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184" w:rsidRDefault="00296B44" w:rsidP="00A55184">
      <w:pPr>
        <w:rPr>
          <w:rFonts w:ascii="Times New Roman" w:eastAsia="黑体" w:hAnsi="Times New Roman" w:cs="Times New Roman"/>
          <w:b/>
          <w:sz w:val="32"/>
          <w:szCs w:val="32"/>
        </w:rPr>
      </w:pPr>
      <w:r>
        <w:rPr>
          <w:rFonts w:ascii="Times New Roman" w:hAnsi="Times New Roman" w:cs="Times New Roman"/>
          <w:noProof/>
        </w:rPr>
        <w:drawing>
          <wp:anchor distT="0" distB="0" distL="114300" distR="114300" simplePos="0" relativeHeight="251702272" behindDoc="1" locked="0" layoutInCell="1" allowOverlap="1">
            <wp:simplePos x="0" y="0"/>
            <wp:positionH relativeFrom="column">
              <wp:posOffset>-1295400</wp:posOffset>
            </wp:positionH>
            <wp:positionV relativeFrom="paragraph">
              <wp:posOffset>-914400</wp:posOffset>
            </wp:positionV>
            <wp:extent cx="8747760" cy="10896600"/>
            <wp:effectExtent l="19050" t="0" r="0" b="0"/>
            <wp:wrapNone/>
            <wp:docPr id="34" name="图片 23" descr="C:\Users\yjsc103\Desktop\2599765_1289379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jsc103\Desktop\2599765_1289379864.jpg"/>
                    <pic:cNvPicPr>
                      <a:picLocks noChangeAspect="1" noChangeArrowheads="1"/>
                    </pic:cNvPicPr>
                  </pic:nvPicPr>
                  <pic:blipFill>
                    <a:blip r:embed="rId8" cstate="email"/>
                    <a:stretch>
                      <a:fillRect/>
                    </a:stretch>
                  </pic:blipFill>
                  <pic:spPr bwMode="auto">
                    <a:xfrm>
                      <a:off x="0" y="0"/>
                      <a:ext cx="8747760" cy="10896600"/>
                    </a:xfrm>
                    <a:prstGeom prst="rect">
                      <a:avLst/>
                    </a:prstGeom>
                    <a:noFill/>
                    <a:ln>
                      <a:noFill/>
                    </a:ln>
                  </pic:spPr>
                </pic:pic>
              </a:graphicData>
            </a:graphic>
          </wp:anchor>
        </w:drawing>
      </w:r>
      <w:r w:rsidR="00AC07B1" w:rsidRPr="00AC07B1">
        <w:rPr>
          <w:rFonts w:ascii="Times New Roman" w:hAnsi="Times New Roman" w:cs="Times New Roman"/>
          <w:noProof/>
        </w:rPr>
        <w:pict>
          <v:shapetype id="_x0000_t202" coordsize="21600,21600" o:spt="202" path="m,l,21600r21600,l21600,xe">
            <v:stroke joinstyle="miter"/>
            <v:path gradientshapeok="t" o:connecttype="rect"/>
          </v:shapetype>
          <v:shape id="_x0000_s1048" type="#_x0000_t202" style="position:absolute;left:0;text-align:left;margin-left:58.6pt;margin-top:.35pt;width:199.6pt;height:47.2pt;z-index:251699200;mso-position-horizontal-relative:text;mso-position-vertical-relative:text;mso-width-relative:margin;mso-height-relative:margin" stroked="f" strokecolor="white [3212]">
            <v:fill opacity="0"/>
            <v:textbox style="mso-next-textbox:#_x0000_s1048">
              <w:txbxContent>
                <w:p w:rsidR="00AA0435" w:rsidRPr="006A2D7C" w:rsidRDefault="00AA0435" w:rsidP="00C3358F">
                  <w:pPr>
                    <w:snapToGrid w:val="0"/>
                    <w:jc w:val="distribute"/>
                    <w:rPr>
                      <w:rFonts w:ascii="方正姚体" w:eastAsia="方正姚体"/>
                      <w:b/>
                      <w:color w:val="0070C0"/>
                      <w:sz w:val="36"/>
                      <w:szCs w:val="36"/>
                    </w:rPr>
                  </w:pPr>
                  <w:r w:rsidRPr="006A2D7C">
                    <w:rPr>
                      <w:rFonts w:ascii="方正姚体" w:eastAsia="方正姚体" w:hint="eastAsia"/>
                      <w:b/>
                      <w:color w:val="0070C0"/>
                      <w:sz w:val="36"/>
                      <w:szCs w:val="36"/>
                    </w:rPr>
                    <w:t>中国热带作物学会</w:t>
                  </w:r>
                </w:p>
                <w:p w:rsidR="00AA0435" w:rsidRPr="006A2D7C" w:rsidRDefault="00AA0435" w:rsidP="00C3358F">
                  <w:pPr>
                    <w:snapToGrid w:val="0"/>
                    <w:jc w:val="distribute"/>
                    <w:rPr>
                      <w:rFonts w:ascii="Times New Roman" w:eastAsia="华文新魏" w:hAnsi="Times New Roman" w:cs="Times New Roman"/>
                      <w:b/>
                      <w:color w:val="0070C0"/>
                      <w:sz w:val="24"/>
                      <w:szCs w:val="24"/>
                    </w:rPr>
                  </w:pPr>
                  <w:r>
                    <w:rPr>
                      <w:rFonts w:ascii="Times New Roman" w:eastAsia="华文新魏" w:hAnsi="Times New Roman" w:cs="Times New Roman"/>
                      <w:b/>
                      <w:color w:val="0070C0"/>
                      <w:sz w:val="24"/>
                      <w:szCs w:val="24"/>
                    </w:rPr>
                    <w:t xml:space="preserve">Chinese Society for </w:t>
                  </w:r>
                  <w:r>
                    <w:rPr>
                      <w:rFonts w:ascii="Times New Roman" w:eastAsia="华文新魏" w:hAnsi="Times New Roman" w:cs="Times New Roman" w:hint="eastAsia"/>
                      <w:b/>
                      <w:color w:val="0070C0"/>
                      <w:sz w:val="24"/>
                      <w:szCs w:val="24"/>
                    </w:rPr>
                    <w:t>T</w:t>
                  </w:r>
                  <w:r w:rsidRPr="006A2D7C">
                    <w:rPr>
                      <w:rFonts w:ascii="Times New Roman" w:eastAsia="华文新魏" w:hAnsi="Times New Roman" w:cs="Times New Roman"/>
                      <w:b/>
                      <w:color w:val="0070C0"/>
                      <w:sz w:val="24"/>
                      <w:szCs w:val="24"/>
                    </w:rPr>
                    <w:t>ropical Crops</w:t>
                  </w:r>
                </w:p>
              </w:txbxContent>
            </v:textbox>
          </v:shape>
        </w:pict>
      </w:r>
      <w:r w:rsidR="00C3358F">
        <w:rPr>
          <w:rFonts w:ascii="Times New Roman" w:hAnsi="Times New Roman" w:cs="Times New Roman"/>
          <w:noProof/>
        </w:rPr>
        <w:drawing>
          <wp:anchor distT="0" distB="0" distL="114300" distR="114300" simplePos="0" relativeHeight="251701248" behindDoc="0" locked="0" layoutInCell="1" allowOverlap="1">
            <wp:simplePos x="0" y="0"/>
            <wp:positionH relativeFrom="column">
              <wp:posOffset>-422910</wp:posOffset>
            </wp:positionH>
            <wp:positionV relativeFrom="paragraph">
              <wp:posOffset>-323850</wp:posOffset>
            </wp:positionV>
            <wp:extent cx="1173480" cy="1127760"/>
            <wp:effectExtent l="57150" t="19050" r="26670" b="0"/>
            <wp:wrapNone/>
            <wp:docPr id="3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9" cstate="email"/>
                    <a:srcRect/>
                    <a:stretch>
                      <a:fillRect/>
                    </a:stretch>
                  </pic:blipFill>
                  <pic:spPr bwMode="auto">
                    <a:xfrm>
                      <a:off x="0" y="0"/>
                      <a:ext cx="1173480" cy="1127760"/>
                    </a:xfrm>
                    <a:prstGeom prst="ellipse">
                      <a:avLst/>
                    </a:prstGeom>
                    <a:noFill/>
                    <a:ln w="9525">
                      <a:noFill/>
                      <a:miter lim="800000"/>
                      <a:headEnd/>
                      <a:tailEnd/>
                    </a:ln>
                    <a:effectLst/>
                    <a:scene3d>
                      <a:camera prst="orthographicFront">
                        <a:rot lat="0" lon="0" rev="0"/>
                      </a:camera>
                      <a:lightRig rig="brightRoom" dir="t">
                        <a:rot lat="0" lon="0" rev="600000"/>
                      </a:lightRig>
                    </a:scene3d>
                    <a:sp3d prstMaterial="metal">
                      <a:bevelT w="38100" h="57150" prst="angle"/>
                    </a:sp3d>
                  </pic:spPr>
                </pic:pic>
              </a:graphicData>
            </a:graphic>
          </wp:anchor>
        </w:drawing>
      </w:r>
    </w:p>
    <w:p w:rsidR="004F0DAB" w:rsidRDefault="00AC07B1">
      <w:pPr>
        <w:widowControl/>
        <w:jc w:val="left"/>
        <w:rPr>
          <w:rFonts w:ascii="Times New Roman" w:eastAsia="黑体" w:hAnsi="Times New Roman" w:cs="Times New Roman"/>
          <w:b/>
          <w:sz w:val="32"/>
          <w:szCs w:val="32"/>
        </w:rPr>
        <w:sectPr w:rsidR="004F0DAB" w:rsidSect="00ED3637">
          <w:headerReference w:type="default" r:id="rId10"/>
          <w:footerReference w:type="even" r:id="rId11"/>
          <w:footerReference w:type="default" r:id="rId12"/>
          <w:pgSz w:w="11906" w:h="16838"/>
          <w:pgMar w:top="1440" w:right="1800" w:bottom="1440" w:left="1800" w:header="851" w:footer="992" w:gutter="0"/>
          <w:pgNumType w:fmt="upperRoman" w:start="1"/>
          <w:cols w:space="425"/>
          <w:docGrid w:type="lines" w:linePitch="312"/>
        </w:sectPr>
      </w:pPr>
      <w:r w:rsidRPr="00AC07B1">
        <w:rPr>
          <w:rFonts w:ascii="Times New Roman" w:hAnsi="Times New Roman" w:cs="Times New Roman"/>
          <w:noProof/>
        </w:rPr>
        <w:pict>
          <v:shape id="_x0000_s1055" type="#_x0000_t202" style="position:absolute;margin-left:74.6pt;margin-top:666.55pt;width:292.4pt;height:67pt;z-index:251706368;mso-width-relative:margin;mso-height-relative:margin" stroked="f" strokecolor="white [3212]">
            <v:fill opacity="0"/>
            <v:textbox style="mso-next-textbox:#_x0000_s1055">
              <w:txbxContent>
                <w:p w:rsidR="00AA0435" w:rsidRPr="001B0CBD" w:rsidRDefault="00AA0435" w:rsidP="00C87893">
                  <w:pPr>
                    <w:snapToGrid w:val="0"/>
                    <w:jc w:val="center"/>
                    <w:rPr>
                      <w:rFonts w:ascii="楷体_GB2312" w:eastAsia="楷体_GB2312" w:hAnsi="Times New Roman" w:cs="Times New Roman"/>
                      <w:b/>
                      <w:color w:val="0E35B2"/>
                      <w:sz w:val="36"/>
                      <w:szCs w:val="36"/>
                    </w:rPr>
                  </w:pPr>
                  <w:r w:rsidRPr="001B0CBD">
                    <w:rPr>
                      <w:rFonts w:ascii="楷体_GB2312" w:eastAsia="楷体_GB2312" w:hAnsi="Times New Roman" w:cs="Times New Roman" w:hint="eastAsia"/>
                      <w:b/>
                      <w:color w:val="0E35B2"/>
                      <w:sz w:val="36"/>
                      <w:szCs w:val="36"/>
                    </w:rPr>
                    <w:t>福建</w:t>
                  </w:r>
                  <w:r w:rsidR="001B0CBD" w:rsidRPr="00FA15CF">
                    <w:rPr>
                      <w:rFonts w:ascii="宋体" w:hAnsi="宋体" w:cs="宋体" w:hint="eastAsia"/>
                      <w:sz w:val="30"/>
                      <w:szCs w:val="30"/>
                    </w:rPr>
                    <w:t>•</w:t>
                  </w:r>
                  <w:r w:rsidRPr="001B0CBD">
                    <w:rPr>
                      <w:rFonts w:ascii="楷体_GB2312" w:eastAsia="楷体_GB2312" w:hAnsi="Times New Roman" w:cs="Times New Roman" w:hint="eastAsia"/>
                      <w:b/>
                      <w:color w:val="0E35B2"/>
                      <w:sz w:val="36"/>
                      <w:szCs w:val="36"/>
                    </w:rPr>
                    <w:t>厦门</w:t>
                  </w:r>
                </w:p>
                <w:p w:rsidR="00AA0435" w:rsidRPr="001B0CBD" w:rsidRDefault="00AA0435" w:rsidP="00C87893">
                  <w:pPr>
                    <w:snapToGrid w:val="0"/>
                    <w:jc w:val="center"/>
                    <w:rPr>
                      <w:rFonts w:ascii="楷体_GB2312" w:eastAsia="楷体_GB2312" w:hAnsi="Times New Roman" w:cs="Times New Roman"/>
                      <w:b/>
                      <w:color w:val="0E35B2"/>
                      <w:sz w:val="36"/>
                      <w:szCs w:val="36"/>
                    </w:rPr>
                  </w:pPr>
                  <w:r w:rsidRPr="001B0CBD">
                    <w:rPr>
                      <w:rFonts w:ascii="楷体_GB2312" w:eastAsia="楷体_GB2312" w:hAnsi="Times New Roman" w:cs="Times New Roman" w:hint="eastAsia"/>
                      <w:b/>
                      <w:color w:val="0E35B2"/>
                      <w:sz w:val="36"/>
                      <w:szCs w:val="36"/>
                    </w:rPr>
                    <w:t>2018年10月</w:t>
                  </w:r>
                </w:p>
              </w:txbxContent>
            </v:textbox>
          </v:shape>
        </w:pict>
      </w:r>
      <w:r w:rsidRPr="00AC07B1">
        <w:rPr>
          <w:rFonts w:ascii="Times New Roman" w:hAnsi="Times New Roman" w:cs="Times New Roman"/>
          <w:noProof/>
        </w:rPr>
        <w:pict>
          <v:shape id="_x0000_s1051" type="#_x0000_t202" style="position:absolute;margin-left:-4.5pt;margin-top:106.95pt;width:438.75pt;height:202.85pt;z-index:251703296;mso-width-relative:margin;mso-height-relative:margin" stroked="f" strokecolor="white [3212]">
            <v:fill opacity="0"/>
            <v:textbox style="mso-next-textbox:#_x0000_s1051">
              <w:txbxContent>
                <w:p w:rsidR="00AA0435" w:rsidRPr="00296B44" w:rsidRDefault="00AA0435" w:rsidP="00BB07BF">
                  <w:pPr>
                    <w:snapToGrid w:val="0"/>
                    <w:jc w:val="center"/>
                    <w:rPr>
                      <w:rFonts w:ascii="华文新魏" w:eastAsia="华文新魏"/>
                      <w:b/>
                      <w:color w:val="C00000"/>
                      <w:sz w:val="84"/>
                      <w:szCs w:val="84"/>
                    </w:rPr>
                  </w:pPr>
                  <w:r w:rsidRPr="00296B44">
                    <w:rPr>
                      <w:rFonts w:ascii="Times New Roman" w:eastAsia="华文新魏" w:hAnsi="Times New Roman" w:cs="Times New Roman"/>
                      <w:b/>
                      <w:color w:val="C00000"/>
                      <w:sz w:val="84"/>
                      <w:szCs w:val="84"/>
                    </w:rPr>
                    <w:t>2018</w:t>
                  </w:r>
                  <w:r w:rsidRPr="00296B44">
                    <w:rPr>
                      <w:rFonts w:ascii="华文新魏" w:eastAsia="华文新魏" w:hint="eastAsia"/>
                      <w:b/>
                      <w:color w:val="C00000"/>
                      <w:sz w:val="84"/>
                      <w:szCs w:val="84"/>
                    </w:rPr>
                    <w:t>年</w:t>
                  </w:r>
                </w:p>
                <w:p w:rsidR="00AA0435" w:rsidRPr="00BB07BF" w:rsidRDefault="00AA0435" w:rsidP="00CD1AA3">
                  <w:pPr>
                    <w:snapToGrid w:val="0"/>
                    <w:spacing w:beforeLines="100"/>
                    <w:jc w:val="center"/>
                    <w:rPr>
                      <w:rFonts w:ascii="微软雅黑" w:eastAsia="微软雅黑" w:hAnsi="微软雅黑" w:cs="Times New Roman"/>
                      <w:b/>
                      <w:color w:val="C00000"/>
                      <w:sz w:val="88"/>
                      <w:szCs w:val="88"/>
                    </w:rPr>
                  </w:pPr>
                  <w:r w:rsidRPr="00390EC5">
                    <w:rPr>
                      <w:rFonts w:ascii="华文新魏" w:eastAsia="华文新魏" w:hint="eastAsia"/>
                      <w:b/>
                      <w:color w:val="C00000"/>
                      <w:sz w:val="84"/>
                      <w:szCs w:val="84"/>
                    </w:rPr>
                    <w:t>全国热带作物学术年会</w:t>
                  </w:r>
                  <w:r w:rsidRPr="00BB07BF">
                    <w:rPr>
                      <w:rFonts w:ascii="微软雅黑" w:eastAsia="微软雅黑" w:hAnsi="微软雅黑" w:hint="eastAsia"/>
                      <w:b/>
                      <w:color w:val="C00000"/>
                      <w:sz w:val="88"/>
                      <w:szCs w:val="88"/>
                    </w:rPr>
                    <w:t>论</w:t>
                  </w:r>
                  <w:r>
                    <w:rPr>
                      <w:rFonts w:ascii="微软雅黑" w:eastAsia="微软雅黑" w:hAnsi="微软雅黑" w:hint="eastAsia"/>
                      <w:b/>
                      <w:color w:val="C00000"/>
                      <w:sz w:val="88"/>
                      <w:szCs w:val="88"/>
                    </w:rPr>
                    <w:t xml:space="preserve"> </w:t>
                  </w:r>
                  <w:r w:rsidRPr="00BB07BF">
                    <w:rPr>
                      <w:rFonts w:ascii="微软雅黑" w:eastAsia="微软雅黑" w:hAnsi="微软雅黑" w:hint="eastAsia"/>
                      <w:b/>
                      <w:color w:val="C00000"/>
                      <w:sz w:val="88"/>
                      <w:szCs w:val="88"/>
                    </w:rPr>
                    <w:t>文</w:t>
                  </w:r>
                  <w:r>
                    <w:rPr>
                      <w:rFonts w:ascii="微软雅黑" w:eastAsia="微软雅黑" w:hAnsi="微软雅黑" w:hint="eastAsia"/>
                      <w:b/>
                      <w:color w:val="C00000"/>
                      <w:sz w:val="88"/>
                      <w:szCs w:val="88"/>
                    </w:rPr>
                    <w:t xml:space="preserve"> </w:t>
                  </w:r>
                  <w:r w:rsidRPr="00BB07BF">
                    <w:rPr>
                      <w:rFonts w:ascii="微软雅黑" w:eastAsia="微软雅黑" w:hAnsi="微软雅黑" w:hint="eastAsia"/>
                      <w:b/>
                      <w:color w:val="C00000"/>
                      <w:sz w:val="88"/>
                      <w:szCs w:val="88"/>
                    </w:rPr>
                    <w:t>集</w:t>
                  </w:r>
                </w:p>
                <w:p w:rsidR="00AA0435" w:rsidRPr="00390EC5" w:rsidRDefault="00AA0435" w:rsidP="00BB07BF">
                  <w:pPr>
                    <w:snapToGrid w:val="0"/>
                    <w:jc w:val="center"/>
                    <w:rPr>
                      <w:rFonts w:ascii="华文新魏" w:eastAsia="华文新魏"/>
                      <w:b/>
                      <w:color w:val="C00000"/>
                      <w:sz w:val="84"/>
                      <w:szCs w:val="84"/>
                    </w:rPr>
                  </w:pPr>
                </w:p>
                <w:p w:rsidR="00AA0435" w:rsidRDefault="00AA0435"/>
              </w:txbxContent>
            </v:textbox>
          </v:shape>
        </w:pict>
      </w:r>
      <w:r w:rsidRPr="00AC07B1">
        <w:rPr>
          <w:rFonts w:ascii="Times New Roman" w:hAnsi="Times New Roman" w:cs="Times New Roman"/>
          <w:noProof/>
        </w:rPr>
        <w:pict>
          <v:shape id="_x0000_s1053" type="#_x0000_t202" style="position:absolute;margin-left:3.1pt;margin-top:327.35pt;width:430.9pt;height:47.2pt;z-index:251704320;mso-width-relative:margin;mso-height-relative:margin" stroked="f" strokecolor="white [3212]">
            <v:fill opacity="0"/>
            <v:textbox style="mso-next-textbox:#_x0000_s1053">
              <w:txbxContent>
                <w:p w:rsidR="00AA0435" w:rsidRPr="004A6539" w:rsidRDefault="00AA0435" w:rsidP="00BB07BF">
                  <w:pPr>
                    <w:rPr>
                      <w:rFonts w:ascii="微软雅黑" w:eastAsia="微软雅黑" w:hAnsi="微软雅黑"/>
                      <w:b/>
                      <w:color w:val="0E35B2"/>
                    </w:rPr>
                  </w:pPr>
                  <w:r w:rsidRPr="004A6539">
                    <w:rPr>
                      <w:rFonts w:ascii="微软雅黑" w:eastAsia="微软雅黑" w:hAnsi="微软雅黑" w:hint="eastAsia"/>
                      <w:b/>
                      <w:color w:val="0E35B2"/>
                      <w:sz w:val="36"/>
                      <w:szCs w:val="36"/>
                    </w:rPr>
                    <w:t>——做强做优热带高效农业 服务热区乡村振兴</w:t>
                  </w:r>
                  <w:r>
                    <w:rPr>
                      <w:rFonts w:ascii="微软雅黑" w:eastAsia="微软雅黑" w:hAnsi="微软雅黑" w:hint="eastAsia"/>
                      <w:b/>
                      <w:color w:val="0E35B2"/>
                      <w:sz w:val="36"/>
                      <w:szCs w:val="36"/>
                    </w:rPr>
                    <w:t>——</w:t>
                  </w:r>
                </w:p>
              </w:txbxContent>
            </v:textbox>
          </v:shape>
        </w:pict>
      </w:r>
      <w:r w:rsidRPr="00AC07B1">
        <w:rPr>
          <w:rFonts w:ascii="Times New Roman" w:hAnsi="Times New Roman" w:cs="Times New Roman"/>
          <w:noProof/>
        </w:rPr>
        <w:pict>
          <v:shape id="_x0000_s1054" type="#_x0000_t202" style="position:absolute;margin-left:241.6pt;margin-top:459.35pt;width:226.4pt;height:138.7pt;z-index:251705344;mso-width-relative:margin;mso-height-relative:margin" stroked="f" strokecolor="white [3212]">
            <v:fill opacity="0"/>
            <v:textbox style="mso-next-textbox:#_x0000_s1054">
              <w:txbxContent>
                <w:p w:rsidR="00AA0435" w:rsidRPr="00390EC5" w:rsidRDefault="00AA0435" w:rsidP="00BB07BF">
                  <w:pPr>
                    <w:rPr>
                      <w:rFonts w:ascii="微软雅黑" w:eastAsia="微软雅黑" w:hAnsi="微软雅黑"/>
                      <w:color w:val="262626" w:themeColor="text1" w:themeTint="D9"/>
                      <w:sz w:val="36"/>
                      <w:szCs w:val="36"/>
                    </w:rPr>
                  </w:pPr>
                  <w:r w:rsidRPr="00390EC5">
                    <w:rPr>
                      <w:rFonts w:ascii="微软雅黑" w:eastAsia="微软雅黑" w:hAnsi="微软雅黑" w:hint="eastAsia"/>
                      <w:color w:val="262626" w:themeColor="text1" w:themeTint="D9"/>
                      <w:sz w:val="36"/>
                      <w:szCs w:val="36"/>
                    </w:rPr>
                    <w:t>主办单位</w:t>
                  </w:r>
                </w:p>
                <w:p w:rsidR="00AA0435" w:rsidRPr="004A6539" w:rsidRDefault="00AA0435" w:rsidP="00BB07BF">
                  <w:pPr>
                    <w:rPr>
                      <w:rFonts w:ascii="华文新魏" w:eastAsia="华文新魏" w:hAnsi="微软雅黑"/>
                      <w:b/>
                      <w:color w:val="262626" w:themeColor="text1" w:themeTint="D9"/>
                      <w:sz w:val="44"/>
                      <w:szCs w:val="44"/>
                    </w:rPr>
                  </w:pPr>
                  <w:r w:rsidRPr="004A6539">
                    <w:rPr>
                      <w:rFonts w:ascii="华文新魏" w:eastAsia="华文新魏" w:hAnsi="微软雅黑" w:hint="eastAsia"/>
                      <w:b/>
                      <w:color w:val="262626" w:themeColor="text1" w:themeTint="D9"/>
                      <w:sz w:val="44"/>
                      <w:szCs w:val="44"/>
                    </w:rPr>
                    <w:t>中国热带作物学会</w:t>
                  </w:r>
                </w:p>
                <w:p w:rsidR="00AA0435" w:rsidRPr="00390EC5" w:rsidRDefault="00AA0435" w:rsidP="00BB07BF">
                  <w:pPr>
                    <w:rPr>
                      <w:rFonts w:ascii="微软雅黑" w:eastAsia="微软雅黑" w:hAnsi="微软雅黑"/>
                      <w:color w:val="262626" w:themeColor="text1" w:themeTint="D9"/>
                      <w:sz w:val="36"/>
                      <w:szCs w:val="36"/>
                    </w:rPr>
                  </w:pPr>
                  <w:r w:rsidRPr="00390EC5">
                    <w:rPr>
                      <w:rFonts w:ascii="微软雅黑" w:eastAsia="微软雅黑" w:hAnsi="微软雅黑" w:hint="eastAsia"/>
                      <w:color w:val="262626" w:themeColor="text1" w:themeTint="D9"/>
                      <w:sz w:val="36"/>
                      <w:szCs w:val="36"/>
                    </w:rPr>
                    <w:t>承办单位</w:t>
                  </w:r>
                </w:p>
                <w:p w:rsidR="00AA0435" w:rsidRPr="00BB07BF" w:rsidRDefault="00AA0435" w:rsidP="00BB07BF">
                  <w:pPr>
                    <w:rPr>
                      <w:rFonts w:ascii="微软雅黑" w:eastAsia="微软雅黑" w:hAnsi="微软雅黑"/>
                    </w:rPr>
                  </w:pPr>
                  <w:r w:rsidRPr="004A6539">
                    <w:rPr>
                      <w:rFonts w:ascii="华文新魏" w:eastAsia="华文新魏" w:hAnsi="微软雅黑" w:hint="eastAsia"/>
                      <w:b/>
                      <w:color w:val="262626" w:themeColor="text1" w:themeTint="D9"/>
                      <w:sz w:val="44"/>
                      <w:szCs w:val="44"/>
                    </w:rPr>
                    <w:t>福建省农业科学院</w:t>
                  </w:r>
                </w:p>
              </w:txbxContent>
            </v:textbox>
          </v:shape>
        </w:pict>
      </w:r>
      <w:r w:rsidR="00A55184">
        <w:rPr>
          <w:rFonts w:ascii="Times New Roman" w:eastAsia="黑体" w:hAnsi="Times New Roman" w:cs="Times New Roman"/>
          <w:b/>
          <w:sz w:val="32"/>
          <w:szCs w:val="32"/>
        </w:rPr>
        <w:br w:type="page"/>
      </w:r>
    </w:p>
    <w:p w:rsidR="008026A2" w:rsidRPr="00F16E77" w:rsidRDefault="005F2C2B" w:rsidP="00A55184">
      <w:pPr>
        <w:jc w:val="center"/>
        <w:rPr>
          <w:rFonts w:ascii="Times New Roman" w:eastAsia="黑体" w:hAnsi="Times New Roman" w:cs="Times New Roman"/>
          <w:b/>
          <w:sz w:val="36"/>
          <w:szCs w:val="36"/>
        </w:rPr>
      </w:pPr>
      <w:r w:rsidRPr="00F16E77">
        <w:rPr>
          <w:rFonts w:ascii="Times New Roman" w:eastAsia="黑体" w:hAnsi="Times New Roman" w:cs="Times New Roman"/>
          <w:b/>
          <w:sz w:val="36"/>
          <w:szCs w:val="36"/>
        </w:rPr>
        <w:lastRenderedPageBreak/>
        <w:t>目录</w:t>
      </w:r>
    </w:p>
    <w:p w:rsidR="00CD3D2B" w:rsidRPr="001B0CBD" w:rsidRDefault="00AC07B1" w:rsidP="00CD3D2B">
      <w:pPr>
        <w:pStyle w:val="12"/>
        <w:ind w:left="480" w:hanging="480"/>
        <w:rPr>
          <w:rFonts w:ascii="Times New Roman" w:eastAsia="宋体" w:hAnsi="Times New Roman" w:cs="Times New Roman"/>
          <w:sz w:val="24"/>
          <w:szCs w:val="24"/>
        </w:rPr>
      </w:pPr>
      <w:r w:rsidRPr="001B0CBD">
        <w:rPr>
          <w:rFonts w:ascii="Times New Roman" w:eastAsia="宋体" w:hAnsi="Times New Roman" w:cs="Times New Roman"/>
          <w:sz w:val="24"/>
          <w:szCs w:val="24"/>
        </w:rPr>
        <w:fldChar w:fldCharType="begin"/>
      </w:r>
      <w:r w:rsidR="008026A2" w:rsidRPr="001B0CBD">
        <w:rPr>
          <w:rFonts w:ascii="Times New Roman" w:eastAsia="宋体" w:hAnsi="Times New Roman" w:cs="Times New Roman"/>
          <w:sz w:val="24"/>
          <w:szCs w:val="24"/>
        </w:rPr>
        <w:instrText xml:space="preserve"> TOC \o "1-1" \h \z \u </w:instrText>
      </w:r>
      <w:r w:rsidRPr="001B0CBD">
        <w:rPr>
          <w:rFonts w:ascii="Times New Roman" w:eastAsia="宋体" w:hAnsi="Times New Roman" w:cs="Times New Roman"/>
          <w:sz w:val="24"/>
          <w:szCs w:val="24"/>
        </w:rPr>
        <w:fldChar w:fldCharType="separate"/>
      </w:r>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1.</w:t>
      </w:r>
      <w:hyperlink w:anchor="_Toc527398980" w:history="1">
        <w:r w:rsidRPr="001B0CBD">
          <w:rPr>
            <w:rStyle w:val="a8"/>
            <w:rFonts w:ascii="Times New Roman" w:eastAsia="宋体" w:hAnsi="Times New Roman" w:cs="Times New Roman"/>
            <w:color w:val="000000" w:themeColor="text1"/>
            <w:sz w:val="24"/>
            <w:szCs w:val="24"/>
            <w:u w:val="none"/>
          </w:rPr>
          <w:t>Biochar-stimulated continuous monoculture by mediating microbial community and its metabolic characteristics</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_Toc527398980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2.</w:t>
      </w:r>
      <w:hyperlink w:anchor="_Toc527398981" w:history="1">
        <w:r w:rsidRPr="001B0CBD">
          <w:rPr>
            <w:rStyle w:val="a8"/>
            <w:rFonts w:ascii="Times New Roman" w:eastAsia="宋体" w:hAnsi="Times New Roman" w:cs="Times New Roman"/>
            <w:color w:val="000000" w:themeColor="text1"/>
            <w:sz w:val="24"/>
            <w:szCs w:val="24"/>
            <w:u w:val="none"/>
          </w:rPr>
          <w:t>橡胶树野生种质资源抗寒性评价及与生长相关性分析</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_Toc527398981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3.</w:t>
      </w:r>
      <w:hyperlink w:anchor="_Toc527398982" w:history="1">
        <w:r w:rsidRPr="001B0CBD">
          <w:rPr>
            <w:rStyle w:val="a8"/>
            <w:rFonts w:ascii="Times New Roman" w:eastAsia="宋体" w:hAnsi="Times New Roman" w:cs="Times New Roman"/>
            <w:color w:val="000000" w:themeColor="text1"/>
            <w:sz w:val="24"/>
            <w:szCs w:val="24"/>
            <w:u w:val="none"/>
          </w:rPr>
          <w:t>黑果腺肋花楸挥发油及总黄酮分析研究</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_Toc527398982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30</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4.</w:t>
      </w:r>
      <w:hyperlink w:anchor="_Toc527398983" w:history="1">
        <w:r w:rsidRPr="001B0CBD">
          <w:rPr>
            <w:rStyle w:val="a8"/>
            <w:rFonts w:ascii="Times New Roman" w:eastAsia="宋体" w:hAnsi="Times New Roman" w:cs="Times New Roman"/>
            <w:color w:val="000000" w:themeColor="text1"/>
            <w:sz w:val="24"/>
            <w:szCs w:val="24"/>
            <w:u w:val="none"/>
          </w:rPr>
          <w:t>套种圆叶决明对茶园生境及茶树生长的影响</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_Toc527398983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37</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5.</w:t>
      </w:r>
      <w:hyperlink w:anchor="_Toc527398984" w:history="1">
        <w:r w:rsidRPr="001B0CBD">
          <w:rPr>
            <w:rStyle w:val="a8"/>
            <w:rFonts w:ascii="Times New Roman" w:eastAsia="宋体" w:hAnsi="Times New Roman" w:cs="Times New Roman"/>
            <w:color w:val="000000" w:themeColor="text1"/>
            <w:sz w:val="24"/>
            <w:szCs w:val="24"/>
            <w:u w:val="none"/>
          </w:rPr>
          <w:t>广西澳洲坚果主产区土壤养分状况调查</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_Toc527398984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48</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6.</w:t>
      </w:r>
      <w:hyperlink w:anchor="_Toc527398985" w:history="1">
        <w:r w:rsidRPr="001B0CBD">
          <w:rPr>
            <w:rStyle w:val="a8"/>
            <w:rFonts w:ascii="Times New Roman" w:eastAsia="宋体" w:hAnsi="Times New Roman" w:cs="Times New Roman"/>
            <w:color w:val="000000" w:themeColor="text1"/>
            <w:sz w:val="24"/>
            <w:szCs w:val="24"/>
            <w:u w:val="none"/>
          </w:rPr>
          <w:t>小粒咖啡不同海拔土壤肥力现状及变化规律</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_Toc527398985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53</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bookmarkStart w:id="0" w:name="_GoBack"/>
      <w:r w:rsidRPr="001B0CBD">
        <w:rPr>
          <w:rStyle w:val="a8"/>
          <w:rFonts w:ascii="Times New Roman" w:eastAsia="宋体" w:hAnsi="Times New Roman" w:cs="Times New Roman"/>
          <w:color w:val="000000" w:themeColor="text1"/>
          <w:sz w:val="24"/>
          <w:szCs w:val="24"/>
          <w:u w:val="none"/>
        </w:rPr>
        <w:t>7.</w:t>
      </w:r>
      <w:hyperlink w:anchor="_Toc527398986" w:history="1">
        <w:r w:rsidRPr="001B0CBD">
          <w:rPr>
            <w:rStyle w:val="a8"/>
            <w:rFonts w:ascii="Times New Roman" w:eastAsia="宋体" w:hAnsi="Times New Roman" w:cs="Times New Roman"/>
            <w:color w:val="000000" w:themeColor="text1"/>
            <w:sz w:val="24"/>
            <w:szCs w:val="24"/>
            <w:u w:val="none"/>
          </w:rPr>
          <w:t>不同生根剂及基质对</w:t>
        </w:r>
        <w:r w:rsidRPr="001B0CBD">
          <w:rPr>
            <w:rStyle w:val="a8"/>
            <w:rFonts w:ascii="Times New Roman" w:eastAsia="宋体" w:hAnsi="Times New Roman" w:cs="Times New Roman"/>
            <w:color w:val="000000" w:themeColor="text1"/>
            <w:sz w:val="24"/>
            <w:szCs w:val="24"/>
            <w:u w:val="none"/>
          </w:rPr>
          <w:t>“</w:t>
        </w:r>
        <w:r w:rsidRPr="001B0CBD">
          <w:rPr>
            <w:rStyle w:val="a8"/>
            <w:rFonts w:ascii="Times New Roman" w:eastAsia="宋体" w:hAnsi="Times New Roman" w:cs="Times New Roman"/>
            <w:color w:val="000000" w:themeColor="text1"/>
            <w:sz w:val="24"/>
            <w:szCs w:val="24"/>
            <w:u w:val="none"/>
          </w:rPr>
          <w:t>台农</w:t>
        </w:r>
        <w:r w:rsidRPr="001B0CBD">
          <w:rPr>
            <w:rStyle w:val="a8"/>
            <w:rFonts w:ascii="Times New Roman" w:eastAsia="宋体" w:hAnsi="Times New Roman" w:cs="Times New Roman"/>
            <w:color w:val="000000" w:themeColor="text1"/>
            <w:sz w:val="24"/>
            <w:szCs w:val="24"/>
            <w:u w:val="none"/>
          </w:rPr>
          <w:t>1</w:t>
        </w:r>
        <w:r w:rsidRPr="001B0CBD">
          <w:rPr>
            <w:rStyle w:val="a8"/>
            <w:rFonts w:ascii="Times New Roman" w:eastAsia="宋体" w:hAnsi="Times New Roman" w:cs="Times New Roman"/>
            <w:color w:val="000000" w:themeColor="text1"/>
            <w:sz w:val="24"/>
            <w:szCs w:val="24"/>
            <w:u w:val="none"/>
          </w:rPr>
          <w:t>号</w:t>
        </w:r>
        <w:r w:rsidRPr="001B0CBD">
          <w:rPr>
            <w:rStyle w:val="a8"/>
            <w:rFonts w:ascii="Times New Roman" w:eastAsia="宋体" w:hAnsi="Times New Roman" w:cs="Times New Roman"/>
            <w:color w:val="000000" w:themeColor="text1"/>
            <w:sz w:val="24"/>
            <w:szCs w:val="24"/>
            <w:u w:val="none"/>
          </w:rPr>
          <w:t>”</w:t>
        </w:r>
        <w:r w:rsidRPr="001B0CBD">
          <w:rPr>
            <w:rStyle w:val="a8"/>
            <w:rFonts w:ascii="Times New Roman" w:eastAsia="宋体" w:hAnsi="Times New Roman" w:cs="Times New Roman"/>
            <w:color w:val="000000" w:themeColor="text1"/>
            <w:sz w:val="24"/>
            <w:szCs w:val="24"/>
            <w:u w:val="none"/>
          </w:rPr>
          <w:t>百香果扦插的影响</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_Toc527398986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73</w:t>
        </w:r>
        <w:r w:rsidR="00AC07B1" w:rsidRPr="001B0CBD">
          <w:rPr>
            <w:rFonts w:ascii="Times New Roman" w:eastAsia="宋体" w:hAnsi="Times New Roman" w:cs="Times New Roman"/>
            <w:webHidden/>
            <w:sz w:val="24"/>
            <w:szCs w:val="24"/>
          </w:rPr>
          <w:fldChar w:fldCharType="end"/>
        </w:r>
      </w:hyperlink>
    </w:p>
    <w:bookmarkEnd w:id="0"/>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8.</w:t>
      </w:r>
      <w:hyperlink w:anchor="_Toc527398987" w:history="1">
        <w:r w:rsidRPr="001B0CBD">
          <w:rPr>
            <w:rStyle w:val="a8"/>
            <w:rFonts w:ascii="Times New Roman" w:eastAsia="宋体" w:hAnsi="Times New Roman" w:cs="Times New Roman"/>
            <w:color w:val="000000" w:themeColor="text1"/>
            <w:sz w:val="24"/>
            <w:szCs w:val="24"/>
            <w:u w:val="none"/>
          </w:rPr>
          <w:t>金沙江干热河谷区引种辣木果实性状比较</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_Toc527398987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76</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9.</w:t>
      </w:r>
      <w:hyperlink w:anchor="_Toc527398988" w:history="1">
        <w:r w:rsidRPr="001B0CBD">
          <w:rPr>
            <w:rStyle w:val="a8"/>
            <w:rFonts w:ascii="Times New Roman" w:eastAsia="宋体" w:hAnsi="Times New Roman" w:cs="Times New Roman"/>
            <w:color w:val="000000" w:themeColor="text1"/>
            <w:sz w:val="24"/>
            <w:szCs w:val="24"/>
            <w:u w:val="none"/>
          </w:rPr>
          <w:t>农业经济增长的空间集聚及影响因素分析</w:t>
        </w:r>
        <w:r w:rsidRPr="001B0CBD">
          <w:rPr>
            <w:rStyle w:val="a8"/>
            <w:rFonts w:ascii="Times New Roman" w:eastAsia="宋体" w:hAnsi="Times New Roman" w:cs="Times New Roman"/>
            <w:color w:val="000000" w:themeColor="text1"/>
            <w:sz w:val="24"/>
            <w:szCs w:val="24"/>
            <w:u w:val="none"/>
          </w:rPr>
          <w:t>—</w:t>
        </w:r>
        <w:r w:rsidRPr="001B0CBD">
          <w:rPr>
            <w:rStyle w:val="a8"/>
            <w:rFonts w:ascii="Times New Roman" w:eastAsia="宋体" w:hAnsi="Times New Roman" w:cs="Times New Roman"/>
            <w:color w:val="000000" w:themeColor="text1"/>
            <w:sz w:val="24"/>
            <w:szCs w:val="24"/>
            <w:u w:val="none"/>
          </w:rPr>
          <w:t>以云南省为例</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_Toc527398988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82</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10.</w:t>
      </w:r>
      <w:hyperlink w:anchor="_Toc527398989" w:history="1">
        <w:r w:rsidRPr="001B0CBD">
          <w:rPr>
            <w:rStyle w:val="a8"/>
            <w:rFonts w:ascii="Times New Roman" w:eastAsia="宋体" w:hAnsi="Times New Roman" w:cs="Times New Roman"/>
            <w:color w:val="000000" w:themeColor="text1"/>
            <w:sz w:val="24"/>
            <w:szCs w:val="24"/>
            <w:u w:val="none"/>
          </w:rPr>
          <w:t>国家第五轮集成示范甘蔗新品种在前进示范县的表现与种性评价</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_Toc527398989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89</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11.</w:t>
      </w:r>
      <w:hyperlink w:anchor="_Toc527398990" w:history="1">
        <w:r w:rsidRPr="001B0CBD">
          <w:rPr>
            <w:rStyle w:val="a8"/>
            <w:rFonts w:ascii="Times New Roman" w:eastAsia="宋体" w:hAnsi="Times New Roman" w:cs="Times New Roman"/>
            <w:color w:val="000000" w:themeColor="text1"/>
            <w:sz w:val="24"/>
            <w:szCs w:val="24"/>
            <w:u w:val="none"/>
          </w:rPr>
          <w:t>提质量</w:t>
        </w:r>
        <w:r w:rsidRPr="001B0CBD">
          <w:rPr>
            <w:rStyle w:val="a8"/>
            <w:rFonts w:ascii="Times New Roman" w:eastAsia="宋体" w:hAnsi="Times New Roman" w:cs="Times New Roman"/>
            <w:color w:val="000000" w:themeColor="text1"/>
            <w:sz w:val="24"/>
            <w:szCs w:val="24"/>
            <w:u w:val="none"/>
          </w:rPr>
          <w:t xml:space="preserve">  </w:t>
        </w:r>
        <w:r w:rsidRPr="001B0CBD">
          <w:rPr>
            <w:rStyle w:val="a8"/>
            <w:rFonts w:ascii="Times New Roman" w:eastAsia="宋体" w:hAnsi="Times New Roman" w:cs="Times New Roman"/>
            <w:color w:val="000000" w:themeColor="text1"/>
            <w:sz w:val="24"/>
            <w:szCs w:val="24"/>
            <w:u w:val="none"/>
          </w:rPr>
          <w:t>创品牌</w:t>
        </w:r>
        <w:r w:rsidRPr="001B0CBD">
          <w:rPr>
            <w:rStyle w:val="a8"/>
            <w:rFonts w:ascii="Times New Roman" w:eastAsia="宋体" w:hAnsi="Times New Roman" w:cs="Times New Roman"/>
            <w:color w:val="000000" w:themeColor="text1"/>
            <w:sz w:val="24"/>
            <w:szCs w:val="24"/>
            <w:u w:val="none"/>
          </w:rPr>
          <w:t xml:space="preserve">  </w:t>
        </w:r>
        <w:r w:rsidRPr="001B0CBD">
          <w:rPr>
            <w:rStyle w:val="a8"/>
            <w:rFonts w:ascii="Times New Roman" w:eastAsia="宋体" w:hAnsi="Times New Roman" w:cs="Times New Roman"/>
            <w:color w:val="000000" w:themeColor="text1"/>
            <w:sz w:val="24"/>
            <w:szCs w:val="24"/>
            <w:u w:val="none"/>
          </w:rPr>
          <w:t>增效益</w:t>
        </w:r>
        <w:r w:rsidRPr="001B0CBD">
          <w:rPr>
            <w:rStyle w:val="a8"/>
            <w:rFonts w:ascii="Times New Roman" w:eastAsia="宋体" w:hAnsi="Times New Roman" w:cs="Times New Roman"/>
            <w:color w:val="000000" w:themeColor="text1"/>
            <w:sz w:val="24"/>
            <w:szCs w:val="24"/>
            <w:u w:val="none"/>
          </w:rPr>
          <w:t xml:space="preserve"> </w:t>
        </w:r>
        <w:r w:rsidRPr="001B0CBD">
          <w:rPr>
            <w:rStyle w:val="a8"/>
            <w:rFonts w:ascii="Times New Roman" w:eastAsia="宋体" w:hAnsi="Times New Roman" w:cs="Times New Roman"/>
            <w:color w:val="000000" w:themeColor="text1"/>
            <w:sz w:val="24"/>
            <w:szCs w:val="24"/>
            <w:u w:val="none"/>
          </w:rPr>
          <w:t>着力增加绿色优质安全农产品供给</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_Toc527398990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96</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12.</w:t>
      </w:r>
      <w:hyperlink w:anchor="_Toc527398991" w:history="1">
        <w:r w:rsidRPr="001B0CBD">
          <w:rPr>
            <w:rStyle w:val="a8"/>
            <w:rFonts w:ascii="Times New Roman" w:eastAsia="宋体" w:hAnsi="Times New Roman" w:cs="Times New Roman"/>
            <w:color w:val="000000" w:themeColor="text1"/>
            <w:sz w:val="24"/>
            <w:szCs w:val="24"/>
            <w:u w:val="none"/>
          </w:rPr>
          <w:t>优良抗黑穗病甘蔗高代新品系筛选试验</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_Toc527398991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98</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13.</w:t>
      </w:r>
      <w:hyperlink w:anchor="_Toc527398992" w:history="1">
        <w:r w:rsidRPr="001B0CBD">
          <w:rPr>
            <w:rStyle w:val="a8"/>
            <w:rFonts w:ascii="Times New Roman" w:eastAsia="宋体" w:hAnsi="Times New Roman" w:cs="Times New Roman"/>
            <w:color w:val="000000" w:themeColor="text1"/>
            <w:sz w:val="24"/>
            <w:szCs w:val="24"/>
            <w:u w:val="none"/>
          </w:rPr>
          <w:t>雷州半岛菠萝新品种引种及配套栽培技术</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_Toc527398992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103</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14.</w:t>
      </w:r>
      <w:hyperlink w:anchor="_Toc527398993" w:history="1">
        <w:r w:rsidRPr="001B0CBD">
          <w:rPr>
            <w:rStyle w:val="a8"/>
            <w:rFonts w:ascii="Times New Roman" w:eastAsia="宋体" w:hAnsi="Times New Roman" w:cs="Times New Roman"/>
            <w:color w:val="000000" w:themeColor="text1"/>
            <w:sz w:val="24"/>
            <w:szCs w:val="24"/>
            <w:u w:val="none"/>
          </w:rPr>
          <w:t>红江橙脱毒种苗的培育技术与规模化生产技术体系建设</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_Toc527398993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108</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15.</w:t>
      </w:r>
      <w:hyperlink w:anchor="_Toc527398994" w:history="1">
        <w:r w:rsidRPr="001B0CBD">
          <w:rPr>
            <w:rStyle w:val="a8"/>
            <w:rFonts w:ascii="Times New Roman" w:eastAsia="宋体" w:hAnsi="Times New Roman" w:cs="Times New Roman"/>
            <w:color w:val="000000" w:themeColor="text1"/>
            <w:sz w:val="24"/>
            <w:szCs w:val="24"/>
            <w:u w:val="none"/>
          </w:rPr>
          <w:t>不同甘蔗品种在不同养分条件下的生长表现</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_Toc527398994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114</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Style w:val="a8"/>
          <w:color w:val="000000" w:themeColor="text1"/>
          <w:u w:val="none"/>
        </w:rPr>
      </w:pPr>
      <w:r w:rsidRPr="001B0CBD">
        <w:rPr>
          <w:rStyle w:val="a8"/>
          <w:rFonts w:ascii="Times New Roman" w:eastAsia="宋体" w:hAnsi="Times New Roman" w:cs="Times New Roman"/>
          <w:color w:val="000000" w:themeColor="text1"/>
          <w:sz w:val="24"/>
          <w:szCs w:val="24"/>
          <w:u w:val="none"/>
        </w:rPr>
        <w:t>16.</w:t>
      </w:r>
      <w:hyperlink w:anchor="_Toc527398995" w:history="1">
        <w:r w:rsidRPr="001B0CBD">
          <w:rPr>
            <w:rStyle w:val="a8"/>
            <w:rFonts w:ascii="Times New Roman" w:eastAsia="宋体" w:hAnsi="Times New Roman" w:cs="Times New Roman"/>
            <w:color w:val="000000" w:themeColor="text1"/>
            <w:sz w:val="24"/>
            <w:szCs w:val="24"/>
            <w:u w:val="none"/>
          </w:rPr>
          <w:t>推广甘蔗地保护性耕作技术的对策和建议</w:t>
        </w:r>
        <w:r w:rsidRPr="001B0CBD">
          <w:rPr>
            <w:rStyle w:val="a8"/>
            <w:webHidden/>
            <w:color w:val="000000" w:themeColor="text1"/>
            <w:u w:val="none"/>
          </w:rPr>
          <w:tab/>
        </w:r>
        <w:r w:rsidR="00AC07B1" w:rsidRPr="001B0CBD">
          <w:rPr>
            <w:rStyle w:val="a8"/>
            <w:webHidden/>
            <w:color w:val="000000" w:themeColor="text1"/>
            <w:u w:val="none"/>
          </w:rPr>
          <w:fldChar w:fldCharType="begin"/>
        </w:r>
        <w:r w:rsidRPr="001B0CBD">
          <w:rPr>
            <w:rStyle w:val="a8"/>
            <w:webHidden/>
            <w:color w:val="000000" w:themeColor="text1"/>
            <w:u w:val="none"/>
          </w:rPr>
          <w:instrText xml:space="preserve"> PAGEREF _Toc527398995 \h </w:instrText>
        </w:r>
        <w:r w:rsidR="00AC07B1" w:rsidRPr="001B0CBD">
          <w:rPr>
            <w:rStyle w:val="a8"/>
            <w:webHidden/>
            <w:color w:val="000000" w:themeColor="text1"/>
            <w:u w:val="none"/>
          </w:rPr>
        </w:r>
        <w:r w:rsidR="00AC07B1" w:rsidRPr="001B0CBD">
          <w:rPr>
            <w:rStyle w:val="a8"/>
            <w:webHidden/>
            <w:color w:val="000000" w:themeColor="text1"/>
            <w:u w:val="none"/>
          </w:rPr>
          <w:fldChar w:fldCharType="separate"/>
        </w:r>
        <w:r w:rsidR="00CD1AA3">
          <w:rPr>
            <w:rStyle w:val="a8"/>
            <w:webHidden/>
            <w:color w:val="000000" w:themeColor="text1"/>
            <w:u w:val="none"/>
          </w:rPr>
          <w:t>119</w:t>
        </w:r>
        <w:r w:rsidR="00AC07B1" w:rsidRPr="001B0CBD">
          <w:rPr>
            <w:rStyle w:val="a8"/>
            <w:webHidden/>
            <w:color w:val="000000" w:themeColor="text1"/>
            <w:u w:val="none"/>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17.</w:t>
      </w:r>
      <w:hyperlink w:anchor="_Toc527398996" w:history="1">
        <w:r w:rsidRPr="001B0CBD">
          <w:rPr>
            <w:rStyle w:val="a8"/>
            <w:rFonts w:ascii="Times New Roman" w:eastAsia="宋体" w:hAnsi="Times New Roman" w:cs="Times New Roman"/>
            <w:color w:val="000000" w:themeColor="text1"/>
            <w:sz w:val="24"/>
            <w:szCs w:val="24"/>
            <w:u w:val="none"/>
          </w:rPr>
          <w:t>江西省乡村振兴路径选择研究</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_Toc527398996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123</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18.</w:t>
      </w:r>
      <w:r w:rsidR="001B0CBD" w:rsidRPr="001B0CBD">
        <w:rPr>
          <w:rStyle w:val="a8"/>
          <w:rFonts w:ascii="Times New Roman" w:eastAsia="宋体" w:hAnsi="Times New Roman" w:cs="Times New Roman" w:hint="eastAsia"/>
          <w:color w:val="000000" w:themeColor="text1"/>
          <w:sz w:val="24"/>
          <w:szCs w:val="24"/>
          <w:u w:val="none"/>
        </w:rPr>
        <w:t xml:space="preserve"> </w:t>
      </w:r>
      <w:hyperlink w:anchor="_Toc527398997" w:history="1">
        <w:r w:rsidRPr="001B0CBD">
          <w:rPr>
            <w:rStyle w:val="a8"/>
            <w:rFonts w:ascii="Times New Roman" w:eastAsia="宋体" w:hAnsi="Times New Roman" w:cs="Times New Roman"/>
            <w:color w:val="000000" w:themeColor="text1"/>
            <w:sz w:val="24"/>
            <w:szCs w:val="24"/>
            <w:u w:val="none"/>
          </w:rPr>
          <w:t>9</w:t>
        </w:r>
        <w:r w:rsidRPr="001B0CBD">
          <w:rPr>
            <w:rStyle w:val="a8"/>
            <w:rFonts w:ascii="Times New Roman" w:eastAsia="宋体" w:hAnsi="Times New Roman" w:cs="Times New Roman"/>
            <w:color w:val="000000" w:themeColor="text1"/>
            <w:sz w:val="24"/>
            <w:szCs w:val="24"/>
            <w:u w:val="none"/>
          </w:rPr>
          <w:t>个卡蒂姆咖啡品种品质研究</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_Toc527398997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130</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19.</w:t>
      </w:r>
      <w:hyperlink w:anchor="_Toc527398998" w:history="1">
        <w:r w:rsidRPr="001B0CBD">
          <w:rPr>
            <w:rStyle w:val="a8"/>
            <w:rFonts w:ascii="Times New Roman" w:eastAsia="宋体" w:hAnsi="Times New Roman" w:cs="Times New Roman"/>
            <w:color w:val="000000" w:themeColor="text1"/>
            <w:sz w:val="24"/>
            <w:szCs w:val="24"/>
            <w:u w:val="none"/>
          </w:rPr>
          <w:t>不同甘蔗品种在不同养分条件下的生长表现</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_Toc527398998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139</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20.</w:t>
      </w:r>
      <w:hyperlink w:anchor="_Toc527398999" w:history="1">
        <w:r w:rsidRPr="001B0CBD">
          <w:rPr>
            <w:rStyle w:val="a8"/>
            <w:rFonts w:ascii="Times New Roman" w:eastAsia="宋体" w:hAnsi="Times New Roman" w:cs="Times New Roman"/>
            <w:color w:val="000000" w:themeColor="text1"/>
            <w:sz w:val="24"/>
            <w:szCs w:val="24"/>
            <w:u w:val="none"/>
          </w:rPr>
          <w:t>关于推进省级农科院国际合作工作的思考</w:t>
        </w:r>
        <w:r w:rsidRPr="001B0CBD">
          <w:rPr>
            <w:rStyle w:val="a8"/>
            <w:rFonts w:ascii="Times New Roman" w:eastAsia="宋体" w:hAnsi="Times New Roman" w:cs="Times New Roman"/>
            <w:color w:val="000000" w:themeColor="text1"/>
            <w:sz w:val="24"/>
            <w:szCs w:val="24"/>
            <w:u w:val="none"/>
          </w:rPr>
          <w:t>--</w:t>
        </w:r>
        <w:r w:rsidRPr="001B0CBD">
          <w:rPr>
            <w:rStyle w:val="a8"/>
            <w:rFonts w:ascii="Times New Roman" w:eastAsia="宋体" w:hAnsi="Times New Roman" w:cs="Times New Roman"/>
            <w:color w:val="000000" w:themeColor="text1"/>
            <w:sz w:val="24"/>
            <w:szCs w:val="24"/>
            <w:u w:val="none"/>
          </w:rPr>
          <w:t>以广东农科院为例</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_Toc527398999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144</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21.</w:t>
      </w:r>
      <w:hyperlink w:anchor="_Toc527399000" w:history="1">
        <w:r w:rsidRPr="001B0CBD">
          <w:rPr>
            <w:rStyle w:val="a8"/>
            <w:rFonts w:ascii="Times New Roman" w:eastAsia="宋体" w:hAnsi="Times New Roman" w:cs="Times New Roman"/>
            <w:color w:val="000000" w:themeColor="text1"/>
            <w:sz w:val="24"/>
            <w:szCs w:val="24"/>
            <w:u w:val="none"/>
          </w:rPr>
          <w:t>国家第五轮集成示范甘蔗新品种在前进示范县的表现与种性评价</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_Toc527399000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148</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22.</w:t>
      </w:r>
      <w:hyperlink w:anchor="_Toc527399001" w:history="1">
        <w:r w:rsidRPr="001B0CBD">
          <w:rPr>
            <w:rStyle w:val="a8"/>
            <w:rFonts w:ascii="Times New Roman" w:eastAsia="宋体" w:hAnsi="Times New Roman" w:cs="Times New Roman"/>
            <w:color w:val="000000" w:themeColor="text1"/>
            <w:sz w:val="24"/>
            <w:szCs w:val="24"/>
            <w:u w:val="none"/>
          </w:rPr>
          <w:t>“</w:t>
        </w:r>
        <w:r w:rsidRPr="001B0CBD">
          <w:rPr>
            <w:rStyle w:val="a8"/>
            <w:rFonts w:ascii="Times New Roman" w:eastAsia="宋体" w:hAnsi="Times New Roman" w:cs="Times New Roman"/>
            <w:color w:val="000000" w:themeColor="text1"/>
            <w:sz w:val="24"/>
            <w:szCs w:val="24"/>
            <w:u w:val="none"/>
          </w:rPr>
          <w:t>一带一路</w:t>
        </w:r>
        <w:r w:rsidRPr="001B0CBD">
          <w:rPr>
            <w:rStyle w:val="a8"/>
            <w:rFonts w:ascii="Times New Roman" w:eastAsia="宋体" w:hAnsi="Times New Roman" w:cs="Times New Roman"/>
            <w:color w:val="000000" w:themeColor="text1"/>
            <w:sz w:val="24"/>
            <w:szCs w:val="24"/>
            <w:u w:val="none"/>
          </w:rPr>
          <w:t>”</w:t>
        </w:r>
        <w:r w:rsidRPr="001B0CBD">
          <w:rPr>
            <w:rStyle w:val="a8"/>
            <w:rFonts w:ascii="Times New Roman" w:eastAsia="宋体" w:hAnsi="Times New Roman" w:cs="Times New Roman"/>
            <w:color w:val="000000" w:themeColor="text1"/>
            <w:sz w:val="24"/>
            <w:szCs w:val="24"/>
            <w:u w:val="none"/>
          </w:rPr>
          <w:t>背景下农垦天然橡胶产业对外合作对策分析</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_Toc527399001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154</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23.</w:t>
      </w:r>
      <w:hyperlink w:anchor="_Toc527399002" w:history="1">
        <w:r w:rsidRPr="001B0CBD">
          <w:rPr>
            <w:rStyle w:val="a8"/>
            <w:rFonts w:ascii="Times New Roman" w:eastAsia="宋体" w:hAnsi="Times New Roman" w:cs="Times New Roman"/>
            <w:color w:val="000000" w:themeColor="text1"/>
            <w:sz w:val="24"/>
            <w:szCs w:val="24"/>
            <w:u w:val="none"/>
          </w:rPr>
          <w:t>红江橙脱毒种苗的培育技术与规模化生产技术体系建设</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_Toc527399002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161</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24.</w:t>
      </w:r>
      <w:hyperlink w:anchor="_Toc527399003" w:history="1">
        <w:r w:rsidRPr="001B0CBD">
          <w:rPr>
            <w:rStyle w:val="a8"/>
            <w:rFonts w:ascii="Times New Roman" w:eastAsia="宋体" w:hAnsi="Times New Roman" w:cs="Times New Roman"/>
            <w:color w:val="000000" w:themeColor="text1"/>
            <w:sz w:val="24"/>
            <w:szCs w:val="24"/>
            <w:u w:val="none"/>
          </w:rPr>
          <w:t>优良抗黑穗病甘蔗高代新品系筛选试验</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_Toc527399003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167</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25.</w:t>
      </w:r>
      <w:hyperlink w:anchor="_Toc527399004" w:history="1">
        <w:r w:rsidRPr="001B0CBD">
          <w:rPr>
            <w:rStyle w:val="a8"/>
            <w:rFonts w:ascii="Times New Roman" w:eastAsia="宋体" w:hAnsi="Times New Roman" w:cs="Times New Roman"/>
            <w:color w:val="000000" w:themeColor="text1"/>
            <w:sz w:val="24"/>
            <w:szCs w:val="24"/>
            <w:u w:val="none"/>
          </w:rPr>
          <w:t>雷州半岛菠萝新品种引种及配套栽培技术</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_Toc527399004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172</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26.</w:t>
      </w:r>
      <w:hyperlink w:anchor="_Toc527399005" w:history="1">
        <w:r w:rsidRPr="001B0CBD">
          <w:rPr>
            <w:rStyle w:val="a8"/>
            <w:rFonts w:ascii="Times New Roman" w:eastAsia="宋体" w:hAnsi="Times New Roman" w:cs="Times New Roman"/>
            <w:color w:val="000000" w:themeColor="text1"/>
            <w:sz w:val="24"/>
            <w:szCs w:val="24"/>
            <w:u w:val="none"/>
          </w:rPr>
          <w:t>叶面喷施亚硒酸钠对龙眼树体营养和果实品质的影响</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_Toc527399005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177</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27.</w:t>
      </w:r>
      <w:hyperlink w:anchor="_Toc527399006" w:history="1">
        <w:r w:rsidRPr="001B0CBD">
          <w:rPr>
            <w:rStyle w:val="a8"/>
            <w:rFonts w:ascii="Times New Roman" w:eastAsia="宋体" w:hAnsi="Times New Roman" w:cs="Times New Roman"/>
            <w:color w:val="000000" w:themeColor="text1"/>
            <w:sz w:val="24"/>
            <w:szCs w:val="24"/>
            <w:u w:val="none"/>
          </w:rPr>
          <w:t>不同灌溉量和种植方式对冬小麦光合生产的影响</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_Toc527399006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183</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lastRenderedPageBreak/>
        <w:t>28.</w:t>
      </w:r>
      <w:hyperlink w:anchor="_Toc527399007" w:history="1">
        <w:r w:rsidRPr="001B0CBD">
          <w:rPr>
            <w:rStyle w:val="a8"/>
            <w:rFonts w:ascii="Times New Roman" w:eastAsia="宋体" w:hAnsi="Times New Roman" w:cs="Times New Roman"/>
            <w:color w:val="000000" w:themeColor="text1"/>
            <w:sz w:val="24"/>
            <w:szCs w:val="24"/>
            <w:u w:val="none"/>
          </w:rPr>
          <w:t>“</w:t>
        </w:r>
        <w:r w:rsidRPr="001B0CBD">
          <w:rPr>
            <w:rStyle w:val="a8"/>
            <w:rFonts w:ascii="Times New Roman" w:eastAsia="宋体" w:hAnsi="Times New Roman" w:cs="Times New Roman"/>
            <w:color w:val="000000" w:themeColor="text1"/>
            <w:sz w:val="24"/>
            <w:szCs w:val="24"/>
            <w:u w:val="none"/>
          </w:rPr>
          <w:t>盈玉</w:t>
        </w:r>
        <w:r w:rsidRPr="001B0CBD">
          <w:rPr>
            <w:rStyle w:val="a8"/>
            <w:rFonts w:ascii="Times New Roman" w:eastAsia="宋体" w:hAnsi="Times New Roman" w:cs="Times New Roman"/>
            <w:color w:val="000000" w:themeColor="text1"/>
            <w:sz w:val="24"/>
            <w:szCs w:val="24"/>
            <w:u w:val="none"/>
          </w:rPr>
          <w:t>”</w:t>
        </w:r>
        <w:r w:rsidRPr="001B0CBD">
          <w:rPr>
            <w:rStyle w:val="a8"/>
            <w:rFonts w:ascii="Times New Roman" w:eastAsia="宋体" w:hAnsi="Times New Roman" w:cs="Times New Roman"/>
            <w:color w:val="000000" w:themeColor="text1"/>
            <w:sz w:val="24"/>
            <w:szCs w:val="24"/>
            <w:u w:val="none"/>
          </w:rPr>
          <w:t>余甘子新品种的选育</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_Toc527399007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192</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29.</w:t>
      </w:r>
      <w:hyperlink w:anchor="_Toc527399008" w:history="1">
        <w:r w:rsidRPr="001B0CBD">
          <w:rPr>
            <w:rStyle w:val="a8"/>
            <w:rFonts w:ascii="Times New Roman" w:eastAsia="宋体" w:hAnsi="Times New Roman" w:cs="Times New Roman"/>
            <w:color w:val="000000" w:themeColor="text1"/>
            <w:sz w:val="24"/>
            <w:szCs w:val="24"/>
            <w:u w:val="none"/>
          </w:rPr>
          <w:t>橡胶树云南推广品种胶乳生理分析</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_Toc527399008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198</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30.</w:t>
      </w:r>
      <w:hyperlink w:anchor="_Toc527399009" w:history="1">
        <w:r w:rsidRPr="001B0CBD">
          <w:rPr>
            <w:rStyle w:val="a8"/>
            <w:rFonts w:ascii="Times New Roman" w:eastAsia="宋体" w:hAnsi="Times New Roman" w:cs="Times New Roman"/>
            <w:color w:val="000000" w:themeColor="text1"/>
            <w:sz w:val="24"/>
            <w:szCs w:val="24"/>
            <w:u w:val="none"/>
          </w:rPr>
          <w:t>湛江农垦剑麻产业发展应对措施</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_Toc527399009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202</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31.</w:t>
      </w:r>
      <w:hyperlink w:anchor="_Toc527399010" w:history="1">
        <w:r w:rsidRPr="001B0CBD">
          <w:rPr>
            <w:rStyle w:val="a8"/>
            <w:rFonts w:ascii="Times New Roman" w:eastAsia="宋体" w:hAnsi="Times New Roman" w:cs="Times New Roman"/>
            <w:color w:val="000000" w:themeColor="text1"/>
            <w:sz w:val="24"/>
            <w:szCs w:val="24"/>
            <w:u w:val="none"/>
          </w:rPr>
          <w:t>橡胶树魏克汉种质资源亲子代生长遗传规律分析</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_Toc527399010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204</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32.</w:t>
      </w:r>
      <w:hyperlink w:anchor="_Toc527399011" w:history="1">
        <w:r w:rsidRPr="001B0CBD">
          <w:rPr>
            <w:rStyle w:val="a8"/>
            <w:rFonts w:ascii="Times New Roman" w:eastAsia="宋体" w:hAnsi="Times New Roman" w:cs="Times New Roman"/>
            <w:color w:val="000000" w:themeColor="text1"/>
            <w:sz w:val="24"/>
            <w:szCs w:val="24"/>
            <w:u w:val="none"/>
          </w:rPr>
          <w:t>他山之石</w:t>
        </w:r>
        <w:r w:rsidRPr="001B0CBD">
          <w:rPr>
            <w:rStyle w:val="a8"/>
            <w:rFonts w:ascii="Times New Roman" w:eastAsia="宋体" w:hAnsi="Times New Roman" w:cs="Times New Roman"/>
            <w:color w:val="000000" w:themeColor="text1"/>
            <w:sz w:val="24"/>
            <w:szCs w:val="24"/>
            <w:u w:val="none"/>
          </w:rPr>
          <w:t xml:space="preserve"> </w:t>
        </w:r>
        <w:r w:rsidRPr="001B0CBD">
          <w:rPr>
            <w:rStyle w:val="a8"/>
            <w:rFonts w:ascii="Times New Roman" w:eastAsia="宋体" w:hAnsi="Times New Roman" w:cs="Times New Roman"/>
            <w:color w:val="000000" w:themeColor="text1"/>
            <w:sz w:val="24"/>
            <w:szCs w:val="24"/>
            <w:u w:val="none"/>
          </w:rPr>
          <w:t>可以攻玉</w:t>
        </w:r>
        <w:r w:rsidR="001B0CBD">
          <w:rPr>
            <w:rStyle w:val="a8"/>
            <w:rFonts w:ascii="Times New Roman" w:eastAsia="宋体" w:hAnsi="Times New Roman" w:cs="Times New Roman" w:hint="eastAsia"/>
            <w:color w:val="000000" w:themeColor="text1"/>
            <w:sz w:val="24"/>
            <w:szCs w:val="24"/>
            <w:u w:val="none"/>
          </w:rPr>
          <w:t xml:space="preserve"> </w:t>
        </w:r>
        <w:r w:rsidRPr="001B0CBD">
          <w:rPr>
            <w:rStyle w:val="a8"/>
            <w:rFonts w:ascii="Times New Roman" w:eastAsia="宋体" w:hAnsi="Times New Roman" w:cs="Times New Roman"/>
            <w:color w:val="000000" w:themeColor="text1"/>
            <w:sz w:val="24"/>
            <w:szCs w:val="24"/>
            <w:u w:val="none"/>
          </w:rPr>
          <w:t>广西农垦考察之行助推农产品深加工新业态新模式发展</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_Toc527399011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210</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33.</w:t>
      </w:r>
      <w:hyperlink w:anchor="_Toc527399012" w:history="1">
        <w:r w:rsidRPr="001B0CBD">
          <w:rPr>
            <w:rStyle w:val="a8"/>
            <w:rFonts w:ascii="Times New Roman" w:eastAsia="宋体" w:hAnsi="Times New Roman" w:cs="Times New Roman"/>
            <w:color w:val="000000" w:themeColor="text1"/>
            <w:sz w:val="24"/>
            <w:szCs w:val="24"/>
            <w:u w:val="none"/>
          </w:rPr>
          <w:t>磷酸二氢铵做基体改进剂在测定牛奶中铅的应用</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_Toc527399012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223</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34.</w:t>
      </w:r>
      <w:hyperlink w:anchor="_Toc527399013" w:history="1">
        <w:r w:rsidRPr="001B0CBD">
          <w:rPr>
            <w:rStyle w:val="a8"/>
            <w:rFonts w:ascii="Times New Roman" w:eastAsia="宋体" w:hAnsi="Times New Roman" w:cs="Times New Roman"/>
            <w:color w:val="000000" w:themeColor="text1"/>
            <w:sz w:val="24"/>
            <w:szCs w:val="24"/>
            <w:u w:val="none"/>
          </w:rPr>
          <w:t>浅谈菠萝罐头加工业现代经营思路</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_Toc527399013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223</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35.</w:t>
      </w:r>
      <w:hyperlink w:anchor="_Toc527399014" w:history="1">
        <w:r w:rsidRPr="001B0CBD">
          <w:rPr>
            <w:rStyle w:val="a8"/>
            <w:rFonts w:ascii="Times New Roman" w:eastAsia="宋体" w:hAnsi="Times New Roman" w:cs="Times New Roman"/>
            <w:color w:val="000000" w:themeColor="text1"/>
            <w:sz w:val="24"/>
            <w:szCs w:val="24"/>
            <w:u w:val="none"/>
          </w:rPr>
          <w:t>农杆菌注射法转化荔枝果实组织的研究</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_Toc527399014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223</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36.</w:t>
      </w:r>
      <w:hyperlink w:anchor="_Toc527399015" w:history="1">
        <w:r w:rsidRPr="001B0CBD">
          <w:rPr>
            <w:rStyle w:val="a8"/>
            <w:rFonts w:ascii="Times New Roman" w:eastAsia="宋体" w:hAnsi="Times New Roman" w:cs="Times New Roman"/>
            <w:color w:val="000000" w:themeColor="text1"/>
            <w:sz w:val="24"/>
            <w:szCs w:val="24"/>
            <w:u w:val="none"/>
          </w:rPr>
          <w:t xml:space="preserve">The underlying mechanism of allelopathic interaction between rice secondary metabolites and </w:t>
        </w:r>
        <w:r w:rsidRPr="001B0CBD">
          <w:rPr>
            <w:rStyle w:val="a8"/>
            <w:rFonts w:ascii="Times New Roman" w:eastAsia="宋体" w:hAnsi="Times New Roman" w:cs="Times New Roman"/>
            <w:i/>
            <w:color w:val="000000" w:themeColor="text1"/>
            <w:sz w:val="24"/>
            <w:szCs w:val="24"/>
            <w:u w:val="none"/>
          </w:rPr>
          <w:t>Myxococcus xanthus</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_Toc527399015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224</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37.</w:t>
      </w:r>
      <w:hyperlink w:anchor="_Toc527399016" w:history="1">
        <w:r w:rsidRPr="001B0CBD">
          <w:rPr>
            <w:rStyle w:val="a8"/>
            <w:rFonts w:ascii="Times New Roman" w:eastAsia="宋体" w:hAnsi="Times New Roman" w:cs="Times New Roman"/>
            <w:color w:val="000000" w:themeColor="text1"/>
            <w:sz w:val="24"/>
            <w:szCs w:val="24"/>
            <w:u w:val="none"/>
          </w:rPr>
          <w:t>An evolutionary and expressional pattern of the bZIP family in maize</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_Toc527399016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225</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38</w:t>
      </w:r>
      <w:hyperlink w:anchor="_Toc527399017" w:history="1">
        <w:r w:rsidRPr="001B0CBD">
          <w:rPr>
            <w:rStyle w:val="a8"/>
            <w:rFonts w:ascii="Times New Roman" w:eastAsia="宋体" w:hAnsi="Times New Roman" w:cs="Times New Roman"/>
            <w:color w:val="000000" w:themeColor="text1"/>
            <w:sz w:val="24"/>
            <w:szCs w:val="24"/>
            <w:u w:val="none"/>
          </w:rPr>
          <w:t>香蕉根际土壤真菌种群结构分析</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_Toc527399017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226</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39.</w:t>
      </w:r>
      <w:hyperlink w:anchor="_Toc527399018" w:history="1">
        <w:r w:rsidRPr="001B0CBD">
          <w:rPr>
            <w:rStyle w:val="a8"/>
            <w:rFonts w:ascii="Times New Roman" w:eastAsia="宋体" w:hAnsi="Times New Roman" w:cs="Times New Roman"/>
            <w:color w:val="000000" w:themeColor="text1"/>
            <w:sz w:val="24"/>
            <w:szCs w:val="24"/>
            <w:u w:val="none"/>
          </w:rPr>
          <w:t>MS</w:t>
        </w:r>
        <w:r w:rsidRPr="001B0CBD">
          <w:rPr>
            <w:rStyle w:val="a8"/>
            <w:rFonts w:ascii="Times New Roman" w:eastAsia="宋体" w:hAnsi="Times New Roman" w:cs="Times New Roman"/>
            <w:color w:val="000000" w:themeColor="text1"/>
            <w:sz w:val="24"/>
            <w:szCs w:val="24"/>
            <w:u w:val="none"/>
          </w:rPr>
          <w:t>营养成分对橡胶树花药愈伤组织诱导的影响</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_Toc527399018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227</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40.</w:t>
      </w:r>
      <w:hyperlink w:anchor="_Toc527399019" w:history="1">
        <w:r w:rsidRPr="001B0CBD">
          <w:rPr>
            <w:rStyle w:val="a8"/>
            <w:rFonts w:ascii="Times New Roman" w:eastAsia="宋体" w:hAnsi="Times New Roman" w:cs="Times New Roman"/>
            <w:color w:val="000000" w:themeColor="text1"/>
            <w:sz w:val="24"/>
            <w:szCs w:val="24"/>
            <w:u w:val="none"/>
          </w:rPr>
          <w:t>剑麻园绿色轻简高产高效栽培技术研究与示范推广</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_Toc527399019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228</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41.</w:t>
      </w:r>
      <w:hyperlink w:anchor="_Toc527399020" w:history="1">
        <w:r w:rsidRPr="001B0CBD">
          <w:rPr>
            <w:rStyle w:val="a8"/>
            <w:rFonts w:ascii="Times New Roman" w:eastAsia="宋体" w:hAnsi="Times New Roman" w:cs="Times New Roman"/>
            <w:color w:val="000000" w:themeColor="text1"/>
            <w:sz w:val="24"/>
            <w:szCs w:val="24"/>
            <w:u w:val="none"/>
          </w:rPr>
          <w:t>剑麻园茅草等恶草化除药剂筛选试验及示范推广</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_Toc527399020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228</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42.</w:t>
      </w:r>
      <w:hyperlink w:anchor="_Toc527399021" w:history="1">
        <w:r w:rsidRPr="001B0CBD">
          <w:rPr>
            <w:rStyle w:val="a8"/>
            <w:rFonts w:ascii="Times New Roman" w:eastAsia="宋体" w:hAnsi="Times New Roman" w:cs="Times New Roman"/>
            <w:color w:val="000000" w:themeColor="text1"/>
            <w:sz w:val="24"/>
            <w:szCs w:val="24"/>
            <w:u w:val="none"/>
          </w:rPr>
          <w:t>茶叶深加工技改与现代综合技术实践与应用</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_Toc527399021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229</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43.</w:t>
      </w:r>
      <w:hyperlink w:anchor="_Toc527399022" w:history="1">
        <w:r w:rsidRPr="001B0CBD">
          <w:rPr>
            <w:rStyle w:val="a8"/>
            <w:rFonts w:ascii="Times New Roman" w:eastAsia="宋体" w:hAnsi="Times New Roman" w:cs="Times New Roman"/>
            <w:color w:val="000000" w:themeColor="text1"/>
            <w:sz w:val="24"/>
            <w:szCs w:val="24"/>
            <w:u w:val="none"/>
          </w:rPr>
          <w:t>荔枝对霜疫霉病的抗性机制</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_Toc527399022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229</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44.</w:t>
      </w:r>
      <w:hyperlink w:anchor="_Toc527399023" w:history="1">
        <w:r w:rsidRPr="001B0CBD">
          <w:rPr>
            <w:rStyle w:val="a8"/>
            <w:rFonts w:ascii="Times New Roman" w:eastAsia="宋体" w:hAnsi="Times New Roman" w:cs="Times New Roman"/>
            <w:color w:val="000000" w:themeColor="text1"/>
            <w:sz w:val="24"/>
            <w:szCs w:val="24"/>
            <w:u w:val="none"/>
          </w:rPr>
          <w:t>不同菌肥处理对连作太子参生长发育及根系细菌群落结构的影响</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_Toc527399023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231</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45.</w:t>
      </w:r>
      <w:hyperlink w:anchor="_Toc527399024" w:history="1">
        <w:r w:rsidRPr="001B0CBD">
          <w:rPr>
            <w:rStyle w:val="a8"/>
            <w:rFonts w:ascii="Times New Roman" w:eastAsia="宋体" w:hAnsi="Times New Roman" w:cs="Times New Roman"/>
            <w:color w:val="000000" w:themeColor="text1"/>
            <w:sz w:val="24"/>
            <w:szCs w:val="24"/>
            <w:u w:val="none"/>
          </w:rPr>
          <w:t>花生高密度遗传整合图谱的构建及产量和抗病</w:t>
        </w:r>
        <w:r w:rsidRPr="001B0CBD">
          <w:rPr>
            <w:rStyle w:val="a8"/>
            <w:rFonts w:ascii="Times New Roman" w:eastAsia="宋体" w:hAnsi="Times New Roman" w:cs="Times New Roman"/>
            <w:color w:val="000000" w:themeColor="text1"/>
            <w:sz w:val="24"/>
            <w:szCs w:val="24"/>
            <w:u w:val="none"/>
          </w:rPr>
          <w:t>QTL-meta</w:t>
        </w:r>
        <w:r w:rsidRPr="001B0CBD">
          <w:rPr>
            <w:rStyle w:val="a8"/>
            <w:rFonts w:ascii="Times New Roman" w:eastAsia="宋体" w:hAnsi="Times New Roman" w:cs="Times New Roman"/>
            <w:color w:val="000000" w:themeColor="text1"/>
            <w:sz w:val="24"/>
            <w:szCs w:val="24"/>
            <w:u w:val="none"/>
          </w:rPr>
          <w:t>分析</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_Toc527399024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232</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46.</w:t>
      </w:r>
      <w:hyperlink w:anchor="_Toc527399025" w:history="1">
        <w:r w:rsidRPr="001B0CBD">
          <w:rPr>
            <w:rStyle w:val="a8"/>
            <w:rFonts w:ascii="Times New Roman" w:eastAsia="宋体" w:hAnsi="Times New Roman" w:cs="Times New Roman"/>
            <w:color w:val="000000" w:themeColor="text1"/>
            <w:sz w:val="24"/>
            <w:szCs w:val="24"/>
            <w:u w:val="none"/>
          </w:rPr>
          <w:t>间作模式对辣木叶营养物质及园地土壤养分的影响</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_Toc527399025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233</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47.</w:t>
      </w:r>
      <w:hyperlink w:anchor="_Toc527399026" w:history="1">
        <w:r w:rsidRPr="001B0CBD">
          <w:rPr>
            <w:rStyle w:val="a8"/>
            <w:rFonts w:ascii="Times New Roman" w:eastAsia="宋体" w:hAnsi="Times New Roman" w:cs="Times New Roman"/>
            <w:color w:val="000000" w:themeColor="text1"/>
            <w:sz w:val="24"/>
            <w:szCs w:val="24"/>
            <w:u w:val="none"/>
          </w:rPr>
          <w:t>枇杷</w:t>
        </w:r>
        <w:r w:rsidRPr="001B0CBD">
          <w:rPr>
            <w:rStyle w:val="a8"/>
            <w:rFonts w:ascii="Times New Roman" w:eastAsia="宋体" w:hAnsi="Times New Roman" w:cs="Times New Roman"/>
            <w:i/>
            <w:color w:val="000000" w:themeColor="text1"/>
            <w:sz w:val="24"/>
            <w:szCs w:val="24"/>
            <w:u w:val="none"/>
          </w:rPr>
          <w:t>EjAS1</w:t>
        </w:r>
        <w:r w:rsidRPr="001B0CBD">
          <w:rPr>
            <w:rStyle w:val="a8"/>
            <w:rFonts w:ascii="Times New Roman" w:eastAsia="宋体" w:hAnsi="Times New Roman" w:cs="Times New Roman"/>
            <w:color w:val="000000" w:themeColor="text1"/>
            <w:sz w:val="24"/>
            <w:szCs w:val="24"/>
            <w:u w:val="none"/>
          </w:rPr>
          <w:t>/</w:t>
        </w:r>
        <w:r w:rsidRPr="001B0CBD">
          <w:rPr>
            <w:rStyle w:val="a8"/>
            <w:rFonts w:ascii="Times New Roman" w:eastAsia="宋体" w:hAnsi="Times New Roman" w:cs="Times New Roman"/>
            <w:i/>
            <w:color w:val="000000" w:themeColor="text1"/>
            <w:sz w:val="24"/>
            <w:szCs w:val="24"/>
            <w:u w:val="none"/>
          </w:rPr>
          <w:t>2</w:t>
        </w:r>
        <w:r w:rsidRPr="001B0CBD">
          <w:rPr>
            <w:rStyle w:val="a8"/>
            <w:rFonts w:ascii="Times New Roman" w:eastAsia="宋体" w:hAnsi="Times New Roman" w:cs="Times New Roman"/>
            <w:color w:val="000000" w:themeColor="text1"/>
            <w:sz w:val="24"/>
            <w:szCs w:val="24"/>
            <w:u w:val="none"/>
          </w:rPr>
          <w:t>克隆与组织表达特异性分析</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_Toc527399026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233</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48.</w:t>
      </w:r>
      <w:hyperlink w:anchor="_Toc527399027" w:history="1">
        <w:r w:rsidRPr="001B0CBD">
          <w:rPr>
            <w:rStyle w:val="a8"/>
            <w:rFonts w:ascii="Times New Roman" w:eastAsia="宋体" w:hAnsi="Times New Roman" w:cs="Times New Roman"/>
            <w:color w:val="000000" w:themeColor="text1"/>
            <w:sz w:val="24"/>
            <w:szCs w:val="24"/>
            <w:u w:val="none"/>
          </w:rPr>
          <w:t>云南咖啡土壤养分评价及其对咖啡生豆品质影响分析</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_Toc527399027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234</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49.</w:t>
      </w:r>
      <w:hyperlink w:anchor="_Toc527399028" w:history="1">
        <w:r w:rsidRPr="001B0CBD">
          <w:rPr>
            <w:rStyle w:val="a8"/>
            <w:rFonts w:ascii="Times New Roman" w:eastAsia="宋体" w:hAnsi="Times New Roman" w:cs="Times New Roman"/>
            <w:color w:val="000000" w:themeColor="text1"/>
            <w:sz w:val="24"/>
            <w:szCs w:val="24"/>
            <w:u w:val="none"/>
          </w:rPr>
          <w:t>云南山地胶园土壤养分空间变化特征</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_Toc527399028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234</w:t>
        </w:r>
        <w:r w:rsidR="00AC07B1" w:rsidRPr="001B0CBD">
          <w:rPr>
            <w:rFonts w:ascii="Times New Roman" w:eastAsia="宋体" w:hAnsi="Times New Roman" w:cs="Times New Roman"/>
            <w:webHidden/>
            <w:sz w:val="24"/>
            <w:szCs w:val="24"/>
          </w:rPr>
          <w:fldChar w:fldCharType="end"/>
        </w:r>
      </w:hyperlink>
    </w:p>
    <w:p w:rsidR="00CD3D2B" w:rsidRPr="001B0CBD" w:rsidRDefault="00CD3D2B">
      <w:pPr>
        <w:pStyle w:val="12"/>
        <w:rPr>
          <w:rFonts w:ascii="Times New Roman" w:eastAsia="宋体" w:hAnsi="Times New Roman" w:cs="Times New Roman"/>
          <w:kern w:val="2"/>
          <w:sz w:val="24"/>
          <w:szCs w:val="24"/>
        </w:rPr>
      </w:pPr>
      <w:r w:rsidRPr="001B0CBD">
        <w:rPr>
          <w:rStyle w:val="a8"/>
          <w:rFonts w:ascii="Times New Roman" w:eastAsia="宋体" w:hAnsi="Times New Roman" w:cs="Times New Roman"/>
          <w:color w:val="000000" w:themeColor="text1"/>
          <w:sz w:val="24"/>
          <w:szCs w:val="24"/>
          <w:u w:val="none"/>
        </w:rPr>
        <w:t>50.</w:t>
      </w:r>
      <w:hyperlink w:anchor="_Toc527399029" w:history="1">
        <w:r w:rsidRPr="001B0CBD">
          <w:rPr>
            <w:rStyle w:val="a8"/>
            <w:rFonts w:ascii="Times New Roman" w:eastAsia="宋体" w:hAnsi="Times New Roman" w:cs="Times New Roman"/>
            <w:color w:val="000000" w:themeColor="text1"/>
            <w:sz w:val="24"/>
            <w:szCs w:val="24"/>
            <w:u w:val="none"/>
          </w:rPr>
          <w:t>再生稻早衰发生的生理生态特性研究</w:t>
        </w:r>
        <w:r w:rsidRPr="001B0CBD">
          <w:rPr>
            <w:rFonts w:ascii="Times New Roman" w:eastAsia="宋体" w:hAnsi="Times New Roman" w:cs="Times New Roman"/>
            <w:webHidden/>
            <w:sz w:val="24"/>
            <w:szCs w:val="24"/>
          </w:rPr>
          <w:tab/>
        </w:r>
        <w:r w:rsidR="00AC07B1" w:rsidRPr="001B0CBD">
          <w:rPr>
            <w:rFonts w:ascii="Times New Roman" w:eastAsia="宋体" w:hAnsi="Times New Roman" w:cs="Times New Roman"/>
            <w:webHidden/>
            <w:sz w:val="24"/>
            <w:szCs w:val="24"/>
          </w:rPr>
          <w:fldChar w:fldCharType="begin"/>
        </w:r>
        <w:r w:rsidRPr="001B0CBD">
          <w:rPr>
            <w:rFonts w:ascii="Times New Roman" w:eastAsia="宋体" w:hAnsi="Times New Roman" w:cs="Times New Roman"/>
            <w:webHidden/>
            <w:sz w:val="24"/>
            <w:szCs w:val="24"/>
          </w:rPr>
          <w:instrText xml:space="preserve"> PAGEREF _Toc527399029 \h </w:instrText>
        </w:r>
        <w:r w:rsidR="00AC07B1" w:rsidRPr="001B0CBD">
          <w:rPr>
            <w:rFonts w:ascii="Times New Roman" w:eastAsia="宋体" w:hAnsi="Times New Roman" w:cs="Times New Roman"/>
            <w:webHidden/>
            <w:sz w:val="24"/>
            <w:szCs w:val="24"/>
          </w:rPr>
        </w:r>
        <w:r w:rsidR="00AC07B1" w:rsidRPr="001B0CBD">
          <w:rPr>
            <w:rFonts w:ascii="Times New Roman" w:eastAsia="宋体" w:hAnsi="Times New Roman" w:cs="Times New Roman"/>
            <w:webHidden/>
            <w:sz w:val="24"/>
            <w:szCs w:val="24"/>
          </w:rPr>
          <w:fldChar w:fldCharType="separate"/>
        </w:r>
        <w:r w:rsidR="00CD1AA3">
          <w:rPr>
            <w:rFonts w:ascii="Times New Roman" w:eastAsia="宋体" w:hAnsi="Times New Roman" w:cs="Times New Roman"/>
            <w:webHidden/>
            <w:sz w:val="24"/>
            <w:szCs w:val="24"/>
          </w:rPr>
          <w:t>235</w:t>
        </w:r>
        <w:r w:rsidR="00AC07B1" w:rsidRPr="001B0CBD">
          <w:rPr>
            <w:rFonts w:ascii="Times New Roman" w:eastAsia="宋体" w:hAnsi="Times New Roman" w:cs="Times New Roman"/>
            <w:webHidden/>
            <w:sz w:val="24"/>
            <w:szCs w:val="24"/>
          </w:rPr>
          <w:fldChar w:fldCharType="end"/>
        </w:r>
      </w:hyperlink>
    </w:p>
    <w:p w:rsidR="00B5444A" w:rsidRPr="00CD3D2B" w:rsidRDefault="00AC07B1" w:rsidP="00CD3D2B">
      <w:pPr>
        <w:pStyle w:val="12"/>
        <w:ind w:left="480" w:hanging="480"/>
        <w:rPr>
          <w:sz w:val="24"/>
          <w:szCs w:val="24"/>
        </w:rPr>
      </w:pPr>
      <w:r w:rsidRPr="001B0CBD">
        <w:rPr>
          <w:rFonts w:ascii="Times New Roman" w:eastAsia="宋体" w:hAnsi="Times New Roman" w:cs="Times New Roman"/>
          <w:sz w:val="24"/>
          <w:szCs w:val="24"/>
        </w:rPr>
        <w:fldChar w:fldCharType="end"/>
      </w:r>
      <w:r w:rsidR="005F2C2B" w:rsidRPr="00CD3D2B">
        <w:rPr>
          <w:sz w:val="24"/>
          <w:szCs w:val="24"/>
        </w:rPr>
        <w:br w:type="page"/>
      </w:r>
    </w:p>
    <w:p w:rsidR="00C1396A" w:rsidRPr="007D7B0B" w:rsidRDefault="00C1396A" w:rsidP="00D746AE">
      <w:pPr>
        <w:jc w:val="center"/>
        <w:rPr>
          <w:rFonts w:ascii="Times New Roman" w:eastAsia="黑体" w:hAnsi="Times New Roman" w:cs="Times New Roman"/>
          <w:snapToGrid w:val="0"/>
          <w:spacing w:val="20"/>
          <w:kern w:val="0"/>
          <w:sz w:val="36"/>
          <w:szCs w:val="36"/>
        </w:rPr>
        <w:sectPr w:rsidR="00C1396A" w:rsidRPr="007D7B0B" w:rsidSect="00ED3637">
          <w:pgSz w:w="11906" w:h="16838"/>
          <w:pgMar w:top="1440" w:right="1800" w:bottom="1440" w:left="1800" w:header="851" w:footer="992" w:gutter="0"/>
          <w:pgNumType w:fmt="upperRoman" w:start="1"/>
          <w:cols w:space="425"/>
          <w:docGrid w:type="lines" w:linePitch="312"/>
        </w:sectPr>
      </w:pPr>
    </w:p>
    <w:p w:rsidR="0005176B" w:rsidRPr="007D7B0B" w:rsidRDefault="0005176B" w:rsidP="0005176B">
      <w:pPr>
        <w:pStyle w:val="1"/>
      </w:pPr>
      <w:bookmarkStart w:id="1" w:name="OLE_LINK402"/>
      <w:bookmarkStart w:id="2" w:name="_Toc527398980"/>
      <w:r w:rsidRPr="007D7B0B">
        <w:lastRenderedPageBreak/>
        <w:t>Biochar-</w:t>
      </w:r>
      <w:bookmarkStart w:id="3" w:name="OLE_LINK65"/>
      <w:bookmarkStart w:id="4" w:name="OLE_LINK115"/>
      <w:r w:rsidRPr="007D7B0B">
        <w:t xml:space="preserve">stimulated </w:t>
      </w:r>
      <w:bookmarkStart w:id="5" w:name="OLE_LINK211"/>
      <w:bookmarkStart w:id="6" w:name="OLE_LINK212"/>
      <w:bookmarkStart w:id="7" w:name="OLE_LINK208"/>
      <w:r w:rsidRPr="007D7B0B">
        <w:t>continuous monoculture</w:t>
      </w:r>
      <w:bookmarkEnd w:id="5"/>
      <w:bookmarkEnd w:id="6"/>
      <w:bookmarkEnd w:id="7"/>
      <w:r w:rsidRPr="007D7B0B">
        <w:t xml:space="preserve"> by mediating </w:t>
      </w:r>
      <w:bookmarkStart w:id="8" w:name="OLE_LINK710"/>
      <w:bookmarkStart w:id="9" w:name="OLE_LINK711"/>
      <w:r w:rsidRPr="007D7B0B">
        <w:t>microbial</w:t>
      </w:r>
      <w:bookmarkEnd w:id="8"/>
      <w:bookmarkEnd w:id="9"/>
      <w:r w:rsidRPr="007D7B0B">
        <w:t xml:space="preserve"> community and </w:t>
      </w:r>
      <w:bookmarkStart w:id="10" w:name="OLE_LINK201"/>
      <w:bookmarkStart w:id="11" w:name="OLE_LINK202"/>
      <w:bookmarkStart w:id="12" w:name="OLE_LINK250"/>
      <w:r w:rsidRPr="007D7B0B">
        <w:t>its metabolic characteristics</w:t>
      </w:r>
      <w:bookmarkStart w:id="13" w:name="OLE_LINK509"/>
      <w:bookmarkStart w:id="14" w:name="OLE_LINK510"/>
      <w:bookmarkStart w:id="15" w:name="OLE_LINK593"/>
      <w:bookmarkStart w:id="16" w:name="OLE_LINK595"/>
      <w:bookmarkStart w:id="17" w:name="OLE_LINK430"/>
      <w:bookmarkStart w:id="18" w:name="OLE_LINK457"/>
      <w:bookmarkEnd w:id="1"/>
      <w:bookmarkEnd w:id="2"/>
      <w:bookmarkEnd w:id="3"/>
      <w:bookmarkEnd w:id="4"/>
      <w:bookmarkEnd w:id="10"/>
      <w:bookmarkEnd w:id="11"/>
      <w:bookmarkEnd w:id="12"/>
    </w:p>
    <w:p w:rsidR="0005176B" w:rsidRPr="007D7B0B" w:rsidRDefault="0005176B" w:rsidP="0005176B">
      <w:pPr>
        <w:jc w:val="center"/>
        <w:rPr>
          <w:rFonts w:ascii="Times New Roman" w:eastAsia="楷体" w:hAnsi="Times New Roman" w:cs="Times New Roman"/>
        </w:rPr>
      </w:pPr>
      <w:bookmarkStart w:id="19" w:name="_Toc527028020"/>
      <w:r w:rsidRPr="007D7B0B">
        <w:rPr>
          <w:rFonts w:ascii="Times New Roman" w:eastAsia="楷体" w:hAnsi="Times New Roman" w:cs="Times New Roman"/>
          <w:b/>
          <w:szCs w:val="21"/>
        </w:rPr>
        <w:t>吴红淼</w:t>
      </w:r>
      <w:bookmarkEnd w:id="13"/>
      <w:bookmarkEnd w:id="14"/>
      <w:bookmarkEnd w:id="15"/>
      <w:bookmarkEnd w:id="16"/>
      <w:r w:rsidRPr="007D7B0B">
        <w:rPr>
          <w:rFonts w:ascii="Times New Roman" w:eastAsia="楷体" w:hAnsi="Times New Roman" w:cs="Times New Roman"/>
          <w:b/>
          <w:szCs w:val="21"/>
        </w:rPr>
        <w:t xml:space="preserve">, </w:t>
      </w:r>
      <w:r w:rsidRPr="007D7B0B">
        <w:rPr>
          <w:rFonts w:ascii="Times New Roman" w:eastAsia="楷体" w:hAnsi="Times New Roman" w:cs="Times New Roman"/>
          <w:b/>
          <w:szCs w:val="21"/>
        </w:rPr>
        <w:t>林文雄</w:t>
      </w:r>
      <w:r w:rsidRPr="007D7B0B">
        <w:rPr>
          <w:rFonts w:ascii="Times New Roman" w:eastAsia="楷体" w:hAnsi="Times New Roman" w:cs="Times New Roman"/>
          <w:b/>
          <w:szCs w:val="21"/>
          <w:vertAlign w:val="superscript"/>
        </w:rPr>
        <w:t>*</w:t>
      </w:r>
      <w:bookmarkEnd w:id="19"/>
    </w:p>
    <w:bookmarkEnd w:id="17"/>
    <w:bookmarkEnd w:id="18"/>
    <w:p w:rsidR="0005176B" w:rsidRPr="007D7B0B" w:rsidRDefault="0005176B" w:rsidP="0005176B">
      <w:pPr>
        <w:jc w:val="center"/>
        <w:rPr>
          <w:rFonts w:ascii="Times New Roman" w:hAnsi="Times New Roman" w:cs="Times New Roman"/>
          <w:kern w:val="0"/>
          <w:szCs w:val="21"/>
        </w:rPr>
      </w:pPr>
      <w:r w:rsidRPr="007D7B0B">
        <w:rPr>
          <w:rFonts w:ascii="Times New Roman" w:hAnsi="Times New Roman" w:cs="Times New Roman"/>
          <w:kern w:val="0"/>
          <w:szCs w:val="21"/>
        </w:rPr>
        <w:t>Email: wuhongmiao2010@163.com</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vertAlign w:val="superscript"/>
        </w:rPr>
        <w:t>1</w:t>
      </w:r>
      <w:bookmarkStart w:id="20" w:name="OLE_LINK434"/>
      <w:bookmarkStart w:id="21" w:name="OLE_LINK435"/>
      <w:r w:rsidRPr="007D7B0B">
        <w:rPr>
          <w:rFonts w:ascii="Times New Roman" w:hAnsi="Times New Roman" w:cs="Times New Roman"/>
          <w:szCs w:val="21"/>
        </w:rPr>
        <w:t>福建省农业生态过程与安全监控中重点实验室</w:t>
      </w:r>
      <w:bookmarkStart w:id="22" w:name="OLE_LINK528"/>
      <w:r w:rsidRPr="007D7B0B">
        <w:rPr>
          <w:rFonts w:ascii="Times New Roman" w:hAnsi="Times New Roman" w:cs="Times New Roman"/>
          <w:szCs w:val="21"/>
        </w:rPr>
        <w:t xml:space="preserve">, </w:t>
      </w:r>
      <w:bookmarkEnd w:id="20"/>
      <w:bookmarkEnd w:id="21"/>
      <w:bookmarkEnd w:id="22"/>
      <w:r w:rsidRPr="007D7B0B">
        <w:rPr>
          <w:rFonts w:ascii="Times New Roman" w:hAnsi="Times New Roman" w:cs="Times New Roman"/>
          <w:szCs w:val="21"/>
        </w:rPr>
        <w:t>福建农林大学</w:t>
      </w:r>
      <w:r w:rsidRPr="007D7B0B">
        <w:rPr>
          <w:rFonts w:ascii="Times New Roman" w:hAnsi="Times New Roman" w:cs="Times New Roman"/>
          <w:szCs w:val="21"/>
        </w:rPr>
        <w:t xml:space="preserve">, </w:t>
      </w:r>
      <w:bookmarkStart w:id="23" w:name="OLE_LINK436"/>
      <w:bookmarkStart w:id="24" w:name="OLE_LINK437"/>
      <w:bookmarkStart w:id="25" w:name="OLE_LINK438"/>
      <w:r w:rsidRPr="007D7B0B">
        <w:rPr>
          <w:rFonts w:ascii="Times New Roman" w:hAnsi="Times New Roman" w:cs="Times New Roman"/>
          <w:szCs w:val="21"/>
        </w:rPr>
        <w:t>福州，</w:t>
      </w:r>
      <w:r w:rsidRPr="007D7B0B">
        <w:rPr>
          <w:rFonts w:ascii="Times New Roman" w:hAnsi="Times New Roman" w:cs="Times New Roman"/>
          <w:szCs w:val="21"/>
        </w:rPr>
        <w:t>350002.</w:t>
      </w:r>
      <w:bookmarkEnd w:id="23"/>
      <w:bookmarkEnd w:id="24"/>
      <w:bookmarkEnd w:id="25"/>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vertAlign w:val="superscript"/>
        </w:rPr>
        <w:t>2</w:t>
      </w:r>
      <w:r w:rsidRPr="007D7B0B">
        <w:rPr>
          <w:rFonts w:ascii="Times New Roman" w:hAnsi="Times New Roman" w:cs="Times New Roman"/>
          <w:szCs w:val="21"/>
        </w:rPr>
        <w:t>作物生态与分子生理学福建省高校重点实验室</w:t>
      </w:r>
      <w:bookmarkStart w:id="26" w:name="OLE_LINK529"/>
      <w:r w:rsidRPr="007D7B0B">
        <w:rPr>
          <w:rFonts w:ascii="Times New Roman" w:hAnsi="Times New Roman" w:cs="Times New Roman"/>
          <w:szCs w:val="21"/>
        </w:rPr>
        <w:t xml:space="preserve">, </w:t>
      </w:r>
      <w:bookmarkEnd w:id="26"/>
      <w:r w:rsidRPr="007D7B0B">
        <w:rPr>
          <w:rFonts w:ascii="Times New Roman" w:hAnsi="Times New Roman" w:cs="Times New Roman"/>
          <w:szCs w:val="21"/>
        </w:rPr>
        <w:t>福州，</w:t>
      </w:r>
      <w:r w:rsidRPr="007D7B0B">
        <w:rPr>
          <w:rFonts w:ascii="Times New Roman" w:hAnsi="Times New Roman" w:cs="Times New Roman"/>
          <w:szCs w:val="21"/>
        </w:rPr>
        <w:t>350002.</w:t>
      </w:r>
    </w:p>
    <w:p w:rsidR="0005176B" w:rsidRPr="007D7B0B" w:rsidRDefault="0005176B" w:rsidP="0005176B">
      <w:pPr>
        <w:jc w:val="center"/>
        <w:rPr>
          <w:rFonts w:ascii="Times New Roman" w:hAnsi="Times New Roman" w:cs="Times New Roman"/>
          <w:b/>
          <w:szCs w:val="21"/>
        </w:rPr>
      </w:pPr>
      <w:r w:rsidRPr="007D7B0B">
        <w:rPr>
          <w:rFonts w:ascii="Times New Roman" w:hAnsi="Times New Roman" w:cs="Times New Roman"/>
          <w:szCs w:val="21"/>
          <w:vertAlign w:val="superscript"/>
        </w:rPr>
        <w:t>3</w:t>
      </w:r>
      <w:bookmarkStart w:id="27" w:name="OLE_LINK530"/>
      <w:bookmarkStart w:id="28" w:name="OLE_LINK531"/>
      <w:r w:rsidRPr="007D7B0B">
        <w:rPr>
          <w:rFonts w:ascii="Times New Roman" w:hAnsi="Times New Roman" w:cs="Times New Roman"/>
          <w:szCs w:val="21"/>
        </w:rPr>
        <w:t>农业生态研究所</w:t>
      </w:r>
      <w:r w:rsidRPr="007D7B0B">
        <w:rPr>
          <w:rFonts w:ascii="Times New Roman" w:hAnsi="Times New Roman" w:cs="Times New Roman"/>
          <w:szCs w:val="21"/>
        </w:rPr>
        <w:t xml:space="preserve">, </w:t>
      </w:r>
      <w:bookmarkEnd w:id="27"/>
      <w:bookmarkEnd w:id="28"/>
      <w:r w:rsidRPr="007D7B0B">
        <w:rPr>
          <w:rFonts w:ascii="Times New Roman" w:hAnsi="Times New Roman" w:cs="Times New Roman"/>
          <w:szCs w:val="21"/>
        </w:rPr>
        <w:t>福建农林大学</w:t>
      </w:r>
      <w:r w:rsidRPr="007D7B0B">
        <w:rPr>
          <w:rFonts w:ascii="Times New Roman" w:hAnsi="Times New Roman" w:cs="Times New Roman"/>
          <w:szCs w:val="21"/>
        </w:rPr>
        <w:t xml:space="preserve">, </w:t>
      </w:r>
      <w:r w:rsidRPr="007D7B0B">
        <w:rPr>
          <w:rFonts w:ascii="Times New Roman" w:hAnsi="Times New Roman" w:cs="Times New Roman"/>
          <w:szCs w:val="21"/>
        </w:rPr>
        <w:t>福州，</w:t>
      </w:r>
      <w:r w:rsidRPr="007D7B0B">
        <w:rPr>
          <w:rFonts w:ascii="Times New Roman" w:hAnsi="Times New Roman" w:cs="Times New Roman"/>
          <w:szCs w:val="21"/>
        </w:rPr>
        <w:t>350002.</w:t>
      </w:r>
    </w:p>
    <w:p w:rsidR="0005176B" w:rsidRPr="007D7B0B" w:rsidRDefault="0005176B" w:rsidP="0005176B">
      <w:pPr>
        <w:jc w:val="center"/>
        <w:rPr>
          <w:rFonts w:ascii="Times New Roman" w:hAnsi="Times New Roman" w:cs="Times New Roman"/>
          <w:b/>
          <w:szCs w:val="21"/>
        </w:rPr>
      </w:pPr>
    </w:p>
    <w:p w:rsidR="0005176B" w:rsidRPr="007D7B0B" w:rsidRDefault="0005176B" w:rsidP="0005176B">
      <w:pPr>
        <w:rPr>
          <w:rFonts w:ascii="Times New Roman" w:hAnsi="Times New Roman" w:cs="Times New Roman"/>
          <w:b/>
          <w:i/>
          <w:iCs/>
          <w:szCs w:val="21"/>
        </w:rPr>
      </w:pPr>
      <w:r w:rsidRPr="007D7B0B">
        <w:rPr>
          <w:rFonts w:ascii="Times New Roman" w:hAnsi="Times New Roman" w:cs="Times New Roman"/>
          <w:b/>
          <w:szCs w:val="21"/>
        </w:rPr>
        <w:t>Abstract</w:t>
      </w:r>
      <w:bookmarkStart w:id="29" w:name="OLE_LINK694"/>
      <w:bookmarkStart w:id="30" w:name="OLE_LINK702"/>
      <w:bookmarkStart w:id="31" w:name="OLE_LINK554"/>
      <w:bookmarkStart w:id="32" w:name="OLE_LINK769"/>
      <w:bookmarkStart w:id="33" w:name="OLE_LINK768"/>
      <w:bookmarkStart w:id="34" w:name="OLE_LINK763"/>
      <w:bookmarkStart w:id="35" w:name="OLE_LINK647"/>
      <w:bookmarkStart w:id="36" w:name="OLE_LINK648"/>
      <w:bookmarkStart w:id="37" w:name="OLE_LINK706"/>
      <w:bookmarkStart w:id="38" w:name="OLE_LINK705"/>
      <w:bookmarkStart w:id="39" w:name="OLE_LINK481"/>
      <w:bookmarkStart w:id="40" w:name="OLE_LINK473"/>
      <w:r w:rsidRPr="007D7B0B">
        <w:rPr>
          <w:rFonts w:ascii="Times New Roman" w:hAnsi="Times New Roman" w:cs="Times New Roman"/>
          <w:b/>
          <w:szCs w:val="21"/>
        </w:rPr>
        <w:t xml:space="preserve">  </w:t>
      </w:r>
      <w:r w:rsidRPr="007D7B0B">
        <w:rPr>
          <w:rFonts w:ascii="Times New Roman" w:hAnsi="Times New Roman" w:cs="Times New Roman"/>
          <w:szCs w:val="21"/>
        </w:rPr>
        <w:t>Biochar</w:t>
      </w:r>
      <w:bookmarkEnd w:id="29"/>
      <w:bookmarkEnd w:id="30"/>
      <w:r w:rsidRPr="007D7B0B">
        <w:rPr>
          <w:rFonts w:ascii="Times New Roman" w:hAnsi="Times New Roman" w:cs="Times New Roman"/>
          <w:szCs w:val="21"/>
        </w:rPr>
        <w:t xml:space="preserve"> amendment has been extensively used to improve soil quality, improve plant performance and suppress disease in monoculture system, however less studies focused on the underlying mechanisms of the replanting disease control. </w:t>
      </w:r>
      <w:bookmarkStart w:id="41" w:name="OLE_LINK456"/>
      <w:bookmarkStart w:id="42" w:name="OLE_LINK471"/>
      <w:bookmarkEnd w:id="31"/>
      <w:r w:rsidRPr="007D7B0B">
        <w:rPr>
          <w:rFonts w:ascii="Times New Roman" w:hAnsi="Times New Roman" w:cs="Times New Roman"/>
          <w:szCs w:val="21"/>
        </w:rPr>
        <w:t>We assessed the effects of</w:t>
      </w:r>
      <w:bookmarkStart w:id="43" w:name="OLE_LINK765"/>
      <w:bookmarkStart w:id="44" w:name="OLE_LINK764"/>
      <w:bookmarkStart w:id="45" w:name="OLE_LINK619"/>
      <w:bookmarkStart w:id="46" w:name="OLE_LINK440"/>
      <w:bookmarkStart w:id="47" w:name="OLE_LINK439"/>
      <w:bookmarkStart w:id="48" w:name="OLE_LINK428"/>
      <w:r w:rsidRPr="007D7B0B">
        <w:rPr>
          <w:rFonts w:ascii="Times New Roman" w:hAnsi="Times New Roman" w:cs="Times New Roman"/>
          <w:szCs w:val="21"/>
        </w:rPr>
        <w:t xml:space="preserve"> applied</w:t>
      </w:r>
      <w:bookmarkEnd w:id="43"/>
      <w:bookmarkEnd w:id="44"/>
      <w:r w:rsidRPr="007D7B0B">
        <w:rPr>
          <w:rFonts w:ascii="Times New Roman" w:hAnsi="Times New Roman" w:cs="Times New Roman"/>
          <w:szCs w:val="21"/>
        </w:rPr>
        <w:t xml:space="preserve"> </w:t>
      </w:r>
      <w:bookmarkEnd w:id="45"/>
      <w:r w:rsidRPr="007D7B0B">
        <w:rPr>
          <w:rFonts w:ascii="Times New Roman" w:hAnsi="Times New Roman" w:cs="Times New Roman"/>
          <w:szCs w:val="21"/>
        </w:rPr>
        <w:t xml:space="preserve">biochar on </w:t>
      </w:r>
      <w:r w:rsidRPr="007D7B0B">
        <w:rPr>
          <w:rFonts w:ascii="Times New Roman" w:hAnsi="Times New Roman" w:cs="Times New Roman"/>
          <w:bCs/>
          <w:i/>
          <w:kern w:val="0"/>
          <w:szCs w:val="21"/>
        </w:rPr>
        <w:t>Radix pseudostellariae</w:t>
      </w:r>
      <w:r w:rsidRPr="007D7B0B">
        <w:rPr>
          <w:rFonts w:ascii="Times New Roman" w:hAnsi="Times New Roman" w:cs="Times New Roman"/>
          <w:szCs w:val="21"/>
        </w:rPr>
        <w:t xml:space="preserve"> plant growth, rhizosphere soil microbial communities, and the physiological properties of microorganism in consecutively monoculture system. </w:t>
      </w:r>
      <w:bookmarkEnd w:id="41"/>
      <w:bookmarkEnd w:id="42"/>
      <w:bookmarkEnd w:id="46"/>
      <w:bookmarkEnd w:id="47"/>
      <w:bookmarkEnd w:id="48"/>
      <w:r w:rsidRPr="007D7B0B">
        <w:rPr>
          <w:rFonts w:ascii="Times New Roman" w:hAnsi="Times New Roman" w:cs="Times New Roman"/>
          <w:szCs w:val="21"/>
        </w:rPr>
        <w:t xml:space="preserve">We found biochar addition had little impact on plant physiological parameters, but biochar </w:t>
      </w:r>
      <w:r w:rsidRPr="007D7B0B">
        <w:rPr>
          <w:rFonts w:ascii="Times New Roman" w:hAnsi="Times New Roman" w:cs="Times New Roman"/>
          <w:iCs/>
          <w:kern w:val="0"/>
          <w:szCs w:val="21"/>
        </w:rPr>
        <w:t xml:space="preserve">significantly mediated microbial abundances in the rhizosphere soil of </w:t>
      </w:r>
      <w:r w:rsidRPr="007D7B0B">
        <w:rPr>
          <w:rFonts w:ascii="Times New Roman" w:hAnsi="Times New Roman" w:cs="Times New Roman"/>
          <w:szCs w:val="21"/>
        </w:rPr>
        <w:t xml:space="preserve">differently </w:t>
      </w:r>
      <w:r w:rsidRPr="007D7B0B">
        <w:rPr>
          <w:rFonts w:ascii="Times New Roman" w:hAnsi="Times New Roman" w:cs="Times New Roman"/>
          <w:bCs/>
          <w:iCs/>
          <w:szCs w:val="21"/>
        </w:rPr>
        <w:t xml:space="preserve">consecutive </w:t>
      </w:r>
      <w:r w:rsidRPr="007D7B0B">
        <w:rPr>
          <w:rFonts w:ascii="Times New Roman" w:hAnsi="Times New Roman" w:cs="Times New Roman"/>
          <w:szCs w:val="21"/>
        </w:rPr>
        <w:t>monoculture years</w:t>
      </w:r>
      <w:r w:rsidRPr="007D7B0B">
        <w:rPr>
          <w:rFonts w:ascii="Times New Roman" w:hAnsi="Times New Roman" w:cs="Times New Roman"/>
          <w:iCs/>
          <w:kern w:val="0"/>
          <w:szCs w:val="21"/>
        </w:rPr>
        <w:t xml:space="preserve">, especially decreased the abundances of </w:t>
      </w:r>
      <w:r w:rsidRPr="007D7B0B">
        <w:rPr>
          <w:rFonts w:ascii="Times New Roman" w:hAnsi="Times New Roman" w:cs="Times New Roman"/>
          <w:bCs/>
          <w:kern w:val="0"/>
          <w:szCs w:val="21"/>
        </w:rPr>
        <w:t xml:space="preserve">pathogenic </w:t>
      </w:r>
      <w:r w:rsidRPr="007D7B0B">
        <w:rPr>
          <w:rFonts w:ascii="Times New Roman" w:hAnsi="Times New Roman" w:cs="Times New Roman"/>
          <w:i/>
          <w:kern w:val="0"/>
          <w:szCs w:val="21"/>
        </w:rPr>
        <w:t>Fusarium oxysporum</w:t>
      </w:r>
      <w:r w:rsidRPr="007D7B0B">
        <w:rPr>
          <w:rFonts w:ascii="Times New Roman" w:hAnsi="Times New Roman" w:cs="Times New Roman"/>
          <w:kern w:val="0"/>
          <w:szCs w:val="21"/>
        </w:rPr>
        <w:t xml:space="preserve">, </w:t>
      </w:r>
      <w:r w:rsidRPr="007D7B0B">
        <w:rPr>
          <w:rFonts w:ascii="Times New Roman" w:hAnsi="Times New Roman" w:cs="Times New Roman"/>
          <w:i/>
          <w:kern w:val="0"/>
          <w:szCs w:val="21"/>
        </w:rPr>
        <w:t>Talaromyces helicus</w:t>
      </w:r>
      <w:r w:rsidRPr="007D7B0B">
        <w:rPr>
          <w:rFonts w:ascii="Times New Roman" w:hAnsi="Times New Roman" w:cs="Times New Roman"/>
          <w:kern w:val="0"/>
          <w:szCs w:val="21"/>
        </w:rPr>
        <w:t xml:space="preserve"> and </w:t>
      </w:r>
      <w:r w:rsidRPr="007D7B0B">
        <w:rPr>
          <w:rFonts w:ascii="Times New Roman" w:hAnsi="Times New Roman" w:cs="Times New Roman"/>
          <w:i/>
          <w:kern w:val="0"/>
          <w:szCs w:val="21"/>
        </w:rPr>
        <w:t>Kosakonia sacchari</w:t>
      </w:r>
      <w:r w:rsidRPr="007D7B0B">
        <w:rPr>
          <w:rFonts w:ascii="Times New Roman" w:hAnsi="Times New Roman" w:cs="Times New Roman"/>
          <w:iCs/>
          <w:kern w:val="0"/>
          <w:szCs w:val="21"/>
        </w:rPr>
        <w:t xml:space="preserve">. Furthermore, biochar amendment has negative effects on the growth of beneficial bacteria, such as </w:t>
      </w:r>
      <w:r w:rsidRPr="007D7B0B">
        <w:rPr>
          <w:rFonts w:ascii="Times New Roman" w:hAnsi="Times New Roman" w:cs="Times New Roman"/>
          <w:i/>
          <w:szCs w:val="21"/>
        </w:rPr>
        <w:t>Burkholderia ambifaria</w:t>
      </w:r>
      <w:r w:rsidRPr="007D7B0B">
        <w:rPr>
          <w:rFonts w:ascii="Times New Roman" w:hAnsi="Times New Roman" w:cs="Times New Roman"/>
          <w:szCs w:val="21"/>
        </w:rPr>
        <w:t>,</w:t>
      </w:r>
      <w:r w:rsidRPr="007D7B0B">
        <w:rPr>
          <w:rFonts w:ascii="Times New Roman" w:hAnsi="Times New Roman" w:cs="Times New Roman"/>
          <w:i/>
          <w:szCs w:val="21"/>
        </w:rPr>
        <w:t xml:space="preserve"> Pseudomonas chlororaphis</w:t>
      </w:r>
      <w:r w:rsidRPr="007D7B0B">
        <w:rPr>
          <w:rFonts w:ascii="Times New Roman" w:hAnsi="Times New Roman" w:cs="Times New Roman"/>
          <w:szCs w:val="21"/>
        </w:rPr>
        <w:t xml:space="preserve"> and </w:t>
      </w:r>
      <w:r w:rsidRPr="007D7B0B">
        <w:rPr>
          <w:rFonts w:ascii="Times New Roman" w:hAnsi="Times New Roman" w:cs="Times New Roman"/>
          <w:i/>
          <w:kern w:val="0"/>
          <w:szCs w:val="21"/>
        </w:rPr>
        <w:t>Bacillus pumilus</w:t>
      </w:r>
      <w:r w:rsidRPr="007D7B0B">
        <w:rPr>
          <w:rFonts w:ascii="Times New Roman" w:hAnsi="Times New Roman" w:cs="Times New Roman"/>
          <w:szCs w:val="21"/>
        </w:rPr>
        <w:t>.</w:t>
      </w:r>
      <w:r w:rsidRPr="007D7B0B">
        <w:rPr>
          <w:rFonts w:ascii="Times New Roman" w:hAnsi="Times New Roman" w:cs="Times New Roman"/>
          <w:iCs/>
          <w:kern w:val="0"/>
          <w:szCs w:val="21"/>
        </w:rPr>
        <w:t xml:space="preserve"> </w:t>
      </w:r>
      <w:r w:rsidRPr="007D7B0B">
        <w:rPr>
          <w:rFonts w:ascii="Times New Roman" w:hAnsi="Times New Roman" w:cs="Times New Roman"/>
          <w:bCs/>
          <w:kern w:val="0"/>
          <w:szCs w:val="21"/>
        </w:rPr>
        <w:t>A</w:t>
      </w:r>
      <w:r w:rsidRPr="007D7B0B">
        <w:rPr>
          <w:rFonts w:ascii="Times New Roman" w:hAnsi="Times New Roman" w:cs="Times New Roman"/>
          <w:szCs w:val="21"/>
        </w:rPr>
        <w:t xml:space="preserve">nalysis </w:t>
      </w:r>
      <w:r w:rsidRPr="007D7B0B">
        <w:rPr>
          <w:rFonts w:ascii="Times New Roman" w:hAnsi="Times New Roman" w:cs="Times New Roman"/>
          <w:bCs/>
          <w:kern w:val="0"/>
          <w:szCs w:val="21"/>
        </w:rPr>
        <w:t xml:space="preserve">based on the </w:t>
      </w:r>
      <w:r w:rsidRPr="007D7B0B">
        <w:rPr>
          <w:rFonts w:ascii="Times New Roman" w:hAnsi="Times New Roman" w:cs="Times New Roman"/>
          <w:kern w:val="0"/>
          <w:szCs w:val="21"/>
        </w:rPr>
        <w:t xml:space="preserve">metabolites and metabolome </w:t>
      </w:r>
      <w:r w:rsidRPr="007D7B0B">
        <w:rPr>
          <w:rFonts w:ascii="Times New Roman" w:hAnsi="Times New Roman" w:cs="Times New Roman"/>
          <w:szCs w:val="21"/>
        </w:rPr>
        <w:t xml:space="preserve">indicated that biochar significantly affect the metabolism process of </w:t>
      </w:r>
      <w:r w:rsidRPr="007D7B0B">
        <w:rPr>
          <w:rFonts w:ascii="Times New Roman" w:hAnsi="Times New Roman" w:cs="Times New Roman"/>
          <w:bCs/>
          <w:i/>
          <w:kern w:val="0"/>
          <w:szCs w:val="21"/>
        </w:rPr>
        <w:t>F. oxysporum</w:t>
      </w:r>
      <w:r w:rsidRPr="007D7B0B">
        <w:rPr>
          <w:rFonts w:ascii="Times New Roman" w:hAnsi="Times New Roman" w:cs="Times New Roman"/>
          <w:szCs w:val="21"/>
        </w:rPr>
        <w:t>, and then inhibit the mycelium growth and abate the virulence on plants. This study explains the mechanisms behind</w:t>
      </w:r>
      <w:r w:rsidRPr="007D7B0B">
        <w:rPr>
          <w:rFonts w:ascii="Times New Roman" w:hAnsi="Times New Roman" w:cs="Times New Roman"/>
          <w:b/>
          <w:bCs/>
          <w:szCs w:val="21"/>
        </w:rPr>
        <w:t xml:space="preserve"> </w:t>
      </w:r>
      <w:r w:rsidRPr="007D7B0B">
        <w:rPr>
          <w:rFonts w:ascii="Times New Roman" w:hAnsi="Times New Roman" w:cs="Times New Roman"/>
          <w:szCs w:val="21"/>
        </w:rPr>
        <w:t>the biochar effect by changing the abundances and metabolism of rhizosphere bacteria and fungi, decreasing the contents of pathogens, and hence improving the environmental conditions for plants growth.</w:t>
      </w:r>
    </w:p>
    <w:bookmarkEnd w:id="32"/>
    <w:bookmarkEnd w:id="33"/>
    <w:bookmarkEnd w:id="34"/>
    <w:bookmarkEnd w:id="35"/>
    <w:bookmarkEnd w:id="36"/>
    <w:p w:rsidR="0005176B" w:rsidRPr="007D7B0B" w:rsidRDefault="0005176B" w:rsidP="0005176B">
      <w:pPr>
        <w:autoSpaceDE w:val="0"/>
        <w:autoSpaceDN w:val="0"/>
        <w:adjustRightInd w:val="0"/>
        <w:rPr>
          <w:rFonts w:ascii="Times New Roman" w:hAnsi="Times New Roman" w:cs="Times New Roman"/>
          <w:b/>
          <w:szCs w:val="21"/>
        </w:rPr>
      </w:pPr>
    </w:p>
    <w:p w:rsidR="0005176B" w:rsidRPr="007D7B0B" w:rsidRDefault="0005176B" w:rsidP="0005176B">
      <w:pPr>
        <w:autoSpaceDE w:val="0"/>
        <w:autoSpaceDN w:val="0"/>
        <w:adjustRightInd w:val="0"/>
        <w:rPr>
          <w:rFonts w:ascii="Times New Roman" w:hAnsi="Times New Roman" w:cs="Times New Roman"/>
          <w:szCs w:val="21"/>
        </w:rPr>
      </w:pPr>
      <w:r w:rsidRPr="007D7B0B">
        <w:rPr>
          <w:rFonts w:ascii="Times New Roman" w:hAnsi="Times New Roman" w:cs="Times New Roman"/>
          <w:b/>
          <w:szCs w:val="21"/>
        </w:rPr>
        <w:t>Key Words</w:t>
      </w:r>
      <w:bookmarkStart w:id="49" w:name="OLE_LINK511"/>
      <w:r w:rsidRPr="007D7B0B">
        <w:rPr>
          <w:rFonts w:ascii="Times New Roman" w:hAnsi="Times New Roman" w:cs="Times New Roman"/>
          <w:b/>
          <w:szCs w:val="21"/>
        </w:rPr>
        <w:t xml:space="preserve"> </w:t>
      </w:r>
      <w:r w:rsidRPr="007D7B0B">
        <w:rPr>
          <w:rFonts w:ascii="Times New Roman" w:hAnsi="Times New Roman" w:cs="Times New Roman"/>
          <w:szCs w:val="21"/>
        </w:rPr>
        <w:t xml:space="preserve"> </w:t>
      </w:r>
      <w:bookmarkStart w:id="50" w:name="OLE_LINK649"/>
      <w:bookmarkStart w:id="51" w:name="OLE_LINK775"/>
      <w:r w:rsidRPr="007D7B0B">
        <w:rPr>
          <w:rFonts w:ascii="Times New Roman" w:hAnsi="Times New Roman" w:cs="Times New Roman"/>
          <w:szCs w:val="21"/>
        </w:rPr>
        <w:t>Plant–microbe interactions</w:t>
      </w:r>
      <w:bookmarkEnd w:id="50"/>
      <w:r w:rsidRPr="007D7B0B">
        <w:rPr>
          <w:rFonts w:ascii="Times New Roman" w:hAnsi="Times New Roman" w:cs="Times New Roman"/>
          <w:bCs/>
          <w:iCs/>
          <w:szCs w:val="21"/>
        </w:rPr>
        <w:t xml:space="preserve">; Replanting disease; </w:t>
      </w:r>
      <w:r w:rsidRPr="007D7B0B">
        <w:rPr>
          <w:rFonts w:ascii="Times New Roman" w:hAnsi="Times New Roman" w:cs="Times New Roman"/>
          <w:kern w:val="0"/>
          <w:szCs w:val="21"/>
        </w:rPr>
        <w:t>N</w:t>
      </w:r>
      <w:r w:rsidRPr="007D7B0B">
        <w:rPr>
          <w:rFonts w:ascii="Times New Roman" w:hAnsi="Times New Roman" w:cs="Times New Roman"/>
          <w:bCs/>
          <w:iCs/>
          <w:szCs w:val="21"/>
        </w:rPr>
        <w:t xml:space="preserve">on-invasive micro-test technique; </w:t>
      </w:r>
      <w:bookmarkEnd w:id="51"/>
      <w:r w:rsidRPr="007D7B0B">
        <w:rPr>
          <w:rFonts w:ascii="Times New Roman" w:hAnsi="Times New Roman" w:cs="Times New Roman"/>
          <w:bCs/>
          <w:iCs/>
          <w:szCs w:val="21"/>
        </w:rPr>
        <w:t xml:space="preserve">Allelopathic; </w:t>
      </w:r>
      <w:bookmarkStart w:id="52" w:name="OLE_LINK657"/>
      <w:r w:rsidRPr="007D7B0B">
        <w:rPr>
          <w:rFonts w:ascii="Times New Roman" w:hAnsi="Times New Roman" w:cs="Times New Roman"/>
          <w:szCs w:val="21"/>
        </w:rPr>
        <w:t>Consecutive monoculture</w:t>
      </w:r>
      <w:bookmarkEnd w:id="37"/>
      <w:bookmarkEnd w:id="38"/>
      <w:bookmarkEnd w:id="39"/>
      <w:bookmarkEnd w:id="40"/>
      <w:bookmarkEnd w:id="49"/>
      <w:bookmarkEnd w:id="52"/>
    </w:p>
    <w:p w:rsidR="0005176B" w:rsidRPr="007D7B0B" w:rsidRDefault="0005176B" w:rsidP="0005176B">
      <w:pPr>
        <w:autoSpaceDE w:val="0"/>
        <w:autoSpaceDN w:val="0"/>
        <w:adjustRightInd w:val="0"/>
        <w:rPr>
          <w:rFonts w:ascii="Times New Roman" w:hAnsi="Times New Roman" w:cs="Times New Roman"/>
          <w:bCs/>
          <w:iCs/>
          <w:szCs w:val="21"/>
        </w:rPr>
      </w:pPr>
    </w:p>
    <w:p w:rsidR="0005176B" w:rsidRPr="007D7B0B" w:rsidRDefault="0005176B" w:rsidP="0005176B">
      <w:pPr>
        <w:rPr>
          <w:rFonts w:ascii="Times New Roman" w:hAnsi="Times New Roman" w:cs="Times New Roman"/>
          <w:iCs/>
          <w:kern w:val="0"/>
          <w:sz w:val="24"/>
          <w:szCs w:val="21"/>
        </w:rPr>
      </w:pPr>
      <w:r w:rsidRPr="007D7B0B">
        <w:rPr>
          <w:rFonts w:ascii="Times New Roman" w:hAnsi="Times New Roman" w:cs="Times New Roman"/>
          <w:b/>
          <w:sz w:val="24"/>
          <w:szCs w:val="21"/>
        </w:rPr>
        <w:t>Introduction</w:t>
      </w:r>
    </w:p>
    <w:p w:rsidR="0005176B" w:rsidRPr="007D7B0B" w:rsidRDefault="0005176B" w:rsidP="0005176B">
      <w:pPr>
        <w:ind w:firstLineChars="200" w:firstLine="420"/>
        <w:rPr>
          <w:rFonts w:ascii="Times New Roman" w:hAnsi="Times New Roman" w:cs="Times New Roman"/>
          <w:kern w:val="0"/>
          <w:szCs w:val="21"/>
        </w:rPr>
      </w:pPr>
      <w:bookmarkStart w:id="53" w:name="OLE_LINK70"/>
      <w:r w:rsidRPr="007D7B0B">
        <w:rPr>
          <w:rFonts w:ascii="Times New Roman" w:hAnsi="Times New Roman" w:cs="Times New Roman"/>
          <w:bCs/>
          <w:iCs/>
          <w:szCs w:val="21"/>
        </w:rPr>
        <w:t xml:space="preserve">Consecutive crop monoculture is a common and worldwide trend in modern agriculture systems. However, the </w:t>
      </w:r>
      <w:bookmarkStart w:id="54" w:name="OLE_LINK864"/>
      <w:bookmarkStart w:id="55" w:name="OLE_LINK867"/>
      <w:r w:rsidRPr="007D7B0B">
        <w:rPr>
          <w:rFonts w:ascii="Times New Roman" w:hAnsi="Times New Roman" w:cs="Times New Roman"/>
          <w:bCs/>
          <w:iCs/>
          <w:szCs w:val="21"/>
        </w:rPr>
        <w:t xml:space="preserve">consecutive </w:t>
      </w:r>
      <w:bookmarkEnd w:id="54"/>
      <w:bookmarkEnd w:id="55"/>
      <w:r w:rsidRPr="007D7B0B">
        <w:rPr>
          <w:rFonts w:ascii="Times New Roman" w:hAnsi="Times New Roman" w:cs="Times New Roman"/>
          <w:bCs/>
          <w:iCs/>
          <w:szCs w:val="21"/>
        </w:rPr>
        <w:t>monoculture of the crop plants in the same field results in very serious decline in biomass and quality of underground tubers, which is known as</w:t>
      </w:r>
      <w:bookmarkStart w:id="56" w:name="OLE_LINK1008"/>
      <w:bookmarkStart w:id="57" w:name="OLE_LINK1009"/>
      <w:r w:rsidRPr="007D7B0B">
        <w:rPr>
          <w:rFonts w:ascii="Times New Roman" w:hAnsi="Times New Roman" w:cs="Times New Roman"/>
          <w:bCs/>
          <w:iCs/>
          <w:szCs w:val="21"/>
        </w:rPr>
        <w:t xml:space="preserve"> </w:t>
      </w:r>
      <w:bookmarkStart w:id="58" w:name="OLE_LINK687"/>
      <w:bookmarkStart w:id="59" w:name="OLE_LINK688"/>
      <w:r w:rsidRPr="007D7B0B">
        <w:rPr>
          <w:rFonts w:ascii="Times New Roman" w:hAnsi="Times New Roman" w:cs="Times New Roman"/>
          <w:bCs/>
          <w:iCs/>
          <w:szCs w:val="21"/>
        </w:rPr>
        <w:t>replanting disease</w:t>
      </w:r>
      <w:bookmarkEnd w:id="56"/>
      <w:bookmarkEnd w:id="57"/>
      <w:bookmarkEnd w:id="58"/>
      <w:bookmarkEnd w:id="59"/>
      <w:r w:rsidRPr="007D7B0B">
        <w:rPr>
          <w:rFonts w:ascii="Times New Roman" w:hAnsi="Times New Roman" w:cs="Times New Roman"/>
          <w:bCs/>
          <w:iCs/>
          <w:szCs w:val="21"/>
        </w:rPr>
        <w:t xml:space="preserve"> or soil sickness. In China, </w:t>
      </w:r>
      <w:r w:rsidRPr="007D7B0B">
        <w:rPr>
          <w:rFonts w:ascii="Times New Roman" w:hAnsi="Times New Roman" w:cs="Times New Roman"/>
          <w:szCs w:val="21"/>
        </w:rPr>
        <w:t xml:space="preserve">the area of continuous cropping with high replanting disease takes up more than 10-20% of total production. </w:t>
      </w:r>
      <w:r w:rsidRPr="007D7B0B">
        <w:rPr>
          <w:rFonts w:ascii="Times New Roman" w:hAnsi="Times New Roman" w:cs="Times New Roman"/>
          <w:bCs/>
          <w:iCs/>
          <w:kern w:val="0"/>
          <w:szCs w:val="21"/>
        </w:rPr>
        <w:t xml:space="preserve">When compared with the newly planted crop, </w:t>
      </w:r>
      <w:r w:rsidRPr="007D7B0B">
        <w:rPr>
          <w:rFonts w:ascii="Times New Roman" w:hAnsi="Times New Roman" w:cs="Times New Roman"/>
          <w:bCs/>
          <w:kern w:val="0"/>
          <w:szCs w:val="21"/>
        </w:rPr>
        <w:t xml:space="preserve">the </w:t>
      </w:r>
      <w:r w:rsidRPr="007D7B0B">
        <w:rPr>
          <w:rFonts w:ascii="Times New Roman" w:hAnsi="Times New Roman" w:cs="Times New Roman"/>
          <w:bCs/>
          <w:iCs/>
          <w:kern w:val="0"/>
          <w:szCs w:val="21"/>
        </w:rPr>
        <w:t xml:space="preserve">consecutively </w:t>
      </w:r>
      <w:r w:rsidRPr="007D7B0B">
        <w:rPr>
          <w:rFonts w:ascii="Times New Roman" w:hAnsi="Times New Roman" w:cs="Times New Roman"/>
          <w:szCs w:val="21"/>
        </w:rPr>
        <w:t xml:space="preserve">cropped crop </w:t>
      </w:r>
      <w:r w:rsidRPr="007D7B0B">
        <w:rPr>
          <w:rFonts w:ascii="Times New Roman" w:hAnsi="Times New Roman" w:cs="Times New Roman"/>
          <w:bCs/>
          <w:iCs/>
          <w:kern w:val="0"/>
          <w:szCs w:val="21"/>
        </w:rPr>
        <w:t xml:space="preserve">reduced yield by 20-80%, which </w:t>
      </w:r>
      <w:r w:rsidRPr="007D7B0B">
        <w:rPr>
          <w:rFonts w:ascii="Times New Roman" w:hAnsi="Times New Roman" w:cs="Times New Roman"/>
          <w:szCs w:val="21"/>
        </w:rPr>
        <w:t xml:space="preserve">caused a huge loss in the current season. The annual economic losses could reach more than billions of U.S. dollars </w:t>
      </w:r>
      <w:r w:rsidRPr="007D7B0B">
        <w:rPr>
          <w:rFonts w:ascii="Times New Roman" w:hAnsi="Times New Roman" w:cs="Times New Roman"/>
          <w:bCs/>
          <w:iCs/>
          <w:kern w:val="0"/>
          <w:szCs w:val="21"/>
        </w:rPr>
        <w:t>per year</w:t>
      </w:r>
      <w:r w:rsidRPr="007D7B0B">
        <w:rPr>
          <w:rFonts w:ascii="Times New Roman" w:hAnsi="Times New Roman" w:cs="Times New Roman"/>
          <w:szCs w:val="21"/>
        </w:rPr>
        <w:t xml:space="preserve">. </w:t>
      </w:r>
      <w:bookmarkStart w:id="60" w:name="OLE_LINK676"/>
      <w:bookmarkStart w:id="61" w:name="OLE_LINK677"/>
      <w:r w:rsidRPr="007D7B0B">
        <w:rPr>
          <w:rFonts w:ascii="Times New Roman" w:hAnsi="Times New Roman" w:cs="Times New Roman"/>
          <w:bCs/>
          <w:iCs/>
          <w:kern w:val="0"/>
          <w:szCs w:val="21"/>
        </w:rPr>
        <w:t>Replanting disease</w:t>
      </w:r>
      <w:bookmarkEnd w:id="60"/>
      <w:bookmarkEnd w:id="61"/>
      <w:r w:rsidRPr="007D7B0B">
        <w:rPr>
          <w:rFonts w:ascii="Times New Roman" w:hAnsi="Times New Roman" w:cs="Times New Roman"/>
          <w:szCs w:val="21"/>
        </w:rPr>
        <w:t xml:space="preserve"> is a typical negative plant–soil feedback under </w:t>
      </w:r>
      <w:bookmarkStart w:id="62" w:name="OLE_LINK1021"/>
      <w:bookmarkStart w:id="63" w:name="OLE_LINK1022"/>
      <w:r w:rsidRPr="007D7B0B">
        <w:rPr>
          <w:rFonts w:ascii="Times New Roman" w:hAnsi="Times New Roman" w:cs="Times New Roman"/>
          <w:szCs w:val="21"/>
        </w:rPr>
        <w:t>intensive</w:t>
      </w:r>
      <w:bookmarkEnd w:id="62"/>
      <w:bookmarkEnd w:id="63"/>
      <w:r w:rsidRPr="007D7B0B">
        <w:rPr>
          <w:rFonts w:ascii="Times New Roman" w:hAnsi="Times New Roman" w:cs="Times New Roman"/>
          <w:szCs w:val="21"/>
        </w:rPr>
        <w:t xml:space="preserve">ly consecutive monoculture of crops such as </w:t>
      </w:r>
      <w:bookmarkStart w:id="64" w:name="OLE_LINK1043"/>
      <w:bookmarkStart w:id="65" w:name="OLE_LINK1044"/>
      <w:r w:rsidRPr="007D7B0B">
        <w:rPr>
          <w:rFonts w:ascii="Times New Roman" w:hAnsi="Times New Roman" w:cs="Times New Roman"/>
          <w:szCs w:val="21"/>
        </w:rPr>
        <w:t xml:space="preserve">banana, </w:t>
      </w:r>
      <w:r w:rsidRPr="007D7B0B">
        <w:rPr>
          <w:rFonts w:ascii="Times New Roman" w:hAnsi="Times New Roman" w:cs="Times New Roman"/>
          <w:kern w:val="0"/>
          <w:szCs w:val="21"/>
        </w:rPr>
        <w:t>cucumber,</w:t>
      </w:r>
      <w:bookmarkEnd w:id="64"/>
      <w:bookmarkEnd w:id="65"/>
      <w:r w:rsidRPr="007D7B0B">
        <w:rPr>
          <w:rFonts w:ascii="Times New Roman" w:hAnsi="Times New Roman" w:cs="Times New Roman"/>
          <w:kern w:val="0"/>
          <w:szCs w:val="21"/>
        </w:rPr>
        <w:t xml:space="preserve"> tobacco, </w:t>
      </w:r>
      <w:bookmarkStart w:id="66" w:name="OLE_LINK1045"/>
      <w:r w:rsidRPr="007D7B0B">
        <w:rPr>
          <w:rFonts w:ascii="Times New Roman" w:hAnsi="Times New Roman" w:cs="Times New Roman"/>
          <w:kern w:val="0"/>
          <w:szCs w:val="21"/>
        </w:rPr>
        <w:t>watermelon, tomato,</w:t>
      </w:r>
      <w:bookmarkEnd w:id="66"/>
      <w:r w:rsidRPr="007D7B0B">
        <w:rPr>
          <w:rFonts w:ascii="Times New Roman" w:hAnsi="Times New Roman" w:cs="Times New Roman"/>
          <w:kern w:val="0"/>
          <w:szCs w:val="21"/>
        </w:rPr>
        <w:t xml:space="preserve"> potato, peanut, strawberry and Chinese medicines (</w:t>
      </w:r>
      <w:bookmarkStart w:id="67" w:name="OLE_LINK497"/>
      <w:bookmarkStart w:id="68" w:name="OLE_LINK508"/>
      <w:bookmarkStart w:id="69" w:name="OLE_LINK1046"/>
      <w:bookmarkStart w:id="70" w:name="OLE_LINK1047"/>
      <w:r w:rsidRPr="007D7B0B">
        <w:rPr>
          <w:rFonts w:ascii="Times New Roman" w:hAnsi="Times New Roman" w:cs="Times New Roman"/>
          <w:i/>
          <w:kern w:val="0"/>
          <w:szCs w:val="21"/>
        </w:rPr>
        <w:t>Radix pseudostellariae</w:t>
      </w:r>
      <w:bookmarkEnd w:id="67"/>
      <w:bookmarkEnd w:id="68"/>
      <w:r w:rsidRPr="007D7B0B">
        <w:rPr>
          <w:rFonts w:ascii="Times New Roman" w:hAnsi="Times New Roman" w:cs="Times New Roman"/>
          <w:kern w:val="0"/>
          <w:szCs w:val="21"/>
        </w:rPr>
        <w:t xml:space="preserve">, </w:t>
      </w:r>
      <w:r w:rsidRPr="007D7B0B">
        <w:rPr>
          <w:rFonts w:ascii="Times New Roman" w:hAnsi="Times New Roman" w:cs="Times New Roman"/>
          <w:i/>
          <w:kern w:val="0"/>
          <w:szCs w:val="21"/>
        </w:rPr>
        <w:t>Panax Notoginseng</w:t>
      </w:r>
      <w:r w:rsidRPr="007D7B0B">
        <w:rPr>
          <w:rFonts w:ascii="Times New Roman" w:hAnsi="Times New Roman" w:cs="Times New Roman"/>
          <w:kern w:val="0"/>
          <w:szCs w:val="21"/>
        </w:rPr>
        <w:t>,</w:t>
      </w:r>
      <w:r w:rsidRPr="007D7B0B">
        <w:rPr>
          <w:rFonts w:ascii="Times New Roman" w:hAnsi="Times New Roman" w:cs="Times New Roman"/>
          <w:i/>
          <w:kern w:val="0"/>
          <w:szCs w:val="21"/>
        </w:rPr>
        <w:t xml:space="preserve"> Rehmannia </w:t>
      </w:r>
      <w:r w:rsidRPr="007D7B0B">
        <w:rPr>
          <w:rFonts w:ascii="Times New Roman" w:hAnsi="Times New Roman" w:cs="Times New Roman"/>
          <w:i/>
          <w:noProof/>
          <w:kern w:val="0"/>
          <w:szCs w:val="21"/>
        </w:rPr>
        <w:t>glutinosa</w:t>
      </w:r>
      <w:r w:rsidRPr="007D7B0B">
        <w:rPr>
          <w:rFonts w:ascii="Times New Roman" w:hAnsi="Times New Roman" w:cs="Times New Roman"/>
          <w:noProof/>
          <w:kern w:val="0"/>
          <w:szCs w:val="21"/>
        </w:rPr>
        <w:t xml:space="preserve">, </w:t>
      </w:r>
      <w:r w:rsidRPr="007D7B0B">
        <w:rPr>
          <w:rFonts w:ascii="Times New Roman" w:hAnsi="Times New Roman" w:cs="Times New Roman"/>
          <w:i/>
          <w:noProof/>
          <w:kern w:val="0"/>
          <w:szCs w:val="21"/>
        </w:rPr>
        <w:t>Panax ginseng</w:t>
      </w:r>
      <w:r w:rsidRPr="007D7B0B">
        <w:rPr>
          <w:rFonts w:ascii="Times New Roman" w:hAnsi="Times New Roman" w:cs="Times New Roman"/>
          <w:noProof/>
          <w:kern w:val="0"/>
          <w:szCs w:val="21"/>
        </w:rPr>
        <w:t>,</w:t>
      </w:r>
      <w:bookmarkEnd w:id="69"/>
      <w:bookmarkEnd w:id="70"/>
      <w:r w:rsidRPr="007D7B0B">
        <w:rPr>
          <w:rFonts w:ascii="Times New Roman" w:hAnsi="Times New Roman" w:cs="Times New Roman"/>
          <w:szCs w:val="21"/>
        </w:rPr>
        <w:t xml:space="preserve"> </w:t>
      </w:r>
      <w:r w:rsidRPr="007D7B0B">
        <w:rPr>
          <w:rFonts w:ascii="Times New Roman" w:hAnsi="Times New Roman" w:cs="Times New Roman"/>
          <w:i/>
          <w:noProof/>
          <w:kern w:val="0"/>
          <w:szCs w:val="21"/>
        </w:rPr>
        <w:t>Salvia miltiorrhiza</w:t>
      </w:r>
      <w:r w:rsidRPr="007D7B0B">
        <w:rPr>
          <w:rFonts w:ascii="Times New Roman" w:hAnsi="Times New Roman" w:cs="Times New Roman"/>
          <w:kern w:val="0"/>
          <w:szCs w:val="21"/>
        </w:rPr>
        <w:t xml:space="preserve">) in modern intensive agricultural practice </w:t>
      </w:r>
      <w:r w:rsidR="00AC07B1" w:rsidRPr="007D7B0B">
        <w:rPr>
          <w:rFonts w:ascii="Times New Roman" w:hAnsi="Times New Roman" w:cs="Times New Roman"/>
          <w:kern w:val="0"/>
          <w:szCs w:val="21"/>
        </w:rPr>
        <w:fldChar w:fldCharType="begin">
          <w:fldData xml:space="preserve">PEVuZE5vdGU+PENpdGU+PEF1dGhvcj5MaXU8L0F1dGhvcj48WWVhcj4yMDE3PC9ZZWFyPjxSZWNO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</w:fldData>
        </w:fldChar>
      </w:r>
      <w:r w:rsidRPr="007D7B0B">
        <w:rPr>
          <w:rFonts w:ascii="Times New Roman" w:hAnsi="Times New Roman" w:cs="Times New Roman"/>
          <w:kern w:val="0"/>
          <w:szCs w:val="21"/>
        </w:rPr>
        <w:instrText xml:space="preserve"> ADDIN EN.CITE </w:instrText>
      </w:r>
      <w:r w:rsidR="00AC07B1" w:rsidRPr="007D7B0B">
        <w:rPr>
          <w:rFonts w:ascii="Times New Roman" w:hAnsi="Times New Roman" w:cs="Times New Roman"/>
          <w:kern w:val="0"/>
          <w:szCs w:val="21"/>
        </w:rPr>
        <w:fldChar w:fldCharType="begin">
          <w:fldData xml:space="preserve">PEVuZE5vdGU+PENpdGU+PEF1dGhvcj5MaXU8L0F1dGhvcj48WWVhcj4yMDE3PC9ZZWFyPjxSZWNO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</w:fldData>
        </w:fldChar>
      </w:r>
      <w:r w:rsidRPr="007D7B0B">
        <w:rPr>
          <w:rFonts w:ascii="Times New Roman" w:hAnsi="Times New Roman" w:cs="Times New Roman"/>
          <w:kern w:val="0"/>
          <w:szCs w:val="21"/>
        </w:rPr>
        <w:instrText xml:space="preserve"> ADDIN EN.CITE.DATA </w:instrText>
      </w:r>
      <w:r w:rsidR="00AC07B1" w:rsidRPr="007D7B0B">
        <w:rPr>
          <w:rFonts w:ascii="Times New Roman" w:hAnsi="Times New Roman" w:cs="Times New Roman"/>
          <w:kern w:val="0"/>
          <w:szCs w:val="21"/>
        </w:rPr>
      </w:r>
      <w:r w:rsidR="00AC07B1" w:rsidRPr="007D7B0B">
        <w:rPr>
          <w:rFonts w:ascii="Times New Roman" w:hAnsi="Times New Roman" w:cs="Times New Roman"/>
          <w:kern w:val="0"/>
          <w:szCs w:val="21"/>
        </w:rPr>
        <w:fldChar w:fldCharType="end"/>
      </w:r>
      <w:r w:rsidR="00AC07B1" w:rsidRPr="007D7B0B">
        <w:rPr>
          <w:rFonts w:ascii="Times New Roman" w:hAnsi="Times New Roman" w:cs="Times New Roman"/>
          <w:kern w:val="0"/>
          <w:szCs w:val="21"/>
        </w:rPr>
      </w:r>
      <w:r w:rsidR="00AC07B1" w:rsidRPr="007D7B0B">
        <w:rPr>
          <w:rFonts w:ascii="Times New Roman" w:hAnsi="Times New Roman" w:cs="Times New Roman"/>
          <w:kern w:val="0"/>
          <w:szCs w:val="21"/>
        </w:rPr>
        <w:fldChar w:fldCharType="separate"/>
      </w:r>
      <w:r w:rsidRPr="007D7B0B">
        <w:rPr>
          <w:rFonts w:ascii="Times New Roman" w:hAnsi="Times New Roman" w:cs="Times New Roman"/>
          <w:noProof/>
          <w:kern w:val="0"/>
          <w:szCs w:val="21"/>
        </w:rPr>
        <w:t>(</w:t>
      </w:r>
      <w:hyperlink w:anchor="_ENREF_32" w:tooltip="Liu, 2017 #134" w:history="1">
        <w:r w:rsidRPr="007D7B0B">
          <w:rPr>
            <w:rFonts w:ascii="Times New Roman" w:hAnsi="Times New Roman" w:cs="Times New Roman"/>
            <w:noProof/>
            <w:kern w:val="0"/>
            <w:szCs w:val="21"/>
          </w:rPr>
          <w:t>Liu et al. 2017a</w:t>
        </w:r>
      </w:hyperlink>
      <w:r w:rsidRPr="007D7B0B">
        <w:rPr>
          <w:rFonts w:ascii="Times New Roman" w:hAnsi="Times New Roman" w:cs="Times New Roman"/>
          <w:noProof/>
          <w:kern w:val="0"/>
          <w:szCs w:val="21"/>
        </w:rPr>
        <w:t xml:space="preserve">; </w:t>
      </w:r>
      <w:hyperlink w:anchor="_ENREF_40" w:tooltip="Santhanam, 2015 #85" w:history="1">
        <w:r w:rsidRPr="007D7B0B">
          <w:rPr>
            <w:rFonts w:ascii="Times New Roman" w:hAnsi="Times New Roman" w:cs="Times New Roman"/>
            <w:noProof/>
            <w:kern w:val="0"/>
            <w:szCs w:val="21"/>
          </w:rPr>
          <w:t>Santhanam et al. 2015</w:t>
        </w:r>
      </w:hyperlink>
      <w:r w:rsidRPr="007D7B0B">
        <w:rPr>
          <w:rFonts w:ascii="Times New Roman" w:hAnsi="Times New Roman" w:cs="Times New Roman"/>
          <w:noProof/>
          <w:kern w:val="0"/>
          <w:szCs w:val="21"/>
        </w:rPr>
        <w:t xml:space="preserve">; </w:t>
      </w:r>
      <w:hyperlink w:anchor="_ENREF_48" w:tooltip="Wu, 2017 #180" w:history="1">
        <w:r w:rsidRPr="007D7B0B">
          <w:rPr>
            <w:rFonts w:ascii="Times New Roman" w:hAnsi="Times New Roman" w:cs="Times New Roman"/>
            <w:noProof/>
            <w:kern w:val="0"/>
            <w:szCs w:val="21"/>
          </w:rPr>
          <w:t>Wu et al. 2017b</w:t>
        </w:r>
      </w:hyperlink>
      <w:r w:rsidRPr="007D7B0B">
        <w:rPr>
          <w:rFonts w:ascii="Times New Roman" w:hAnsi="Times New Roman" w:cs="Times New Roman"/>
          <w:noProof/>
          <w:kern w:val="0"/>
          <w:szCs w:val="21"/>
        </w:rPr>
        <w:t xml:space="preserve">; </w:t>
      </w:r>
      <w:hyperlink w:anchor="_ENREF_50" w:tooltip="Wu, 2015 #186" w:history="1">
        <w:r w:rsidRPr="007D7B0B">
          <w:rPr>
            <w:rFonts w:ascii="Times New Roman" w:hAnsi="Times New Roman" w:cs="Times New Roman"/>
            <w:noProof/>
            <w:kern w:val="0"/>
            <w:szCs w:val="21"/>
          </w:rPr>
          <w:t>Wu et al. 2015</w:t>
        </w:r>
      </w:hyperlink>
      <w:r w:rsidRPr="007D7B0B">
        <w:rPr>
          <w:rFonts w:ascii="Times New Roman" w:hAnsi="Times New Roman" w:cs="Times New Roman"/>
          <w:noProof/>
          <w:kern w:val="0"/>
          <w:szCs w:val="21"/>
        </w:rPr>
        <w:t xml:space="preserve">; </w:t>
      </w:r>
      <w:hyperlink w:anchor="_ENREF_56" w:tooltip="Zhao, 2010 #154" w:history="1">
        <w:r w:rsidRPr="007D7B0B">
          <w:rPr>
            <w:rFonts w:ascii="Times New Roman" w:hAnsi="Times New Roman" w:cs="Times New Roman"/>
            <w:noProof/>
            <w:kern w:val="0"/>
            <w:szCs w:val="21"/>
          </w:rPr>
          <w:t>Zhao et al. 2010</w:t>
        </w:r>
      </w:hyperlink>
      <w:r w:rsidRPr="007D7B0B">
        <w:rPr>
          <w:rFonts w:ascii="Times New Roman" w:hAnsi="Times New Roman" w:cs="Times New Roman"/>
          <w:noProof/>
          <w:kern w:val="0"/>
          <w:szCs w:val="21"/>
        </w:rPr>
        <w:t xml:space="preserve">; </w:t>
      </w:r>
      <w:hyperlink w:anchor="_ENREF_58" w:tooltip="Zhou, 2011 #119" w:history="1">
        <w:r w:rsidRPr="007D7B0B">
          <w:rPr>
            <w:rFonts w:ascii="Times New Roman" w:hAnsi="Times New Roman" w:cs="Times New Roman"/>
            <w:noProof/>
            <w:kern w:val="0"/>
            <w:szCs w:val="21"/>
          </w:rPr>
          <w:t xml:space="preserve">Zhou and Wu </w:t>
        </w:r>
        <w:r w:rsidRPr="007D7B0B">
          <w:rPr>
            <w:rFonts w:ascii="Times New Roman" w:hAnsi="Times New Roman" w:cs="Times New Roman"/>
            <w:noProof/>
            <w:kern w:val="0"/>
            <w:szCs w:val="21"/>
          </w:rPr>
          <w:lastRenderedPageBreak/>
          <w:t>2011</w:t>
        </w:r>
      </w:hyperlink>
      <w:r w:rsidRPr="007D7B0B">
        <w:rPr>
          <w:rFonts w:ascii="Times New Roman" w:hAnsi="Times New Roman" w:cs="Times New Roman"/>
          <w:noProof/>
          <w:kern w:val="0"/>
          <w:szCs w:val="21"/>
        </w:rPr>
        <w:t>)</w:t>
      </w:r>
      <w:r w:rsidR="00AC07B1" w:rsidRPr="007D7B0B">
        <w:rPr>
          <w:rFonts w:ascii="Times New Roman" w:hAnsi="Times New Roman" w:cs="Times New Roman"/>
          <w:kern w:val="0"/>
          <w:szCs w:val="21"/>
        </w:rPr>
        <w:fldChar w:fldCharType="end"/>
      </w:r>
      <w:r w:rsidRPr="007D7B0B">
        <w:rPr>
          <w:rFonts w:ascii="Times New Roman" w:hAnsi="Times New Roman" w:cs="Times New Roman"/>
          <w:kern w:val="0"/>
          <w:szCs w:val="21"/>
        </w:rPr>
        <w:t xml:space="preserve">. In </w:t>
      </w:r>
      <w:bookmarkStart w:id="71" w:name="OLE_LINK877"/>
      <w:bookmarkStart w:id="72" w:name="OLE_LINK878"/>
      <w:r w:rsidRPr="007D7B0B">
        <w:rPr>
          <w:rFonts w:ascii="Times New Roman" w:hAnsi="Times New Roman" w:cs="Times New Roman"/>
          <w:kern w:val="0"/>
          <w:szCs w:val="21"/>
        </w:rPr>
        <w:t>the continuous monoculture regimes</w:t>
      </w:r>
      <w:bookmarkEnd w:id="71"/>
      <w:bookmarkEnd w:id="72"/>
      <w:r w:rsidRPr="007D7B0B">
        <w:rPr>
          <w:rFonts w:ascii="Times New Roman" w:hAnsi="Times New Roman" w:cs="Times New Roman"/>
          <w:kern w:val="0"/>
          <w:szCs w:val="21"/>
        </w:rPr>
        <w:t xml:space="preserve">, bacterial and </w:t>
      </w:r>
      <w:bookmarkStart w:id="73" w:name="OLE_LINK1042"/>
      <w:bookmarkStart w:id="74" w:name="OLE_LINK1054"/>
      <w:r w:rsidRPr="007D7B0B">
        <w:rPr>
          <w:rFonts w:ascii="Times New Roman" w:hAnsi="Times New Roman" w:cs="Times New Roman"/>
          <w:kern w:val="0"/>
          <w:szCs w:val="21"/>
        </w:rPr>
        <w:t>fungal</w:t>
      </w:r>
      <w:bookmarkEnd w:id="73"/>
      <w:bookmarkEnd w:id="74"/>
      <w:r w:rsidRPr="007D7B0B">
        <w:rPr>
          <w:rFonts w:ascii="Times New Roman" w:hAnsi="Times New Roman" w:cs="Times New Roman"/>
          <w:kern w:val="0"/>
          <w:szCs w:val="21"/>
        </w:rPr>
        <w:t xml:space="preserve"> wilts are serious plant diseases in the subtropical and tropical regions of the world, which directly affect the growth and </w:t>
      </w:r>
      <w:bookmarkStart w:id="75" w:name="OLE_LINK1036"/>
      <w:bookmarkStart w:id="76" w:name="OLE_LINK1037"/>
      <w:r w:rsidRPr="007D7B0B">
        <w:rPr>
          <w:rFonts w:ascii="Times New Roman" w:hAnsi="Times New Roman" w:cs="Times New Roman"/>
          <w:kern w:val="0"/>
          <w:szCs w:val="21"/>
        </w:rPr>
        <w:t>biomass</w:t>
      </w:r>
      <w:bookmarkEnd w:id="75"/>
      <w:bookmarkEnd w:id="76"/>
      <w:r w:rsidRPr="007D7B0B">
        <w:rPr>
          <w:rFonts w:ascii="Times New Roman" w:hAnsi="Times New Roman" w:cs="Times New Roman"/>
          <w:kern w:val="0"/>
          <w:szCs w:val="21"/>
        </w:rPr>
        <w:t xml:space="preserve"> of crops. The </w:t>
      </w:r>
      <w:bookmarkStart w:id="77" w:name="OLE_LINK1050"/>
      <w:bookmarkStart w:id="78" w:name="OLE_LINK1051"/>
      <w:bookmarkStart w:id="79" w:name="OLE_LINK670"/>
      <w:r w:rsidRPr="007D7B0B">
        <w:rPr>
          <w:rFonts w:ascii="Times New Roman" w:hAnsi="Times New Roman" w:cs="Times New Roman"/>
          <w:bCs/>
          <w:i/>
          <w:szCs w:val="21"/>
        </w:rPr>
        <w:t>Fusarium oxysporum</w:t>
      </w:r>
      <w:bookmarkEnd w:id="77"/>
      <w:bookmarkEnd w:id="78"/>
      <w:bookmarkEnd w:id="79"/>
      <w:r w:rsidRPr="007D7B0B">
        <w:rPr>
          <w:rFonts w:ascii="Times New Roman" w:hAnsi="Times New Roman" w:cs="Times New Roman"/>
          <w:kern w:val="0"/>
          <w:szCs w:val="21"/>
        </w:rPr>
        <w:t xml:space="preserve"> fungus, one of the top 10 fungal pathogens in molecular plant pathology </w:t>
      </w:r>
      <w:r w:rsidR="00AC07B1" w:rsidRPr="007D7B0B">
        <w:rPr>
          <w:rFonts w:ascii="Times New Roman" w:hAnsi="Times New Roman" w:cs="Times New Roman"/>
          <w:kern w:val="0"/>
          <w:szCs w:val="21"/>
        </w:rPr>
        <w:fldChar w:fldCharType="begin">
          <w:fldData xml:space="preserve">PEVuZE5vdGU+PENpdGU+PEF1dGhvcj5LYW1vdW48L0F1dGhvcj48WWVhcj4yMDE1PC9ZZWFyPjxS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</w:fldData>
        </w:fldChar>
      </w:r>
      <w:r w:rsidRPr="007D7B0B">
        <w:rPr>
          <w:rFonts w:ascii="Times New Roman" w:hAnsi="Times New Roman" w:cs="Times New Roman"/>
          <w:kern w:val="0"/>
          <w:szCs w:val="21"/>
        </w:rPr>
        <w:instrText xml:space="preserve"> ADDIN EN.CITE </w:instrText>
      </w:r>
      <w:r w:rsidR="00AC07B1" w:rsidRPr="007D7B0B">
        <w:rPr>
          <w:rFonts w:ascii="Times New Roman" w:hAnsi="Times New Roman" w:cs="Times New Roman"/>
          <w:kern w:val="0"/>
          <w:szCs w:val="21"/>
        </w:rPr>
        <w:fldChar w:fldCharType="begin">
          <w:fldData xml:space="preserve">PEVuZE5vdGU+PENpdGU+PEF1dGhvcj5LYW1vdW48L0F1dGhvcj48WWVhcj4yMDE1PC9ZZWFyPjxS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</w:fldData>
        </w:fldChar>
      </w:r>
      <w:r w:rsidRPr="007D7B0B">
        <w:rPr>
          <w:rFonts w:ascii="Times New Roman" w:hAnsi="Times New Roman" w:cs="Times New Roman"/>
          <w:kern w:val="0"/>
          <w:szCs w:val="21"/>
        </w:rPr>
        <w:instrText xml:space="preserve"> ADDIN EN.CITE.DATA </w:instrText>
      </w:r>
      <w:r w:rsidR="00AC07B1" w:rsidRPr="007D7B0B">
        <w:rPr>
          <w:rFonts w:ascii="Times New Roman" w:hAnsi="Times New Roman" w:cs="Times New Roman"/>
          <w:kern w:val="0"/>
          <w:szCs w:val="21"/>
        </w:rPr>
      </w:r>
      <w:r w:rsidR="00AC07B1" w:rsidRPr="007D7B0B">
        <w:rPr>
          <w:rFonts w:ascii="Times New Roman" w:hAnsi="Times New Roman" w:cs="Times New Roman"/>
          <w:kern w:val="0"/>
          <w:szCs w:val="21"/>
        </w:rPr>
        <w:fldChar w:fldCharType="end"/>
      </w:r>
      <w:r w:rsidR="00AC07B1" w:rsidRPr="007D7B0B">
        <w:rPr>
          <w:rFonts w:ascii="Times New Roman" w:hAnsi="Times New Roman" w:cs="Times New Roman"/>
          <w:kern w:val="0"/>
          <w:szCs w:val="21"/>
        </w:rPr>
      </w:r>
      <w:r w:rsidR="00AC07B1" w:rsidRPr="007D7B0B">
        <w:rPr>
          <w:rFonts w:ascii="Times New Roman" w:hAnsi="Times New Roman" w:cs="Times New Roman"/>
          <w:kern w:val="0"/>
          <w:szCs w:val="21"/>
        </w:rPr>
        <w:fldChar w:fldCharType="separate"/>
      </w:r>
      <w:r w:rsidRPr="007D7B0B">
        <w:rPr>
          <w:rFonts w:ascii="Times New Roman" w:hAnsi="Times New Roman" w:cs="Times New Roman"/>
          <w:noProof/>
          <w:kern w:val="0"/>
          <w:szCs w:val="21"/>
        </w:rPr>
        <w:t>(</w:t>
      </w:r>
      <w:hyperlink w:anchor="_ENREF_23" w:tooltip="Kamoun, 2015 #170" w:history="1">
        <w:r w:rsidRPr="007D7B0B">
          <w:rPr>
            <w:rFonts w:ascii="Times New Roman" w:hAnsi="Times New Roman" w:cs="Times New Roman"/>
            <w:noProof/>
            <w:kern w:val="0"/>
            <w:szCs w:val="21"/>
          </w:rPr>
          <w:t>Kamoun et al. 2015</w:t>
        </w:r>
      </w:hyperlink>
      <w:r w:rsidRPr="007D7B0B">
        <w:rPr>
          <w:rFonts w:ascii="Times New Roman" w:hAnsi="Times New Roman" w:cs="Times New Roman"/>
          <w:noProof/>
          <w:kern w:val="0"/>
          <w:szCs w:val="21"/>
        </w:rPr>
        <w:t>)</w:t>
      </w:r>
      <w:r w:rsidR="00AC07B1" w:rsidRPr="007D7B0B">
        <w:rPr>
          <w:rFonts w:ascii="Times New Roman" w:hAnsi="Times New Roman" w:cs="Times New Roman"/>
          <w:kern w:val="0"/>
          <w:szCs w:val="21"/>
        </w:rPr>
        <w:fldChar w:fldCharType="end"/>
      </w:r>
      <w:r w:rsidRPr="007D7B0B">
        <w:rPr>
          <w:rFonts w:ascii="Times New Roman" w:hAnsi="Times New Roman" w:cs="Times New Roman"/>
          <w:kern w:val="0"/>
          <w:szCs w:val="21"/>
        </w:rPr>
        <w:t xml:space="preserve">, a ubiquitous </w:t>
      </w:r>
      <w:bookmarkStart w:id="80" w:name="OLE_LINK184"/>
      <w:bookmarkStart w:id="81" w:name="OLE_LINK187"/>
      <w:r w:rsidRPr="007D7B0B">
        <w:rPr>
          <w:rFonts w:ascii="Times New Roman" w:hAnsi="Times New Roman" w:cs="Times New Roman"/>
          <w:kern w:val="0"/>
          <w:szCs w:val="21"/>
        </w:rPr>
        <w:t>soil-borne pathogen</w:t>
      </w:r>
      <w:bookmarkEnd w:id="80"/>
      <w:bookmarkEnd w:id="81"/>
      <w:r w:rsidRPr="007D7B0B">
        <w:rPr>
          <w:rFonts w:ascii="Times New Roman" w:hAnsi="Times New Roman" w:cs="Times New Roman"/>
          <w:kern w:val="0"/>
          <w:szCs w:val="21"/>
        </w:rPr>
        <w:t xml:space="preserve">, the causal agent of fungal wilt, causes vascular wilt on a wide range of 100 different hosts plants, including economically important crops such as </w:t>
      </w:r>
      <w:r w:rsidRPr="007D7B0B">
        <w:rPr>
          <w:rFonts w:ascii="Times New Roman" w:hAnsi="Times New Roman" w:cs="Times New Roman"/>
          <w:szCs w:val="21"/>
        </w:rPr>
        <w:t xml:space="preserve">banana, </w:t>
      </w:r>
      <w:r w:rsidRPr="007D7B0B">
        <w:rPr>
          <w:rFonts w:ascii="Times New Roman" w:hAnsi="Times New Roman" w:cs="Times New Roman"/>
          <w:kern w:val="0"/>
          <w:szCs w:val="21"/>
        </w:rPr>
        <w:t xml:space="preserve">cucumber, watermelon, tomato, </w:t>
      </w:r>
      <w:r w:rsidRPr="007D7B0B">
        <w:rPr>
          <w:rFonts w:ascii="Times New Roman" w:hAnsi="Times New Roman" w:cs="Times New Roman"/>
          <w:i/>
          <w:kern w:val="0"/>
          <w:szCs w:val="21"/>
        </w:rPr>
        <w:t>R. pseudostellariae</w:t>
      </w:r>
      <w:r w:rsidRPr="007D7B0B">
        <w:rPr>
          <w:rFonts w:ascii="Times New Roman" w:hAnsi="Times New Roman" w:cs="Times New Roman"/>
          <w:kern w:val="0"/>
          <w:szCs w:val="21"/>
        </w:rPr>
        <w:t xml:space="preserve">, </w:t>
      </w:r>
      <w:r w:rsidRPr="007D7B0B">
        <w:rPr>
          <w:rFonts w:ascii="Times New Roman" w:hAnsi="Times New Roman" w:cs="Times New Roman"/>
          <w:i/>
          <w:kern w:val="0"/>
          <w:szCs w:val="21"/>
        </w:rPr>
        <w:t>P. Notoginseng</w:t>
      </w:r>
      <w:r w:rsidRPr="007D7B0B">
        <w:rPr>
          <w:rFonts w:ascii="Times New Roman" w:hAnsi="Times New Roman" w:cs="Times New Roman"/>
          <w:kern w:val="0"/>
          <w:szCs w:val="21"/>
        </w:rPr>
        <w:t>,</w:t>
      </w:r>
      <w:r w:rsidRPr="007D7B0B">
        <w:rPr>
          <w:rFonts w:ascii="Times New Roman" w:hAnsi="Times New Roman" w:cs="Times New Roman"/>
          <w:i/>
          <w:kern w:val="0"/>
          <w:szCs w:val="21"/>
        </w:rPr>
        <w:t xml:space="preserve"> R. </w:t>
      </w:r>
      <w:r w:rsidRPr="007D7B0B">
        <w:rPr>
          <w:rFonts w:ascii="Times New Roman" w:hAnsi="Times New Roman" w:cs="Times New Roman"/>
          <w:i/>
          <w:noProof/>
          <w:kern w:val="0"/>
          <w:szCs w:val="21"/>
        </w:rPr>
        <w:t>glutinosa</w:t>
      </w:r>
      <w:r w:rsidRPr="007D7B0B">
        <w:rPr>
          <w:rFonts w:ascii="Times New Roman" w:hAnsi="Times New Roman" w:cs="Times New Roman"/>
          <w:noProof/>
          <w:kern w:val="0"/>
          <w:szCs w:val="21"/>
        </w:rPr>
        <w:t xml:space="preserve">, </w:t>
      </w:r>
      <w:r w:rsidRPr="007D7B0B">
        <w:rPr>
          <w:rFonts w:ascii="Times New Roman" w:hAnsi="Times New Roman" w:cs="Times New Roman"/>
          <w:i/>
          <w:noProof/>
          <w:kern w:val="0"/>
          <w:szCs w:val="21"/>
        </w:rPr>
        <w:t>P. ginseng</w:t>
      </w:r>
      <w:r w:rsidRPr="007D7B0B">
        <w:rPr>
          <w:rFonts w:ascii="Times New Roman" w:hAnsi="Times New Roman" w:cs="Times New Roman"/>
          <w:noProof/>
          <w:kern w:val="0"/>
          <w:szCs w:val="21"/>
        </w:rPr>
        <w:t xml:space="preserve">, et al. </w:t>
      </w:r>
      <w:bookmarkStart w:id="82" w:name="OLE_LINK871"/>
      <w:bookmarkStart w:id="83" w:name="OLE_LINK872"/>
      <w:r w:rsidRPr="007D7B0B">
        <w:rPr>
          <w:rFonts w:ascii="Times New Roman" w:hAnsi="Times New Roman" w:cs="Times New Roman"/>
          <w:bCs/>
          <w:kern w:val="0"/>
          <w:szCs w:val="21"/>
        </w:rPr>
        <w:t>Previous studies have reported that consecutive monoculture resulted in</w:t>
      </w:r>
      <w:r w:rsidRPr="007D7B0B">
        <w:rPr>
          <w:rFonts w:ascii="Times New Roman" w:hAnsi="Times New Roman" w:cs="Times New Roman"/>
          <w:kern w:val="0"/>
          <w:szCs w:val="21"/>
        </w:rPr>
        <w:t xml:space="preserve"> a significant increase in the amount of </w:t>
      </w:r>
      <w:r w:rsidRPr="007D7B0B">
        <w:rPr>
          <w:rFonts w:ascii="Times New Roman" w:hAnsi="Times New Roman" w:cs="Times New Roman"/>
          <w:bCs/>
          <w:i/>
          <w:szCs w:val="21"/>
        </w:rPr>
        <w:t>F. oxysporum</w:t>
      </w:r>
      <w:r w:rsidRPr="007D7B0B">
        <w:rPr>
          <w:rFonts w:ascii="Times New Roman" w:hAnsi="Times New Roman" w:cs="Times New Roman"/>
          <w:i/>
          <w:szCs w:val="21"/>
        </w:rPr>
        <w:t xml:space="preserve"> </w:t>
      </w:r>
      <w:r w:rsidRPr="007D7B0B">
        <w:rPr>
          <w:rFonts w:ascii="Times New Roman" w:hAnsi="Times New Roman" w:cs="Times New Roman"/>
          <w:kern w:val="0"/>
          <w:szCs w:val="21"/>
        </w:rPr>
        <w:t xml:space="preserve">in the rhizosphere of </w:t>
      </w:r>
      <w:r w:rsidRPr="007D7B0B">
        <w:rPr>
          <w:rFonts w:ascii="Times New Roman" w:hAnsi="Times New Roman" w:cs="Times New Roman"/>
          <w:iCs/>
          <w:kern w:val="0"/>
          <w:szCs w:val="21"/>
        </w:rPr>
        <w:t>crops</w:t>
      </w:r>
      <w:r w:rsidRPr="007D7B0B">
        <w:rPr>
          <w:rFonts w:ascii="Times New Roman" w:hAnsi="Times New Roman" w:cs="Times New Roman"/>
          <w:i/>
          <w:kern w:val="0"/>
          <w:szCs w:val="21"/>
        </w:rPr>
        <w:t xml:space="preserve"> </w:t>
      </w:r>
      <w:r w:rsidRPr="007D7B0B">
        <w:rPr>
          <w:rFonts w:ascii="Times New Roman" w:hAnsi="Times New Roman" w:cs="Times New Roman"/>
          <w:kern w:val="0"/>
          <w:szCs w:val="21"/>
        </w:rPr>
        <w:t>as the number</w:t>
      </w:r>
      <w:r w:rsidRPr="007D7B0B">
        <w:rPr>
          <w:rFonts w:ascii="Times New Roman" w:hAnsi="Times New Roman" w:cs="Times New Roman"/>
          <w:iCs/>
          <w:kern w:val="0"/>
          <w:szCs w:val="21"/>
        </w:rPr>
        <w:t xml:space="preserve"> of</w:t>
      </w:r>
      <w:r w:rsidRPr="007D7B0B">
        <w:rPr>
          <w:rFonts w:ascii="Times New Roman" w:hAnsi="Times New Roman" w:cs="Times New Roman"/>
          <w:kern w:val="0"/>
          <w:szCs w:val="21"/>
        </w:rPr>
        <w:t xml:space="preserve"> monoculture years increased </w:t>
      </w:r>
      <w:r w:rsidR="00AC07B1" w:rsidRPr="007D7B0B">
        <w:rPr>
          <w:rFonts w:ascii="Times New Roman" w:hAnsi="Times New Roman" w:cs="Times New Roman"/>
          <w:kern w:val="0"/>
          <w:szCs w:val="21"/>
        </w:rPr>
        <w:fldChar w:fldCharType="begin">
          <w:fldData xml:space="preserve">PEVuZE5vdGU+PENpdGU+PEF1dGhvcj5XdTwvQXV0aG9yPjxZZWFyPjIwMTU8L1llYXI+PFJlY051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</w:fldData>
        </w:fldChar>
      </w:r>
      <w:r w:rsidRPr="007D7B0B">
        <w:rPr>
          <w:rFonts w:ascii="Times New Roman" w:hAnsi="Times New Roman" w:cs="Times New Roman"/>
          <w:kern w:val="0"/>
          <w:szCs w:val="21"/>
        </w:rPr>
        <w:instrText xml:space="preserve"> ADDIN EN.CITE </w:instrText>
      </w:r>
      <w:r w:rsidR="00AC07B1" w:rsidRPr="007D7B0B">
        <w:rPr>
          <w:rFonts w:ascii="Times New Roman" w:hAnsi="Times New Roman" w:cs="Times New Roman"/>
          <w:kern w:val="0"/>
          <w:szCs w:val="21"/>
        </w:rPr>
        <w:fldChar w:fldCharType="begin">
          <w:fldData xml:space="preserve">PEVuZE5vdGU+PENpdGU+PEF1dGhvcj5XdTwvQXV0aG9yPjxZZWFyPjIwMTU8L1llYXI+PFJlY051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</w:fldData>
        </w:fldChar>
      </w:r>
      <w:r w:rsidRPr="007D7B0B">
        <w:rPr>
          <w:rFonts w:ascii="Times New Roman" w:hAnsi="Times New Roman" w:cs="Times New Roman"/>
          <w:kern w:val="0"/>
          <w:szCs w:val="21"/>
        </w:rPr>
        <w:instrText xml:space="preserve"> ADDIN EN.CITE.DATA </w:instrText>
      </w:r>
      <w:r w:rsidR="00AC07B1" w:rsidRPr="007D7B0B">
        <w:rPr>
          <w:rFonts w:ascii="Times New Roman" w:hAnsi="Times New Roman" w:cs="Times New Roman"/>
          <w:kern w:val="0"/>
          <w:szCs w:val="21"/>
        </w:rPr>
      </w:r>
      <w:r w:rsidR="00AC07B1" w:rsidRPr="007D7B0B">
        <w:rPr>
          <w:rFonts w:ascii="Times New Roman" w:hAnsi="Times New Roman" w:cs="Times New Roman"/>
          <w:kern w:val="0"/>
          <w:szCs w:val="21"/>
        </w:rPr>
        <w:fldChar w:fldCharType="end"/>
      </w:r>
      <w:r w:rsidR="00AC07B1" w:rsidRPr="007D7B0B">
        <w:rPr>
          <w:rFonts w:ascii="Times New Roman" w:hAnsi="Times New Roman" w:cs="Times New Roman"/>
          <w:kern w:val="0"/>
          <w:szCs w:val="21"/>
        </w:rPr>
      </w:r>
      <w:r w:rsidR="00AC07B1" w:rsidRPr="007D7B0B">
        <w:rPr>
          <w:rFonts w:ascii="Times New Roman" w:hAnsi="Times New Roman" w:cs="Times New Roman"/>
          <w:kern w:val="0"/>
          <w:szCs w:val="21"/>
        </w:rPr>
        <w:fldChar w:fldCharType="separate"/>
      </w:r>
      <w:r w:rsidRPr="007D7B0B">
        <w:rPr>
          <w:rFonts w:ascii="Times New Roman" w:hAnsi="Times New Roman" w:cs="Times New Roman"/>
          <w:noProof/>
          <w:kern w:val="0"/>
          <w:szCs w:val="21"/>
        </w:rPr>
        <w:t>(</w:t>
      </w:r>
      <w:hyperlink w:anchor="_ENREF_50" w:tooltip="Wu, 2015 #186" w:history="1">
        <w:r w:rsidRPr="007D7B0B">
          <w:rPr>
            <w:rFonts w:ascii="Times New Roman" w:hAnsi="Times New Roman" w:cs="Times New Roman"/>
            <w:noProof/>
            <w:kern w:val="0"/>
            <w:szCs w:val="21"/>
          </w:rPr>
          <w:t>Wu et al. 2015</w:t>
        </w:r>
      </w:hyperlink>
      <w:r w:rsidRPr="007D7B0B">
        <w:rPr>
          <w:rFonts w:ascii="Times New Roman" w:hAnsi="Times New Roman" w:cs="Times New Roman"/>
          <w:noProof/>
          <w:kern w:val="0"/>
          <w:szCs w:val="21"/>
        </w:rPr>
        <w:t xml:space="preserve">; </w:t>
      </w:r>
      <w:hyperlink w:anchor="_ENREF_57" w:tooltip="Zhao, 2015 #16" w:history="1">
        <w:r w:rsidRPr="007D7B0B">
          <w:rPr>
            <w:rFonts w:ascii="Times New Roman" w:hAnsi="Times New Roman" w:cs="Times New Roman"/>
            <w:noProof/>
            <w:kern w:val="0"/>
            <w:szCs w:val="21"/>
          </w:rPr>
          <w:t>Zhao et al. 2015</w:t>
        </w:r>
      </w:hyperlink>
      <w:r w:rsidRPr="007D7B0B">
        <w:rPr>
          <w:rFonts w:ascii="Times New Roman" w:hAnsi="Times New Roman" w:cs="Times New Roman"/>
          <w:noProof/>
          <w:kern w:val="0"/>
          <w:szCs w:val="21"/>
        </w:rPr>
        <w:t xml:space="preserve">; </w:t>
      </w:r>
      <w:hyperlink w:anchor="_ENREF_58" w:tooltip="Zhou, 2011 #119" w:history="1">
        <w:r w:rsidRPr="007D7B0B">
          <w:rPr>
            <w:rFonts w:ascii="Times New Roman" w:hAnsi="Times New Roman" w:cs="Times New Roman"/>
            <w:noProof/>
            <w:kern w:val="0"/>
            <w:szCs w:val="21"/>
          </w:rPr>
          <w:t>Zhou and Wu 2011</w:t>
        </w:r>
      </w:hyperlink>
      <w:r w:rsidRPr="007D7B0B">
        <w:rPr>
          <w:rFonts w:ascii="Times New Roman" w:hAnsi="Times New Roman" w:cs="Times New Roman"/>
          <w:noProof/>
          <w:kern w:val="0"/>
          <w:szCs w:val="21"/>
        </w:rPr>
        <w:t>)</w:t>
      </w:r>
      <w:r w:rsidR="00AC07B1" w:rsidRPr="007D7B0B">
        <w:rPr>
          <w:rFonts w:ascii="Times New Roman" w:hAnsi="Times New Roman" w:cs="Times New Roman"/>
          <w:kern w:val="0"/>
          <w:szCs w:val="21"/>
        </w:rPr>
        <w:fldChar w:fldCharType="end"/>
      </w:r>
      <w:r w:rsidRPr="007D7B0B">
        <w:rPr>
          <w:rFonts w:ascii="Times New Roman" w:hAnsi="Times New Roman" w:cs="Times New Roman"/>
          <w:kern w:val="0"/>
          <w:szCs w:val="21"/>
        </w:rPr>
        <w:t>.</w:t>
      </w:r>
      <w:bookmarkEnd w:id="82"/>
      <w:bookmarkEnd w:id="83"/>
      <w:r w:rsidRPr="007D7B0B">
        <w:rPr>
          <w:rFonts w:ascii="Times New Roman" w:hAnsi="Times New Roman" w:cs="Times New Roman"/>
          <w:kern w:val="0"/>
          <w:szCs w:val="21"/>
        </w:rPr>
        <w:t xml:space="preserve"> Generally, pathogen abundance is positively correlated with disease incidence. The green, security and pollution-free methods need to be developed to reduce the fungal wilt incidence.</w:t>
      </w:r>
    </w:p>
    <w:p w:rsidR="0005176B" w:rsidRPr="007D7B0B" w:rsidRDefault="0005176B" w:rsidP="0005176B">
      <w:pPr>
        <w:ind w:firstLineChars="200" w:firstLine="420"/>
        <w:rPr>
          <w:rFonts w:ascii="Times New Roman" w:hAnsi="Times New Roman" w:cs="Times New Roman"/>
          <w:bCs/>
          <w:kern w:val="0"/>
          <w:szCs w:val="21"/>
        </w:rPr>
      </w:pPr>
      <w:r w:rsidRPr="007D7B0B">
        <w:rPr>
          <w:rFonts w:ascii="Times New Roman" w:hAnsi="Times New Roman" w:cs="Times New Roman"/>
          <w:bCs/>
          <w:kern w:val="0"/>
          <w:szCs w:val="21"/>
        </w:rPr>
        <w:t xml:space="preserve">Based on the huge disadvantages of long-term intensive agriculture, the public demands and rising legislative have generated a growing attention on the development of sustainable agricultural practices. The potential benefits of </w:t>
      </w:r>
      <w:bookmarkStart w:id="84" w:name="OLE_LINK139"/>
      <w:bookmarkStart w:id="85" w:name="OLE_LINK167"/>
      <w:r w:rsidRPr="007D7B0B">
        <w:rPr>
          <w:rFonts w:ascii="Times New Roman" w:hAnsi="Times New Roman" w:cs="Times New Roman"/>
          <w:bCs/>
          <w:kern w:val="0"/>
          <w:szCs w:val="21"/>
        </w:rPr>
        <w:t>biochar</w:t>
      </w:r>
      <w:bookmarkEnd w:id="84"/>
      <w:bookmarkEnd w:id="85"/>
      <w:r w:rsidRPr="007D7B0B">
        <w:rPr>
          <w:rFonts w:ascii="Times New Roman" w:hAnsi="Times New Roman" w:cs="Times New Roman"/>
          <w:bCs/>
          <w:kern w:val="0"/>
          <w:szCs w:val="21"/>
        </w:rPr>
        <w:t xml:space="preserve"> have been highlighted in this situation. Biochar is a byproduct of biomass pyrolysis resulting from biological residue, or incomplete combustion under low oxygen condition. As a soil amendment, biochar can be used to increase soil water and nutrient retention, reduce soil N</w:t>
      </w:r>
      <w:r w:rsidRPr="007D7B0B">
        <w:rPr>
          <w:rFonts w:ascii="Times New Roman" w:hAnsi="Times New Roman" w:cs="Times New Roman"/>
          <w:bCs/>
          <w:kern w:val="0"/>
          <w:szCs w:val="21"/>
          <w:vertAlign w:val="subscript"/>
        </w:rPr>
        <w:t>2</w:t>
      </w:r>
      <w:r w:rsidRPr="007D7B0B">
        <w:rPr>
          <w:rFonts w:ascii="Times New Roman" w:hAnsi="Times New Roman" w:cs="Times New Roman"/>
          <w:bCs/>
          <w:kern w:val="0"/>
          <w:szCs w:val="21"/>
        </w:rPr>
        <w:t xml:space="preserve">O, </w:t>
      </w:r>
      <w:bookmarkStart w:id="86" w:name="OLE_LINK220"/>
      <w:bookmarkStart w:id="87" w:name="OLE_LINK221"/>
      <w:r w:rsidRPr="007D7B0B">
        <w:rPr>
          <w:rFonts w:ascii="Times New Roman" w:hAnsi="Times New Roman" w:cs="Times New Roman"/>
          <w:bCs/>
          <w:kern w:val="0"/>
          <w:szCs w:val="21"/>
        </w:rPr>
        <w:t>CO</w:t>
      </w:r>
      <w:r w:rsidRPr="007D7B0B">
        <w:rPr>
          <w:rFonts w:ascii="Times New Roman" w:hAnsi="Times New Roman" w:cs="Times New Roman"/>
          <w:bCs/>
          <w:kern w:val="0"/>
          <w:szCs w:val="21"/>
          <w:vertAlign w:val="subscript"/>
        </w:rPr>
        <w:t>2</w:t>
      </w:r>
      <w:r w:rsidRPr="007D7B0B">
        <w:rPr>
          <w:rFonts w:ascii="Times New Roman" w:hAnsi="Times New Roman" w:cs="Times New Roman"/>
          <w:bCs/>
          <w:kern w:val="0"/>
          <w:szCs w:val="21"/>
        </w:rPr>
        <w:t xml:space="preserve"> and CH</w:t>
      </w:r>
      <w:r w:rsidRPr="007D7B0B">
        <w:rPr>
          <w:rFonts w:ascii="Times New Roman" w:hAnsi="Times New Roman" w:cs="Times New Roman"/>
          <w:bCs/>
          <w:kern w:val="0"/>
          <w:szCs w:val="21"/>
          <w:vertAlign w:val="subscript"/>
        </w:rPr>
        <w:t>4</w:t>
      </w:r>
      <w:r w:rsidRPr="007D7B0B">
        <w:rPr>
          <w:rFonts w:ascii="Times New Roman" w:hAnsi="Times New Roman" w:cs="Times New Roman"/>
          <w:bCs/>
          <w:kern w:val="0"/>
          <w:szCs w:val="21"/>
        </w:rPr>
        <w:t xml:space="preserve"> emissions</w:t>
      </w:r>
      <w:bookmarkEnd w:id="86"/>
      <w:bookmarkEnd w:id="87"/>
      <w:r w:rsidRPr="007D7B0B">
        <w:rPr>
          <w:rFonts w:ascii="Times New Roman" w:hAnsi="Times New Roman" w:cs="Times New Roman"/>
          <w:bCs/>
          <w:kern w:val="0"/>
          <w:szCs w:val="21"/>
        </w:rPr>
        <w:t xml:space="preserve">, release of soluble C and micronutrient availability, and raise pH levels of acidic soils </w:t>
      </w:r>
      <w:r w:rsidR="00AC07B1" w:rsidRPr="007D7B0B">
        <w:rPr>
          <w:rFonts w:ascii="Times New Roman" w:hAnsi="Times New Roman" w:cs="Times New Roman"/>
          <w:bCs/>
          <w:kern w:val="0"/>
          <w:szCs w:val="21"/>
        </w:rPr>
        <w:fldChar w:fldCharType="begin"/>
      </w:r>
      <w:r w:rsidRPr="007D7B0B">
        <w:rPr>
          <w:rFonts w:ascii="Times New Roman" w:hAnsi="Times New Roman" w:cs="Times New Roman"/>
          <w:bCs/>
          <w:kern w:val="0"/>
          <w:szCs w:val="21"/>
        </w:rPr>
        <w:instrText xml:space="preserve"> ADDIN EN.CITE &lt;EndNote&gt;&lt;Cite&gt;&lt;Author&gt;Woolf&lt;/Author&gt;&lt;Year&gt;2016&lt;/Year&gt;&lt;RecNum&gt;200&lt;/RecNum&gt;&lt;DisplayText&gt;(Woolf et al. 2016)&lt;/DisplayText&gt;&lt;record&gt;&lt;rec-number&gt;200&lt;/rec-number&gt;&lt;foreign-keys&gt;&lt;key app="EN" db-id="xw5vw55f19dtzkeew9cp2zss9zsevxxs0wtv"&gt;200&lt;/key&gt;&lt;/foreign-keys&gt;&lt;ref-type name="Journal Article"&gt;17&lt;/ref-type&gt;&lt;contributors&gt;&lt;authors&gt;&lt;author&gt;Woolf, Dominic&lt;/author&gt;&lt;author&gt;Lehmann, Johannes&lt;/author&gt;&lt;author&gt;Lee, David R.&lt;/author&gt;&lt;/authors&gt;&lt;/contributors&gt;&lt;titles&gt;&lt;title&gt;Optimal bioenergy power generation for climate change mitigation with or without carbon sequestration&lt;/title&gt;&lt;secondary-title&gt;Nature Communications&lt;/secondary-title&gt;&lt;/titles&gt;&lt;periodical&gt;&lt;full-title&gt;Nature Communications&lt;/full-title&gt;&lt;/periodical&gt;&lt;volume&gt;7&lt;/volume&gt;&lt;dates&gt;&lt;year&gt;2016&lt;/year&gt;&lt;pub-dates&gt;&lt;date&gt;Oct 21&lt;/date&gt;&lt;/pub-dates&gt;&lt;/dates&gt;&lt;isbn&gt;2041-1723&lt;/isbn&gt;&lt;accession-num&gt;WOS:000385848900001&lt;/accession-num&gt;&lt;urls&gt;&lt;related-urls&gt;&lt;url&gt;&amp;lt;Go to ISI&amp;gt;://WOS:000385848900001&lt;/url&gt;&lt;/related-urls&gt;&lt;/urls&gt;&lt;custom7&gt;13160&lt;/custom7&gt;&lt;electronic-resource-num&gt;10.1038/ncomms13160&lt;/electronic-resource-num&gt;&lt;/record&gt;&lt;/Cite&gt;&lt;/EndNote&gt;</w:instrText>
      </w:r>
      <w:r w:rsidR="00AC07B1" w:rsidRPr="007D7B0B">
        <w:rPr>
          <w:rFonts w:ascii="Times New Roman" w:hAnsi="Times New Roman" w:cs="Times New Roman"/>
          <w:bCs/>
          <w:kern w:val="0"/>
          <w:szCs w:val="21"/>
        </w:rPr>
        <w:fldChar w:fldCharType="separate"/>
      </w:r>
      <w:r w:rsidRPr="007D7B0B">
        <w:rPr>
          <w:rFonts w:ascii="Times New Roman" w:hAnsi="Times New Roman" w:cs="Times New Roman"/>
          <w:bCs/>
          <w:noProof/>
          <w:kern w:val="0"/>
          <w:szCs w:val="21"/>
        </w:rPr>
        <w:t>(</w:t>
      </w:r>
      <w:hyperlink w:anchor="_ENREF_45" w:tooltip="Woolf, 2016 #200" w:history="1">
        <w:r w:rsidRPr="007D7B0B">
          <w:rPr>
            <w:rFonts w:ascii="Times New Roman" w:hAnsi="Times New Roman" w:cs="Times New Roman"/>
            <w:bCs/>
            <w:noProof/>
            <w:kern w:val="0"/>
            <w:szCs w:val="21"/>
          </w:rPr>
          <w:t>Woolf et al. 2016</w:t>
        </w:r>
      </w:hyperlink>
      <w:r w:rsidRPr="007D7B0B">
        <w:rPr>
          <w:rFonts w:ascii="Times New Roman" w:hAnsi="Times New Roman" w:cs="Times New Roman"/>
          <w:bCs/>
          <w:noProof/>
          <w:kern w:val="0"/>
          <w:szCs w:val="21"/>
        </w:rPr>
        <w:t>)</w:t>
      </w:r>
      <w:r w:rsidR="00AC07B1" w:rsidRPr="007D7B0B">
        <w:rPr>
          <w:rFonts w:ascii="Times New Roman" w:hAnsi="Times New Roman" w:cs="Times New Roman"/>
          <w:bCs/>
          <w:kern w:val="0"/>
          <w:szCs w:val="21"/>
        </w:rPr>
        <w:fldChar w:fldCharType="end"/>
      </w:r>
      <w:r w:rsidRPr="007D7B0B">
        <w:rPr>
          <w:rFonts w:ascii="Times New Roman" w:hAnsi="Times New Roman" w:cs="Times New Roman"/>
          <w:bCs/>
          <w:kern w:val="0"/>
          <w:szCs w:val="21"/>
        </w:rPr>
        <w:t xml:space="preserve">. Within the studies of a dominant research intent, biochar trials were conducted for crop/plant production, greenhouse gas mitigation and pollutant remediation </w:t>
      </w:r>
      <w:r w:rsidR="00AC07B1" w:rsidRPr="007D7B0B">
        <w:rPr>
          <w:rFonts w:ascii="Times New Roman" w:hAnsi="Times New Roman" w:cs="Times New Roman"/>
          <w:bCs/>
          <w:kern w:val="0"/>
          <w:szCs w:val="21"/>
        </w:rPr>
        <w:fldChar w:fldCharType="begin"/>
      </w:r>
      <w:r w:rsidRPr="007D7B0B">
        <w:rPr>
          <w:rFonts w:ascii="Times New Roman" w:hAnsi="Times New Roman" w:cs="Times New Roman"/>
          <w:bCs/>
          <w:kern w:val="0"/>
          <w:szCs w:val="21"/>
        </w:rPr>
        <w:instrText xml:space="preserve"> ADDIN EN.CITE &lt;EndNote&gt;&lt;Cite&gt;&lt;Author&gt;Zhang&lt;/Author&gt;&lt;Year&gt;2016&lt;/Year&gt;&lt;RecNum&gt;169&lt;/RecNum&gt;&lt;DisplayText&gt;(Zhang et al. 2016)&lt;/DisplayText&gt;&lt;record&gt;&lt;rec-number&gt;169&lt;/rec-number&gt;&lt;foreign-keys&gt;&lt;key app="EN" db-id="xw5vw55f19dtzkeew9cp2zss9zsevxxs0wtv"&gt;169&lt;/key&gt;&lt;/foreign-keys&gt;&lt;ref-type name="Journal Article"&gt;17&lt;/ref-type&gt;&lt;contributors&gt;&lt;authors&gt;&lt;author&gt;Zhang, Dengxiao&lt;/author&gt;&lt;author&gt;Yan, Ming&lt;/author&gt;&lt;author&gt;Niu, Yaru&lt;/author&gt;&lt;author&gt;Liu, Xiaoyu&lt;/author&gt;&lt;author&gt;van Zwieten, Lukas&lt;/author&gt;&lt;author&gt;Chen, De&lt;/author&gt;&lt;author&gt;Bian, Rongjun&lt;/author&gt;&lt;author&gt;Cheng, Kun&lt;/author&gt;&lt;author&gt;Li, Lianqing&lt;/author&gt;&lt;author&gt;Joseph, Stephen&lt;/author&gt;&lt;author&gt;Zheng, Jinwei&lt;/author&gt;&lt;author&gt;Zhang, Xuhui&lt;/author&gt;&lt;author&gt;Zheng, Jufeng&lt;/author&gt;&lt;author&gt;Crowley, David&lt;/author&gt;&lt;author&gt;Filley, Timothy R.&lt;/author&gt;&lt;author&gt;Pan, Genxing&lt;/author&gt;&lt;/authors&gt;&lt;/contributors&gt;&lt;titles&gt;&lt;title&gt;Is current biochar research addressing global soil constraints for sustainable agriculture?&lt;/title&gt;&lt;secondary-title&gt;Agriculture Ecosystems &amp;amp; Environment&lt;/secondary-title&gt;&lt;/titles&gt;&lt;periodical&gt;&lt;full-title&gt;Agriculture Ecosystems &amp;amp; Environment&lt;/full-title&gt;&lt;/periodical&gt;&lt;pages&gt;25-32&lt;/pages&gt;&lt;volume&gt;226&lt;/volume&gt;&lt;dates&gt;&lt;year&gt;2016&lt;/year&gt;&lt;pub-dates&gt;&lt;date&gt;Jun 16&lt;/date&gt;&lt;/pub-dates&gt;&lt;/dates&gt;&lt;isbn&gt;0167-8809&lt;/isbn&gt;&lt;accession-num&gt;WOS:000377818700003&lt;/accession-num&gt;&lt;urls&gt;&lt;related-urls&gt;&lt;url&gt;&amp;lt;Go to ISI&amp;gt;://WOS:000377818700003&lt;/url&gt;&lt;/related-urls&gt;&lt;/urls&gt;&lt;electronic-resource-num&gt;10.1016/j.agee.2016.04.010&lt;/electronic-resource-num&gt;&lt;/record&gt;&lt;/Cite&gt;&lt;/EndNote&gt;</w:instrText>
      </w:r>
      <w:r w:rsidR="00AC07B1" w:rsidRPr="007D7B0B">
        <w:rPr>
          <w:rFonts w:ascii="Times New Roman" w:hAnsi="Times New Roman" w:cs="Times New Roman"/>
          <w:bCs/>
          <w:kern w:val="0"/>
          <w:szCs w:val="21"/>
        </w:rPr>
        <w:fldChar w:fldCharType="separate"/>
      </w:r>
      <w:r w:rsidRPr="007D7B0B">
        <w:rPr>
          <w:rFonts w:ascii="Times New Roman" w:hAnsi="Times New Roman" w:cs="Times New Roman"/>
          <w:bCs/>
          <w:noProof/>
          <w:kern w:val="0"/>
          <w:szCs w:val="21"/>
        </w:rPr>
        <w:t>(</w:t>
      </w:r>
      <w:hyperlink w:anchor="_ENREF_54" w:tooltip="Zhang, 2016 #169" w:history="1">
        <w:r w:rsidRPr="007D7B0B">
          <w:rPr>
            <w:rFonts w:ascii="Times New Roman" w:hAnsi="Times New Roman" w:cs="Times New Roman"/>
            <w:bCs/>
            <w:noProof/>
            <w:kern w:val="0"/>
            <w:szCs w:val="21"/>
          </w:rPr>
          <w:t>Zhang et al. 2016</w:t>
        </w:r>
      </w:hyperlink>
      <w:r w:rsidRPr="007D7B0B">
        <w:rPr>
          <w:rFonts w:ascii="Times New Roman" w:hAnsi="Times New Roman" w:cs="Times New Roman"/>
          <w:bCs/>
          <w:noProof/>
          <w:kern w:val="0"/>
          <w:szCs w:val="21"/>
        </w:rPr>
        <w:t>)</w:t>
      </w:r>
      <w:r w:rsidR="00AC07B1" w:rsidRPr="007D7B0B">
        <w:rPr>
          <w:rFonts w:ascii="Times New Roman" w:hAnsi="Times New Roman" w:cs="Times New Roman"/>
          <w:bCs/>
          <w:kern w:val="0"/>
          <w:szCs w:val="21"/>
        </w:rPr>
        <w:fldChar w:fldCharType="end"/>
      </w:r>
      <w:r w:rsidRPr="007D7B0B">
        <w:rPr>
          <w:rFonts w:ascii="Times New Roman" w:hAnsi="Times New Roman" w:cs="Times New Roman"/>
          <w:bCs/>
          <w:kern w:val="0"/>
          <w:szCs w:val="21"/>
        </w:rPr>
        <w:t xml:space="preserve">. The use of biochar as soil amendment has been approved to enhance plant growth and increased crop yields in different kinds of soils </w:t>
      </w:r>
      <w:r w:rsidR="00AC07B1" w:rsidRPr="007D7B0B">
        <w:rPr>
          <w:rFonts w:ascii="Times New Roman" w:hAnsi="Times New Roman" w:cs="Times New Roman"/>
          <w:bCs/>
          <w:kern w:val="0"/>
          <w:szCs w:val="21"/>
        </w:rPr>
        <w:fldChar w:fldCharType="begin">
          <w:fldData xml:space="preserve">PEVuZE5vdGU+PENpdGU+PEF1dGhvcj5HdWw8L0F1dGhvcj48WWVhcj4yMDE2PC9ZZWFyPjxSZWNO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</w:fldData>
        </w:fldChar>
      </w:r>
      <w:r w:rsidRPr="007D7B0B">
        <w:rPr>
          <w:rFonts w:ascii="Times New Roman" w:hAnsi="Times New Roman" w:cs="Times New Roman"/>
          <w:bCs/>
          <w:kern w:val="0"/>
          <w:szCs w:val="21"/>
        </w:rPr>
        <w:instrText xml:space="preserve"> ADDIN EN.CITE </w:instrText>
      </w:r>
      <w:r w:rsidR="00AC07B1" w:rsidRPr="007D7B0B">
        <w:rPr>
          <w:rFonts w:ascii="Times New Roman" w:hAnsi="Times New Roman" w:cs="Times New Roman"/>
          <w:bCs/>
          <w:kern w:val="0"/>
          <w:szCs w:val="21"/>
        </w:rPr>
        <w:fldChar w:fldCharType="begin">
          <w:fldData xml:space="preserve">PEVuZE5vdGU+PENpdGU+PEF1dGhvcj5HdWw8L0F1dGhvcj48WWVhcj4yMDE2PC9ZZWFyPjxSZWNO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</w:fldData>
        </w:fldChar>
      </w:r>
      <w:r w:rsidRPr="007D7B0B">
        <w:rPr>
          <w:rFonts w:ascii="Times New Roman" w:hAnsi="Times New Roman" w:cs="Times New Roman"/>
          <w:bCs/>
          <w:kern w:val="0"/>
          <w:szCs w:val="21"/>
        </w:rPr>
        <w:instrText xml:space="preserve"> ADDIN EN.CITE.DATA </w:instrText>
      </w:r>
      <w:r w:rsidR="00AC07B1" w:rsidRPr="007D7B0B">
        <w:rPr>
          <w:rFonts w:ascii="Times New Roman" w:hAnsi="Times New Roman" w:cs="Times New Roman"/>
          <w:bCs/>
          <w:kern w:val="0"/>
          <w:szCs w:val="21"/>
        </w:rPr>
      </w:r>
      <w:r w:rsidR="00AC07B1" w:rsidRPr="007D7B0B">
        <w:rPr>
          <w:rFonts w:ascii="Times New Roman" w:hAnsi="Times New Roman" w:cs="Times New Roman"/>
          <w:bCs/>
          <w:kern w:val="0"/>
          <w:szCs w:val="21"/>
        </w:rPr>
        <w:fldChar w:fldCharType="end"/>
      </w:r>
      <w:r w:rsidR="00AC07B1" w:rsidRPr="007D7B0B">
        <w:rPr>
          <w:rFonts w:ascii="Times New Roman" w:hAnsi="Times New Roman" w:cs="Times New Roman"/>
          <w:bCs/>
          <w:kern w:val="0"/>
          <w:szCs w:val="21"/>
        </w:rPr>
      </w:r>
      <w:r w:rsidR="00AC07B1" w:rsidRPr="007D7B0B">
        <w:rPr>
          <w:rFonts w:ascii="Times New Roman" w:hAnsi="Times New Roman" w:cs="Times New Roman"/>
          <w:bCs/>
          <w:kern w:val="0"/>
          <w:szCs w:val="21"/>
        </w:rPr>
        <w:fldChar w:fldCharType="separate"/>
      </w:r>
      <w:r w:rsidRPr="007D7B0B">
        <w:rPr>
          <w:rFonts w:ascii="Times New Roman" w:hAnsi="Times New Roman" w:cs="Times New Roman"/>
          <w:bCs/>
          <w:noProof/>
          <w:kern w:val="0"/>
          <w:szCs w:val="21"/>
        </w:rPr>
        <w:t>(</w:t>
      </w:r>
      <w:hyperlink w:anchor="_ENREF_9" w:tooltip="Egamberdieva, 2016 #215" w:history="1">
        <w:r w:rsidRPr="007D7B0B">
          <w:rPr>
            <w:rFonts w:ascii="Times New Roman" w:hAnsi="Times New Roman" w:cs="Times New Roman"/>
            <w:bCs/>
            <w:noProof/>
            <w:kern w:val="0"/>
            <w:szCs w:val="21"/>
          </w:rPr>
          <w:t>Egamberdieva et al. 2016</w:t>
        </w:r>
      </w:hyperlink>
      <w:r w:rsidRPr="007D7B0B">
        <w:rPr>
          <w:rFonts w:ascii="Times New Roman" w:hAnsi="Times New Roman" w:cs="Times New Roman"/>
          <w:bCs/>
          <w:noProof/>
          <w:kern w:val="0"/>
          <w:szCs w:val="21"/>
        </w:rPr>
        <w:t xml:space="preserve">; </w:t>
      </w:r>
      <w:hyperlink w:anchor="_ENREF_15" w:tooltip="Gul, 2016 #217" w:history="1">
        <w:r w:rsidRPr="007D7B0B">
          <w:rPr>
            <w:rFonts w:ascii="Times New Roman" w:hAnsi="Times New Roman" w:cs="Times New Roman"/>
            <w:bCs/>
            <w:noProof/>
            <w:kern w:val="0"/>
            <w:szCs w:val="21"/>
          </w:rPr>
          <w:t>Gul and Whalen 2016</w:t>
        </w:r>
      </w:hyperlink>
      <w:r w:rsidRPr="007D7B0B">
        <w:rPr>
          <w:rFonts w:ascii="Times New Roman" w:hAnsi="Times New Roman" w:cs="Times New Roman"/>
          <w:bCs/>
          <w:noProof/>
          <w:kern w:val="0"/>
          <w:szCs w:val="21"/>
        </w:rPr>
        <w:t xml:space="preserve">; </w:t>
      </w:r>
      <w:hyperlink w:anchor="_ENREF_42" w:tooltip="Tong, 2014 #218" w:history="1">
        <w:r w:rsidRPr="007D7B0B">
          <w:rPr>
            <w:rFonts w:ascii="Times New Roman" w:hAnsi="Times New Roman" w:cs="Times New Roman"/>
            <w:bCs/>
            <w:noProof/>
            <w:kern w:val="0"/>
            <w:szCs w:val="21"/>
          </w:rPr>
          <w:t>Tong et al. 2014</w:t>
        </w:r>
      </w:hyperlink>
      <w:r w:rsidRPr="007D7B0B">
        <w:rPr>
          <w:rFonts w:ascii="Times New Roman" w:hAnsi="Times New Roman" w:cs="Times New Roman"/>
          <w:bCs/>
          <w:noProof/>
          <w:kern w:val="0"/>
          <w:szCs w:val="21"/>
        </w:rPr>
        <w:t xml:space="preserve">; </w:t>
      </w:r>
      <w:hyperlink w:anchor="_ENREF_53" w:tooltip="Yao, 2017 #214" w:history="1">
        <w:r w:rsidRPr="007D7B0B">
          <w:rPr>
            <w:rFonts w:ascii="Times New Roman" w:hAnsi="Times New Roman" w:cs="Times New Roman"/>
            <w:bCs/>
            <w:noProof/>
            <w:kern w:val="0"/>
            <w:szCs w:val="21"/>
          </w:rPr>
          <w:t>Yao et al. 2017</w:t>
        </w:r>
      </w:hyperlink>
      <w:r w:rsidRPr="007D7B0B">
        <w:rPr>
          <w:rFonts w:ascii="Times New Roman" w:hAnsi="Times New Roman" w:cs="Times New Roman"/>
          <w:bCs/>
          <w:noProof/>
          <w:kern w:val="0"/>
          <w:szCs w:val="21"/>
        </w:rPr>
        <w:t>)</w:t>
      </w:r>
      <w:r w:rsidR="00AC07B1" w:rsidRPr="007D7B0B">
        <w:rPr>
          <w:rFonts w:ascii="Times New Roman" w:hAnsi="Times New Roman" w:cs="Times New Roman"/>
          <w:bCs/>
          <w:kern w:val="0"/>
          <w:szCs w:val="21"/>
        </w:rPr>
        <w:fldChar w:fldCharType="end"/>
      </w:r>
      <w:r w:rsidRPr="007D7B0B">
        <w:rPr>
          <w:rFonts w:ascii="Times New Roman" w:hAnsi="Times New Roman" w:cs="Times New Roman"/>
          <w:bCs/>
          <w:kern w:val="0"/>
          <w:szCs w:val="21"/>
        </w:rPr>
        <w:t xml:space="preserve">. Furthermore, several reports also indicated that adding biochar did not have positive effects on crop yields </w:t>
      </w:r>
      <w:r w:rsidR="00AC07B1" w:rsidRPr="007D7B0B">
        <w:rPr>
          <w:rFonts w:ascii="Times New Roman" w:hAnsi="Times New Roman" w:cs="Times New Roman"/>
          <w:bCs/>
          <w:kern w:val="0"/>
          <w:szCs w:val="21"/>
        </w:rPr>
        <w:fldChar w:fldCharType="begin">
          <w:fldData xml:space="preserve">PEVuZE5vdGU+PENpdGU+PEF1dGhvcj5BbnRvbmlvIEFsYnVycXVlcnF1ZTwvQXV0aG9yPjxZZWFy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</w:fldData>
        </w:fldChar>
      </w:r>
      <w:r w:rsidRPr="007D7B0B">
        <w:rPr>
          <w:rFonts w:ascii="Times New Roman" w:hAnsi="Times New Roman" w:cs="Times New Roman"/>
          <w:bCs/>
          <w:kern w:val="0"/>
          <w:szCs w:val="21"/>
        </w:rPr>
        <w:instrText xml:space="preserve"> ADDIN EN.CITE </w:instrText>
      </w:r>
      <w:r w:rsidR="00AC07B1" w:rsidRPr="007D7B0B">
        <w:rPr>
          <w:rFonts w:ascii="Times New Roman" w:hAnsi="Times New Roman" w:cs="Times New Roman"/>
          <w:bCs/>
          <w:kern w:val="0"/>
          <w:szCs w:val="21"/>
        </w:rPr>
        <w:fldChar w:fldCharType="begin">
          <w:fldData xml:space="preserve">PEVuZE5vdGU+PENpdGU+PEF1dGhvcj5BbnRvbmlvIEFsYnVycXVlcnF1ZTwvQXV0aG9yPjxZZWFy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</w:fldData>
        </w:fldChar>
      </w:r>
      <w:r w:rsidRPr="007D7B0B">
        <w:rPr>
          <w:rFonts w:ascii="Times New Roman" w:hAnsi="Times New Roman" w:cs="Times New Roman"/>
          <w:bCs/>
          <w:kern w:val="0"/>
          <w:szCs w:val="21"/>
        </w:rPr>
        <w:instrText xml:space="preserve"> ADDIN EN.CITE.DATA </w:instrText>
      </w:r>
      <w:r w:rsidR="00AC07B1" w:rsidRPr="007D7B0B">
        <w:rPr>
          <w:rFonts w:ascii="Times New Roman" w:hAnsi="Times New Roman" w:cs="Times New Roman"/>
          <w:bCs/>
          <w:kern w:val="0"/>
          <w:szCs w:val="21"/>
        </w:rPr>
      </w:r>
      <w:r w:rsidR="00AC07B1" w:rsidRPr="007D7B0B">
        <w:rPr>
          <w:rFonts w:ascii="Times New Roman" w:hAnsi="Times New Roman" w:cs="Times New Roman"/>
          <w:bCs/>
          <w:kern w:val="0"/>
          <w:szCs w:val="21"/>
        </w:rPr>
        <w:fldChar w:fldCharType="end"/>
      </w:r>
      <w:r w:rsidR="00AC07B1" w:rsidRPr="007D7B0B">
        <w:rPr>
          <w:rFonts w:ascii="Times New Roman" w:hAnsi="Times New Roman" w:cs="Times New Roman"/>
          <w:bCs/>
          <w:kern w:val="0"/>
          <w:szCs w:val="21"/>
        </w:rPr>
      </w:r>
      <w:r w:rsidR="00AC07B1" w:rsidRPr="007D7B0B">
        <w:rPr>
          <w:rFonts w:ascii="Times New Roman" w:hAnsi="Times New Roman" w:cs="Times New Roman"/>
          <w:bCs/>
          <w:kern w:val="0"/>
          <w:szCs w:val="21"/>
        </w:rPr>
        <w:fldChar w:fldCharType="separate"/>
      </w:r>
      <w:r w:rsidRPr="007D7B0B">
        <w:rPr>
          <w:rFonts w:ascii="Times New Roman" w:hAnsi="Times New Roman" w:cs="Times New Roman"/>
          <w:bCs/>
          <w:noProof/>
          <w:kern w:val="0"/>
          <w:szCs w:val="21"/>
        </w:rPr>
        <w:t>(</w:t>
      </w:r>
      <w:hyperlink w:anchor="_ENREF_3" w:tooltip="Antonio Alburquerque, 2014 #210" w:history="1">
        <w:r w:rsidRPr="007D7B0B">
          <w:rPr>
            <w:rFonts w:ascii="Times New Roman" w:hAnsi="Times New Roman" w:cs="Times New Roman"/>
            <w:bCs/>
            <w:noProof/>
            <w:kern w:val="0"/>
            <w:szCs w:val="21"/>
          </w:rPr>
          <w:t>Antonio Alburquerque et al. 2014</w:t>
        </w:r>
      </w:hyperlink>
      <w:r w:rsidRPr="007D7B0B">
        <w:rPr>
          <w:rFonts w:ascii="Times New Roman" w:hAnsi="Times New Roman" w:cs="Times New Roman"/>
          <w:bCs/>
          <w:noProof/>
          <w:kern w:val="0"/>
          <w:szCs w:val="21"/>
        </w:rPr>
        <w:t xml:space="preserve">; </w:t>
      </w:r>
      <w:hyperlink w:anchor="_ENREF_16" w:tooltip="Gul, 2015 #213" w:history="1">
        <w:r w:rsidRPr="007D7B0B">
          <w:rPr>
            <w:rFonts w:ascii="Times New Roman" w:hAnsi="Times New Roman" w:cs="Times New Roman"/>
            <w:bCs/>
            <w:noProof/>
            <w:kern w:val="0"/>
            <w:szCs w:val="21"/>
          </w:rPr>
          <w:t>Gul et al. 2015</w:t>
        </w:r>
      </w:hyperlink>
      <w:r w:rsidRPr="007D7B0B">
        <w:rPr>
          <w:rFonts w:ascii="Times New Roman" w:hAnsi="Times New Roman" w:cs="Times New Roman"/>
          <w:bCs/>
          <w:noProof/>
          <w:kern w:val="0"/>
          <w:szCs w:val="21"/>
        </w:rPr>
        <w:t xml:space="preserve">; </w:t>
      </w:r>
      <w:hyperlink w:anchor="_ENREF_39" w:tooltip="Reibe, 2015 #212" w:history="1">
        <w:r w:rsidRPr="007D7B0B">
          <w:rPr>
            <w:rFonts w:ascii="Times New Roman" w:hAnsi="Times New Roman" w:cs="Times New Roman"/>
            <w:bCs/>
            <w:noProof/>
            <w:kern w:val="0"/>
            <w:szCs w:val="21"/>
          </w:rPr>
          <w:t>Reibe et al. 2015</w:t>
        </w:r>
      </w:hyperlink>
      <w:r w:rsidRPr="007D7B0B">
        <w:rPr>
          <w:rFonts w:ascii="Times New Roman" w:hAnsi="Times New Roman" w:cs="Times New Roman"/>
          <w:bCs/>
          <w:noProof/>
          <w:kern w:val="0"/>
          <w:szCs w:val="21"/>
        </w:rPr>
        <w:t xml:space="preserve">; </w:t>
      </w:r>
      <w:hyperlink w:anchor="_ENREF_52" w:tooltip="Xie, 2013 #211" w:history="1">
        <w:r w:rsidRPr="007D7B0B">
          <w:rPr>
            <w:rFonts w:ascii="Times New Roman" w:hAnsi="Times New Roman" w:cs="Times New Roman"/>
            <w:bCs/>
            <w:noProof/>
            <w:kern w:val="0"/>
            <w:szCs w:val="21"/>
          </w:rPr>
          <w:t>Xie et al. 2013</w:t>
        </w:r>
      </w:hyperlink>
      <w:r w:rsidRPr="007D7B0B">
        <w:rPr>
          <w:rFonts w:ascii="Times New Roman" w:hAnsi="Times New Roman" w:cs="Times New Roman"/>
          <w:bCs/>
          <w:noProof/>
          <w:kern w:val="0"/>
          <w:szCs w:val="21"/>
        </w:rPr>
        <w:t xml:space="preserve">; </w:t>
      </w:r>
      <w:hyperlink w:anchor="_ENREF_53" w:tooltip="Yao, 2017 #214" w:history="1">
        <w:r w:rsidRPr="007D7B0B">
          <w:rPr>
            <w:rFonts w:ascii="Times New Roman" w:hAnsi="Times New Roman" w:cs="Times New Roman"/>
            <w:bCs/>
            <w:noProof/>
            <w:kern w:val="0"/>
            <w:szCs w:val="21"/>
          </w:rPr>
          <w:t>Yao et al. 2017</w:t>
        </w:r>
      </w:hyperlink>
      <w:r w:rsidRPr="007D7B0B">
        <w:rPr>
          <w:rFonts w:ascii="Times New Roman" w:hAnsi="Times New Roman" w:cs="Times New Roman"/>
          <w:bCs/>
          <w:noProof/>
          <w:kern w:val="0"/>
          <w:szCs w:val="21"/>
        </w:rPr>
        <w:t>)</w:t>
      </w:r>
      <w:r w:rsidR="00AC07B1" w:rsidRPr="007D7B0B">
        <w:rPr>
          <w:rFonts w:ascii="Times New Roman" w:hAnsi="Times New Roman" w:cs="Times New Roman"/>
          <w:bCs/>
          <w:kern w:val="0"/>
          <w:szCs w:val="21"/>
        </w:rPr>
        <w:fldChar w:fldCharType="end"/>
      </w:r>
      <w:r w:rsidRPr="007D7B0B">
        <w:rPr>
          <w:rFonts w:ascii="Times New Roman" w:hAnsi="Times New Roman" w:cs="Times New Roman"/>
          <w:bCs/>
          <w:kern w:val="0"/>
          <w:szCs w:val="21"/>
        </w:rPr>
        <w:t xml:space="preserve">. The mechanisms that facilitate biochar-stimulated plant protection are still the subject of intensive research. </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 xml:space="preserve">Healthy and asymptomatic plants in nature are colonized by a rich diversity of microbes (i.e. bacteria, fungi, protists, and viruses), forming complex microbial consortia that impact plant growth and productivity </w:t>
      </w:r>
      <w:r w:rsidR="00AC07B1" w:rsidRPr="007D7B0B">
        <w:rPr>
          <w:rFonts w:ascii="Times New Roman" w:hAnsi="Times New Roman" w:cs="Times New Roman"/>
          <w:szCs w:val="21"/>
        </w:rPr>
        <w:fldChar w:fldCharType="begin"/>
      </w:r>
      <w:r w:rsidRPr="007D7B0B">
        <w:rPr>
          <w:rFonts w:ascii="Times New Roman" w:hAnsi="Times New Roman" w:cs="Times New Roman"/>
          <w:szCs w:val="21"/>
        </w:rPr>
        <w:instrText xml:space="preserve"> ADDIN EN.CITE &lt;EndNote&gt;&lt;Cite&gt;&lt;Author&gt;Hacquard&lt;/Author&gt;&lt;Year&gt;2016&lt;/Year&gt;&lt;RecNum&gt;128&lt;/RecNum&gt;&lt;DisplayText&gt;(Hacquard 2016)&lt;/DisplayText&gt;&lt;record&gt;&lt;rec-number&gt;128&lt;/rec-number&gt;&lt;foreign-keys&gt;&lt;key app="EN" db-id="xw5vw55f19dtzkeew9cp2zss9zsevxxs0wtv"&gt;128&lt;/key&gt;&lt;/foreign-keys&gt;&lt;ref-type name="Journal Article"&gt;17&lt;/ref-type&gt;&lt;contributors&gt;&lt;authors&gt;&lt;author&gt;Hacquard, Stephane&lt;/author&gt;&lt;/authors&gt;&lt;/contributors&gt;&lt;titles&gt;&lt;title&gt;Disentangling the factors shaping microbiota composition across the plant holobiont&lt;/title&gt;&lt;secondary-title&gt;New Phytologist&lt;/secondary-title&gt;&lt;/titles&gt;&lt;periodical&gt;&lt;full-title&gt;New Phytologist&lt;/full-title&gt;&lt;/periodical&gt;&lt;pages&gt;454-457&lt;/pages&gt;&lt;volume&gt;209&lt;/volume&gt;&lt;number&gt;2&lt;/number&gt;&lt;dates&gt;&lt;year&gt;2016&lt;/year&gt;&lt;pub-dates&gt;&lt;date&gt;Jan&lt;/date&gt;&lt;/pub-dates&gt;&lt;/dates&gt;&lt;isbn&gt;0028-646X&lt;/isbn&gt;&lt;accession-num&gt;WOS:000373376500002&lt;/accession-num&gt;&lt;urls&gt;&lt;related-urls&gt;&lt;url&gt;&amp;lt;Go to ISI&amp;gt;://WOS:000373376500002&lt;/url&gt;&lt;/related-urls&gt;&lt;/urls&gt;&lt;/record&gt;&lt;/Cite&gt;&lt;/EndNote&gt;</w:instrText>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17" w:tooltip="Hacquard, 2016 #128" w:history="1">
        <w:r w:rsidRPr="007D7B0B">
          <w:rPr>
            <w:rFonts w:ascii="Times New Roman" w:hAnsi="Times New Roman" w:cs="Times New Roman"/>
            <w:noProof/>
            <w:szCs w:val="21"/>
          </w:rPr>
          <w:t>Hacquard 2016</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Therefore, one potential hypothesis for </w:t>
      </w:r>
      <w:bookmarkStart w:id="88" w:name="OLE_LINK1024"/>
      <w:r w:rsidRPr="007D7B0B">
        <w:rPr>
          <w:rFonts w:ascii="Times New Roman" w:hAnsi="Times New Roman" w:cs="Times New Roman"/>
          <w:szCs w:val="21"/>
        </w:rPr>
        <w:t>‘biochar effect’</w:t>
      </w:r>
      <w:bookmarkEnd w:id="88"/>
      <w:r w:rsidRPr="007D7B0B">
        <w:rPr>
          <w:rFonts w:ascii="Times New Roman" w:hAnsi="Times New Roman" w:cs="Times New Roman"/>
          <w:szCs w:val="21"/>
        </w:rPr>
        <w:t xml:space="preserve"> is that biochar shapes the microbial community of the rhizosphere, recruiting </w:t>
      </w:r>
      <w:bookmarkStart w:id="89" w:name="OLE_LINK1012"/>
      <w:bookmarkStart w:id="90" w:name="OLE_LINK1013"/>
      <w:r w:rsidRPr="007D7B0B">
        <w:rPr>
          <w:rFonts w:ascii="Times New Roman" w:hAnsi="Times New Roman" w:cs="Times New Roman"/>
          <w:szCs w:val="21"/>
        </w:rPr>
        <w:t xml:space="preserve">beneficial microorganisms </w:t>
      </w:r>
      <w:bookmarkEnd w:id="89"/>
      <w:bookmarkEnd w:id="90"/>
      <w:r w:rsidRPr="007D7B0B">
        <w:rPr>
          <w:rFonts w:ascii="Times New Roman" w:hAnsi="Times New Roman" w:cs="Times New Roman"/>
          <w:szCs w:val="21"/>
        </w:rPr>
        <w:t>or disturbing proliferation of pathogens that stimulate plant growth and induce plant resistance</w:t>
      </w:r>
      <w:r w:rsidR="00AC07B1" w:rsidRPr="007D7B0B">
        <w:rPr>
          <w:rFonts w:ascii="Times New Roman" w:hAnsi="Times New Roman" w:cs="Times New Roman"/>
          <w:szCs w:val="21"/>
        </w:rPr>
        <w:fldChar w:fldCharType="begin">
          <w:fldData xml:space="preserve">PEVuZE5vdGU+PENpdGU+PEF1dGhvcj5IYXJlbDwvQXV0aG9yPjxZZWFyPjIwMTI8L1llYXI+PFJl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</w:fldData>
        </w:fldChar>
      </w:r>
      <w:r w:rsidRPr="007D7B0B">
        <w:rPr>
          <w:rFonts w:ascii="Times New Roman" w:hAnsi="Times New Roman" w:cs="Times New Roman"/>
          <w:szCs w:val="21"/>
        </w:rPr>
        <w:instrText xml:space="preserve"> ADDIN EN.CITE </w:instrText>
      </w:r>
      <w:r w:rsidR="00AC07B1" w:rsidRPr="007D7B0B">
        <w:rPr>
          <w:rFonts w:ascii="Times New Roman" w:hAnsi="Times New Roman" w:cs="Times New Roman"/>
          <w:szCs w:val="21"/>
        </w:rPr>
        <w:fldChar w:fldCharType="begin">
          <w:fldData xml:space="preserve">PEVuZE5vdGU+PENpdGU+PEF1dGhvcj5IYXJlbDwvQXV0aG9yPjxZZWFyPjIwMTI8L1llYXI+PFJl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</w:fldData>
        </w:fldChar>
      </w:r>
      <w:r w:rsidRPr="007D7B0B">
        <w:rPr>
          <w:rFonts w:ascii="Times New Roman" w:hAnsi="Times New Roman" w:cs="Times New Roman"/>
          <w:szCs w:val="21"/>
        </w:rPr>
        <w:instrText xml:space="preserve"> ADDIN EN.CITE.DATA </w:instrText>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end"/>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18" w:tooltip="Harel, 2012 #174" w:history="1">
        <w:r w:rsidRPr="007D7B0B">
          <w:rPr>
            <w:rFonts w:ascii="Times New Roman" w:hAnsi="Times New Roman" w:cs="Times New Roman"/>
            <w:noProof/>
            <w:szCs w:val="21"/>
          </w:rPr>
          <w:t>Harel et al. 2012</w:t>
        </w:r>
      </w:hyperlink>
      <w:r w:rsidRPr="007D7B0B">
        <w:rPr>
          <w:rFonts w:ascii="Times New Roman" w:hAnsi="Times New Roman" w:cs="Times New Roman"/>
          <w:noProof/>
          <w:szCs w:val="21"/>
        </w:rPr>
        <w:t xml:space="preserve">; </w:t>
      </w:r>
      <w:hyperlink w:anchor="_ENREF_20" w:tooltip="Huang, 2015 #175" w:history="1">
        <w:r w:rsidRPr="007D7B0B">
          <w:rPr>
            <w:rFonts w:ascii="Times New Roman" w:hAnsi="Times New Roman" w:cs="Times New Roman"/>
            <w:noProof/>
            <w:szCs w:val="21"/>
          </w:rPr>
          <w:t>Huang et al. 2015</w:t>
        </w:r>
      </w:hyperlink>
      <w:r w:rsidRPr="007D7B0B">
        <w:rPr>
          <w:rFonts w:ascii="Times New Roman" w:hAnsi="Times New Roman" w:cs="Times New Roman"/>
          <w:noProof/>
          <w:szCs w:val="21"/>
        </w:rPr>
        <w:t xml:space="preserve">; </w:t>
      </w:r>
      <w:hyperlink w:anchor="_ENREF_23" w:tooltip="Kamoun, 2015 #170" w:history="1">
        <w:r w:rsidRPr="007D7B0B">
          <w:rPr>
            <w:rFonts w:ascii="Times New Roman" w:hAnsi="Times New Roman" w:cs="Times New Roman"/>
            <w:noProof/>
            <w:szCs w:val="21"/>
          </w:rPr>
          <w:t>Kamoun et al. 2015</w:t>
        </w:r>
      </w:hyperlink>
      <w:r w:rsidRPr="007D7B0B">
        <w:rPr>
          <w:rFonts w:ascii="Times New Roman" w:hAnsi="Times New Roman" w:cs="Times New Roman"/>
          <w:noProof/>
          <w:szCs w:val="21"/>
        </w:rPr>
        <w:t xml:space="preserve">; </w:t>
      </w:r>
      <w:hyperlink w:anchor="_ENREF_26" w:tooltip="Kolton, 2017 #177" w:history="1">
        <w:r w:rsidRPr="007D7B0B">
          <w:rPr>
            <w:rFonts w:ascii="Times New Roman" w:hAnsi="Times New Roman" w:cs="Times New Roman"/>
            <w:noProof/>
            <w:szCs w:val="21"/>
          </w:rPr>
          <w:t>Kolton et al. 2017</w:t>
        </w:r>
      </w:hyperlink>
      <w:r w:rsidRPr="007D7B0B">
        <w:rPr>
          <w:rFonts w:ascii="Times New Roman" w:hAnsi="Times New Roman" w:cs="Times New Roman"/>
          <w:noProof/>
          <w:szCs w:val="21"/>
        </w:rPr>
        <w:t xml:space="preserve">; </w:t>
      </w:r>
      <w:hyperlink w:anchor="_ENREF_27" w:tooltip="Kolton, 2011 #173" w:history="1">
        <w:r w:rsidRPr="007D7B0B">
          <w:rPr>
            <w:rFonts w:ascii="Times New Roman" w:hAnsi="Times New Roman" w:cs="Times New Roman"/>
            <w:noProof/>
            <w:szCs w:val="21"/>
          </w:rPr>
          <w:t>Kolton et al. 2011</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However, some studies indicated that biochar amendment significantly changed soil </w:t>
      </w:r>
      <w:bookmarkStart w:id="91" w:name="OLE_LINK197"/>
      <w:r w:rsidRPr="007D7B0B">
        <w:rPr>
          <w:rFonts w:ascii="Times New Roman" w:hAnsi="Times New Roman" w:cs="Times New Roman"/>
          <w:szCs w:val="21"/>
        </w:rPr>
        <w:t>microbial communities</w:t>
      </w:r>
      <w:bookmarkEnd w:id="91"/>
      <w:r w:rsidRPr="007D7B0B">
        <w:rPr>
          <w:rFonts w:ascii="Times New Roman" w:hAnsi="Times New Roman" w:cs="Times New Roman"/>
          <w:szCs w:val="21"/>
        </w:rPr>
        <w:t xml:space="preserve"> and composition, others revealed the contrary trend </w:t>
      </w:r>
      <w:r w:rsidR="00AC07B1" w:rsidRPr="007D7B0B">
        <w:rPr>
          <w:rFonts w:ascii="Times New Roman" w:hAnsi="Times New Roman" w:cs="Times New Roman"/>
          <w:szCs w:val="21"/>
        </w:rPr>
        <w:fldChar w:fldCharType="begin">
          <w:fldData xml:space="preserve">PEVuZE5vdGU+PENpdGU+PEF1dGhvcj5Fbm5pczwvQXV0aG9yPjxZZWFyPjIwMTI8L1llYXI+PFJl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</w:fldData>
        </w:fldChar>
      </w:r>
      <w:r w:rsidRPr="007D7B0B">
        <w:rPr>
          <w:rFonts w:ascii="Times New Roman" w:hAnsi="Times New Roman" w:cs="Times New Roman"/>
          <w:szCs w:val="21"/>
        </w:rPr>
        <w:instrText xml:space="preserve"> ADDIN EN.CITE </w:instrText>
      </w:r>
      <w:r w:rsidR="00AC07B1" w:rsidRPr="007D7B0B">
        <w:rPr>
          <w:rFonts w:ascii="Times New Roman" w:hAnsi="Times New Roman" w:cs="Times New Roman"/>
          <w:szCs w:val="21"/>
        </w:rPr>
        <w:fldChar w:fldCharType="begin">
          <w:fldData xml:space="preserve">PEVuZE5vdGU+PENpdGU+PEF1dGhvcj5Fbm5pczwvQXV0aG9yPjxZZWFyPjIwMTI8L1llYXI+PFJl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</w:fldData>
        </w:fldChar>
      </w:r>
      <w:r w:rsidRPr="007D7B0B">
        <w:rPr>
          <w:rFonts w:ascii="Times New Roman" w:hAnsi="Times New Roman" w:cs="Times New Roman"/>
          <w:szCs w:val="21"/>
        </w:rPr>
        <w:instrText xml:space="preserve"> ADDIN EN.CITE.DATA </w:instrText>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end"/>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10" w:tooltip="Ennis, 2012 #209" w:history="1">
        <w:r w:rsidRPr="007D7B0B">
          <w:rPr>
            <w:rFonts w:ascii="Times New Roman" w:hAnsi="Times New Roman" w:cs="Times New Roman"/>
            <w:noProof/>
            <w:szCs w:val="21"/>
          </w:rPr>
          <w:t>Ennis et al. 2012</w:t>
        </w:r>
      </w:hyperlink>
      <w:r w:rsidRPr="007D7B0B">
        <w:rPr>
          <w:rFonts w:ascii="Times New Roman" w:hAnsi="Times New Roman" w:cs="Times New Roman"/>
          <w:noProof/>
          <w:szCs w:val="21"/>
        </w:rPr>
        <w:t xml:space="preserve">; </w:t>
      </w:r>
      <w:hyperlink w:anchor="_ENREF_28" w:tooltip="Lehmann, 2011 #208" w:history="1">
        <w:r w:rsidRPr="007D7B0B">
          <w:rPr>
            <w:rFonts w:ascii="Times New Roman" w:hAnsi="Times New Roman" w:cs="Times New Roman"/>
            <w:noProof/>
            <w:szCs w:val="21"/>
          </w:rPr>
          <w:t>Lehmann et al. 2011</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These contradictory results of ‘biochar effect’ targeted mainly bulk soils and not specifically the microbiome of the rhizosphere. </w:t>
      </w:r>
      <w:r w:rsidRPr="007D7B0B">
        <w:rPr>
          <w:rFonts w:ascii="Times New Roman" w:hAnsi="Times New Roman" w:cs="Times New Roman"/>
          <w:bCs/>
          <w:kern w:val="0"/>
          <w:szCs w:val="21"/>
        </w:rPr>
        <w:t xml:space="preserve">Whereas the agricultural benefits of soil amendment with biochar are frequently reported, a limited number of </w:t>
      </w:r>
      <w:bookmarkStart w:id="92" w:name="OLE_LINK683"/>
      <w:bookmarkStart w:id="93" w:name="OLE_LINK684"/>
      <w:r w:rsidRPr="007D7B0B">
        <w:rPr>
          <w:rFonts w:ascii="Times New Roman" w:hAnsi="Times New Roman" w:cs="Times New Roman"/>
          <w:bCs/>
          <w:kern w:val="0"/>
          <w:szCs w:val="21"/>
        </w:rPr>
        <w:t>mechanism</w:t>
      </w:r>
      <w:bookmarkEnd w:id="92"/>
      <w:bookmarkEnd w:id="93"/>
      <w:r w:rsidRPr="007D7B0B">
        <w:rPr>
          <w:rFonts w:ascii="Times New Roman" w:hAnsi="Times New Roman" w:cs="Times New Roman"/>
          <w:bCs/>
          <w:kern w:val="0"/>
          <w:szCs w:val="21"/>
        </w:rPr>
        <w:t xml:space="preserve"> studies have shown that biochar addition can negatively affect soil-borne pathogen, likely by</w:t>
      </w:r>
      <w:r w:rsidRPr="007D7B0B">
        <w:rPr>
          <w:rFonts w:ascii="Times New Roman" w:hAnsi="Times New Roman" w:cs="Times New Roman"/>
          <w:szCs w:val="21"/>
        </w:rPr>
        <w:t xml:space="preserve"> </w:t>
      </w:r>
      <w:r w:rsidRPr="007D7B0B">
        <w:rPr>
          <w:rFonts w:ascii="Times New Roman" w:hAnsi="Times New Roman" w:cs="Times New Roman"/>
          <w:bCs/>
          <w:kern w:val="0"/>
          <w:szCs w:val="21"/>
        </w:rPr>
        <w:t xml:space="preserve">adsorbing </w:t>
      </w:r>
      <w:r w:rsidRPr="007D7B0B">
        <w:rPr>
          <w:rFonts w:ascii="Times New Roman" w:hAnsi="Times New Roman" w:cs="Times New Roman"/>
          <w:bCs/>
          <w:i/>
          <w:kern w:val="0"/>
          <w:szCs w:val="21"/>
        </w:rPr>
        <w:t>Ralstonia solanacearum</w:t>
      </w:r>
      <w:r w:rsidRPr="007D7B0B">
        <w:rPr>
          <w:rFonts w:ascii="Times New Roman" w:hAnsi="Times New Roman" w:cs="Times New Roman"/>
          <w:bCs/>
          <w:kern w:val="0"/>
          <w:szCs w:val="21"/>
        </w:rPr>
        <w:t xml:space="preserve"> bacterium (the causal agent of bacterial wilt) and reducing pathogen swarming motility and rhizosphere colonization </w:t>
      </w:r>
      <w:r w:rsidR="00AC07B1" w:rsidRPr="007D7B0B">
        <w:rPr>
          <w:rFonts w:ascii="Times New Roman" w:hAnsi="Times New Roman" w:cs="Times New Roman"/>
          <w:bCs/>
          <w:kern w:val="0"/>
          <w:szCs w:val="21"/>
        </w:rPr>
        <w:fldChar w:fldCharType="begin"/>
      </w:r>
      <w:r w:rsidRPr="007D7B0B">
        <w:rPr>
          <w:rFonts w:ascii="Times New Roman" w:hAnsi="Times New Roman" w:cs="Times New Roman"/>
          <w:bCs/>
          <w:kern w:val="0"/>
          <w:szCs w:val="21"/>
        </w:rPr>
        <w:instrText xml:space="preserve"> ADDIN EN.CITE &lt;EndNote&gt;&lt;Cite&gt;&lt;Author&gt;Gu&lt;/Author&gt;&lt;Year&gt;2017&lt;/Year&gt;&lt;RecNum&gt;171&lt;/RecNum&gt;&lt;DisplayText&gt;(Gu et al. 2017)&lt;/DisplayText&gt;&lt;record&gt;&lt;rec-number&gt;171&lt;/rec-number&gt;&lt;foreign-keys&gt;&lt;key app="EN" db-id="xw5vw55f19dtzkeew9cp2zss9zsevxxs0wtv"&gt;171&lt;/key&gt;&lt;/foreign-keys&gt;&lt;ref-type name="Journal Article"&gt;17&lt;/ref-type&gt;&lt;contributors&gt;&lt;authors&gt;&lt;author&gt;Gu, Yian&lt;/author&gt;&lt;author&gt;Hou, Yugang&lt;/author&gt;&lt;author&gt;Huang, Dapeng&lt;/author&gt;&lt;author&gt;Hao, Zhexia&lt;/author&gt;&lt;author&gt;Wang, Xiaofang&lt;/author&gt;&lt;author&gt;Wei, Zhong&lt;/author&gt;&lt;author&gt;Jousset, Alexandre&lt;/author&gt;&lt;author&gt;Tan, Shiyong&lt;/author&gt;&lt;author&gt;Xu, Dabing&lt;/author&gt;&lt;author&gt;Shen, Qirong&lt;/author&gt;&lt;author&gt;Xu, Yangchun&lt;/author&gt;&lt;author&gt;Friman, Ville-Petri&lt;/author&gt;&lt;/authors&gt;&lt;/contributors&gt;&lt;titles&gt;&lt;title&gt;Application of biochar reduces Ralstonia solanacearum infection via effects on pathogen chemotaxis, swarming motility, and root exudate adsorption&lt;/title&gt;&lt;secondary-title&gt;Plant and Soil&lt;/secondary-title&gt;&lt;/titles&gt;&lt;periodical&gt;&lt;full-title&gt;Plant and Soil&lt;/full-title&gt;&lt;/periodical&gt;&lt;pages&gt;269-281&lt;/pages&gt;&lt;volume&gt;415&lt;/volume&gt;&lt;number&gt;1-2&lt;/number&gt;&lt;dates&gt;&lt;year&gt;2017&lt;/year&gt;&lt;pub-dates&gt;&lt;date&gt;Jun&lt;/date&gt;&lt;/pub-dates&gt;&lt;/dates&gt;&lt;isbn&gt;0032-079X&lt;/isbn&gt;&lt;accession-num&gt;WOS:000403495500020&lt;/accession-num&gt;&lt;urls&gt;&lt;related-urls&gt;&lt;url&gt;&amp;lt;Go to ISI&amp;gt;://WOS:000403495500020&lt;/url&gt;&lt;/related-urls&gt;&lt;/urls&gt;&lt;electronic-resource-num&gt;10.1007/s11104-016-3159-8&lt;/electronic-resource-num&gt;&lt;/record&gt;&lt;/Cite&gt;&lt;/EndNote&gt;</w:instrText>
      </w:r>
      <w:r w:rsidR="00AC07B1" w:rsidRPr="007D7B0B">
        <w:rPr>
          <w:rFonts w:ascii="Times New Roman" w:hAnsi="Times New Roman" w:cs="Times New Roman"/>
          <w:bCs/>
          <w:kern w:val="0"/>
          <w:szCs w:val="21"/>
        </w:rPr>
        <w:fldChar w:fldCharType="separate"/>
      </w:r>
      <w:r w:rsidRPr="007D7B0B">
        <w:rPr>
          <w:rFonts w:ascii="Times New Roman" w:hAnsi="Times New Roman" w:cs="Times New Roman"/>
          <w:bCs/>
          <w:noProof/>
          <w:kern w:val="0"/>
          <w:szCs w:val="21"/>
        </w:rPr>
        <w:t>(</w:t>
      </w:r>
      <w:hyperlink w:anchor="_ENREF_14" w:tooltip="Gu, 2017 #171" w:history="1">
        <w:r w:rsidRPr="007D7B0B">
          <w:rPr>
            <w:rFonts w:ascii="Times New Roman" w:hAnsi="Times New Roman" w:cs="Times New Roman"/>
            <w:bCs/>
            <w:noProof/>
            <w:kern w:val="0"/>
            <w:szCs w:val="21"/>
          </w:rPr>
          <w:t>Gu et al. 2017</w:t>
        </w:r>
      </w:hyperlink>
      <w:r w:rsidRPr="007D7B0B">
        <w:rPr>
          <w:rFonts w:ascii="Times New Roman" w:hAnsi="Times New Roman" w:cs="Times New Roman"/>
          <w:bCs/>
          <w:noProof/>
          <w:kern w:val="0"/>
          <w:szCs w:val="21"/>
        </w:rPr>
        <w:t>)</w:t>
      </w:r>
      <w:r w:rsidR="00AC07B1" w:rsidRPr="007D7B0B">
        <w:rPr>
          <w:rFonts w:ascii="Times New Roman" w:hAnsi="Times New Roman" w:cs="Times New Roman"/>
          <w:bCs/>
          <w:kern w:val="0"/>
          <w:szCs w:val="21"/>
        </w:rPr>
        <w:fldChar w:fldCharType="end"/>
      </w:r>
      <w:r w:rsidRPr="007D7B0B">
        <w:rPr>
          <w:rFonts w:ascii="Times New Roman" w:hAnsi="Times New Roman" w:cs="Times New Roman"/>
          <w:bCs/>
          <w:kern w:val="0"/>
          <w:szCs w:val="21"/>
        </w:rPr>
        <w:t xml:space="preserve">. Furthermore, the functional response of beneficial microorganisms after biochar amendments are not well-understood. We previously demonstrated that </w:t>
      </w:r>
      <w:r w:rsidRPr="007D7B0B">
        <w:rPr>
          <w:rFonts w:ascii="Times New Roman" w:hAnsi="Times New Roman" w:cs="Times New Roman"/>
          <w:iCs/>
          <w:kern w:val="0"/>
          <w:szCs w:val="21"/>
        </w:rPr>
        <w:t xml:space="preserve">the interactions among specific microbes induced by root exudates constitute an important influential force on the soil-borne diseases, which induce pathogen </w:t>
      </w:r>
      <w:r w:rsidRPr="007D7B0B">
        <w:rPr>
          <w:rFonts w:ascii="Times New Roman" w:hAnsi="Times New Roman" w:cs="Times New Roman"/>
          <w:iCs/>
          <w:kern w:val="0"/>
          <w:szCs w:val="21"/>
        </w:rPr>
        <w:lastRenderedPageBreak/>
        <w:t xml:space="preserve">accumulation at the expense of </w:t>
      </w:r>
      <w:bookmarkStart w:id="94" w:name="OLE_LINK653"/>
      <w:r w:rsidRPr="007D7B0B">
        <w:rPr>
          <w:rFonts w:ascii="Times New Roman" w:hAnsi="Times New Roman" w:cs="Times New Roman"/>
          <w:iCs/>
          <w:kern w:val="0"/>
          <w:szCs w:val="21"/>
        </w:rPr>
        <w:t>plant-beneficial microbes</w:t>
      </w:r>
      <w:bookmarkEnd w:id="94"/>
      <w:r w:rsidRPr="007D7B0B">
        <w:rPr>
          <w:rFonts w:ascii="Times New Roman" w:hAnsi="Times New Roman" w:cs="Times New Roman"/>
          <w:iCs/>
          <w:kern w:val="0"/>
          <w:szCs w:val="21"/>
        </w:rPr>
        <w:t xml:space="preserve"> as a consequence of continuously monocultured </w:t>
      </w:r>
      <w:bookmarkStart w:id="95" w:name="OLE_LINK672"/>
      <w:bookmarkStart w:id="96" w:name="OLE_LINK673"/>
      <w:r w:rsidRPr="007D7B0B">
        <w:rPr>
          <w:rFonts w:ascii="Times New Roman" w:hAnsi="Times New Roman" w:cs="Times New Roman"/>
          <w:i/>
          <w:szCs w:val="21"/>
        </w:rPr>
        <w:t>R. pseudostellariae</w:t>
      </w:r>
      <w:r w:rsidRPr="007D7B0B">
        <w:rPr>
          <w:rFonts w:ascii="Times New Roman" w:hAnsi="Times New Roman" w:cs="Times New Roman"/>
          <w:szCs w:val="21"/>
        </w:rPr>
        <w:t xml:space="preserve"> </w:t>
      </w:r>
      <w:r w:rsidR="00AC07B1" w:rsidRPr="007D7B0B">
        <w:rPr>
          <w:rFonts w:ascii="Times New Roman" w:hAnsi="Times New Roman" w:cs="Times New Roman"/>
          <w:szCs w:val="21"/>
        </w:rPr>
        <w:fldChar w:fldCharType="begin">
          <w:fldData xml:space="preserve">PEVuZE5vdGU+PENpdGU+PEF1dGhvcj5XdTwvQXV0aG9yPjxZZWFyPjIwMTY8L1llYXI+PFJlY051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</w:fldData>
        </w:fldChar>
      </w:r>
      <w:r w:rsidRPr="007D7B0B">
        <w:rPr>
          <w:rFonts w:ascii="Times New Roman" w:hAnsi="Times New Roman" w:cs="Times New Roman"/>
          <w:szCs w:val="21"/>
        </w:rPr>
        <w:instrText xml:space="preserve"> ADDIN EN.CITE </w:instrText>
      </w:r>
      <w:r w:rsidR="00AC07B1" w:rsidRPr="007D7B0B">
        <w:rPr>
          <w:rFonts w:ascii="Times New Roman" w:hAnsi="Times New Roman" w:cs="Times New Roman"/>
          <w:szCs w:val="21"/>
        </w:rPr>
        <w:fldChar w:fldCharType="begin">
          <w:fldData xml:space="preserve">PEVuZE5vdGU+PENpdGU+PEF1dGhvcj5XdTwvQXV0aG9yPjxZZWFyPjIwMTY8L1llYXI+PFJlY051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</w:fldData>
        </w:fldChar>
      </w:r>
      <w:r w:rsidRPr="007D7B0B">
        <w:rPr>
          <w:rFonts w:ascii="Times New Roman" w:hAnsi="Times New Roman" w:cs="Times New Roman"/>
          <w:szCs w:val="21"/>
        </w:rPr>
        <w:instrText xml:space="preserve"> ADDIN EN.CITE.DATA </w:instrText>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end"/>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46" w:tooltip="Wu, 2016 #73" w:history="1">
        <w:r w:rsidRPr="007D7B0B">
          <w:rPr>
            <w:rFonts w:ascii="Times New Roman" w:hAnsi="Times New Roman" w:cs="Times New Roman"/>
            <w:noProof/>
            <w:szCs w:val="21"/>
          </w:rPr>
          <w:t>Wu et al. 2016a</w:t>
        </w:r>
      </w:hyperlink>
      <w:r w:rsidRPr="007D7B0B">
        <w:rPr>
          <w:rFonts w:ascii="Times New Roman" w:hAnsi="Times New Roman" w:cs="Times New Roman"/>
          <w:noProof/>
          <w:szCs w:val="21"/>
        </w:rPr>
        <w:t xml:space="preserve">; </w:t>
      </w:r>
      <w:hyperlink w:anchor="_ENREF_47" w:tooltip="Wu, 2017 #179" w:history="1">
        <w:r w:rsidRPr="007D7B0B">
          <w:rPr>
            <w:rFonts w:ascii="Times New Roman" w:hAnsi="Times New Roman" w:cs="Times New Roman"/>
            <w:noProof/>
            <w:szCs w:val="21"/>
          </w:rPr>
          <w:t>Wu et al. 2017a</w:t>
        </w:r>
      </w:hyperlink>
      <w:r w:rsidRPr="007D7B0B">
        <w:rPr>
          <w:rFonts w:ascii="Times New Roman" w:hAnsi="Times New Roman" w:cs="Times New Roman"/>
          <w:noProof/>
          <w:szCs w:val="21"/>
        </w:rPr>
        <w:t xml:space="preserve">; </w:t>
      </w:r>
      <w:hyperlink w:anchor="_ENREF_48" w:tooltip="Wu, 2017 #180" w:history="1">
        <w:r w:rsidRPr="007D7B0B">
          <w:rPr>
            <w:rFonts w:ascii="Times New Roman" w:hAnsi="Times New Roman" w:cs="Times New Roman"/>
            <w:noProof/>
            <w:szCs w:val="21"/>
          </w:rPr>
          <w:t>Wu et al. 2017b</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iCs/>
          <w:kern w:val="0"/>
          <w:szCs w:val="21"/>
        </w:rPr>
        <w:t>.</w:t>
      </w:r>
      <w:bookmarkEnd w:id="95"/>
      <w:bookmarkEnd w:id="96"/>
      <w:r w:rsidRPr="007D7B0B">
        <w:rPr>
          <w:rFonts w:ascii="Times New Roman" w:hAnsi="Times New Roman" w:cs="Times New Roman"/>
          <w:iCs/>
          <w:kern w:val="0"/>
          <w:szCs w:val="21"/>
        </w:rPr>
        <w:t xml:space="preserve"> </w:t>
      </w:r>
      <w:r w:rsidRPr="007D7B0B">
        <w:rPr>
          <w:rFonts w:ascii="Times New Roman" w:hAnsi="Times New Roman" w:cs="Times New Roman"/>
          <w:bCs/>
          <w:kern w:val="0"/>
          <w:szCs w:val="21"/>
        </w:rPr>
        <w:t xml:space="preserve">There have been contrasting results that the biochar was effective in adsorbing root exudates, leading to reduce pathogen growth </w:t>
      </w:r>
      <w:r w:rsidR="00AC07B1" w:rsidRPr="007D7B0B">
        <w:rPr>
          <w:rFonts w:ascii="Times New Roman" w:hAnsi="Times New Roman" w:cs="Times New Roman"/>
          <w:bCs/>
          <w:kern w:val="0"/>
          <w:szCs w:val="21"/>
        </w:rPr>
        <w:fldChar w:fldCharType="begin"/>
      </w:r>
      <w:r w:rsidRPr="007D7B0B">
        <w:rPr>
          <w:rFonts w:ascii="Times New Roman" w:hAnsi="Times New Roman" w:cs="Times New Roman"/>
          <w:bCs/>
          <w:kern w:val="0"/>
          <w:szCs w:val="21"/>
        </w:rPr>
        <w:instrText xml:space="preserve"> ADDIN EN.CITE &lt;EndNote&gt;&lt;Cite&gt;&lt;Author&gt;Gu&lt;/Author&gt;&lt;Year&gt;2017&lt;/Year&gt;&lt;RecNum&gt;171&lt;/RecNum&gt;&lt;DisplayText&gt;(Gu et al. 2017)&lt;/DisplayText&gt;&lt;record&gt;&lt;rec-number&gt;171&lt;/rec-number&gt;&lt;foreign-keys&gt;&lt;key app="EN" db-id="xw5vw55f19dtzkeew9cp2zss9zsevxxs0wtv"&gt;171&lt;/key&gt;&lt;/foreign-keys&gt;&lt;ref-type name="Journal Article"&gt;17&lt;/ref-type&gt;&lt;contributors&gt;&lt;authors&gt;&lt;author&gt;Gu, Yian&lt;/author&gt;&lt;author&gt;Hou, Yugang&lt;/author&gt;&lt;author&gt;Huang, Dapeng&lt;/author&gt;&lt;author&gt;Hao, Zhexia&lt;/author&gt;&lt;author&gt;Wang, Xiaofang&lt;/author&gt;&lt;author&gt;Wei, Zhong&lt;/author&gt;&lt;author&gt;Jousset, Alexandre&lt;/author&gt;&lt;author&gt;Tan, Shiyong&lt;/author&gt;&lt;author&gt;Xu, Dabing&lt;/author&gt;&lt;author&gt;Shen, Qirong&lt;/author&gt;&lt;author&gt;Xu, Yangchun&lt;/author&gt;&lt;author&gt;Friman, Ville-Petri&lt;/author&gt;&lt;/authors&gt;&lt;/contributors&gt;&lt;titles&gt;&lt;title&gt;Application of biochar reduces Ralstonia solanacearum infection via effects on pathogen chemotaxis, swarming motility, and root exudate adsorption&lt;/title&gt;&lt;secondary-title&gt;Plant and Soil&lt;/secondary-title&gt;&lt;/titles&gt;&lt;periodical&gt;&lt;full-title&gt;Plant and Soil&lt;/full-title&gt;&lt;/periodical&gt;&lt;pages&gt;269-281&lt;/pages&gt;&lt;volume&gt;415&lt;/volume&gt;&lt;number&gt;1-2&lt;/number&gt;&lt;dates&gt;&lt;year&gt;2017&lt;/year&gt;&lt;pub-dates&gt;&lt;date&gt;Jun&lt;/date&gt;&lt;/pub-dates&gt;&lt;/dates&gt;&lt;isbn&gt;0032-079X&lt;/isbn&gt;&lt;accession-num&gt;WOS:000403495500020&lt;/accession-num&gt;&lt;urls&gt;&lt;related-urls&gt;&lt;url&gt;&amp;lt;Go to ISI&amp;gt;://WOS:000403495500020&lt;/url&gt;&lt;/related-urls&gt;&lt;/urls&gt;&lt;electronic-resource-num&gt;10.1007/s11104-016-3159-8&lt;/electronic-resource-num&gt;&lt;/record&gt;&lt;/Cite&gt;&lt;/EndNote&gt;</w:instrText>
      </w:r>
      <w:r w:rsidR="00AC07B1" w:rsidRPr="007D7B0B">
        <w:rPr>
          <w:rFonts w:ascii="Times New Roman" w:hAnsi="Times New Roman" w:cs="Times New Roman"/>
          <w:bCs/>
          <w:kern w:val="0"/>
          <w:szCs w:val="21"/>
        </w:rPr>
        <w:fldChar w:fldCharType="separate"/>
      </w:r>
      <w:r w:rsidRPr="007D7B0B">
        <w:rPr>
          <w:rFonts w:ascii="Times New Roman" w:hAnsi="Times New Roman" w:cs="Times New Roman"/>
          <w:bCs/>
          <w:noProof/>
          <w:kern w:val="0"/>
          <w:szCs w:val="21"/>
        </w:rPr>
        <w:t>(</w:t>
      </w:r>
      <w:hyperlink w:anchor="_ENREF_14" w:tooltip="Gu, 2017 #171" w:history="1">
        <w:r w:rsidRPr="007D7B0B">
          <w:rPr>
            <w:rFonts w:ascii="Times New Roman" w:hAnsi="Times New Roman" w:cs="Times New Roman"/>
            <w:bCs/>
            <w:noProof/>
            <w:kern w:val="0"/>
            <w:szCs w:val="21"/>
          </w:rPr>
          <w:t>Gu et al. 2017</w:t>
        </w:r>
      </w:hyperlink>
      <w:r w:rsidRPr="007D7B0B">
        <w:rPr>
          <w:rFonts w:ascii="Times New Roman" w:hAnsi="Times New Roman" w:cs="Times New Roman"/>
          <w:bCs/>
          <w:noProof/>
          <w:kern w:val="0"/>
          <w:szCs w:val="21"/>
        </w:rPr>
        <w:t>)</w:t>
      </w:r>
      <w:r w:rsidR="00AC07B1" w:rsidRPr="007D7B0B">
        <w:rPr>
          <w:rFonts w:ascii="Times New Roman" w:hAnsi="Times New Roman" w:cs="Times New Roman"/>
          <w:bCs/>
          <w:kern w:val="0"/>
          <w:szCs w:val="21"/>
        </w:rPr>
        <w:fldChar w:fldCharType="end"/>
      </w:r>
      <w:r w:rsidRPr="007D7B0B">
        <w:rPr>
          <w:rFonts w:ascii="Times New Roman" w:hAnsi="Times New Roman" w:cs="Times New Roman"/>
          <w:bCs/>
          <w:kern w:val="0"/>
          <w:szCs w:val="21"/>
        </w:rPr>
        <w:t xml:space="preserve">. However, there have been no studies on the </w:t>
      </w:r>
      <w:bookmarkStart w:id="97" w:name="OLE_LINK671"/>
      <w:bookmarkStart w:id="98" w:name="OLE_LINK674"/>
      <w:r w:rsidRPr="007D7B0B">
        <w:rPr>
          <w:rFonts w:ascii="Times New Roman" w:hAnsi="Times New Roman" w:cs="Times New Roman"/>
          <w:bCs/>
          <w:kern w:val="0"/>
          <w:szCs w:val="21"/>
        </w:rPr>
        <w:t>combined effects of biochar and root exudates on rhizosphere microorganisms</w:t>
      </w:r>
      <w:bookmarkEnd w:id="97"/>
      <w:bookmarkEnd w:id="98"/>
      <w:r w:rsidRPr="007D7B0B">
        <w:rPr>
          <w:rFonts w:ascii="Times New Roman" w:hAnsi="Times New Roman" w:cs="Times New Roman"/>
          <w:bCs/>
          <w:kern w:val="0"/>
          <w:szCs w:val="21"/>
        </w:rPr>
        <w:t>.</w:t>
      </w:r>
    </w:p>
    <w:p w:rsidR="0005176B" w:rsidRPr="007D7B0B" w:rsidRDefault="0005176B" w:rsidP="0005176B">
      <w:pPr>
        <w:ind w:firstLineChars="200" w:firstLine="420"/>
        <w:rPr>
          <w:rFonts w:ascii="Times New Roman" w:hAnsi="Times New Roman" w:cs="Times New Roman"/>
          <w:bCs/>
          <w:kern w:val="0"/>
          <w:szCs w:val="21"/>
        </w:rPr>
      </w:pPr>
      <w:r w:rsidRPr="007D7B0B">
        <w:rPr>
          <w:rFonts w:ascii="Times New Roman" w:hAnsi="Times New Roman" w:cs="Times New Roman"/>
          <w:bCs/>
          <w:kern w:val="0"/>
          <w:szCs w:val="21"/>
        </w:rPr>
        <w:t>Here we aimed at elucidating the biochar effects</w:t>
      </w:r>
      <w:r w:rsidRPr="007D7B0B">
        <w:rPr>
          <w:rFonts w:ascii="Times New Roman" w:hAnsi="Times New Roman" w:cs="Times New Roman"/>
          <w:szCs w:val="21"/>
        </w:rPr>
        <w:t xml:space="preserve"> </w:t>
      </w:r>
      <w:r w:rsidRPr="007D7B0B">
        <w:rPr>
          <w:rFonts w:ascii="Times New Roman" w:hAnsi="Times New Roman" w:cs="Times New Roman"/>
          <w:bCs/>
          <w:kern w:val="0"/>
          <w:szCs w:val="21"/>
        </w:rPr>
        <w:t>in the</w:t>
      </w:r>
      <w:bookmarkStart w:id="99" w:name="OLE_LINK662"/>
      <w:bookmarkStart w:id="100" w:name="OLE_LINK663"/>
      <w:r w:rsidRPr="007D7B0B">
        <w:rPr>
          <w:rFonts w:ascii="Times New Roman" w:hAnsi="Times New Roman" w:cs="Times New Roman"/>
          <w:bCs/>
          <w:kern w:val="0"/>
          <w:szCs w:val="21"/>
        </w:rPr>
        <w:t xml:space="preserve"> continuous monoculture</w:t>
      </w:r>
      <w:bookmarkEnd w:id="99"/>
      <w:bookmarkEnd w:id="100"/>
      <w:r w:rsidRPr="007D7B0B">
        <w:rPr>
          <w:rFonts w:ascii="Times New Roman" w:hAnsi="Times New Roman" w:cs="Times New Roman"/>
          <w:bCs/>
          <w:kern w:val="0"/>
          <w:szCs w:val="21"/>
        </w:rPr>
        <w:t xml:space="preserve"> by laboratory assays and greenhouse experiment. We applied a holistic approach that integrated three independent experiments for </w:t>
      </w:r>
      <w:r w:rsidRPr="007D7B0B">
        <w:rPr>
          <w:rFonts w:ascii="Times New Roman" w:hAnsi="Times New Roman" w:cs="Times New Roman"/>
          <w:i/>
          <w:kern w:val="0"/>
          <w:szCs w:val="21"/>
        </w:rPr>
        <w:t>R. pseudostellariae</w:t>
      </w:r>
      <w:r w:rsidRPr="007D7B0B">
        <w:rPr>
          <w:rFonts w:ascii="Times New Roman" w:hAnsi="Times New Roman" w:cs="Times New Roman"/>
          <w:bCs/>
          <w:kern w:val="0"/>
          <w:szCs w:val="21"/>
        </w:rPr>
        <w:t xml:space="preserve">, which is one of the most common and highly demanded Chinese medicines </w:t>
      </w:r>
      <w:r w:rsidR="00AC07B1" w:rsidRPr="007D7B0B">
        <w:rPr>
          <w:rFonts w:ascii="Times New Roman" w:hAnsi="Times New Roman" w:cs="Times New Roman"/>
          <w:bCs/>
          <w:kern w:val="0"/>
          <w:szCs w:val="21"/>
        </w:rPr>
        <w:fldChar w:fldCharType="begin">
          <w:fldData xml:space="preserve">PEVuZE5vdGU+PENpdGU+PEF1dGhvcj5XdTwvQXV0aG9yPjxZZWFyPjIwMTY8L1llYXI+PFJlY051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</w:fldData>
        </w:fldChar>
      </w:r>
      <w:r w:rsidRPr="007D7B0B">
        <w:rPr>
          <w:rFonts w:ascii="Times New Roman" w:hAnsi="Times New Roman" w:cs="Times New Roman"/>
          <w:bCs/>
          <w:kern w:val="0"/>
          <w:szCs w:val="21"/>
        </w:rPr>
        <w:instrText xml:space="preserve"> ADDIN EN.CITE </w:instrText>
      </w:r>
      <w:r w:rsidR="00AC07B1" w:rsidRPr="007D7B0B">
        <w:rPr>
          <w:rFonts w:ascii="Times New Roman" w:hAnsi="Times New Roman" w:cs="Times New Roman"/>
          <w:bCs/>
          <w:kern w:val="0"/>
          <w:szCs w:val="21"/>
        </w:rPr>
        <w:fldChar w:fldCharType="begin">
          <w:fldData xml:space="preserve">PEVuZE5vdGU+PENpdGU+PEF1dGhvcj5XdTwvQXV0aG9yPjxZZWFyPjIwMTY8L1llYXI+PFJlY051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</w:fldData>
        </w:fldChar>
      </w:r>
      <w:r w:rsidRPr="007D7B0B">
        <w:rPr>
          <w:rFonts w:ascii="Times New Roman" w:hAnsi="Times New Roman" w:cs="Times New Roman"/>
          <w:bCs/>
          <w:kern w:val="0"/>
          <w:szCs w:val="21"/>
        </w:rPr>
        <w:instrText xml:space="preserve"> ADDIN EN.CITE.DATA </w:instrText>
      </w:r>
      <w:r w:rsidR="00AC07B1" w:rsidRPr="007D7B0B">
        <w:rPr>
          <w:rFonts w:ascii="Times New Roman" w:hAnsi="Times New Roman" w:cs="Times New Roman"/>
          <w:bCs/>
          <w:kern w:val="0"/>
          <w:szCs w:val="21"/>
        </w:rPr>
      </w:r>
      <w:r w:rsidR="00AC07B1" w:rsidRPr="007D7B0B">
        <w:rPr>
          <w:rFonts w:ascii="Times New Roman" w:hAnsi="Times New Roman" w:cs="Times New Roman"/>
          <w:bCs/>
          <w:kern w:val="0"/>
          <w:szCs w:val="21"/>
        </w:rPr>
        <w:fldChar w:fldCharType="end"/>
      </w:r>
      <w:r w:rsidR="00AC07B1" w:rsidRPr="007D7B0B">
        <w:rPr>
          <w:rFonts w:ascii="Times New Roman" w:hAnsi="Times New Roman" w:cs="Times New Roman"/>
          <w:bCs/>
          <w:kern w:val="0"/>
          <w:szCs w:val="21"/>
        </w:rPr>
      </w:r>
      <w:r w:rsidR="00AC07B1" w:rsidRPr="007D7B0B">
        <w:rPr>
          <w:rFonts w:ascii="Times New Roman" w:hAnsi="Times New Roman" w:cs="Times New Roman"/>
          <w:bCs/>
          <w:kern w:val="0"/>
          <w:szCs w:val="21"/>
        </w:rPr>
        <w:fldChar w:fldCharType="separate"/>
      </w:r>
      <w:r w:rsidRPr="007D7B0B">
        <w:rPr>
          <w:rFonts w:ascii="Times New Roman" w:hAnsi="Times New Roman" w:cs="Times New Roman"/>
          <w:bCs/>
          <w:noProof/>
          <w:kern w:val="0"/>
          <w:szCs w:val="21"/>
        </w:rPr>
        <w:t>(</w:t>
      </w:r>
      <w:hyperlink w:anchor="_ENREF_46" w:tooltip="Wu, 2016 #73" w:history="1">
        <w:r w:rsidRPr="007D7B0B">
          <w:rPr>
            <w:rFonts w:ascii="Times New Roman" w:hAnsi="Times New Roman" w:cs="Times New Roman"/>
            <w:bCs/>
            <w:noProof/>
            <w:kern w:val="0"/>
            <w:szCs w:val="21"/>
          </w:rPr>
          <w:t>Wu et al. 2016a</w:t>
        </w:r>
      </w:hyperlink>
      <w:r w:rsidRPr="007D7B0B">
        <w:rPr>
          <w:rFonts w:ascii="Times New Roman" w:hAnsi="Times New Roman" w:cs="Times New Roman"/>
          <w:bCs/>
          <w:noProof/>
          <w:kern w:val="0"/>
          <w:szCs w:val="21"/>
        </w:rPr>
        <w:t xml:space="preserve">; </w:t>
      </w:r>
      <w:hyperlink w:anchor="_ENREF_47" w:tooltip="Wu, 2017 #179" w:history="1">
        <w:r w:rsidRPr="007D7B0B">
          <w:rPr>
            <w:rFonts w:ascii="Times New Roman" w:hAnsi="Times New Roman" w:cs="Times New Roman"/>
            <w:bCs/>
            <w:noProof/>
            <w:kern w:val="0"/>
            <w:szCs w:val="21"/>
          </w:rPr>
          <w:t>Wu et al. 2017a</w:t>
        </w:r>
      </w:hyperlink>
      <w:r w:rsidRPr="007D7B0B">
        <w:rPr>
          <w:rFonts w:ascii="Times New Roman" w:hAnsi="Times New Roman" w:cs="Times New Roman"/>
          <w:bCs/>
          <w:noProof/>
          <w:kern w:val="0"/>
          <w:szCs w:val="21"/>
        </w:rPr>
        <w:t>)</w:t>
      </w:r>
      <w:r w:rsidR="00AC07B1" w:rsidRPr="007D7B0B">
        <w:rPr>
          <w:rFonts w:ascii="Times New Roman" w:hAnsi="Times New Roman" w:cs="Times New Roman"/>
          <w:bCs/>
          <w:kern w:val="0"/>
          <w:szCs w:val="21"/>
        </w:rPr>
        <w:fldChar w:fldCharType="end"/>
      </w:r>
      <w:r w:rsidRPr="007D7B0B">
        <w:rPr>
          <w:rFonts w:ascii="Times New Roman" w:hAnsi="Times New Roman" w:cs="Times New Roman"/>
          <w:bCs/>
          <w:kern w:val="0"/>
          <w:szCs w:val="21"/>
        </w:rPr>
        <w:t xml:space="preserve">. </w:t>
      </w:r>
      <w:bookmarkStart w:id="101" w:name="OLE_LINK661"/>
      <w:r w:rsidRPr="007D7B0B">
        <w:rPr>
          <w:rFonts w:ascii="Times New Roman" w:hAnsi="Times New Roman" w:cs="Times New Roman"/>
          <w:bCs/>
          <w:kern w:val="0"/>
          <w:szCs w:val="21"/>
        </w:rPr>
        <w:t xml:space="preserve">The first part </w:t>
      </w:r>
      <w:bookmarkStart w:id="102" w:name="OLE_LINK679"/>
      <w:bookmarkStart w:id="103" w:name="OLE_LINK680"/>
      <w:bookmarkEnd w:id="101"/>
      <w:r w:rsidRPr="007D7B0B">
        <w:rPr>
          <w:rFonts w:ascii="Times New Roman" w:hAnsi="Times New Roman" w:cs="Times New Roman"/>
          <w:bCs/>
          <w:kern w:val="0"/>
          <w:szCs w:val="21"/>
        </w:rPr>
        <w:t>evaluated</w:t>
      </w:r>
      <w:bookmarkEnd w:id="102"/>
      <w:bookmarkEnd w:id="103"/>
      <w:r w:rsidRPr="007D7B0B">
        <w:rPr>
          <w:rFonts w:ascii="Times New Roman" w:hAnsi="Times New Roman" w:cs="Times New Roman"/>
          <w:bCs/>
          <w:kern w:val="0"/>
          <w:szCs w:val="21"/>
        </w:rPr>
        <w:t xml:space="preserve"> the effect of biochar on the growth and </w:t>
      </w:r>
      <w:r w:rsidRPr="007D7B0B">
        <w:rPr>
          <w:rFonts w:ascii="Times New Roman" w:hAnsi="Times New Roman" w:cs="Times New Roman"/>
          <w:kern w:val="0"/>
          <w:szCs w:val="21"/>
        </w:rPr>
        <w:t>net ion fluxes</w:t>
      </w:r>
      <w:r w:rsidRPr="007D7B0B">
        <w:rPr>
          <w:rFonts w:ascii="Times New Roman" w:hAnsi="Times New Roman" w:cs="Times New Roman"/>
          <w:bCs/>
          <w:kern w:val="0"/>
          <w:szCs w:val="21"/>
        </w:rPr>
        <w:t xml:space="preserve"> of plant in sterile culture medium. The second part focused on the </w:t>
      </w:r>
      <w:bookmarkStart w:id="104" w:name="OLE_LINK353"/>
      <w:r w:rsidRPr="007D7B0B">
        <w:rPr>
          <w:rFonts w:ascii="Times New Roman" w:hAnsi="Times New Roman" w:cs="Times New Roman"/>
          <w:bCs/>
          <w:kern w:val="0"/>
          <w:szCs w:val="21"/>
        </w:rPr>
        <w:t xml:space="preserve">dynamic </w:t>
      </w:r>
      <w:bookmarkStart w:id="105" w:name="OLE_LINK668"/>
      <w:bookmarkStart w:id="106" w:name="OLE_LINK669"/>
      <w:r w:rsidRPr="007D7B0B">
        <w:rPr>
          <w:rFonts w:ascii="Times New Roman" w:hAnsi="Times New Roman" w:cs="Times New Roman"/>
          <w:bCs/>
          <w:kern w:val="0"/>
          <w:szCs w:val="21"/>
        </w:rPr>
        <w:t>changes</w:t>
      </w:r>
      <w:bookmarkEnd w:id="105"/>
      <w:bookmarkEnd w:id="106"/>
      <w:r w:rsidRPr="007D7B0B">
        <w:rPr>
          <w:rFonts w:ascii="Times New Roman" w:hAnsi="Times New Roman" w:cs="Times New Roman"/>
          <w:bCs/>
          <w:kern w:val="0"/>
          <w:szCs w:val="21"/>
        </w:rPr>
        <w:t xml:space="preserve"> of the rhizosphere </w:t>
      </w:r>
      <w:bookmarkStart w:id="107" w:name="OLE_LINK865"/>
      <w:bookmarkStart w:id="108" w:name="OLE_LINK866"/>
      <w:r w:rsidRPr="007D7B0B">
        <w:rPr>
          <w:rFonts w:ascii="Times New Roman" w:hAnsi="Times New Roman" w:cs="Times New Roman"/>
          <w:szCs w:val="21"/>
        </w:rPr>
        <w:t>microbial communities</w:t>
      </w:r>
      <w:bookmarkEnd w:id="107"/>
      <w:bookmarkEnd w:id="108"/>
      <w:r w:rsidRPr="007D7B0B">
        <w:rPr>
          <w:rFonts w:ascii="Times New Roman" w:hAnsi="Times New Roman" w:cs="Times New Roman"/>
          <w:bCs/>
          <w:kern w:val="0"/>
          <w:szCs w:val="21"/>
        </w:rPr>
        <w:t xml:space="preserve"> under continuous monoculture</w:t>
      </w:r>
      <w:bookmarkEnd w:id="104"/>
      <w:r w:rsidRPr="007D7B0B">
        <w:rPr>
          <w:rFonts w:ascii="Times New Roman" w:hAnsi="Times New Roman" w:cs="Times New Roman"/>
          <w:bCs/>
          <w:kern w:val="0"/>
          <w:szCs w:val="21"/>
        </w:rPr>
        <w:t xml:space="preserve"> with the biochar application. The third part</w:t>
      </w:r>
      <w:r w:rsidRPr="007D7B0B">
        <w:rPr>
          <w:rFonts w:ascii="Times New Roman" w:hAnsi="Times New Roman" w:cs="Times New Roman"/>
          <w:szCs w:val="21"/>
        </w:rPr>
        <w:t xml:space="preserve"> </w:t>
      </w:r>
      <w:r w:rsidRPr="007D7B0B">
        <w:rPr>
          <w:rFonts w:ascii="Times New Roman" w:hAnsi="Times New Roman" w:cs="Times New Roman"/>
          <w:bCs/>
          <w:kern w:val="0"/>
          <w:szCs w:val="21"/>
        </w:rPr>
        <w:t xml:space="preserve">examined the impacts of biochar application as a function of microorganisms changes, which specifically focuses on: physiological effects on the soil-borne pathogen and beneficial </w:t>
      </w:r>
      <w:bookmarkStart w:id="109" w:name="OLE_LINK666"/>
      <w:bookmarkStart w:id="110" w:name="OLE_LINK667"/>
      <w:r w:rsidRPr="007D7B0B">
        <w:rPr>
          <w:rFonts w:ascii="Times New Roman" w:hAnsi="Times New Roman" w:cs="Times New Roman"/>
          <w:bCs/>
          <w:kern w:val="0"/>
          <w:szCs w:val="21"/>
        </w:rPr>
        <w:t>microorganisms</w:t>
      </w:r>
      <w:bookmarkEnd w:id="109"/>
      <w:bookmarkEnd w:id="110"/>
      <w:r w:rsidRPr="007D7B0B">
        <w:rPr>
          <w:rFonts w:ascii="Times New Roman" w:hAnsi="Times New Roman" w:cs="Times New Roman"/>
          <w:bCs/>
          <w:kern w:val="0"/>
          <w:szCs w:val="21"/>
        </w:rPr>
        <w:t xml:space="preserve">; combined effects of biochar and root exudates on rhizosphere microorganisms; detoxification of allelochemicals; metabolic characteristics of the </w:t>
      </w:r>
      <w:r w:rsidRPr="007D7B0B">
        <w:rPr>
          <w:rFonts w:ascii="Times New Roman" w:hAnsi="Times New Roman" w:cs="Times New Roman"/>
          <w:bCs/>
          <w:i/>
          <w:szCs w:val="21"/>
        </w:rPr>
        <w:t>F. oxysporum</w:t>
      </w:r>
      <w:r w:rsidRPr="007D7B0B">
        <w:rPr>
          <w:rFonts w:ascii="Times New Roman" w:hAnsi="Times New Roman" w:cs="Times New Roman"/>
          <w:bCs/>
          <w:kern w:val="0"/>
          <w:szCs w:val="21"/>
        </w:rPr>
        <w:t xml:space="preserve">. Herein we evaluated potentially mechanism of biochar application as the means to reduce soil-borne pathogen and relief </w:t>
      </w:r>
      <w:r w:rsidRPr="007D7B0B">
        <w:rPr>
          <w:rFonts w:ascii="Times New Roman" w:hAnsi="Times New Roman" w:cs="Times New Roman"/>
          <w:bCs/>
          <w:iCs/>
          <w:szCs w:val="21"/>
        </w:rPr>
        <w:t>replanting disease.</w:t>
      </w:r>
    </w:p>
    <w:bookmarkEnd w:id="53"/>
    <w:p w:rsidR="0005176B" w:rsidRPr="007D7B0B" w:rsidRDefault="0005176B" w:rsidP="0005176B">
      <w:pPr>
        <w:rPr>
          <w:rFonts w:ascii="Times New Roman" w:hAnsi="Times New Roman" w:cs="Times New Roman"/>
          <w:b/>
          <w:bCs/>
          <w:kern w:val="0"/>
          <w:szCs w:val="21"/>
        </w:rPr>
      </w:pPr>
    </w:p>
    <w:p w:rsidR="0005176B" w:rsidRPr="007D7B0B" w:rsidRDefault="0005176B" w:rsidP="0005176B">
      <w:pPr>
        <w:rPr>
          <w:rFonts w:ascii="Times New Roman" w:hAnsi="Times New Roman" w:cs="Times New Roman"/>
          <w:b/>
          <w:bCs/>
          <w:kern w:val="0"/>
          <w:sz w:val="24"/>
          <w:szCs w:val="21"/>
        </w:rPr>
      </w:pPr>
      <w:r w:rsidRPr="007D7B0B">
        <w:rPr>
          <w:rFonts w:ascii="Times New Roman" w:hAnsi="Times New Roman" w:cs="Times New Roman"/>
          <w:b/>
          <w:bCs/>
          <w:kern w:val="0"/>
          <w:sz w:val="24"/>
          <w:szCs w:val="21"/>
        </w:rPr>
        <w:t>Materials and Methods</w:t>
      </w:r>
    </w:p>
    <w:p w:rsidR="0005176B" w:rsidRPr="007D7B0B" w:rsidRDefault="0005176B" w:rsidP="0005176B">
      <w:pPr>
        <w:rPr>
          <w:rFonts w:ascii="Times New Roman" w:hAnsi="Times New Roman" w:cs="Times New Roman"/>
          <w:b/>
          <w:szCs w:val="21"/>
        </w:rPr>
      </w:pPr>
      <w:bookmarkStart w:id="111" w:name="OLE_LINK82"/>
      <w:r w:rsidRPr="007D7B0B">
        <w:rPr>
          <w:rFonts w:ascii="Times New Roman" w:hAnsi="Times New Roman" w:cs="Times New Roman"/>
          <w:b/>
          <w:szCs w:val="21"/>
        </w:rPr>
        <w:t>Biochar Treatment</w:t>
      </w:r>
    </w:p>
    <w:p w:rsidR="0005176B" w:rsidRPr="007D7B0B" w:rsidRDefault="0005176B" w:rsidP="0005176B">
      <w:pPr>
        <w:ind w:firstLineChars="200" w:firstLine="420"/>
        <w:rPr>
          <w:rFonts w:ascii="Times New Roman" w:hAnsi="Times New Roman" w:cs="Times New Roman"/>
          <w:noProof/>
          <w:szCs w:val="21"/>
        </w:rPr>
      </w:pPr>
      <w:r w:rsidRPr="007D7B0B">
        <w:rPr>
          <w:rFonts w:ascii="Times New Roman" w:hAnsi="Times New Roman" w:cs="Times New Roman"/>
          <w:szCs w:val="21"/>
        </w:rPr>
        <w:t xml:space="preserve">We selected a </w:t>
      </w:r>
      <w:r w:rsidRPr="007D7B0B">
        <w:rPr>
          <w:rFonts w:ascii="Times New Roman" w:hAnsi="Times New Roman" w:cs="Times New Roman"/>
          <w:i/>
          <w:szCs w:val="21"/>
        </w:rPr>
        <w:t>R. pseudostellariae</w:t>
      </w:r>
      <w:r w:rsidRPr="007D7B0B">
        <w:rPr>
          <w:rFonts w:ascii="Times New Roman" w:hAnsi="Times New Roman" w:cs="Times New Roman"/>
          <w:szCs w:val="21"/>
        </w:rPr>
        <w:t xml:space="preserve"> variety (Zheshen 2) generally planted on a large-scale in the geo-authentic production zones of Fujian Province, China. </w:t>
      </w:r>
      <w:bookmarkStart w:id="112" w:name="OLE_LINK521"/>
      <w:bookmarkStart w:id="113" w:name="OLE_LINK522"/>
      <w:r w:rsidRPr="007D7B0B">
        <w:rPr>
          <w:rFonts w:ascii="Times New Roman" w:hAnsi="Times New Roman" w:cs="Times New Roman"/>
          <w:szCs w:val="21"/>
        </w:rPr>
        <w:t xml:space="preserve">The tubers </w:t>
      </w:r>
      <w:bookmarkEnd w:id="112"/>
      <w:bookmarkEnd w:id="113"/>
      <w:r w:rsidRPr="007D7B0B">
        <w:rPr>
          <w:rFonts w:ascii="Times New Roman" w:hAnsi="Times New Roman" w:cs="Times New Roman"/>
          <w:noProof/>
          <w:szCs w:val="21"/>
        </w:rPr>
        <w:t>were then transplanted into pots (6 cm diameter in bottom, 7 cm in top, 7 cm in pot height) containing different soils, which were sampled from the upper soil layer (0–15 cm) of fields in the experimental station of Fujian Agriculture and Forestry University, Fuzhou, China</w:t>
      </w:r>
      <w:r w:rsidRPr="007D7B0B">
        <w:rPr>
          <w:rFonts w:ascii="Times New Roman" w:hAnsi="Times New Roman" w:cs="Times New Roman"/>
          <w:szCs w:val="21"/>
        </w:rPr>
        <w:t xml:space="preserve"> </w:t>
      </w:r>
      <w:r w:rsidRPr="007D7B0B">
        <w:rPr>
          <w:rFonts w:ascii="Times New Roman" w:hAnsi="Times New Roman" w:cs="Times New Roman"/>
          <w:noProof/>
          <w:szCs w:val="21"/>
        </w:rPr>
        <w:t>(26°08ʹN, 119°28ʹE). Three soils were selected as the experimental soils: newly-planted soil (</w:t>
      </w:r>
      <w:bookmarkStart w:id="114" w:name="OLE_LINK526"/>
      <w:bookmarkStart w:id="115" w:name="OLE_LINK527"/>
      <w:r w:rsidRPr="007D7B0B">
        <w:rPr>
          <w:rFonts w:ascii="Times New Roman" w:hAnsi="Times New Roman" w:cs="Times New Roman"/>
          <w:noProof/>
          <w:szCs w:val="21"/>
        </w:rPr>
        <w:t xml:space="preserve">previously never planted with </w:t>
      </w:r>
      <w:bookmarkStart w:id="116" w:name="OLE_LINK563"/>
      <w:r w:rsidRPr="007D7B0B">
        <w:rPr>
          <w:rFonts w:ascii="Times New Roman" w:hAnsi="Times New Roman" w:cs="Times New Roman"/>
          <w:i/>
          <w:szCs w:val="21"/>
        </w:rPr>
        <w:t>R. pseudostellariae</w:t>
      </w:r>
      <w:bookmarkEnd w:id="114"/>
      <w:bookmarkEnd w:id="115"/>
      <w:bookmarkEnd w:id="116"/>
      <w:r w:rsidRPr="007D7B0B">
        <w:rPr>
          <w:rFonts w:ascii="Times New Roman" w:hAnsi="Times New Roman" w:cs="Times New Roman"/>
          <w:noProof/>
          <w:szCs w:val="21"/>
        </w:rPr>
        <w:t xml:space="preserve">), </w:t>
      </w:r>
      <w:bookmarkStart w:id="117" w:name="OLE_LINK968"/>
      <w:bookmarkStart w:id="118" w:name="OLE_LINK965"/>
      <w:r w:rsidRPr="007D7B0B">
        <w:rPr>
          <w:rFonts w:ascii="Times New Roman" w:hAnsi="Times New Roman" w:cs="Times New Roman"/>
          <w:noProof/>
          <w:szCs w:val="21"/>
        </w:rPr>
        <w:t>one-year monoculture</w:t>
      </w:r>
      <w:bookmarkEnd w:id="117"/>
      <w:r w:rsidRPr="007D7B0B">
        <w:rPr>
          <w:rFonts w:ascii="Times New Roman" w:hAnsi="Times New Roman" w:cs="Times New Roman"/>
          <w:noProof/>
          <w:szCs w:val="21"/>
        </w:rPr>
        <w:t xml:space="preserve"> soil (planted with </w:t>
      </w:r>
      <w:r w:rsidRPr="007D7B0B">
        <w:rPr>
          <w:rFonts w:ascii="Times New Roman" w:hAnsi="Times New Roman" w:cs="Times New Roman"/>
          <w:i/>
          <w:szCs w:val="21"/>
        </w:rPr>
        <w:t>R. pseudostellariae</w:t>
      </w:r>
      <w:r w:rsidRPr="007D7B0B">
        <w:rPr>
          <w:rFonts w:ascii="Times New Roman" w:hAnsi="Times New Roman" w:cs="Times New Roman"/>
          <w:noProof/>
          <w:szCs w:val="21"/>
        </w:rPr>
        <w:t xml:space="preserve"> for one year)</w:t>
      </w:r>
      <w:bookmarkEnd w:id="118"/>
      <w:r w:rsidRPr="007D7B0B">
        <w:rPr>
          <w:rFonts w:ascii="Times New Roman" w:hAnsi="Times New Roman" w:cs="Times New Roman"/>
          <w:noProof/>
          <w:szCs w:val="21"/>
        </w:rPr>
        <w:t xml:space="preserve"> and </w:t>
      </w:r>
      <w:bookmarkStart w:id="119" w:name="OLE_LINK969"/>
      <w:bookmarkStart w:id="120" w:name="OLE_LINK975"/>
      <w:bookmarkStart w:id="121" w:name="OLE_LINK315"/>
      <w:r w:rsidRPr="007D7B0B">
        <w:rPr>
          <w:rFonts w:ascii="Times New Roman" w:hAnsi="Times New Roman" w:cs="Times New Roman"/>
          <w:noProof/>
          <w:szCs w:val="21"/>
        </w:rPr>
        <w:t>two-year monoculture</w:t>
      </w:r>
      <w:bookmarkEnd w:id="119"/>
      <w:bookmarkEnd w:id="120"/>
      <w:r w:rsidRPr="007D7B0B">
        <w:rPr>
          <w:rFonts w:ascii="Times New Roman" w:hAnsi="Times New Roman" w:cs="Times New Roman"/>
          <w:noProof/>
          <w:szCs w:val="21"/>
        </w:rPr>
        <w:t xml:space="preserve"> soil </w:t>
      </w:r>
      <w:bookmarkEnd w:id="121"/>
      <w:r w:rsidRPr="007D7B0B">
        <w:rPr>
          <w:rFonts w:ascii="Times New Roman" w:hAnsi="Times New Roman" w:cs="Times New Roman"/>
          <w:noProof/>
          <w:szCs w:val="21"/>
        </w:rPr>
        <w:t xml:space="preserve">(planted with </w:t>
      </w:r>
      <w:r w:rsidRPr="007D7B0B">
        <w:rPr>
          <w:rFonts w:ascii="Times New Roman" w:hAnsi="Times New Roman" w:cs="Times New Roman"/>
          <w:i/>
          <w:szCs w:val="21"/>
        </w:rPr>
        <w:t>R. pseudostellariae</w:t>
      </w:r>
      <w:r w:rsidRPr="007D7B0B">
        <w:rPr>
          <w:rFonts w:ascii="Times New Roman" w:hAnsi="Times New Roman" w:cs="Times New Roman"/>
          <w:noProof/>
          <w:szCs w:val="21"/>
        </w:rPr>
        <w:t xml:space="preserve"> for two year). The biochars (rice hull-derived biochar, ground to sizes of 50–150 μm, made in Dalian Jiu Cheng</w:t>
      </w:r>
      <w:r w:rsidRPr="007D7B0B">
        <w:rPr>
          <w:rFonts w:ascii="Times New Roman" w:hAnsi="Times New Roman" w:cs="Times New Roman"/>
          <w:szCs w:val="21"/>
        </w:rPr>
        <w:t xml:space="preserve"> </w:t>
      </w:r>
      <w:r w:rsidRPr="007D7B0B">
        <w:rPr>
          <w:rFonts w:ascii="Times New Roman" w:hAnsi="Times New Roman" w:cs="Times New Roman"/>
          <w:noProof/>
          <w:szCs w:val="21"/>
        </w:rPr>
        <w:t>Company, China) were mixed with one-year monoculture and two-year monoculture soil (3%; w:w) before sowing</w:t>
      </w:r>
      <w:bookmarkStart w:id="122" w:name="OLE_LINK976"/>
      <w:bookmarkStart w:id="123" w:name="OLE_LINK997"/>
      <w:r w:rsidRPr="007D7B0B">
        <w:rPr>
          <w:rFonts w:ascii="Times New Roman" w:hAnsi="Times New Roman" w:cs="Times New Roman"/>
          <w:noProof/>
          <w:szCs w:val="21"/>
        </w:rPr>
        <w:t>, respectively.</w:t>
      </w:r>
      <w:bookmarkEnd w:id="122"/>
      <w:bookmarkEnd w:id="123"/>
      <w:r w:rsidRPr="007D7B0B">
        <w:rPr>
          <w:rFonts w:ascii="Times New Roman" w:hAnsi="Times New Roman" w:cs="Times New Roman"/>
          <w:noProof/>
          <w:szCs w:val="21"/>
        </w:rPr>
        <w:t xml:space="preserve"> Two </w:t>
      </w:r>
      <w:bookmarkStart w:id="124" w:name="OLE_LINK561"/>
      <w:bookmarkStart w:id="125" w:name="OLE_LINK562"/>
      <w:r w:rsidRPr="007D7B0B">
        <w:rPr>
          <w:rFonts w:ascii="Times New Roman" w:hAnsi="Times New Roman" w:cs="Times New Roman"/>
          <w:noProof/>
          <w:szCs w:val="21"/>
        </w:rPr>
        <w:t>young plants</w:t>
      </w:r>
      <w:r w:rsidRPr="007D7B0B">
        <w:rPr>
          <w:rFonts w:ascii="Times New Roman" w:hAnsi="Times New Roman" w:cs="Times New Roman"/>
          <w:i/>
          <w:szCs w:val="21"/>
        </w:rPr>
        <w:t xml:space="preserve"> </w:t>
      </w:r>
      <w:r w:rsidRPr="007D7B0B">
        <w:rPr>
          <w:rFonts w:ascii="Times New Roman" w:hAnsi="Times New Roman" w:cs="Times New Roman"/>
          <w:szCs w:val="21"/>
        </w:rPr>
        <w:t xml:space="preserve">of </w:t>
      </w:r>
      <w:r w:rsidRPr="007D7B0B">
        <w:rPr>
          <w:rFonts w:ascii="Times New Roman" w:hAnsi="Times New Roman" w:cs="Times New Roman"/>
          <w:i/>
          <w:szCs w:val="21"/>
        </w:rPr>
        <w:t>R. pseudostellariae</w:t>
      </w:r>
      <w:r w:rsidRPr="007D7B0B">
        <w:rPr>
          <w:rFonts w:ascii="Times New Roman" w:hAnsi="Times New Roman" w:cs="Times New Roman"/>
          <w:noProof/>
          <w:szCs w:val="21"/>
        </w:rPr>
        <w:t xml:space="preserve"> </w:t>
      </w:r>
      <w:bookmarkEnd w:id="124"/>
      <w:bookmarkEnd w:id="125"/>
      <w:r w:rsidRPr="007D7B0B">
        <w:rPr>
          <w:rFonts w:ascii="Times New Roman" w:hAnsi="Times New Roman" w:cs="Times New Roman"/>
          <w:noProof/>
          <w:szCs w:val="21"/>
        </w:rPr>
        <w:t>were planted in each pot , then incubated in the greenhouse (day length 16h, day/night temperature 26</w:t>
      </w:r>
      <w:r w:rsidRPr="007D7B0B">
        <w:rPr>
          <w:rFonts w:ascii="Times New Roman" w:hAnsi="Times New Roman" w:cs="Times New Roman"/>
          <w:szCs w:val="21"/>
        </w:rPr>
        <w:t>°C</w:t>
      </w:r>
      <w:r w:rsidRPr="007D7B0B">
        <w:rPr>
          <w:rFonts w:ascii="Times New Roman" w:hAnsi="Times New Roman" w:cs="Times New Roman"/>
          <w:noProof/>
          <w:szCs w:val="21"/>
        </w:rPr>
        <w:t>/18</w:t>
      </w:r>
      <w:r w:rsidRPr="007D7B0B">
        <w:rPr>
          <w:rFonts w:ascii="Times New Roman" w:hAnsi="Times New Roman" w:cs="Times New Roman"/>
          <w:szCs w:val="21"/>
        </w:rPr>
        <w:t>°C</w:t>
      </w:r>
      <w:r w:rsidRPr="007D7B0B">
        <w:rPr>
          <w:rFonts w:ascii="Times New Roman" w:hAnsi="Times New Roman" w:cs="Times New Roman"/>
          <w:noProof/>
          <w:szCs w:val="21"/>
        </w:rPr>
        <w:t xml:space="preserve">). </w:t>
      </w:r>
      <w:r w:rsidRPr="007D7B0B">
        <w:rPr>
          <w:rFonts w:ascii="Times New Roman" w:hAnsi="Times New Roman" w:cs="Times New Roman"/>
          <w:szCs w:val="21"/>
        </w:rPr>
        <w:t>The pot experiment was conducted in three replicates. The rhizosphere soil of the five treatments were collected at 0, 3, 5, 7, 8 weeks after sowing</w:t>
      </w:r>
      <w:r w:rsidRPr="007D7B0B">
        <w:rPr>
          <w:rFonts w:ascii="Times New Roman" w:hAnsi="Times New Roman" w:cs="Times New Roman"/>
          <w:noProof/>
          <w:szCs w:val="21"/>
        </w:rPr>
        <w:t>, respectively.</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 xml:space="preserve">The tissue cultures of </w:t>
      </w:r>
      <w:r w:rsidRPr="007D7B0B">
        <w:rPr>
          <w:rFonts w:ascii="Times New Roman" w:hAnsi="Times New Roman" w:cs="Times New Roman"/>
          <w:i/>
          <w:kern w:val="0"/>
          <w:szCs w:val="21"/>
        </w:rPr>
        <w:t xml:space="preserve">R. pseudostellariae </w:t>
      </w:r>
      <w:r w:rsidRPr="007D7B0B">
        <w:rPr>
          <w:rFonts w:ascii="Times New Roman" w:hAnsi="Times New Roman" w:cs="Times New Roman"/>
          <w:kern w:val="0"/>
          <w:szCs w:val="21"/>
        </w:rPr>
        <w:t xml:space="preserve">were incubated in Murashige and Skoog (MS) rooting medium for 60 days, in which most of the roots grow well. The 1% and </w:t>
      </w:r>
      <w:bookmarkStart w:id="126" w:name="OLE_LINK896"/>
      <w:bookmarkStart w:id="127" w:name="OLE_LINK897"/>
      <w:r w:rsidRPr="007D7B0B">
        <w:rPr>
          <w:rFonts w:ascii="Times New Roman" w:hAnsi="Times New Roman" w:cs="Times New Roman"/>
          <w:kern w:val="0"/>
          <w:szCs w:val="21"/>
        </w:rPr>
        <w:t xml:space="preserve">3% (w/v) </w:t>
      </w:r>
      <w:r w:rsidRPr="007D7B0B">
        <w:rPr>
          <w:rFonts w:ascii="Times New Roman" w:hAnsi="Times New Roman" w:cs="Times New Roman"/>
          <w:szCs w:val="21"/>
        </w:rPr>
        <w:t>sterilization</w:t>
      </w:r>
      <w:r w:rsidRPr="007D7B0B">
        <w:rPr>
          <w:rFonts w:ascii="Times New Roman" w:hAnsi="Times New Roman" w:cs="Times New Roman"/>
          <w:kern w:val="0"/>
          <w:szCs w:val="21"/>
        </w:rPr>
        <w:t xml:space="preserve"> biochar</w:t>
      </w:r>
      <w:bookmarkEnd w:id="126"/>
      <w:bookmarkEnd w:id="127"/>
      <w:r w:rsidRPr="007D7B0B">
        <w:rPr>
          <w:rFonts w:ascii="Times New Roman" w:hAnsi="Times New Roman" w:cs="Times New Roman"/>
          <w:kern w:val="0"/>
          <w:szCs w:val="21"/>
        </w:rPr>
        <w:t>s</w:t>
      </w:r>
      <w:r w:rsidRPr="007D7B0B">
        <w:rPr>
          <w:rFonts w:ascii="Times New Roman" w:hAnsi="Times New Roman" w:cs="Times New Roman"/>
          <w:szCs w:val="21"/>
        </w:rPr>
        <w:t xml:space="preserve"> were added to the tissue cultures medium of </w:t>
      </w:r>
      <w:r w:rsidRPr="007D7B0B">
        <w:rPr>
          <w:rFonts w:ascii="Times New Roman" w:hAnsi="Times New Roman" w:cs="Times New Roman"/>
          <w:i/>
          <w:szCs w:val="21"/>
        </w:rPr>
        <w:t>R. pseudostellariae</w:t>
      </w:r>
      <w:r w:rsidRPr="007D7B0B">
        <w:rPr>
          <w:rFonts w:ascii="Times New Roman" w:hAnsi="Times New Roman" w:cs="Times New Roman"/>
          <w:szCs w:val="21"/>
        </w:rPr>
        <w:t xml:space="preserve"> for </w:t>
      </w:r>
      <w:r w:rsidRPr="007D7B0B">
        <w:rPr>
          <w:rFonts w:ascii="Times New Roman" w:hAnsi="Times New Roman" w:cs="Times New Roman"/>
          <w:bCs/>
          <w:kern w:val="0"/>
          <w:szCs w:val="21"/>
        </w:rPr>
        <w:t>12 h</w:t>
      </w:r>
      <w:r w:rsidRPr="007D7B0B">
        <w:rPr>
          <w:rFonts w:ascii="Times New Roman" w:hAnsi="Times New Roman" w:cs="Times New Roman"/>
          <w:szCs w:val="21"/>
        </w:rPr>
        <w:t>.</w:t>
      </w:r>
      <w:r w:rsidRPr="007D7B0B">
        <w:rPr>
          <w:rFonts w:ascii="Times New Roman" w:hAnsi="Times New Roman" w:cs="Times New Roman"/>
          <w:kern w:val="0"/>
          <w:szCs w:val="21"/>
        </w:rPr>
        <w:t xml:space="preserve"> The whole plantlets from sterile culture were carefully freed from medium. The meristematic zone and root hair zone with apices of 1–2 cm were used for steady state measurements of the </w:t>
      </w:r>
      <w:bookmarkStart w:id="128" w:name="OLE_LINK650"/>
      <w:bookmarkStart w:id="129" w:name="OLE_LINK651"/>
      <w:r w:rsidRPr="007D7B0B">
        <w:rPr>
          <w:rFonts w:ascii="Times New Roman" w:hAnsi="Times New Roman" w:cs="Times New Roman"/>
          <w:kern w:val="0"/>
          <w:szCs w:val="21"/>
        </w:rPr>
        <w:t xml:space="preserve">net </w:t>
      </w:r>
      <w:r w:rsidRPr="007D7B0B">
        <w:rPr>
          <w:rFonts w:ascii="Times New Roman" w:hAnsi="Times New Roman" w:cs="Times New Roman"/>
          <w:szCs w:val="21"/>
        </w:rPr>
        <w:t>H</w:t>
      </w:r>
      <w:r w:rsidRPr="007D7B0B">
        <w:rPr>
          <w:rFonts w:ascii="Times New Roman" w:hAnsi="Times New Roman" w:cs="Times New Roman"/>
          <w:szCs w:val="21"/>
          <w:vertAlign w:val="superscript"/>
        </w:rPr>
        <w:t>+</w:t>
      </w:r>
      <w:r w:rsidRPr="007D7B0B">
        <w:rPr>
          <w:rFonts w:ascii="Times New Roman" w:hAnsi="Times New Roman" w:cs="Times New Roman"/>
          <w:szCs w:val="21"/>
        </w:rPr>
        <w:t xml:space="preserve">, </w:t>
      </w:r>
      <w:r w:rsidRPr="007D7B0B">
        <w:rPr>
          <w:rFonts w:ascii="Times New Roman" w:hAnsi="Times New Roman" w:cs="Times New Roman"/>
          <w:kern w:val="0"/>
          <w:szCs w:val="21"/>
        </w:rPr>
        <w:t>Na</w:t>
      </w:r>
      <w:bookmarkStart w:id="130" w:name="OLE_LINK20"/>
      <w:r w:rsidRPr="007D7B0B">
        <w:rPr>
          <w:rFonts w:ascii="Times New Roman" w:hAnsi="Times New Roman" w:cs="Times New Roman"/>
          <w:szCs w:val="21"/>
          <w:vertAlign w:val="superscript"/>
        </w:rPr>
        <w:t>+</w:t>
      </w:r>
      <w:bookmarkEnd w:id="130"/>
      <w:r w:rsidRPr="007D7B0B">
        <w:rPr>
          <w:rFonts w:ascii="Times New Roman" w:hAnsi="Times New Roman" w:cs="Times New Roman"/>
          <w:kern w:val="0"/>
          <w:szCs w:val="21"/>
        </w:rPr>
        <w:t>, NH</w:t>
      </w:r>
      <w:r w:rsidRPr="007D7B0B">
        <w:rPr>
          <w:rFonts w:ascii="Times New Roman" w:hAnsi="Times New Roman" w:cs="Times New Roman"/>
          <w:kern w:val="0"/>
          <w:szCs w:val="21"/>
          <w:vertAlign w:val="subscript"/>
        </w:rPr>
        <w:t>4</w:t>
      </w:r>
      <w:r w:rsidRPr="007D7B0B">
        <w:rPr>
          <w:rFonts w:ascii="Times New Roman" w:hAnsi="Times New Roman" w:cs="Times New Roman"/>
          <w:szCs w:val="21"/>
          <w:vertAlign w:val="superscript"/>
        </w:rPr>
        <w:t>+</w:t>
      </w:r>
      <w:r w:rsidRPr="007D7B0B">
        <w:rPr>
          <w:rFonts w:ascii="Times New Roman" w:hAnsi="Times New Roman" w:cs="Times New Roman"/>
          <w:kern w:val="0"/>
          <w:szCs w:val="21"/>
        </w:rPr>
        <w:t>, NO</w:t>
      </w:r>
      <w:r w:rsidRPr="007D7B0B">
        <w:rPr>
          <w:rFonts w:ascii="Times New Roman" w:hAnsi="Times New Roman" w:cs="Times New Roman"/>
          <w:kern w:val="0"/>
          <w:szCs w:val="21"/>
          <w:vertAlign w:val="subscript"/>
        </w:rPr>
        <w:t>3</w:t>
      </w:r>
      <w:r w:rsidRPr="007D7B0B">
        <w:rPr>
          <w:rFonts w:ascii="Times New Roman" w:hAnsi="Times New Roman" w:cs="Times New Roman"/>
          <w:kern w:val="0"/>
          <w:szCs w:val="21"/>
          <w:vertAlign w:val="superscript"/>
        </w:rPr>
        <w:t>-</w:t>
      </w:r>
      <w:r w:rsidRPr="007D7B0B">
        <w:rPr>
          <w:rFonts w:ascii="Times New Roman" w:hAnsi="Times New Roman" w:cs="Times New Roman"/>
          <w:kern w:val="0"/>
          <w:szCs w:val="21"/>
        </w:rPr>
        <w:t xml:space="preserve"> and Ca</w:t>
      </w:r>
      <w:r w:rsidRPr="007D7B0B">
        <w:rPr>
          <w:rFonts w:ascii="Times New Roman" w:hAnsi="Times New Roman" w:cs="Times New Roman"/>
          <w:kern w:val="0"/>
          <w:szCs w:val="21"/>
          <w:vertAlign w:val="superscript"/>
        </w:rPr>
        <w:t>2</w:t>
      </w:r>
      <w:r w:rsidRPr="007D7B0B">
        <w:rPr>
          <w:rFonts w:ascii="Times New Roman" w:hAnsi="Times New Roman" w:cs="Times New Roman"/>
          <w:szCs w:val="21"/>
          <w:vertAlign w:val="superscript"/>
        </w:rPr>
        <w:t xml:space="preserve">+ </w:t>
      </w:r>
      <w:r w:rsidRPr="007D7B0B">
        <w:rPr>
          <w:rFonts w:ascii="Times New Roman" w:hAnsi="Times New Roman" w:cs="Times New Roman"/>
          <w:kern w:val="0"/>
          <w:szCs w:val="21"/>
        </w:rPr>
        <w:t>fluxes</w:t>
      </w:r>
      <w:bookmarkEnd w:id="128"/>
      <w:bookmarkEnd w:id="129"/>
      <w:r w:rsidRPr="007D7B0B">
        <w:rPr>
          <w:rFonts w:ascii="Times New Roman" w:hAnsi="Times New Roman" w:cs="Times New Roman"/>
          <w:kern w:val="0"/>
          <w:szCs w:val="21"/>
        </w:rPr>
        <w:t xml:space="preserve"> by using NMT (Non-invasive Micro-test Technology).</w:t>
      </w:r>
    </w:p>
    <w:p w:rsidR="0005176B" w:rsidRPr="007D7B0B" w:rsidRDefault="0005176B" w:rsidP="0005176B">
      <w:pPr>
        <w:ind w:firstLineChars="200" w:firstLine="420"/>
        <w:rPr>
          <w:rFonts w:ascii="Times New Roman" w:hAnsi="Times New Roman" w:cs="Times New Roman"/>
          <w:kern w:val="0"/>
          <w:szCs w:val="21"/>
        </w:rPr>
      </w:pP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 xml:space="preserve">Steady </w:t>
      </w:r>
      <w:bookmarkStart w:id="131" w:name="OLE_LINK132"/>
      <w:bookmarkStart w:id="132" w:name="OLE_LINK135"/>
      <w:bookmarkStart w:id="133" w:name="OLE_LINK142"/>
      <w:bookmarkStart w:id="134" w:name="OLE_LINK143"/>
      <w:r w:rsidRPr="007D7B0B">
        <w:rPr>
          <w:rFonts w:ascii="Times New Roman" w:hAnsi="Times New Roman" w:cs="Times New Roman"/>
          <w:b/>
          <w:szCs w:val="21"/>
        </w:rPr>
        <w:t>State</w:t>
      </w:r>
      <w:bookmarkEnd w:id="131"/>
      <w:bookmarkEnd w:id="132"/>
      <w:bookmarkEnd w:id="133"/>
      <w:bookmarkEnd w:id="134"/>
      <w:r w:rsidRPr="007D7B0B">
        <w:rPr>
          <w:rFonts w:ascii="Times New Roman" w:hAnsi="Times New Roman" w:cs="Times New Roman"/>
          <w:b/>
          <w:szCs w:val="21"/>
        </w:rPr>
        <w:t xml:space="preserve"> Measurements of </w:t>
      </w:r>
      <w:bookmarkStart w:id="135" w:name="OLE_LINK655"/>
      <w:bookmarkStart w:id="136" w:name="OLE_LINK656"/>
      <w:r w:rsidRPr="007D7B0B">
        <w:rPr>
          <w:rFonts w:ascii="Times New Roman" w:hAnsi="Times New Roman" w:cs="Times New Roman"/>
          <w:b/>
          <w:szCs w:val="21"/>
        </w:rPr>
        <w:t>Net ion Fluxes</w:t>
      </w:r>
      <w:bookmarkEnd w:id="135"/>
      <w:bookmarkEnd w:id="136"/>
    </w:p>
    <w:p w:rsidR="0005176B" w:rsidRPr="007D7B0B" w:rsidRDefault="0005176B" w:rsidP="0005176B">
      <w:pPr>
        <w:ind w:firstLine="420"/>
        <w:rPr>
          <w:rFonts w:ascii="Times New Roman" w:hAnsi="Times New Roman" w:cs="Times New Roman"/>
          <w:szCs w:val="21"/>
        </w:rPr>
      </w:pPr>
      <w:r w:rsidRPr="007D7B0B">
        <w:rPr>
          <w:rFonts w:ascii="Times New Roman" w:hAnsi="Times New Roman" w:cs="Times New Roman"/>
          <w:szCs w:val="21"/>
        </w:rPr>
        <w:t>The net fluxes of</w:t>
      </w:r>
      <w:bookmarkStart w:id="137" w:name="OLE_LINK61"/>
      <w:bookmarkStart w:id="138" w:name="OLE_LINK62"/>
      <w:r w:rsidRPr="007D7B0B">
        <w:rPr>
          <w:rFonts w:ascii="Times New Roman" w:hAnsi="Times New Roman" w:cs="Times New Roman"/>
          <w:szCs w:val="21"/>
        </w:rPr>
        <w:t xml:space="preserve"> H</w:t>
      </w:r>
      <w:r w:rsidRPr="007D7B0B">
        <w:rPr>
          <w:rFonts w:ascii="Times New Roman" w:hAnsi="Times New Roman" w:cs="Times New Roman"/>
          <w:szCs w:val="21"/>
          <w:vertAlign w:val="superscript"/>
        </w:rPr>
        <w:t>+</w:t>
      </w:r>
      <w:r w:rsidRPr="007D7B0B">
        <w:rPr>
          <w:rFonts w:ascii="Times New Roman" w:hAnsi="Times New Roman" w:cs="Times New Roman"/>
          <w:szCs w:val="21"/>
        </w:rPr>
        <w:t xml:space="preserve">, </w:t>
      </w:r>
      <w:r w:rsidRPr="007D7B0B">
        <w:rPr>
          <w:rFonts w:ascii="Times New Roman" w:hAnsi="Times New Roman" w:cs="Times New Roman"/>
          <w:kern w:val="0"/>
          <w:szCs w:val="21"/>
        </w:rPr>
        <w:t>Na</w:t>
      </w:r>
      <w:r w:rsidRPr="007D7B0B">
        <w:rPr>
          <w:rFonts w:ascii="Times New Roman" w:hAnsi="Times New Roman" w:cs="Times New Roman"/>
          <w:szCs w:val="21"/>
          <w:vertAlign w:val="superscript"/>
        </w:rPr>
        <w:t>+</w:t>
      </w:r>
      <w:r w:rsidRPr="007D7B0B">
        <w:rPr>
          <w:rFonts w:ascii="Times New Roman" w:hAnsi="Times New Roman" w:cs="Times New Roman"/>
          <w:kern w:val="0"/>
          <w:szCs w:val="21"/>
        </w:rPr>
        <w:t>, NH</w:t>
      </w:r>
      <w:r w:rsidRPr="007D7B0B">
        <w:rPr>
          <w:rFonts w:ascii="Times New Roman" w:hAnsi="Times New Roman" w:cs="Times New Roman"/>
          <w:kern w:val="0"/>
          <w:szCs w:val="21"/>
          <w:vertAlign w:val="subscript"/>
        </w:rPr>
        <w:t>4</w:t>
      </w:r>
      <w:r w:rsidRPr="007D7B0B">
        <w:rPr>
          <w:rFonts w:ascii="Times New Roman" w:hAnsi="Times New Roman" w:cs="Times New Roman"/>
          <w:szCs w:val="21"/>
          <w:vertAlign w:val="superscript"/>
        </w:rPr>
        <w:t>+</w:t>
      </w:r>
      <w:r w:rsidRPr="007D7B0B">
        <w:rPr>
          <w:rFonts w:ascii="Times New Roman" w:hAnsi="Times New Roman" w:cs="Times New Roman"/>
          <w:kern w:val="0"/>
          <w:szCs w:val="21"/>
        </w:rPr>
        <w:t>, NO</w:t>
      </w:r>
      <w:r w:rsidRPr="007D7B0B">
        <w:rPr>
          <w:rFonts w:ascii="Times New Roman" w:hAnsi="Times New Roman" w:cs="Times New Roman"/>
          <w:kern w:val="0"/>
          <w:szCs w:val="21"/>
          <w:vertAlign w:val="subscript"/>
        </w:rPr>
        <w:t>3</w:t>
      </w:r>
      <w:r w:rsidRPr="007D7B0B">
        <w:rPr>
          <w:rFonts w:ascii="Times New Roman" w:hAnsi="Times New Roman" w:cs="Times New Roman"/>
          <w:kern w:val="0"/>
          <w:szCs w:val="21"/>
          <w:vertAlign w:val="superscript"/>
        </w:rPr>
        <w:t>-</w:t>
      </w:r>
      <w:r w:rsidRPr="007D7B0B">
        <w:rPr>
          <w:rFonts w:ascii="Times New Roman" w:hAnsi="Times New Roman" w:cs="Times New Roman"/>
          <w:kern w:val="0"/>
          <w:szCs w:val="21"/>
        </w:rPr>
        <w:t xml:space="preserve"> and Ca</w:t>
      </w:r>
      <w:r w:rsidRPr="007D7B0B">
        <w:rPr>
          <w:rFonts w:ascii="Times New Roman" w:hAnsi="Times New Roman" w:cs="Times New Roman"/>
          <w:kern w:val="0"/>
          <w:szCs w:val="21"/>
          <w:vertAlign w:val="superscript"/>
        </w:rPr>
        <w:t>2</w:t>
      </w:r>
      <w:r w:rsidRPr="007D7B0B">
        <w:rPr>
          <w:rFonts w:ascii="Times New Roman" w:hAnsi="Times New Roman" w:cs="Times New Roman"/>
          <w:szCs w:val="21"/>
          <w:vertAlign w:val="superscript"/>
        </w:rPr>
        <w:t xml:space="preserve">+ </w:t>
      </w:r>
      <w:r w:rsidRPr="007D7B0B">
        <w:rPr>
          <w:rFonts w:ascii="Times New Roman" w:hAnsi="Times New Roman" w:cs="Times New Roman"/>
          <w:szCs w:val="21"/>
        </w:rPr>
        <w:t xml:space="preserve">in </w:t>
      </w:r>
      <w:r w:rsidRPr="007D7B0B">
        <w:rPr>
          <w:rFonts w:ascii="Times New Roman" w:hAnsi="Times New Roman" w:cs="Times New Roman"/>
          <w:i/>
          <w:szCs w:val="21"/>
        </w:rPr>
        <w:t>R. pseudostellariae</w:t>
      </w:r>
      <w:r w:rsidRPr="007D7B0B">
        <w:rPr>
          <w:rFonts w:ascii="Times New Roman" w:hAnsi="Times New Roman" w:cs="Times New Roman"/>
          <w:szCs w:val="21"/>
        </w:rPr>
        <w:t xml:space="preserve"> </w:t>
      </w:r>
      <w:r w:rsidRPr="007D7B0B">
        <w:rPr>
          <w:rFonts w:ascii="Times New Roman" w:hAnsi="Times New Roman" w:cs="Times New Roman"/>
          <w:kern w:val="0"/>
          <w:szCs w:val="21"/>
        </w:rPr>
        <w:t>meristematic zone and root hair zone</w:t>
      </w:r>
      <w:bookmarkEnd w:id="137"/>
      <w:bookmarkEnd w:id="138"/>
      <w:r w:rsidRPr="007D7B0B">
        <w:rPr>
          <w:rFonts w:ascii="Times New Roman" w:hAnsi="Times New Roman" w:cs="Times New Roman"/>
          <w:szCs w:val="21"/>
        </w:rPr>
        <w:t xml:space="preserve"> were measured using </w:t>
      </w:r>
      <w:bookmarkStart w:id="139" w:name="OLE_LINK60"/>
      <w:r w:rsidRPr="007D7B0B">
        <w:rPr>
          <w:rFonts w:ascii="Times New Roman" w:hAnsi="Times New Roman" w:cs="Times New Roman"/>
          <w:szCs w:val="21"/>
        </w:rPr>
        <w:t>NMT</w:t>
      </w:r>
      <w:bookmarkEnd w:id="139"/>
      <w:r w:rsidRPr="007D7B0B">
        <w:rPr>
          <w:rFonts w:ascii="Times New Roman" w:hAnsi="Times New Roman" w:cs="Times New Roman"/>
          <w:szCs w:val="21"/>
        </w:rPr>
        <w:t xml:space="preserve">(Younger U.S.A, Xuyue Sci. &amp; Tech. Co., Ltd.). The </w:t>
      </w:r>
      <w:r w:rsidRPr="007D7B0B">
        <w:rPr>
          <w:rFonts w:ascii="Times New Roman" w:hAnsi="Times New Roman" w:cs="Times New Roman"/>
          <w:szCs w:val="21"/>
        </w:rPr>
        <w:lastRenderedPageBreak/>
        <w:t>concentration of the ions and concentration gradients were measured by moving the ion-selective microelectrode between two positions close to the materials in a preset excursion (20 μm) at a programmable frequency at around 0.16 Hz. Ion-selective microelectrodes for the target ions were calibrated prior to flux measurements: (1) H</w:t>
      </w:r>
      <w:r w:rsidRPr="007D7B0B">
        <w:rPr>
          <w:rFonts w:ascii="Times New Roman" w:hAnsi="Times New Roman" w:cs="Times New Roman"/>
          <w:szCs w:val="21"/>
          <w:vertAlign w:val="superscript"/>
        </w:rPr>
        <w:t>+</w:t>
      </w:r>
      <w:r w:rsidRPr="007D7B0B">
        <w:rPr>
          <w:rFonts w:ascii="Times New Roman" w:hAnsi="Times New Roman" w:cs="Times New Roman"/>
          <w:szCs w:val="21"/>
        </w:rPr>
        <w:t>: pH 5.5, 6.5 (pH was 6.0 in the measuring buffer); (2) Na</w:t>
      </w:r>
      <w:r w:rsidRPr="007D7B0B">
        <w:rPr>
          <w:rFonts w:ascii="Times New Roman" w:hAnsi="Times New Roman" w:cs="Times New Roman"/>
          <w:szCs w:val="21"/>
          <w:vertAlign w:val="superscript"/>
        </w:rPr>
        <w:t>+</w:t>
      </w:r>
      <w:r w:rsidRPr="007D7B0B">
        <w:rPr>
          <w:rFonts w:ascii="Times New Roman" w:hAnsi="Times New Roman" w:cs="Times New Roman"/>
          <w:szCs w:val="21"/>
        </w:rPr>
        <w:t xml:space="preserve">: </w:t>
      </w:r>
      <w:bookmarkStart w:id="140" w:name="OLE_LINK697"/>
      <w:bookmarkStart w:id="141" w:name="OLE_LINK698"/>
      <w:bookmarkStart w:id="142" w:name="OLE_LINK699"/>
      <w:r w:rsidRPr="007D7B0B">
        <w:rPr>
          <w:rFonts w:ascii="Times New Roman" w:hAnsi="Times New Roman" w:cs="Times New Roman"/>
          <w:szCs w:val="21"/>
        </w:rPr>
        <w:t>measuring buffer was usually 0.9 mM</w:t>
      </w:r>
      <w:bookmarkEnd w:id="140"/>
      <w:bookmarkEnd w:id="141"/>
      <w:bookmarkEnd w:id="142"/>
      <w:r w:rsidRPr="007D7B0B">
        <w:rPr>
          <w:rFonts w:ascii="Times New Roman" w:hAnsi="Times New Roman" w:cs="Times New Roman"/>
          <w:szCs w:val="21"/>
        </w:rPr>
        <w:t>; (3) Ca</w:t>
      </w:r>
      <w:r w:rsidRPr="007D7B0B">
        <w:rPr>
          <w:rFonts w:ascii="Times New Roman" w:hAnsi="Times New Roman" w:cs="Times New Roman"/>
          <w:szCs w:val="21"/>
          <w:vertAlign w:val="superscript"/>
        </w:rPr>
        <w:t>2+</w:t>
      </w:r>
      <w:r w:rsidRPr="007D7B0B">
        <w:rPr>
          <w:rFonts w:ascii="Times New Roman" w:hAnsi="Times New Roman" w:cs="Times New Roman"/>
          <w:szCs w:val="21"/>
        </w:rPr>
        <w:t>: measuring buffer was 0.1 mM, (4) NH</w:t>
      </w:r>
      <w:r w:rsidRPr="007D7B0B">
        <w:rPr>
          <w:rFonts w:ascii="Times New Roman" w:hAnsi="Times New Roman" w:cs="Times New Roman"/>
          <w:szCs w:val="21"/>
          <w:vertAlign w:val="subscript"/>
        </w:rPr>
        <w:t>4</w:t>
      </w:r>
      <w:r w:rsidRPr="007D7B0B">
        <w:rPr>
          <w:rFonts w:ascii="Times New Roman" w:hAnsi="Times New Roman" w:cs="Times New Roman"/>
          <w:szCs w:val="21"/>
          <w:vertAlign w:val="superscript"/>
        </w:rPr>
        <w:t>+</w:t>
      </w:r>
      <w:r w:rsidRPr="007D7B0B">
        <w:rPr>
          <w:rFonts w:ascii="Times New Roman" w:hAnsi="Times New Roman" w:cs="Times New Roman"/>
          <w:szCs w:val="21"/>
        </w:rPr>
        <w:t xml:space="preserve">: measuring buffer was 0.1 mM, and </w:t>
      </w:r>
      <w:bookmarkStart w:id="143" w:name="OLE_LINK700"/>
      <w:bookmarkStart w:id="144" w:name="OLE_LINK701"/>
      <w:r w:rsidRPr="007D7B0B">
        <w:rPr>
          <w:rFonts w:ascii="Times New Roman" w:hAnsi="Times New Roman" w:cs="Times New Roman"/>
          <w:szCs w:val="21"/>
        </w:rPr>
        <w:t xml:space="preserve">(5) </w:t>
      </w:r>
      <w:bookmarkStart w:id="145" w:name="OLE_LINK695"/>
      <w:bookmarkStart w:id="146" w:name="OLE_LINK696"/>
      <w:r w:rsidRPr="007D7B0B">
        <w:rPr>
          <w:rFonts w:ascii="Times New Roman" w:hAnsi="Times New Roman" w:cs="Times New Roman"/>
          <w:szCs w:val="21"/>
        </w:rPr>
        <w:t>NO</w:t>
      </w:r>
      <w:r w:rsidRPr="007D7B0B">
        <w:rPr>
          <w:rFonts w:ascii="Times New Roman" w:hAnsi="Times New Roman" w:cs="Times New Roman"/>
          <w:szCs w:val="21"/>
          <w:vertAlign w:val="subscript"/>
        </w:rPr>
        <w:t>3</w:t>
      </w:r>
      <w:bookmarkEnd w:id="145"/>
      <w:bookmarkEnd w:id="146"/>
      <w:r w:rsidRPr="007D7B0B">
        <w:rPr>
          <w:rFonts w:ascii="Times New Roman" w:hAnsi="Times New Roman" w:cs="Times New Roman"/>
          <w:szCs w:val="21"/>
          <w:vertAlign w:val="superscript"/>
        </w:rPr>
        <w:t>-</w:t>
      </w:r>
      <w:r w:rsidRPr="007D7B0B">
        <w:rPr>
          <w:rFonts w:ascii="Times New Roman" w:hAnsi="Times New Roman" w:cs="Times New Roman"/>
          <w:szCs w:val="21"/>
        </w:rPr>
        <w:t>: measuring buffer was 0.1 mM.</w:t>
      </w:r>
      <w:bookmarkEnd w:id="143"/>
      <w:bookmarkEnd w:id="144"/>
      <w:r w:rsidRPr="007D7B0B">
        <w:rPr>
          <w:rFonts w:ascii="Times New Roman" w:hAnsi="Times New Roman" w:cs="Times New Roman"/>
          <w:szCs w:val="21"/>
        </w:rPr>
        <w:t xml:space="preserve"> All electrodes used for steady recordings were usually corrected 2–3 times by calibrations during the experiments. The ion flux rate was calculated using Fick’s law of diffusion: </w:t>
      </w:r>
      <w:r w:rsidRPr="007D7B0B">
        <w:rPr>
          <w:rFonts w:ascii="Times New Roman" w:hAnsi="Times New Roman" w:cs="Times New Roman"/>
          <w:i/>
          <w:szCs w:val="21"/>
        </w:rPr>
        <w:t>J</w:t>
      </w:r>
      <w:r w:rsidRPr="007D7B0B">
        <w:rPr>
          <w:rFonts w:ascii="Times New Roman" w:hAnsi="Times New Roman" w:cs="Times New Roman"/>
          <w:szCs w:val="21"/>
        </w:rPr>
        <w:t xml:space="preserve"> = −</w:t>
      </w:r>
      <w:r w:rsidRPr="007D7B0B">
        <w:rPr>
          <w:rFonts w:ascii="Times New Roman" w:hAnsi="Times New Roman" w:cs="Times New Roman"/>
          <w:i/>
          <w:szCs w:val="21"/>
        </w:rPr>
        <w:t>D</w:t>
      </w:r>
      <w:r w:rsidRPr="007D7B0B">
        <w:rPr>
          <w:rFonts w:ascii="Times New Roman" w:hAnsi="Times New Roman" w:cs="Times New Roman"/>
          <w:szCs w:val="21"/>
        </w:rPr>
        <w:t xml:space="preserve"> (</w:t>
      </w:r>
      <w:r w:rsidRPr="007D7B0B">
        <w:rPr>
          <w:rFonts w:ascii="Times New Roman" w:hAnsi="Times New Roman" w:cs="Times New Roman"/>
          <w:i/>
          <w:szCs w:val="21"/>
        </w:rPr>
        <w:t>dc</w:t>
      </w:r>
      <w:r w:rsidRPr="007D7B0B">
        <w:rPr>
          <w:rFonts w:ascii="Times New Roman" w:hAnsi="Times New Roman" w:cs="Times New Roman"/>
          <w:szCs w:val="21"/>
        </w:rPr>
        <w:t>/</w:t>
      </w:r>
      <w:r w:rsidRPr="007D7B0B">
        <w:rPr>
          <w:rFonts w:ascii="Times New Roman" w:hAnsi="Times New Roman" w:cs="Times New Roman"/>
          <w:i/>
          <w:szCs w:val="21"/>
        </w:rPr>
        <w:t>dx</w:t>
      </w:r>
      <w:r w:rsidRPr="007D7B0B">
        <w:rPr>
          <w:rFonts w:ascii="Times New Roman" w:hAnsi="Times New Roman" w:cs="Times New Roman"/>
          <w:szCs w:val="21"/>
        </w:rPr>
        <w:t xml:space="preserve">), where </w:t>
      </w:r>
      <w:r w:rsidRPr="007D7B0B">
        <w:rPr>
          <w:rFonts w:ascii="Times New Roman" w:hAnsi="Times New Roman" w:cs="Times New Roman"/>
          <w:i/>
          <w:szCs w:val="21"/>
        </w:rPr>
        <w:t>J</w:t>
      </w:r>
      <w:r w:rsidRPr="007D7B0B">
        <w:rPr>
          <w:rFonts w:ascii="Times New Roman" w:hAnsi="Times New Roman" w:cs="Times New Roman"/>
          <w:szCs w:val="21"/>
        </w:rPr>
        <w:t xml:space="preserve"> is the </w:t>
      </w:r>
      <w:bookmarkStart w:id="147" w:name="OLE_LINK652"/>
      <w:bookmarkStart w:id="148" w:name="OLE_LINK654"/>
      <w:r w:rsidRPr="007D7B0B">
        <w:rPr>
          <w:rFonts w:ascii="Times New Roman" w:hAnsi="Times New Roman" w:cs="Times New Roman"/>
          <w:szCs w:val="21"/>
        </w:rPr>
        <w:t>ion</w:t>
      </w:r>
      <w:bookmarkEnd w:id="147"/>
      <w:bookmarkEnd w:id="148"/>
      <w:r w:rsidRPr="007D7B0B">
        <w:rPr>
          <w:rFonts w:ascii="Times New Roman" w:hAnsi="Times New Roman" w:cs="Times New Roman"/>
          <w:szCs w:val="21"/>
        </w:rPr>
        <w:t xml:space="preserve"> flux in the </w:t>
      </w:r>
      <w:r w:rsidRPr="007D7B0B">
        <w:rPr>
          <w:rFonts w:ascii="Times New Roman" w:hAnsi="Times New Roman" w:cs="Times New Roman"/>
          <w:i/>
          <w:szCs w:val="21"/>
        </w:rPr>
        <w:t>x</w:t>
      </w:r>
      <w:r w:rsidRPr="007D7B0B">
        <w:rPr>
          <w:rFonts w:ascii="Times New Roman" w:hAnsi="Times New Roman" w:cs="Times New Roman"/>
          <w:szCs w:val="21"/>
        </w:rPr>
        <w:t xml:space="preserve"> direction, </w:t>
      </w:r>
      <w:r w:rsidRPr="007D7B0B">
        <w:rPr>
          <w:rFonts w:ascii="Times New Roman" w:hAnsi="Times New Roman" w:cs="Times New Roman"/>
          <w:i/>
          <w:szCs w:val="21"/>
        </w:rPr>
        <w:t>dc</w:t>
      </w:r>
      <w:r w:rsidRPr="007D7B0B">
        <w:rPr>
          <w:rFonts w:ascii="Times New Roman" w:hAnsi="Times New Roman" w:cs="Times New Roman"/>
          <w:szCs w:val="21"/>
        </w:rPr>
        <w:t xml:space="preserve"> represents the ion concentration difference, </w:t>
      </w:r>
      <w:r w:rsidRPr="007D7B0B">
        <w:rPr>
          <w:rFonts w:ascii="Times New Roman" w:hAnsi="Times New Roman" w:cs="Times New Roman"/>
          <w:i/>
          <w:szCs w:val="21"/>
        </w:rPr>
        <w:t>dx</w:t>
      </w:r>
      <w:r w:rsidRPr="007D7B0B">
        <w:rPr>
          <w:rFonts w:ascii="Times New Roman" w:hAnsi="Times New Roman" w:cs="Times New Roman"/>
          <w:szCs w:val="21"/>
        </w:rPr>
        <w:t xml:space="preserve"> is the microelectrode movement between two positions, </w:t>
      </w:r>
      <w:r w:rsidRPr="007D7B0B">
        <w:rPr>
          <w:rFonts w:ascii="Times New Roman" w:hAnsi="Times New Roman" w:cs="Times New Roman"/>
          <w:i/>
          <w:szCs w:val="21"/>
        </w:rPr>
        <w:t>dc</w:t>
      </w:r>
      <w:r w:rsidRPr="007D7B0B">
        <w:rPr>
          <w:rFonts w:ascii="Times New Roman" w:hAnsi="Times New Roman" w:cs="Times New Roman"/>
          <w:szCs w:val="21"/>
        </w:rPr>
        <w:t>/</w:t>
      </w:r>
      <w:r w:rsidRPr="007D7B0B">
        <w:rPr>
          <w:rFonts w:ascii="Times New Roman" w:hAnsi="Times New Roman" w:cs="Times New Roman"/>
          <w:i/>
          <w:szCs w:val="21"/>
        </w:rPr>
        <w:t>dx</w:t>
      </w:r>
      <w:r w:rsidRPr="007D7B0B">
        <w:rPr>
          <w:rFonts w:ascii="Times New Roman" w:hAnsi="Times New Roman" w:cs="Times New Roman"/>
          <w:szCs w:val="21"/>
        </w:rPr>
        <w:t xml:space="preserve"> is the ion concentration gradient, and </w:t>
      </w:r>
      <w:r w:rsidRPr="007D7B0B">
        <w:rPr>
          <w:rFonts w:ascii="Times New Roman" w:hAnsi="Times New Roman" w:cs="Times New Roman"/>
          <w:i/>
          <w:szCs w:val="21"/>
        </w:rPr>
        <w:t>D</w:t>
      </w:r>
      <w:r w:rsidRPr="007D7B0B">
        <w:rPr>
          <w:rFonts w:ascii="Times New Roman" w:hAnsi="Times New Roman" w:cs="Times New Roman"/>
          <w:szCs w:val="21"/>
        </w:rPr>
        <w:t xml:space="preserve"> represents the ion diffusion coefficient in a particular medium.</w:t>
      </w:r>
    </w:p>
    <w:p w:rsidR="0005176B" w:rsidRPr="007D7B0B" w:rsidRDefault="0005176B" w:rsidP="0005176B">
      <w:pPr>
        <w:rPr>
          <w:rFonts w:ascii="Times New Roman" w:hAnsi="Times New Roman" w:cs="Times New Roman"/>
          <w:b/>
          <w:bCs/>
          <w:szCs w:val="21"/>
        </w:rPr>
      </w:pP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 xml:space="preserve">Quantitative PCR analysis of microbial communities </w:t>
      </w:r>
      <w:r w:rsidRPr="007D7B0B">
        <w:rPr>
          <w:rFonts w:ascii="Times New Roman" w:hAnsi="Times New Roman" w:cs="Times New Roman"/>
          <w:b/>
          <w:bCs/>
          <w:kern w:val="0"/>
          <w:szCs w:val="21"/>
        </w:rPr>
        <w:t xml:space="preserve">in the </w:t>
      </w:r>
      <w:r w:rsidRPr="007D7B0B">
        <w:rPr>
          <w:rFonts w:ascii="Times New Roman" w:hAnsi="Times New Roman" w:cs="Times New Roman"/>
          <w:b/>
          <w:szCs w:val="21"/>
        </w:rPr>
        <w:t>rhizosphere soil with biochar application</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kern w:val="0"/>
          <w:szCs w:val="21"/>
        </w:rPr>
        <w:t xml:space="preserve">The total soil DNA was extracted using </w:t>
      </w:r>
      <w:r w:rsidRPr="007D7B0B">
        <w:rPr>
          <w:rFonts w:ascii="Times New Roman" w:hAnsi="Times New Roman" w:cs="Times New Roman"/>
          <w:szCs w:val="21"/>
        </w:rPr>
        <w:t xml:space="preserve">a BioFast soil Genomic DNA Extraction kit (BioFlux, Hangzhou, China) based on the manufacturer’s protocol. For each sample, three replicates were carried out. Quantitative PCR assay was </w:t>
      </w:r>
      <w:bookmarkStart w:id="149" w:name="OLE_LINK463"/>
      <w:bookmarkStart w:id="150" w:name="OLE_LINK464"/>
      <w:r w:rsidRPr="007D7B0B">
        <w:rPr>
          <w:rFonts w:ascii="Times New Roman" w:hAnsi="Times New Roman" w:cs="Times New Roman"/>
          <w:szCs w:val="21"/>
        </w:rPr>
        <w:t xml:space="preserve">performed </w:t>
      </w:r>
      <w:bookmarkEnd w:id="149"/>
      <w:bookmarkEnd w:id="150"/>
      <w:r w:rsidRPr="007D7B0B">
        <w:rPr>
          <w:rFonts w:ascii="Times New Roman" w:hAnsi="Times New Roman" w:cs="Times New Roman"/>
          <w:szCs w:val="21"/>
        </w:rPr>
        <w:t xml:space="preserve">on the CFX96 Real-Time system (Bio-RDA, U.S.A) to determine the abundance of total bacteria </w:t>
      </w:r>
      <w:bookmarkStart w:id="151" w:name="OLE_LINK374"/>
      <w:bookmarkStart w:id="152" w:name="OLE_LINK375"/>
      <w:r w:rsidRPr="007D7B0B">
        <w:rPr>
          <w:rFonts w:ascii="Times New Roman" w:hAnsi="Times New Roman" w:cs="Times New Roman"/>
          <w:szCs w:val="21"/>
        </w:rPr>
        <w:t>(</w:t>
      </w:r>
      <w:r w:rsidRPr="007D7B0B">
        <w:rPr>
          <w:rFonts w:ascii="Times New Roman" w:hAnsi="Times New Roman" w:cs="Times New Roman"/>
          <w:kern w:val="0"/>
          <w:szCs w:val="21"/>
        </w:rPr>
        <w:t>Eub338/Eub518</w:t>
      </w:r>
      <w:r w:rsidRPr="007D7B0B">
        <w:rPr>
          <w:rFonts w:ascii="Times New Roman" w:hAnsi="Times New Roman" w:cs="Times New Roman"/>
          <w:szCs w:val="21"/>
        </w:rPr>
        <w:t>)</w:t>
      </w:r>
      <w:bookmarkEnd w:id="151"/>
      <w:bookmarkEnd w:id="152"/>
      <w:r w:rsidRPr="007D7B0B">
        <w:rPr>
          <w:rFonts w:ascii="Times New Roman" w:hAnsi="Times New Roman" w:cs="Times New Roman"/>
          <w:szCs w:val="21"/>
        </w:rPr>
        <w:t>, fungal (</w:t>
      </w:r>
      <w:r w:rsidRPr="007D7B0B">
        <w:rPr>
          <w:rFonts w:ascii="Times New Roman" w:hAnsi="Times New Roman" w:cs="Times New Roman"/>
          <w:kern w:val="0"/>
          <w:szCs w:val="21"/>
        </w:rPr>
        <w:t>ITS1F/ITS4</w:t>
      </w:r>
      <w:r w:rsidRPr="007D7B0B">
        <w:rPr>
          <w:rFonts w:ascii="Times New Roman" w:hAnsi="Times New Roman" w:cs="Times New Roman"/>
          <w:szCs w:val="21"/>
        </w:rPr>
        <w:t>),</w:t>
      </w:r>
      <w:r w:rsidRPr="007D7B0B">
        <w:rPr>
          <w:rFonts w:ascii="Times New Roman" w:hAnsi="Times New Roman" w:cs="Times New Roman"/>
          <w:i/>
          <w:kern w:val="0"/>
          <w:szCs w:val="21"/>
        </w:rPr>
        <w:t xml:space="preserve"> Pseudomonas</w:t>
      </w:r>
      <w:bookmarkStart w:id="153" w:name="OLE_LINK382"/>
      <w:bookmarkStart w:id="154" w:name="OLE_LINK383"/>
      <w:r w:rsidRPr="007D7B0B">
        <w:rPr>
          <w:rFonts w:ascii="Times New Roman" w:hAnsi="Times New Roman" w:cs="Times New Roman"/>
          <w:i/>
          <w:kern w:val="0"/>
          <w:szCs w:val="21"/>
        </w:rPr>
        <w:t xml:space="preserve"> </w:t>
      </w:r>
      <w:r w:rsidRPr="007D7B0B">
        <w:rPr>
          <w:rFonts w:ascii="Times New Roman" w:hAnsi="Times New Roman" w:cs="Times New Roman"/>
          <w:kern w:val="0"/>
          <w:szCs w:val="21"/>
        </w:rPr>
        <w:t>(</w:t>
      </w:r>
      <w:bookmarkStart w:id="155" w:name="OLE_LINK776"/>
      <w:bookmarkStart w:id="156" w:name="OLE_LINK847"/>
      <w:r w:rsidRPr="007D7B0B">
        <w:rPr>
          <w:rFonts w:ascii="Times New Roman" w:hAnsi="Times New Roman" w:cs="Times New Roman"/>
          <w:kern w:val="0"/>
          <w:szCs w:val="21"/>
        </w:rPr>
        <w:t>Ps-for</w:t>
      </w:r>
      <w:bookmarkEnd w:id="155"/>
      <w:r w:rsidRPr="007D7B0B">
        <w:rPr>
          <w:rFonts w:ascii="Times New Roman" w:hAnsi="Times New Roman" w:cs="Times New Roman"/>
          <w:kern w:val="0"/>
          <w:szCs w:val="21"/>
        </w:rPr>
        <w:t>/</w:t>
      </w:r>
      <w:bookmarkStart w:id="157" w:name="OLE_LINK783"/>
      <w:r w:rsidRPr="007D7B0B">
        <w:rPr>
          <w:rFonts w:ascii="Times New Roman" w:hAnsi="Times New Roman" w:cs="Times New Roman"/>
          <w:kern w:val="0"/>
          <w:szCs w:val="21"/>
        </w:rPr>
        <w:t>Ps-rev</w:t>
      </w:r>
      <w:bookmarkEnd w:id="156"/>
      <w:bookmarkEnd w:id="157"/>
      <w:r w:rsidRPr="007D7B0B">
        <w:rPr>
          <w:rFonts w:ascii="Times New Roman" w:hAnsi="Times New Roman" w:cs="Times New Roman"/>
          <w:kern w:val="0"/>
          <w:szCs w:val="21"/>
        </w:rPr>
        <w:t>)</w:t>
      </w:r>
      <w:bookmarkEnd w:id="153"/>
      <w:bookmarkEnd w:id="154"/>
      <w:r w:rsidRPr="007D7B0B">
        <w:rPr>
          <w:rFonts w:ascii="Times New Roman" w:hAnsi="Times New Roman" w:cs="Times New Roman"/>
          <w:kern w:val="0"/>
          <w:szCs w:val="21"/>
        </w:rPr>
        <w:t xml:space="preserve">, </w:t>
      </w:r>
      <w:r w:rsidRPr="007D7B0B">
        <w:rPr>
          <w:rFonts w:ascii="Times New Roman" w:hAnsi="Times New Roman" w:cs="Times New Roman"/>
          <w:i/>
          <w:kern w:val="0"/>
          <w:szCs w:val="21"/>
        </w:rPr>
        <w:t xml:space="preserve">Burkholderia spp. </w:t>
      </w:r>
      <w:r w:rsidRPr="007D7B0B">
        <w:rPr>
          <w:rFonts w:ascii="Times New Roman" w:hAnsi="Times New Roman" w:cs="Times New Roman"/>
          <w:kern w:val="0"/>
          <w:szCs w:val="21"/>
        </w:rPr>
        <w:t>(</w:t>
      </w:r>
      <w:bookmarkStart w:id="158" w:name="OLE_LINK784"/>
      <w:bookmarkStart w:id="159" w:name="OLE_LINK848"/>
      <w:bookmarkStart w:id="160" w:name="OLE_LINK849"/>
      <w:r w:rsidRPr="007D7B0B">
        <w:rPr>
          <w:rFonts w:ascii="Times New Roman" w:hAnsi="Times New Roman" w:cs="Times New Roman"/>
          <w:kern w:val="0"/>
          <w:szCs w:val="21"/>
        </w:rPr>
        <w:t>Burk3</w:t>
      </w:r>
      <w:bookmarkEnd w:id="158"/>
      <w:r w:rsidRPr="007D7B0B">
        <w:rPr>
          <w:rFonts w:ascii="Times New Roman" w:hAnsi="Times New Roman" w:cs="Times New Roman"/>
          <w:kern w:val="0"/>
          <w:szCs w:val="21"/>
        </w:rPr>
        <w:t>/</w:t>
      </w:r>
      <w:bookmarkStart w:id="161" w:name="OLE_LINK785"/>
      <w:r w:rsidRPr="007D7B0B">
        <w:rPr>
          <w:rFonts w:ascii="Times New Roman" w:hAnsi="Times New Roman" w:cs="Times New Roman"/>
          <w:kern w:val="0"/>
          <w:szCs w:val="21"/>
        </w:rPr>
        <w:t>BurkR</w:t>
      </w:r>
      <w:bookmarkEnd w:id="159"/>
      <w:bookmarkEnd w:id="160"/>
      <w:bookmarkEnd w:id="161"/>
      <w:r w:rsidRPr="007D7B0B">
        <w:rPr>
          <w:rFonts w:ascii="Times New Roman" w:hAnsi="Times New Roman" w:cs="Times New Roman"/>
          <w:kern w:val="0"/>
          <w:szCs w:val="21"/>
        </w:rPr>
        <w:t>),</w:t>
      </w:r>
      <w:r w:rsidRPr="007D7B0B">
        <w:rPr>
          <w:rFonts w:ascii="Times New Roman" w:hAnsi="Times New Roman" w:cs="Times New Roman"/>
          <w:i/>
          <w:kern w:val="0"/>
          <w:szCs w:val="21"/>
        </w:rPr>
        <w:t xml:space="preserve"> </w:t>
      </w:r>
      <w:bookmarkStart w:id="162" w:name="OLE_LINK245"/>
      <w:r w:rsidRPr="007D7B0B">
        <w:rPr>
          <w:rFonts w:ascii="Times New Roman" w:hAnsi="Times New Roman" w:cs="Times New Roman"/>
          <w:i/>
          <w:kern w:val="0"/>
          <w:szCs w:val="21"/>
        </w:rPr>
        <w:t>Bacillus</w:t>
      </w:r>
      <w:bookmarkEnd w:id="162"/>
      <w:r w:rsidRPr="007D7B0B">
        <w:rPr>
          <w:rFonts w:ascii="Times New Roman" w:hAnsi="Times New Roman" w:cs="Times New Roman"/>
          <w:i/>
          <w:kern w:val="0"/>
          <w:szCs w:val="21"/>
        </w:rPr>
        <w:t xml:space="preserve"> </w:t>
      </w:r>
      <w:r w:rsidRPr="007D7B0B">
        <w:rPr>
          <w:rFonts w:ascii="Times New Roman" w:hAnsi="Times New Roman" w:cs="Times New Roman"/>
          <w:kern w:val="0"/>
          <w:szCs w:val="21"/>
        </w:rPr>
        <w:t>(</w:t>
      </w:r>
      <w:bookmarkStart w:id="163" w:name="OLE_LINK786"/>
      <w:bookmarkStart w:id="164" w:name="OLE_LINK787"/>
      <w:bookmarkStart w:id="165" w:name="OLE_LINK850"/>
      <w:bookmarkStart w:id="166" w:name="OLE_LINK851"/>
      <w:r w:rsidRPr="007D7B0B">
        <w:rPr>
          <w:rFonts w:ascii="Times New Roman" w:hAnsi="Times New Roman" w:cs="Times New Roman"/>
          <w:kern w:val="0"/>
          <w:szCs w:val="21"/>
        </w:rPr>
        <w:t>BacF</w:t>
      </w:r>
      <w:bookmarkEnd w:id="163"/>
      <w:bookmarkEnd w:id="164"/>
      <w:r w:rsidRPr="007D7B0B">
        <w:rPr>
          <w:rFonts w:ascii="Times New Roman" w:hAnsi="Times New Roman" w:cs="Times New Roman"/>
          <w:kern w:val="0"/>
          <w:szCs w:val="21"/>
        </w:rPr>
        <w:t>/</w:t>
      </w:r>
      <w:bookmarkStart w:id="167" w:name="OLE_LINK788"/>
      <w:r w:rsidRPr="007D7B0B">
        <w:rPr>
          <w:rFonts w:ascii="Times New Roman" w:hAnsi="Times New Roman" w:cs="Times New Roman"/>
          <w:kern w:val="0"/>
          <w:szCs w:val="21"/>
        </w:rPr>
        <w:t>1378</w:t>
      </w:r>
      <w:bookmarkEnd w:id="165"/>
      <w:bookmarkEnd w:id="166"/>
      <w:bookmarkEnd w:id="167"/>
      <w:r w:rsidRPr="007D7B0B">
        <w:rPr>
          <w:rFonts w:ascii="Times New Roman" w:hAnsi="Times New Roman" w:cs="Times New Roman"/>
          <w:kern w:val="0"/>
          <w:szCs w:val="21"/>
        </w:rPr>
        <w:t>),</w:t>
      </w:r>
      <w:bookmarkStart w:id="168" w:name="OLE_LINK373"/>
      <w:r w:rsidRPr="007D7B0B">
        <w:rPr>
          <w:rFonts w:ascii="Times New Roman" w:hAnsi="Times New Roman" w:cs="Times New Roman"/>
          <w:szCs w:val="21"/>
        </w:rPr>
        <w:t xml:space="preserve"> </w:t>
      </w:r>
      <w:r w:rsidRPr="007D7B0B">
        <w:rPr>
          <w:rFonts w:ascii="Times New Roman" w:hAnsi="Times New Roman" w:cs="Times New Roman"/>
          <w:i/>
          <w:kern w:val="0"/>
          <w:szCs w:val="21"/>
        </w:rPr>
        <w:t>Bacillus</w:t>
      </w:r>
      <w:bookmarkEnd w:id="168"/>
      <w:r w:rsidRPr="007D7B0B">
        <w:rPr>
          <w:rFonts w:ascii="Times New Roman" w:hAnsi="Times New Roman" w:cs="Times New Roman"/>
          <w:i/>
          <w:kern w:val="0"/>
          <w:szCs w:val="21"/>
        </w:rPr>
        <w:t xml:space="preserve"> pumilus </w:t>
      </w:r>
      <w:r w:rsidRPr="007D7B0B">
        <w:rPr>
          <w:rFonts w:ascii="Times New Roman" w:hAnsi="Times New Roman" w:cs="Times New Roman"/>
          <w:kern w:val="0"/>
          <w:szCs w:val="21"/>
        </w:rPr>
        <w:t>(</w:t>
      </w:r>
      <w:bookmarkStart w:id="169" w:name="OLE_LINK792"/>
      <w:bookmarkStart w:id="170" w:name="OLE_LINK796"/>
      <w:bookmarkStart w:id="171" w:name="OLE_LINK852"/>
      <w:bookmarkStart w:id="172" w:name="OLE_LINK853"/>
      <w:r w:rsidRPr="007D7B0B">
        <w:rPr>
          <w:rFonts w:ascii="Times New Roman" w:hAnsi="Times New Roman" w:cs="Times New Roman"/>
          <w:kern w:val="0"/>
          <w:szCs w:val="21"/>
        </w:rPr>
        <w:t>BP-F</w:t>
      </w:r>
      <w:bookmarkEnd w:id="169"/>
      <w:bookmarkEnd w:id="170"/>
      <w:r w:rsidRPr="007D7B0B">
        <w:rPr>
          <w:rFonts w:ascii="Times New Roman" w:hAnsi="Times New Roman" w:cs="Times New Roman"/>
          <w:kern w:val="0"/>
          <w:szCs w:val="21"/>
        </w:rPr>
        <w:t>/</w:t>
      </w:r>
      <w:bookmarkStart w:id="173" w:name="OLE_LINK797"/>
      <w:bookmarkStart w:id="174" w:name="OLE_LINK798"/>
      <w:r w:rsidRPr="007D7B0B">
        <w:rPr>
          <w:rFonts w:ascii="Times New Roman" w:hAnsi="Times New Roman" w:cs="Times New Roman"/>
          <w:kern w:val="0"/>
          <w:szCs w:val="21"/>
        </w:rPr>
        <w:t>BP-R</w:t>
      </w:r>
      <w:bookmarkEnd w:id="171"/>
      <w:bookmarkEnd w:id="172"/>
      <w:bookmarkEnd w:id="173"/>
      <w:bookmarkEnd w:id="174"/>
      <w:r w:rsidRPr="007D7B0B">
        <w:rPr>
          <w:rFonts w:ascii="Times New Roman" w:hAnsi="Times New Roman" w:cs="Times New Roman"/>
          <w:kern w:val="0"/>
          <w:szCs w:val="21"/>
        </w:rPr>
        <w:t>)</w:t>
      </w:r>
      <w:r w:rsidRPr="007D7B0B">
        <w:rPr>
          <w:rFonts w:ascii="Times New Roman" w:hAnsi="Times New Roman" w:cs="Times New Roman"/>
          <w:szCs w:val="21"/>
        </w:rPr>
        <w:t xml:space="preserve">, </w:t>
      </w:r>
      <w:r w:rsidRPr="007D7B0B">
        <w:rPr>
          <w:rFonts w:ascii="Times New Roman" w:hAnsi="Times New Roman" w:cs="Times New Roman"/>
          <w:i/>
          <w:kern w:val="0"/>
          <w:szCs w:val="21"/>
        </w:rPr>
        <w:t xml:space="preserve">Fusarium oxysporum </w:t>
      </w:r>
      <w:r w:rsidRPr="007D7B0B">
        <w:rPr>
          <w:rFonts w:ascii="Times New Roman" w:hAnsi="Times New Roman" w:cs="Times New Roman"/>
          <w:kern w:val="0"/>
          <w:szCs w:val="21"/>
        </w:rPr>
        <w:t>(</w:t>
      </w:r>
      <w:bookmarkStart w:id="175" w:name="OLE_LINK803"/>
      <w:bookmarkStart w:id="176" w:name="OLE_LINK854"/>
      <w:bookmarkStart w:id="177" w:name="OLE_LINK855"/>
      <w:r w:rsidRPr="007D7B0B">
        <w:rPr>
          <w:rFonts w:ascii="Times New Roman" w:hAnsi="Times New Roman" w:cs="Times New Roman"/>
          <w:kern w:val="0"/>
          <w:szCs w:val="21"/>
        </w:rPr>
        <w:t>ITS1F</w:t>
      </w:r>
      <w:bookmarkEnd w:id="175"/>
      <w:r w:rsidRPr="007D7B0B">
        <w:rPr>
          <w:rFonts w:ascii="Times New Roman" w:hAnsi="Times New Roman" w:cs="Times New Roman"/>
          <w:kern w:val="0"/>
          <w:szCs w:val="21"/>
        </w:rPr>
        <w:t>/</w:t>
      </w:r>
      <w:bookmarkStart w:id="178" w:name="OLE_LINK804"/>
      <w:bookmarkStart w:id="179" w:name="OLE_LINK805"/>
      <w:r w:rsidRPr="007D7B0B">
        <w:rPr>
          <w:rFonts w:ascii="Times New Roman" w:hAnsi="Times New Roman" w:cs="Times New Roman"/>
          <w:kern w:val="0"/>
          <w:szCs w:val="21"/>
        </w:rPr>
        <w:t>AFP308R</w:t>
      </w:r>
      <w:bookmarkEnd w:id="176"/>
      <w:bookmarkEnd w:id="177"/>
      <w:bookmarkEnd w:id="178"/>
      <w:bookmarkEnd w:id="179"/>
      <w:r w:rsidRPr="007D7B0B">
        <w:rPr>
          <w:rFonts w:ascii="Times New Roman" w:hAnsi="Times New Roman" w:cs="Times New Roman"/>
          <w:kern w:val="0"/>
          <w:szCs w:val="21"/>
        </w:rPr>
        <w:t xml:space="preserve">), </w:t>
      </w:r>
      <w:r w:rsidRPr="007D7B0B">
        <w:rPr>
          <w:rFonts w:ascii="Times New Roman" w:hAnsi="Times New Roman" w:cs="Times New Roman"/>
          <w:i/>
          <w:kern w:val="0"/>
          <w:szCs w:val="21"/>
        </w:rPr>
        <w:t xml:space="preserve">Talaromyces helicus </w:t>
      </w:r>
      <w:r w:rsidRPr="007D7B0B">
        <w:rPr>
          <w:rFonts w:ascii="Times New Roman" w:hAnsi="Times New Roman" w:cs="Times New Roman"/>
          <w:kern w:val="0"/>
          <w:szCs w:val="21"/>
        </w:rPr>
        <w:t>(</w:t>
      </w:r>
      <w:bookmarkStart w:id="180" w:name="OLE_LINK806"/>
      <w:bookmarkStart w:id="181" w:name="OLE_LINK807"/>
      <w:bookmarkStart w:id="182" w:name="OLE_LINK856"/>
      <w:bookmarkStart w:id="183" w:name="OLE_LINK857"/>
      <w:r w:rsidRPr="007D7B0B">
        <w:rPr>
          <w:rFonts w:ascii="Times New Roman" w:hAnsi="Times New Roman" w:cs="Times New Roman"/>
          <w:bCs/>
          <w:iCs/>
          <w:kern w:val="0"/>
          <w:szCs w:val="21"/>
        </w:rPr>
        <w:t>TH1F</w:t>
      </w:r>
      <w:bookmarkEnd w:id="180"/>
      <w:bookmarkEnd w:id="181"/>
      <w:r w:rsidRPr="007D7B0B">
        <w:rPr>
          <w:rFonts w:ascii="Times New Roman" w:hAnsi="Times New Roman" w:cs="Times New Roman"/>
          <w:bCs/>
          <w:iCs/>
          <w:kern w:val="0"/>
          <w:szCs w:val="21"/>
        </w:rPr>
        <w:t>/</w:t>
      </w:r>
      <w:bookmarkStart w:id="184" w:name="OLE_LINK808"/>
      <w:bookmarkStart w:id="185" w:name="OLE_LINK809"/>
      <w:r w:rsidRPr="007D7B0B">
        <w:rPr>
          <w:rFonts w:ascii="Times New Roman" w:hAnsi="Times New Roman" w:cs="Times New Roman"/>
          <w:bCs/>
          <w:iCs/>
          <w:kern w:val="0"/>
          <w:szCs w:val="21"/>
        </w:rPr>
        <w:t>TH1R</w:t>
      </w:r>
      <w:bookmarkEnd w:id="182"/>
      <w:bookmarkEnd w:id="183"/>
      <w:bookmarkEnd w:id="184"/>
      <w:bookmarkEnd w:id="185"/>
      <w:r w:rsidRPr="007D7B0B">
        <w:rPr>
          <w:rFonts w:ascii="Times New Roman" w:hAnsi="Times New Roman" w:cs="Times New Roman"/>
          <w:kern w:val="0"/>
          <w:szCs w:val="21"/>
        </w:rPr>
        <w:t xml:space="preserve">), </w:t>
      </w:r>
      <w:r w:rsidRPr="007D7B0B">
        <w:rPr>
          <w:rFonts w:ascii="Times New Roman" w:hAnsi="Times New Roman" w:cs="Times New Roman"/>
          <w:i/>
          <w:kern w:val="0"/>
          <w:szCs w:val="21"/>
        </w:rPr>
        <w:t xml:space="preserve">Kosakonia sacchari </w:t>
      </w:r>
      <w:bookmarkStart w:id="186" w:name="OLE_LINK380"/>
      <w:bookmarkStart w:id="187" w:name="OLE_LINK381"/>
      <w:r w:rsidRPr="007D7B0B">
        <w:rPr>
          <w:rFonts w:ascii="Times New Roman" w:hAnsi="Times New Roman" w:cs="Times New Roman"/>
          <w:kern w:val="0"/>
          <w:szCs w:val="21"/>
        </w:rPr>
        <w:t>(</w:t>
      </w:r>
      <w:bookmarkStart w:id="188" w:name="OLE_LINK810"/>
      <w:bookmarkStart w:id="189" w:name="OLE_LINK811"/>
      <w:bookmarkStart w:id="190" w:name="OLE_LINK858"/>
      <w:bookmarkStart w:id="191" w:name="OLE_LINK859"/>
      <w:bookmarkStart w:id="192" w:name="OLE_LINK860"/>
      <w:r w:rsidRPr="007D7B0B">
        <w:rPr>
          <w:rFonts w:ascii="Times New Roman" w:hAnsi="Times New Roman" w:cs="Times New Roman"/>
          <w:kern w:val="0"/>
          <w:szCs w:val="21"/>
        </w:rPr>
        <w:t>saesu-F</w:t>
      </w:r>
      <w:bookmarkEnd w:id="188"/>
      <w:bookmarkEnd w:id="189"/>
      <w:r w:rsidRPr="007D7B0B">
        <w:rPr>
          <w:rFonts w:ascii="Times New Roman" w:hAnsi="Times New Roman" w:cs="Times New Roman"/>
          <w:kern w:val="0"/>
          <w:szCs w:val="21"/>
        </w:rPr>
        <w:t>/</w:t>
      </w:r>
      <w:bookmarkStart w:id="193" w:name="OLE_LINK812"/>
      <w:bookmarkStart w:id="194" w:name="OLE_LINK813"/>
      <w:r w:rsidRPr="007D7B0B">
        <w:rPr>
          <w:rFonts w:ascii="Times New Roman" w:hAnsi="Times New Roman" w:cs="Times New Roman"/>
          <w:kern w:val="0"/>
          <w:szCs w:val="21"/>
        </w:rPr>
        <w:t>saesu-R</w:t>
      </w:r>
      <w:bookmarkEnd w:id="190"/>
      <w:bookmarkEnd w:id="191"/>
      <w:bookmarkEnd w:id="192"/>
      <w:bookmarkEnd w:id="193"/>
      <w:bookmarkEnd w:id="194"/>
      <w:r w:rsidRPr="007D7B0B">
        <w:rPr>
          <w:rFonts w:ascii="Times New Roman" w:hAnsi="Times New Roman" w:cs="Times New Roman"/>
          <w:kern w:val="0"/>
          <w:szCs w:val="21"/>
        </w:rPr>
        <w:t>)</w:t>
      </w:r>
      <w:bookmarkEnd w:id="186"/>
      <w:bookmarkEnd w:id="187"/>
      <w:r w:rsidRPr="007D7B0B">
        <w:rPr>
          <w:rFonts w:ascii="Times New Roman" w:hAnsi="Times New Roman" w:cs="Times New Roman"/>
          <w:szCs w:val="21"/>
        </w:rPr>
        <w:t xml:space="preserve"> populations using the primer sets and conditions </w:t>
      </w:r>
      <w:r w:rsidR="00AC07B1" w:rsidRPr="007D7B0B">
        <w:rPr>
          <w:rFonts w:ascii="Times New Roman" w:hAnsi="Times New Roman" w:cs="Times New Roman"/>
          <w:szCs w:val="21"/>
        </w:rPr>
        <w:fldChar w:fldCharType="begin">
          <w:fldData xml:space="preserve">PEVuZE5vdGU+PENpdGU+PEF1dGhvcj5GaWVyZXI8L0F1dGhvcj48WWVhcj4yMDA1PC9ZZWFyPjxS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</w:fldData>
        </w:fldChar>
      </w:r>
      <w:r w:rsidRPr="007D7B0B">
        <w:rPr>
          <w:rFonts w:ascii="Times New Roman" w:hAnsi="Times New Roman" w:cs="Times New Roman"/>
          <w:szCs w:val="21"/>
        </w:rPr>
        <w:instrText xml:space="preserve"> ADDIN EN.CITE </w:instrText>
      </w:r>
      <w:r w:rsidR="00AC07B1" w:rsidRPr="007D7B0B">
        <w:rPr>
          <w:rFonts w:ascii="Times New Roman" w:hAnsi="Times New Roman" w:cs="Times New Roman"/>
          <w:szCs w:val="21"/>
        </w:rPr>
        <w:fldChar w:fldCharType="begin">
          <w:fldData xml:space="preserve">PEVuZE5vdGU+PENpdGU+PEF1dGhvcj5GaWVyZXI8L0F1dGhvcj48WWVhcj4yMDA1PC9ZZWFyPjxS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</w:fldData>
        </w:fldChar>
      </w:r>
      <w:r w:rsidRPr="007D7B0B">
        <w:rPr>
          <w:rFonts w:ascii="Times New Roman" w:hAnsi="Times New Roman" w:cs="Times New Roman"/>
          <w:szCs w:val="21"/>
        </w:rPr>
        <w:instrText xml:space="preserve"> ADDIN EN.CITE.DATA </w:instrText>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end"/>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11" w:tooltip="Fierer, 2005 #165" w:history="1">
        <w:r w:rsidRPr="007D7B0B">
          <w:rPr>
            <w:rFonts w:ascii="Times New Roman" w:hAnsi="Times New Roman" w:cs="Times New Roman"/>
            <w:noProof/>
            <w:szCs w:val="21"/>
          </w:rPr>
          <w:t>Fierer et al. 2005</w:t>
        </w:r>
      </w:hyperlink>
      <w:r w:rsidRPr="007D7B0B">
        <w:rPr>
          <w:rFonts w:ascii="Times New Roman" w:hAnsi="Times New Roman" w:cs="Times New Roman"/>
          <w:noProof/>
          <w:szCs w:val="21"/>
        </w:rPr>
        <w:t xml:space="preserve">; </w:t>
      </w:r>
      <w:hyperlink w:anchor="_ENREF_12" w:tooltip="Gao, 2008 #44" w:history="1">
        <w:r w:rsidRPr="007D7B0B">
          <w:rPr>
            <w:rFonts w:ascii="Times New Roman" w:hAnsi="Times New Roman" w:cs="Times New Roman"/>
            <w:noProof/>
            <w:szCs w:val="21"/>
          </w:rPr>
          <w:t>Gao et al. 2008</w:t>
        </w:r>
      </w:hyperlink>
      <w:r w:rsidRPr="007D7B0B">
        <w:rPr>
          <w:rFonts w:ascii="Times New Roman" w:hAnsi="Times New Roman" w:cs="Times New Roman"/>
          <w:noProof/>
          <w:szCs w:val="21"/>
        </w:rPr>
        <w:t xml:space="preserve">; </w:t>
      </w:r>
      <w:hyperlink w:anchor="_ENREF_24" w:tooltip="Kielak, 2008 #46" w:history="1">
        <w:r w:rsidRPr="007D7B0B">
          <w:rPr>
            <w:rFonts w:ascii="Times New Roman" w:hAnsi="Times New Roman" w:cs="Times New Roman"/>
            <w:noProof/>
            <w:szCs w:val="21"/>
          </w:rPr>
          <w:t>Kielak et al. 2008</w:t>
        </w:r>
      </w:hyperlink>
      <w:r w:rsidRPr="007D7B0B">
        <w:rPr>
          <w:rFonts w:ascii="Times New Roman" w:hAnsi="Times New Roman" w:cs="Times New Roman"/>
          <w:noProof/>
          <w:szCs w:val="21"/>
        </w:rPr>
        <w:t xml:space="preserve">; </w:t>
      </w:r>
      <w:hyperlink w:anchor="_ENREF_31" w:tooltip="Lievens, 2005 #166" w:history="1">
        <w:r w:rsidRPr="007D7B0B">
          <w:rPr>
            <w:rFonts w:ascii="Times New Roman" w:hAnsi="Times New Roman" w:cs="Times New Roman"/>
            <w:noProof/>
            <w:szCs w:val="21"/>
          </w:rPr>
          <w:t>Lievens et al. 2005</w:t>
        </w:r>
      </w:hyperlink>
      <w:r w:rsidRPr="007D7B0B">
        <w:rPr>
          <w:rFonts w:ascii="Times New Roman" w:hAnsi="Times New Roman" w:cs="Times New Roman"/>
          <w:noProof/>
          <w:szCs w:val="21"/>
        </w:rPr>
        <w:t xml:space="preserve">; </w:t>
      </w:r>
      <w:hyperlink w:anchor="_ENREF_36" w:tooltip="Okubo, 2009 #45" w:history="1">
        <w:r w:rsidRPr="007D7B0B">
          <w:rPr>
            <w:rFonts w:ascii="Times New Roman" w:hAnsi="Times New Roman" w:cs="Times New Roman"/>
            <w:noProof/>
            <w:szCs w:val="21"/>
          </w:rPr>
          <w:t>Okubo and Sugiyama 2009</w:t>
        </w:r>
      </w:hyperlink>
      <w:r w:rsidRPr="007D7B0B">
        <w:rPr>
          <w:rFonts w:ascii="Times New Roman" w:hAnsi="Times New Roman" w:cs="Times New Roman"/>
          <w:noProof/>
          <w:szCs w:val="21"/>
        </w:rPr>
        <w:t xml:space="preserve">; </w:t>
      </w:r>
      <w:hyperlink w:anchor="_ENREF_41" w:tooltip="T Weedon, 2012 #47" w:history="1">
        <w:r w:rsidRPr="007D7B0B">
          <w:rPr>
            <w:rFonts w:ascii="Times New Roman" w:hAnsi="Times New Roman" w:cs="Times New Roman"/>
            <w:noProof/>
            <w:szCs w:val="21"/>
          </w:rPr>
          <w:t>T Weedon et al. 2012</w:t>
        </w:r>
      </w:hyperlink>
      <w:r w:rsidRPr="007D7B0B">
        <w:rPr>
          <w:rFonts w:ascii="Times New Roman" w:hAnsi="Times New Roman" w:cs="Times New Roman"/>
          <w:noProof/>
          <w:szCs w:val="21"/>
        </w:rPr>
        <w:t xml:space="preserve">; </w:t>
      </w:r>
      <w:hyperlink w:anchor="_ENREF_46" w:tooltip="Wu, 2016 #73" w:history="1">
        <w:r w:rsidRPr="007D7B0B">
          <w:rPr>
            <w:rFonts w:ascii="Times New Roman" w:hAnsi="Times New Roman" w:cs="Times New Roman"/>
            <w:noProof/>
            <w:szCs w:val="21"/>
          </w:rPr>
          <w:t>Wu et al. 2016a</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listed in Table S1 and S2. The reaction system was performed in 15 </w:t>
      </w:r>
      <w:bookmarkStart w:id="195" w:name="OLE_LINK822"/>
      <w:bookmarkStart w:id="196" w:name="OLE_LINK823"/>
      <w:r w:rsidRPr="007D7B0B">
        <w:rPr>
          <w:rFonts w:ascii="Times New Roman" w:hAnsi="Times New Roman" w:cs="Times New Roman"/>
          <w:szCs w:val="21"/>
        </w:rPr>
        <w:t>μL</w:t>
      </w:r>
      <w:bookmarkEnd w:id="195"/>
      <w:bookmarkEnd w:id="196"/>
      <w:r w:rsidRPr="007D7B0B">
        <w:rPr>
          <w:rFonts w:ascii="Times New Roman" w:hAnsi="Times New Roman" w:cs="Times New Roman"/>
          <w:szCs w:val="21"/>
        </w:rPr>
        <w:t xml:space="preserve"> reaction mixtures containing 0.5 μL of each primer (10 </w:t>
      </w:r>
      <w:r w:rsidRPr="007D7B0B">
        <w:rPr>
          <w:rFonts w:ascii="Times New Roman" w:hAnsi="Times New Roman" w:cs="Times New Roman"/>
          <w:kern w:val="0"/>
          <w:szCs w:val="21"/>
        </w:rPr>
        <w:t>μ</w:t>
      </w:r>
      <w:r w:rsidRPr="007D7B0B">
        <w:rPr>
          <w:rFonts w:ascii="Times New Roman" w:hAnsi="Times New Roman" w:cs="Times New Roman"/>
          <w:szCs w:val="21"/>
        </w:rPr>
        <w:t xml:space="preserve">M), 7.5 </w:t>
      </w:r>
      <w:r w:rsidRPr="007D7B0B">
        <w:rPr>
          <w:rFonts w:ascii="Times New Roman" w:hAnsi="Times New Roman" w:cs="Times New Roman"/>
          <w:kern w:val="0"/>
          <w:szCs w:val="21"/>
        </w:rPr>
        <w:t>μL</w:t>
      </w:r>
      <w:r w:rsidRPr="007D7B0B">
        <w:rPr>
          <w:rFonts w:ascii="Times New Roman" w:hAnsi="Times New Roman" w:cs="Times New Roman"/>
          <w:szCs w:val="21"/>
        </w:rPr>
        <w:t xml:space="preserve"> 2×SYBR green I SuperReal Premix </w:t>
      </w:r>
      <w:r w:rsidRPr="007D7B0B">
        <w:rPr>
          <w:rFonts w:ascii="Times New Roman" w:hAnsi="Times New Roman" w:cs="Times New Roman"/>
          <w:kern w:val="0"/>
          <w:szCs w:val="21"/>
        </w:rPr>
        <w:t>(</w:t>
      </w:r>
      <w:r w:rsidRPr="007D7B0B">
        <w:rPr>
          <w:rFonts w:ascii="Times New Roman" w:hAnsi="Times New Roman" w:cs="Times New Roman"/>
          <w:iCs/>
          <w:kern w:val="0"/>
          <w:szCs w:val="21"/>
        </w:rPr>
        <w:t>Transgen, Beijing, China</w:t>
      </w:r>
      <w:r w:rsidRPr="007D7B0B">
        <w:rPr>
          <w:rFonts w:ascii="Times New Roman" w:hAnsi="Times New Roman" w:cs="Times New Roman"/>
          <w:kern w:val="0"/>
          <w:szCs w:val="21"/>
        </w:rPr>
        <w:t>)</w:t>
      </w:r>
      <w:r w:rsidRPr="007D7B0B">
        <w:rPr>
          <w:rFonts w:ascii="Times New Roman" w:hAnsi="Times New Roman" w:cs="Times New Roman"/>
          <w:szCs w:val="21"/>
        </w:rPr>
        <w:t xml:space="preserve"> and template DNA (20 ng of total soil DNA or a serial dilution of plasmid DNA for standard curves). Four independent quantitative PCR assays were performed for each treatment.</w:t>
      </w:r>
    </w:p>
    <w:p w:rsidR="0005176B" w:rsidRPr="007D7B0B" w:rsidRDefault="0005176B" w:rsidP="0005176B">
      <w:pPr>
        <w:rPr>
          <w:rFonts w:ascii="Times New Roman" w:hAnsi="Times New Roman" w:cs="Times New Roman"/>
          <w:b/>
          <w:szCs w:val="21"/>
        </w:rPr>
      </w:pP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Microorganisms</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We selected some pathogens (</w:t>
      </w:r>
      <w:r w:rsidRPr="007D7B0B">
        <w:rPr>
          <w:rFonts w:ascii="Times New Roman" w:hAnsi="Times New Roman" w:cs="Times New Roman"/>
          <w:bCs/>
          <w:i/>
          <w:kern w:val="0"/>
          <w:szCs w:val="21"/>
        </w:rPr>
        <w:t>Fusarium oxysporum</w:t>
      </w:r>
      <w:r w:rsidRPr="007D7B0B">
        <w:rPr>
          <w:rFonts w:ascii="Times New Roman" w:hAnsi="Times New Roman" w:cs="Times New Roman"/>
          <w:bCs/>
          <w:kern w:val="0"/>
          <w:szCs w:val="21"/>
        </w:rPr>
        <w:t xml:space="preserve">, </w:t>
      </w:r>
      <w:r w:rsidRPr="007D7B0B">
        <w:rPr>
          <w:rFonts w:ascii="Times New Roman" w:hAnsi="Times New Roman" w:cs="Times New Roman"/>
          <w:bCs/>
          <w:i/>
          <w:kern w:val="0"/>
          <w:szCs w:val="21"/>
        </w:rPr>
        <w:t>Talaromyces helicus</w:t>
      </w:r>
      <w:r w:rsidRPr="007D7B0B">
        <w:rPr>
          <w:rFonts w:ascii="Times New Roman" w:hAnsi="Times New Roman" w:cs="Times New Roman"/>
          <w:bCs/>
          <w:kern w:val="0"/>
          <w:szCs w:val="21"/>
        </w:rPr>
        <w:t>,</w:t>
      </w:r>
      <w:r w:rsidRPr="007D7B0B">
        <w:rPr>
          <w:rFonts w:ascii="Times New Roman" w:hAnsi="Times New Roman" w:cs="Times New Roman"/>
          <w:bCs/>
          <w:i/>
          <w:kern w:val="0"/>
          <w:szCs w:val="21"/>
        </w:rPr>
        <w:t xml:space="preserve"> Fusarium</w:t>
      </w:r>
      <w:r w:rsidRPr="007D7B0B">
        <w:rPr>
          <w:rFonts w:ascii="Times New Roman" w:hAnsi="Times New Roman" w:cs="Times New Roman"/>
          <w:bCs/>
          <w:i/>
          <w:szCs w:val="21"/>
        </w:rPr>
        <w:t xml:space="preserve"> moniliforme</w:t>
      </w:r>
      <w:r w:rsidRPr="007D7B0B">
        <w:rPr>
          <w:rFonts w:ascii="Times New Roman" w:hAnsi="Times New Roman" w:cs="Times New Roman"/>
          <w:bCs/>
          <w:kern w:val="0"/>
          <w:szCs w:val="21"/>
        </w:rPr>
        <w:t xml:space="preserve">, </w:t>
      </w:r>
      <w:r w:rsidRPr="007D7B0B">
        <w:rPr>
          <w:rFonts w:ascii="Times New Roman" w:hAnsi="Times New Roman" w:cs="Times New Roman"/>
          <w:bCs/>
          <w:i/>
          <w:kern w:val="0"/>
          <w:szCs w:val="21"/>
        </w:rPr>
        <w:t>Kosakonia sacchari</w:t>
      </w:r>
      <w:r w:rsidRPr="007D7B0B">
        <w:rPr>
          <w:rFonts w:ascii="Times New Roman" w:hAnsi="Times New Roman" w:cs="Times New Roman"/>
          <w:szCs w:val="21"/>
        </w:rPr>
        <w:t>) and beneficial microorganisms (</w:t>
      </w:r>
      <w:r w:rsidRPr="007D7B0B">
        <w:rPr>
          <w:rFonts w:ascii="Times New Roman" w:hAnsi="Times New Roman" w:cs="Times New Roman"/>
          <w:i/>
          <w:szCs w:val="21"/>
        </w:rPr>
        <w:t>Pseudomonas chlororaphis</w:t>
      </w:r>
      <w:r w:rsidRPr="007D7B0B">
        <w:rPr>
          <w:rFonts w:ascii="Times New Roman" w:hAnsi="Times New Roman" w:cs="Times New Roman"/>
          <w:szCs w:val="21"/>
        </w:rPr>
        <w:t>,</w:t>
      </w:r>
      <w:r w:rsidRPr="007D7B0B">
        <w:rPr>
          <w:rFonts w:ascii="Times New Roman" w:hAnsi="Times New Roman" w:cs="Times New Roman"/>
          <w:i/>
          <w:szCs w:val="21"/>
        </w:rPr>
        <w:t xml:space="preserve"> Burkholderia ambifaria</w:t>
      </w:r>
      <w:r w:rsidRPr="007D7B0B">
        <w:rPr>
          <w:rFonts w:ascii="Times New Roman" w:hAnsi="Times New Roman" w:cs="Times New Roman"/>
          <w:szCs w:val="21"/>
        </w:rPr>
        <w:t>,</w:t>
      </w:r>
      <w:r w:rsidRPr="007D7B0B">
        <w:rPr>
          <w:rFonts w:ascii="Times New Roman" w:hAnsi="Times New Roman" w:cs="Times New Roman"/>
          <w:i/>
          <w:szCs w:val="21"/>
        </w:rPr>
        <w:t xml:space="preserve"> Bacillus pumilus</w:t>
      </w:r>
      <w:r w:rsidRPr="007D7B0B">
        <w:rPr>
          <w:rFonts w:ascii="Times New Roman" w:hAnsi="Times New Roman" w:cs="Times New Roman"/>
          <w:szCs w:val="21"/>
        </w:rPr>
        <w:t xml:space="preserve"> and </w:t>
      </w:r>
      <w:r w:rsidRPr="007D7B0B">
        <w:rPr>
          <w:rFonts w:ascii="Times New Roman" w:hAnsi="Times New Roman" w:cs="Times New Roman"/>
          <w:i/>
          <w:szCs w:val="21"/>
        </w:rPr>
        <w:t>Trichoderma harzianum</w:t>
      </w:r>
      <w:r w:rsidRPr="007D7B0B">
        <w:rPr>
          <w:rFonts w:ascii="Times New Roman" w:hAnsi="Times New Roman" w:cs="Times New Roman"/>
          <w:szCs w:val="21"/>
        </w:rPr>
        <w:t xml:space="preserve">), which were </w:t>
      </w:r>
      <w:r w:rsidRPr="007D7B0B">
        <w:rPr>
          <w:rFonts w:ascii="Times New Roman" w:hAnsi="Times New Roman" w:cs="Times New Roman"/>
          <w:bCs/>
          <w:kern w:val="0"/>
          <w:szCs w:val="21"/>
        </w:rPr>
        <w:t xml:space="preserve">isolated from monocultured </w:t>
      </w:r>
      <w:r w:rsidRPr="007D7B0B">
        <w:rPr>
          <w:rFonts w:ascii="Times New Roman" w:hAnsi="Times New Roman" w:cs="Times New Roman"/>
          <w:bCs/>
          <w:i/>
          <w:kern w:val="0"/>
          <w:szCs w:val="21"/>
        </w:rPr>
        <w:t>R. pseudostellariae</w:t>
      </w:r>
      <w:r w:rsidRPr="007D7B0B">
        <w:rPr>
          <w:rFonts w:ascii="Times New Roman" w:hAnsi="Times New Roman" w:cs="Times New Roman"/>
          <w:bCs/>
          <w:kern w:val="0"/>
          <w:szCs w:val="21"/>
        </w:rPr>
        <w:t xml:space="preserve"> rhizosphere soil</w:t>
      </w:r>
      <w:r w:rsidRPr="007D7B0B">
        <w:rPr>
          <w:rFonts w:ascii="Times New Roman" w:hAnsi="Times New Roman" w:cs="Times New Roman"/>
          <w:szCs w:val="21"/>
        </w:rPr>
        <w:t xml:space="preserve"> </w:t>
      </w:r>
      <w:r w:rsidRPr="007D7B0B">
        <w:rPr>
          <w:rFonts w:ascii="Times New Roman" w:hAnsi="Times New Roman" w:cs="Times New Roman"/>
          <w:bCs/>
          <w:kern w:val="0"/>
          <w:szCs w:val="21"/>
        </w:rPr>
        <w:t xml:space="preserve">and previously identified to be involved in the consecutive monoculture problems of </w:t>
      </w:r>
      <w:r w:rsidRPr="007D7B0B">
        <w:rPr>
          <w:rFonts w:ascii="Times New Roman" w:hAnsi="Times New Roman" w:cs="Times New Roman"/>
          <w:bCs/>
          <w:i/>
          <w:kern w:val="0"/>
          <w:szCs w:val="21"/>
        </w:rPr>
        <w:t>R. pseudostellariae</w:t>
      </w:r>
      <w:r w:rsidRPr="007D7B0B">
        <w:rPr>
          <w:rFonts w:ascii="Times New Roman" w:hAnsi="Times New Roman" w:cs="Times New Roman"/>
          <w:bCs/>
          <w:kern w:val="0"/>
          <w:szCs w:val="21"/>
        </w:rPr>
        <w:t xml:space="preserve"> </w:t>
      </w:r>
      <w:r w:rsidR="00AC07B1" w:rsidRPr="007D7B0B">
        <w:rPr>
          <w:rFonts w:ascii="Times New Roman" w:hAnsi="Times New Roman" w:cs="Times New Roman"/>
          <w:szCs w:val="21"/>
        </w:rPr>
        <w:fldChar w:fldCharType="begin">
          <w:fldData xml:space="preserve">PEVuZE5vdGU+PENpdGU+PEF1dGhvcj5DaGVuPC9BdXRob3I+PFllYXI+MjAxNzwvWWVhcj48UmVj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</w:fldData>
        </w:fldChar>
      </w:r>
      <w:r w:rsidRPr="007D7B0B">
        <w:rPr>
          <w:rFonts w:ascii="Times New Roman" w:hAnsi="Times New Roman" w:cs="Times New Roman"/>
          <w:szCs w:val="21"/>
        </w:rPr>
        <w:instrText xml:space="preserve"> ADDIN EN.CITE </w:instrText>
      </w:r>
      <w:r w:rsidR="00AC07B1" w:rsidRPr="007D7B0B">
        <w:rPr>
          <w:rFonts w:ascii="Times New Roman" w:hAnsi="Times New Roman" w:cs="Times New Roman"/>
          <w:szCs w:val="21"/>
        </w:rPr>
        <w:fldChar w:fldCharType="begin">
          <w:fldData xml:space="preserve">PEVuZE5vdGU+PENpdGU+PEF1dGhvcj5DaGVuPC9BdXRob3I+PFllYXI+MjAxNzwvWWVhcj48UmVj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</w:fldData>
        </w:fldChar>
      </w:r>
      <w:r w:rsidRPr="007D7B0B">
        <w:rPr>
          <w:rFonts w:ascii="Times New Roman" w:hAnsi="Times New Roman" w:cs="Times New Roman"/>
          <w:szCs w:val="21"/>
        </w:rPr>
        <w:instrText xml:space="preserve"> ADDIN EN.CITE.DATA </w:instrText>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end"/>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6" w:tooltip="Chen, 2017 #185" w:history="1">
        <w:r w:rsidRPr="007D7B0B">
          <w:rPr>
            <w:rFonts w:ascii="Times New Roman" w:hAnsi="Times New Roman" w:cs="Times New Roman"/>
            <w:noProof/>
            <w:szCs w:val="21"/>
          </w:rPr>
          <w:t>Chen et al. 2017</w:t>
        </w:r>
      </w:hyperlink>
      <w:r w:rsidRPr="007D7B0B">
        <w:rPr>
          <w:rFonts w:ascii="Times New Roman" w:hAnsi="Times New Roman" w:cs="Times New Roman"/>
          <w:noProof/>
          <w:szCs w:val="21"/>
        </w:rPr>
        <w:t xml:space="preserve">; </w:t>
      </w:r>
      <w:hyperlink w:anchor="_ENREF_46" w:tooltip="Wu, 2016 #73" w:history="1">
        <w:r w:rsidRPr="007D7B0B">
          <w:rPr>
            <w:rFonts w:ascii="Times New Roman" w:hAnsi="Times New Roman" w:cs="Times New Roman"/>
            <w:noProof/>
            <w:szCs w:val="21"/>
          </w:rPr>
          <w:t>Wu et al. 2016a</w:t>
        </w:r>
      </w:hyperlink>
      <w:r w:rsidRPr="007D7B0B">
        <w:rPr>
          <w:rFonts w:ascii="Times New Roman" w:hAnsi="Times New Roman" w:cs="Times New Roman"/>
          <w:noProof/>
          <w:szCs w:val="21"/>
        </w:rPr>
        <w:t xml:space="preserve">; </w:t>
      </w:r>
      <w:hyperlink w:anchor="_ENREF_49" w:tooltip="Wu, 2016 #187" w:history="1">
        <w:r w:rsidRPr="007D7B0B">
          <w:rPr>
            <w:rFonts w:ascii="Times New Roman" w:hAnsi="Times New Roman" w:cs="Times New Roman"/>
            <w:noProof/>
            <w:szCs w:val="21"/>
          </w:rPr>
          <w:t>Wu et al. 2016b</w:t>
        </w:r>
      </w:hyperlink>
      <w:r w:rsidRPr="007D7B0B">
        <w:rPr>
          <w:rFonts w:ascii="Times New Roman" w:hAnsi="Times New Roman" w:cs="Times New Roman"/>
          <w:noProof/>
          <w:szCs w:val="21"/>
        </w:rPr>
        <w:t xml:space="preserve">; </w:t>
      </w:r>
      <w:hyperlink w:anchor="_ENREF_51" w:tooltip="Wu, 2016 #188" w:history="1">
        <w:r w:rsidRPr="007D7B0B">
          <w:rPr>
            <w:rFonts w:ascii="Times New Roman" w:hAnsi="Times New Roman" w:cs="Times New Roman"/>
            <w:noProof/>
            <w:szCs w:val="21"/>
          </w:rPr>
          <w:t>Wu et al. 2017a</w:t>
        </w:r>
      </w:hyperlink>
      <w:r w:rsidRPr="007D7B0B">
        <w:rPr>
          <w:rFonts w:ascii="Times New Roman" w:hAnsi="Times New Roman" w:cs="Times New Roman"/>
          <w:bCs/>
          <w:noProof/>
          <w:kern w:val="0"/>
          <w:szCs w:val="21"/>
        </w:rPr>
        <w:t xml:space="preserve">; </w:t>
      </w:r>
      <w:hyperlink w:anchor="_ENREF_53" w:tooltip="Wu, 2017 #167" w:history="1">
        <w:r w:rsidRPr="007D7B0B">
          <w:rPr>
            <w:rFonts w:ascii="Times New Roman" w:hAnsi="Times New Roman" w:cs="Times New Roman"/>
            <w:bCs/>
            <w:noProof/>
            <w:kern w:val="0"/>
            <w:szCs w:val="21"/>
          </w:rPr>
          <w:t>Wu et al., 2017b</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w:t>
      </w:r>
    </w:p>
    <w:p w:rsidR="0005176B" w:rsidRPr="007D7B0B" w:rsidRDefault="0005176B" w:rsidP="0005176B">
      <w:pPr>
        <w:rPr>
          <w:rFonts w:ascii="Times New Roman" w:hAnsi="Times New Roman" w:cs="Times New Roman"/>
          <w:b/>
          <w:szCs w:val="21"/>
        </w:rPr>
      </w:pPr>
    </w:p>
    <w:p w:rsidR="0005176B" w:rsidRPr="007D7B0B" w:rsidRDefault="0005176B" w:rsidP="0005176B">
      <w:pPr>
        <w:rPr>
          <w:rFonts w:ascii="Times New Roman" w:hAnsi="Times New Roman" w:cs="Times New Roman"/>
          <w:b/>
          <w:szCs w:val="21"/>
        </w:rPr>
      </w:pPr>
      <w:bookmarkStart w:id="197" w:name="OLE_LINK961"/>
      <w:bookmarkStart w:id="198" w:name="OLE_LINK962"/>
      <w:bookmarkStart w:id="199" w:name="OLE_LINK1016"/>
      <w:r w:rsidRPr="007D7B0B">
        <w:rPr>
          <w:rFonts w:ascii="Times New Roman" w:hAnsi="Times New Roman" w:cs="Times New Roman"/>
          <w:b/>
          <w:szCs w:val="21"/>
        </w:rPr>
        <w:t xml:space="preserve">The combined </w:t>
      </w:r>
      <w:bookmarkStart w:id="200" w:name="OLE_LINK903"/>
      <w:bookmarkStart w:id="201" w:name="OLE_LINK904"/>
      <w:r w:rsidRPr="007D7B0B">
        <w:rPr>
          <w:rFonts w:ascii="Times New Roman" w:hAnsi="Times New Roman" w:cs="Times New Roman"/>
          <w:b/>
          <w:szCs w:val="21"/>
        </w:rPr>
        <w:t>effects</w:t>
      </w:r>
      <w:bookmarkEnd w:id="200"/>
      <w:bookmarkEnd w:id="201"/>
      <w:r w:rsidRPr="007D7B0B">
        <w:rPr>
          <w:rFonts w:ascii="Times New Roman" w:hAnsi="Times New Roman" w:cs="Times New Roman"/>
          <w:b/>
          <w:szCs w:val="21"/>
        </w:rPr>
        <w:t xml:space="preserve"> of biochar and root exudates on </w:t>
      </w:r>
      <w:bookmarkStart w:id="202" w:name="OLE_LINK921"/>
      <w:bookmarkStart w:id="203" w:name="OLE_LINK922"/>
      <w:r w:rsidRPr="007D7B0B">
        <w:rPr>
          <w:rFonts w:ascii="Times New Roman" w:hAnsi="Times New Roman" w:cs="Times New Roman"/>
          <w:b/>
          <w:szCs w:val="21"/>
        </w:rPr>
        <w:t>specific</w:t>
      </w:r>
      <w:bookmarkEnd w:id="202"/>
      <w:bookmarkEnd w:id="203"/>
      <w:r w:rsidRPr="007D7B0B">
        <w:rPr>
          <w:rFonts w:ascii="Times New Roman" w:hAnsi="Times New Roman" w:cs="Times New Roman"/>
          <w:b/>
          <w:szCs w:val="21"/>
        </w:rPr>
        <w:t xml:space="preserve"> microorganisms</w:t>
      </w:r>
    </w:p>
    <w:bookmarkEnd w:id="197"/>
    <w:bookmarkEnd w:id="198"/>
    <w:bookmarkEnd w:id="199"/>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 xml:space="preserve">Assessment of the combined effects on </w:t>
      </w:r>
      <w:bookmarkStart w:id="204" w:name="OLE_LINK900"/>
      <w:r w:rsidRPr="007D7B0B">
        <w:rPr>
          <w:rFonts w:ascii="Times New Roman" w:hAnsi="Times New Roman" w:cs="Times New Roman"/>
          <w:b/>
          <w:szCs w:val="21"/>
        </w:rPr>
        <w:t>pathogenic fungi</w:t>
      </w:r>
      <w:bookmarkEnd w:id="204"/>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 xml:space="preserve">There were two kinds of </w:t>
      </w:r>
      <w:bookmarkStart w:id="205" w:name="OLE_LINK907"/>
      <w:bookmarkStart w:id="206" w:name="OLE_LINK908"/>
      <w:r w:rsidRPr="007D7B0B">
        <w:rPr>
          <w:rFonts w:ascii="Times New Roman" w:hAnsi="Times New Roman" w:cs="Times New Roman"/>
          <w:szCs w:val="21"/>
        </w:rPr>
        <w:t>culture medium</w:t>
      </w:r>
      <w:bookmarkEnd w:id="205"/>
      <w:bookmarkEnd w:id="206"/>
      <w:r w:rsidRPr="007D7B0B">
        <w:rPr>
          <w:rFonts w:ascii="Times New Roman" w:hAnsi="Times New Roman" w:cs="Times New Roman"/>
          <w:szCs w:val="21"/>
        </w:rPr>
        <w:t xml:space="preserve"> were conducted in this study. The </w:t>
      </w:r>
      <w:bookmarkStart w:id="207" w:name="OLE_LINK926"/>
      <w:bookmarkStart w:id="208" w:name="OLE_LINK927"/>
      <w:r w:rsidRPr="007D7B0B">
        <w:rPr>
          <w:rFonts w:ascii="Times New Roman" w:hAnsi="Times New Roman" w:cs="Times New Roman"/>
          <w:szCs w:val="21"/>
        </w:rPr>
        <w:t>control group</w:t>
      </w:r>
      <w:bookmarkEnd w:id="207"/>
      <w:bookmarkEnd w:id="208"/>
      <w:r w:rsidRPr="007D7B0B">
        <w:rPr>
          <w:rFonts w:ascii="Times New Roman" w:hAnsi="Times New Roman" w:cs="Times New Roman"/>
          <w:szCs w:val="21"/>
        </w:rPr>
        <w:t xml:space="preserve"> (I) was dedicated to understanding the effect of </w:t>
      </w:r>
      <w:r w:rsidRPr="007D7B0B">
        <w:rPr>
          <w:rFonts w:ascii="Times New Roman" w:hAnsi="Times New Roman" w:cs="Times New Roman"/>
          <w:kern w:val="0"/>
          <w:szCs w:val="21"/>
        </w:rPr>
        <w:t>root exudates on the growth of fungi.</w:t>
      </w:r>
      <w:r w:rsidRPr="007D7B0B">
        <w:rPr>
          <w:rFonts w:ascii="Times New Roman" w:hAnsi="Times New Roman" w:cs="Times New Roman"/>
          <w:szCs w:val="21"/>
        </w:rPr>
        <w:t xml:space="preserve"> </w:t>
      </w:r>
      <w:bookmarkStart w:id="209" w:name="OLE_LINK924"/>
      <w:bookmarkStart w:id="210" w:name="OLE_LINK925"/>
      <w:bookmarkStart w:id="211" w:name="OLE_LINK901"/>
      <w:bookmarkStart w:id="212" w:name="OLE_LINK902"/>
      <w:r w:rsidRPr="007D7B0B">
        <w:rPr>
          <w:rFonts w:ascii="Times New Roman" w:hAnsi="Times New Roman" w:cs="Times New Roman"/>
          <w:kern w:val="0"/>
          <w:szCs w:val="21"/>
        </w:rPr>
        <w:t>The culture medium</w:t>
      </w:r>
      <w:bookmarkEnd w:id="209"/>
      <w:bookmarkEnd w:id="210"/>
      <w:r w:rsidRPr="007D7B0B">
        <w:rPr>
          <w:rFonts w:ascii="Times New Roman" w:hAnsi="Times New Roman" w:cs="Times New Roman"/>
          <w:kern w:val="0"/>
          <w:szCs w:val="21"/>
        </w:rPr>
        <w:t xml:space="preserve"> consisted of </w:t>
      </w:r>
      <w:bookmarkStart w:id="213" w:name="OLE_LINK928"/>
      <w:bookmarkStart w:id="214" w:name="OLE_LINK929"/>
      <w:bookmarkStart w:id="215" w:name="OLE_LINK930"/>
      <w:bookmarkStart w:id="216" w:name="OLE_LINK931"/>
      <w:r w:rsidRPr="007D7B0B">
        <w:rPr>
          <w:rFonts w:ascii="Times New Roman" w:hAnsi="Times New Roman" w:cs="Times New Roman"/>
          <w:kern w:val="0"/>
          <w:szCs w:val="21"/>
        </w:rPr>
        <w:t xml:space="preserve">1/4 </w:t>
      </w:r>
      <w:bookmarkStart w:id="217" w:name="OLE_LINK790"/>
      <w:bookmarkStart w:id="218" w:name="OLE_LINK791"/>
      <w:r w:rsidRPr="007D7B0B">
        <w:rPr>
          <w:rFonts w:ascii="Times New Roman" w:hAnsi="Times New Roman" w:cs="Times New Roman"/>
          <w:kern w:val="0"/>
          <w:szCs w:val="21"/>
        </w:rPr>
        <w:t>PDA</w:t>
      </w:r>
      <w:bookmarkEnd w:id="217"/>
      <w:bookmarkEnd w:id="218"/>
      <w:r w:rsidRPr="007D7B0B">
        <w:rPr>
          <w:rFonts w:ascii="Times New Roman" w:hAnsi="Times New Roman" w:cs="Times New Roman"/>
          <w:kern w:val="0"/>
          <w:szCs w:val="21"/>
        </w:rPr>
        <w:t xml:space="preserve"> and a series of </w:t>
      </w:r>
      <w:bookmarkStart w:id="219" w:name="OLE_LINK248"/>
      <w:r w:rsidRPr="007D7B0B">
        <w:rPr>
          <w:rFonts w:ascii="Times New Roman" w:hAnsi="Times New Roman" w:cs="Times New Roman"/>
          <w:kern w:val="0"/>
          <w:szCs w:val="21"/>
        </w:rPr>
        <w:t xml:space="preserve">concentration gradients </w:t>
      </w:r>
      <w:bookmarkEnd w:id="211"/>
      <w:bookmarkEnd w:id="212"/>
      <w:r w:rsidRPr="007D7B0B">
        <w:rPr>
          <w:rFonts w:ascii="Times New Roman" w:hAnsi="Times New Roman" w:cs="Times New Roman"/>
          <w:kern w:val="0"/>
          <w:szCs w:val="21"/>
        </w:rPr>
        <w:t xml:space="preserve">(0, 120, 240, and 360 </w:t>
      </w:r>
      <w:r w:rsidRPr="007D7B0B">
        <w:rPr>
          <w:rFonts w:ascii="Times New Roman" w:hAnsi="Times New Roman" w:cs="Times New Roman"/>
          <w:szCs w:val="21"/>
        </w:rPr>
        <w:t>μM</w:t>
      </w:r>
      <w:r w:rsidRPr="007D7B0B">
        <w:rPr>
          <w:rFonts w:ascii="Times New Roman" w:hAnsi="Times New Roman" w:cs="Times New Roman"/>
          <w:kern w:val="0"/>
          <w:szCs w:val="21"/>
        </w:rPr>
        <w:t xml:space="preserve">) of </w:t>
      </w:r>
      <w:bookmarkStart w:id="220" w:name="OLE_LINK898"/>
      <w:bookmarkStart w:id="221" w:name="OLE_LINK899"/>
      <w:r w:rsidRPr="007D7B0B">
        <w:rPr>
          <w:rFonts w:ascii="Times New Roman" w:hAnsi="Times New Roman" w:cs="Times New Roman"/>
          <w:kern w:val="0"/>
          <w:szCs w:val="21"/>
        </w:rPr>
        <w:t>root exudates</w:t>
      </w:r>
      <w:bookmarkEnd w:id="213"/>
      <w:bookmarkEnd w:id="214"/>
      <w:bookmarkEnd w:id="220"/>
      <w:bookmarkEnd w:id="221"/>
      <w:r w:rsidRPr="007D7B0B">
        <w:rPr>
          <w:rFonts w:ascii="Times New Roman" w:hAnsi="Times New Roman" w:cs="Times New Roman"/>
          <w:kern w:val="0"/>
          <w:szCs w:val="21"/>
        </w:rPr>
        <w:t xml:space="preserve"> (</w:t>
      </w:r>
      <w:bookmarkStart w:id="222" w:name="OLE_LINK243"/>
      <w:bookmarkStart w:id="223" w:name="OLE_LINK244"/>
      <w:r w:rsidRPr="007D7B0B">
        <w:rPr>
          <w:rFonts w:ascii="Times New Roman" w:hAnsi="Times New Roman" w:cs="Times New Roman"/>
          <w:noProof/>
          <w:szCs w:val="21"/>
        </w:rPr>
        <w:t>OA: mixed organic acids, PA:</w:t>
      </w:r>
      <w:r w:rsidRPr="007D7B0B">
        <w:rPr>
          <w:rFonts w:ascii="Times New Roman" w:hAnsi="Times New Roman" w:cs="Times New Roman"/>
          <w:kern w:val="0"/>
          <w:szCs w:val="21"/>
        </w:rPr>
        <w:t xml:space="preserve"> </w:t>
      </w:r>
      <w:r w:rsidRPr="007D7B0B">
        <w:rPr>
          <w:rFonts w:ascii="Times New Roman" w:hAnsi="Times New Roman" w:cs="Times New Roman"/>
          <w:noProof/>
          <w:szCs w:val="21"/>
        </w:rPr>
        <w:t xml:space="preserve">mixed </w:t>
      </w:r>
      <w:bookmarkEnd w:id="222"/>
      <w:bookmarkEnd w:id="223"/>
      <w:r w:rsidRPr="007D7B0B">
        <w:rPr>
          <w:rFonts w:ascii="Times New Roman" w:hAnsi="Times New Roman" w:cs="Times New Roman"/>
          <w:noProof/>
          <w:szCs w:val="21"/>
        </w:rPr>
        <w:t>phenolic acids</w:t>
      </w:r>
      <w:r w:rsidRPr="007D7B0B">
        <w:rPr>
          <w:rFonts w:ascii="Times New Roman" w:hAnsi="Times New Roman" w:cs="Times New Roman"/>
          <w:kern w:val="0"/>
          <w:szCs w:val="21"/>
        </w:rPr>
        <w:t xml:space="preserve">) </w:t>
      </w:r>
      <w:r w:rsidR="00AC07B1" w:rsidRPr="007D7B0B">
        <w:rPr>
          <w:rFonts w:ascii="Times New Roman" w:hAnsi="Times New Roman" w:cs="Times New Roman"/>
          <w:kern w:val="0"/>
          <w:szCs w:val="21"/>
        </w:rPr>
        <w:fldChar w:fldCharType="begin">
          <w:fldData xml:space="preserve">PEVuZE5vdGU+PENpdGU+PEF1dGhvcj5XdTwvQXV0aG9yPjxZZWFyPjIwMTY8L1llYXI+PFJlY051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</w:fldData>
        </w:fldChar>
      </w:r>
      <w:r w:rsidRPr="007D7B0B">
        <w:rPr>
          <w:rFonts w:ascii="Times New Roman" w:hAnsi="Times New Roman" w:cs="Times New Roman"/>
          <w:kern w:val="0"/>
          <w:szCs w:val="21"/>
        </w:rPr>
        <w:instrText xml:space="preserve"> ADDIN EN.CITE </w:instrText>
      </w:r>
      <w:r w:rsidR="00AC07B1" w:rsidRPr="007D7B0B">
        <w:rPr>
          <w:rFonts w:ascii="Times New Roman" w:hAnsi="Times New Roman" w:cs="Times New Roman"/>
          <w:kern w:val="0"/>
          <w:szCs w:val="21"/>
        </w:rPr>
        <w:fldChar w:fldCharType="begin">
          <w:fldData xml:space="preserve">PEVuZE5vdGU+PENpdGU+PEF1dGhvcj5XdTwvQXV0aG9yPjxZZWFyPjIwMTY8L1llYXI+PFJlY051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</w:fldData>
        </w:fldChar>
      </w:r>
      <w:r w:rsidRPr="007D7B0B">
        <w:rPr>
          <w:rFonts w:ascii="Times New Roman" w:hAnsi="Times New Roman" w:cs="Times New Roman"/>
          <w:kern w:val="0"/>
          <w:szCs w:val="21"/>
        </w:rPr>
        <w:instrText xml:space="preserve"> ADDIN EN.CITE.DATA </w:instrText>
      </w:r>
      <w:r w:rsidR="00AC07B1" w:rsidRPr="007D7B0B">
        <w:rPr>
          <w:rFonts w:ascii="Times New Roman" w:hAnsi="Times New Roman" w:cs="Times New Roman"/>
          <w:kern w:val="0"/>
          <w:szCs w:val="21"/>
        </w:rPr>
      </w:r>
      <w:r w:rsidR="00AC07B1" w:rsidRPr="007D7B0B">
        <w:rPr>
          <w:rFonts w:ascii="Times New Roman" w:hAnsi="Times New Roman" w:cs="Times New Roman"/>
          <w:kern w:val="0"/>
          <w:szCs w:val="21"/>
        </w:rPr>
        <w:fldChar w:fldCharType="end"/>
      </w:r>
      <w:r w:rsidR="00AC07B1" w:rsidRPr="007D7B0B">
        <w:rPr>
          <w:rFonts w:ascii="Times New Roman" w:hAnsi="Times New Roman" w:cs="Times New Roman"/>
          <w:kern w:val="0"/>
          <w:szCs w:val="21"/>
        </w:rPr>
      </w:r>
      <w:r w:rsidR="00AC07B1" w:rsidRPr="007D7B0B">
        <w:rPr>
          <w:rFonts w:ascii="Times New Roman" w:hAnsi="Times New Roman" w:cs="Times New Roman"/>
          <w:kern w:val="0"/>
          <w:szCs w:val="21"/>
        </w:rPr>
        <w:fldChar w:fldCharType="separate"/>
      </w:r>
      <w:r w:rsidRPr="007D7B0B">
        <w:rPr>
          <w:rFonts w:ascii="Times New Roman" w:hAnsi="Times New Roman" w:cs="Times New Roman"/>
          <w:noProof/>
          <w:kern w:val="0"/>
          <w:szCs w:val="21"/>
        </w:rPr>
        <w:t>(</w:t>
      </w:r>
      <w:hyperlink w:anchor="_ENREF_46" w:tooltip="Wu, 2016 #73" w:history="1">
        <w:r w:rsidRPr="007D7B0B">
          <w:rPr>
            <w:rFonts w:ascii="Times New Roman" w:hAnsi="Times New Roman" w:cs="Times New Roman"/>
            <w:noProof/>
            <w:kern w:val="0"/>
            <w:szCs w:val="21"/>
          </w:rPr>
          <w:t>Wu et al. 2016a</w:t>
        </w:r>
      </w:hyperlink>
      <w:r w:rsidRPr="007D7B0B">
        <w:rPr>
          <w:rFonts w:ascii="Times New Roman" w:hAnsi="Times New Roman" w:cs="Times New Roman"/>
          <w:noProof/>
          <w:kern w:val="0"/>
          <w:szCs w:val="21"/>
        </w:rPr>
        <w:t xml:space="preserve">; </w:t>
      </w:r>
      <w:hyperlink w:anchor="_ENREF_47" w:tooltip="Wu, 2017 #179" w:history="1">
        <w:r w:rsidRPr="007D7B0B">
          <w:rPr>
            <w:rFonts w:ascii="Times New Roman" w:hAnsi="Times New Roman" w:cs="Times New Roman"/>
            <w:noProof/>
            <w:kern w:val="0"/>
            <w:szCs w:val="21"/>
          </w:rPr>
          <w:t>Wu et al. 2017a</w:t>
        </w:r>
      </w:hyperlink>
      <w:r w:rsidRPr="007D7B0B">
        <w:rPr>
          <w:rFonts w:ascii="Times New Roman" w:hAnsi="Times New Roman" w:cs="Times New Roman"/>
          <w:noProof/>
          <w:kern w:val="0"/>
          <w:szCs w:val="21"/>
        </w:rPr>
        <w:t>)</w:t>
      </w:r>
      <w:r w:rsidR="00AC07B1" w:rsidRPr="007D7B0B">
        <w:rPr>
          <w:rFonts w:ascii="Times New Roman" w:hAnsi="Times New Roman" w:cs="Times New Roman"/>
          <w:kern w:val="0"/>
          <w:szCs w:val="21"/>
        </w:rPr>
        <w:fldChar w:fldCharType="end"/>
      </w:r>
      <w:r w:rsidRPr="007D7B0B">
        <w:rPr>
          <w:rFonts w:ascii="Times New Roman" w:hAnsi="Times New Roman" w:cs="Times New Roman"/>
          <w:kern w:val="0"/>
          <w:szCs w:val="21"/>
        </w:rPr>
        <w:t xml:space="preserve"> were set in the culture dish</w:t>
      </w:r>
      <w:bookmarkStart w:id="224" w:name="OLE_LINK42"/>
      <w:bookmarkEnd w:id="219"/>
      <w:r w:rsidRPr="007D7B0B">
        <w:rPr>
          <w:rFonts w:ascii="Times New Roman" w:hAnsi="Times New Roman" w:cs="Times New Roman"/>
          <w:szCs w:val="21"/>
        </w:rPr>
        <w:t>, respectively</w:t>
      </w:r>
      <w:bookmarkEnd w:id="224"/>
      <w:r w:rsidRPr="007D7B0B">
        <w:rPr>
          <w:rFonts w:ascii="Times New Roman" w:hAnsi="Times New Roman" w:cs="Times New Roman"/>
          <w:kern w:val="0"/>
          <w:szCs w:val="21"/>
        </w:rPr>
        <w:t>.</w:t>
      </w:r>
      <w:bookmarkEnd w:id="215"/>
      <w:bookmarkEnd w:id="216"/>
      <w:r w:rsidRPr="007D7B0B">
        <w:rPr>
          <w:rFonts w:ascii="Times New Roman" w:hAnsi="Times New Roman" w:cs="Times New Roman"/>
          <w:kern w:val="0"/>
          <w:szCs w:val="21"/>
        </w:rPr>
        <w:t xml:space="preserve"> </w:t>
      </w:r>
      <w:bookmarkStart w:id="225" w:name="OLE_LINK932"/>
      <w:r w:rsidRPr="007D7B0B">
        <w:rPr>
          <w:rFonts w:ascii="Times New Roman" w:hAnsi="Times New Roman" w:cs="Times New Roman"/>
          <w:kern w:val="0"/>
          <w:szCs w:val="21"/>
        </w:rPr>
        <w:t>An additional treatment group</w:t>
      </w:r>
      <w:bookmarkEnd w:id="225"/>
      <w:r w:rsidRPr="007D7B0B">
        <w:rPr>
          <w:rFonts w:ascii="Times New Roman" w:hAnsi="Times New Roman" w:cs="Times New Roman"/>
          <w:kern w:val="0"/>
          <w:szCs w:val="21"/>
        </w:rPr>
        <w:t xml:space="preserve"> (II) ascertained the contribution of the biochar effects to pathogenic fungi inhibition. </w:t>
      </w:r>
      <w:bookmarkStart w:id="226" w:name="OLE_LINK933"/>
      <w:bookmarkStart w:id="227" w:name="OLE_LINK934"/>
      <w:r w:rsidRPr="007D7B0B">
        <w:rPr>
          <w:rFonts w:ascii="Times New Roman" w:hAnsi="Times New Roman" w:cs="Times New Roman"/>
          <w:kern w:val="0"/>
          <w:szCs w:val="21"/>
        </w:rPr>
        <w:t xml:space="preserve">The culture medium consisted of </w:t>
      </w:r>
      <w:r w:rsidRPr="007D7B0B">
        <w:rPr>
          <w:rFonts w:ascii="Times New Roman" w:hAnsi="Times New Roman" w:cs="Times New Roman"/>
          <w:kern w:val="0"/>
          <w:szCs w:val="21"/>
        </w:rPr>
        <w:lastRenderedPageBreak/>
        <w:t xml:space="preserve">1/4 PDA, 3% (w/w) </w:t>
      </w:r>
      <w:r w:rsidRPr="007D7B0B">
        <w:rPr>
          <w:rFonts w:ascii="Times New Roman" w:hAnsi="Times New Roman" w:cs="Times New Roman"/>
          <w:szCs w:val="21"/>
        </w:rPr>
        <w:t>sterilization</w:t>
      </w:r>
      <w:r w:rsidRPr="007D7B0B">
        <w:rPr>
          <w:rFonts w:ascii="Times New Roman" w:hAnsi="Times New Roman" w:cs="Times New Roman"/>
          <w:kern w:val="0"/>
          <w:szCs w:val="21"/>
        </w:rPr>
        <w:t xml:space="preserve"> biochar</w:t>
      </w:r>
      <w:r w:rsidRPr="007D7B0B">
        <w:rPr>
          <w:rFonts w:ascii="Times New Roman" w:hAnsi="Times New Roman" w:cs="Times New Roman"/>
          <w:szCs w:val="21"/>
        </w:rPr>
        <w:t xml:space="preserve"> </w:t>
      </w:r>
      <w:r w:rsidRPr="007D7B0B">
        <w:rPr>
          <w:rFonts w:ascii="Times New Roman" w:hAnsi="Times New Roman" w:cs="Times New Roman"/>
          <w:kern w:val="0"/>
          <w:szCs w:val="21"/>
        </w:rPr>
        <w:t>and a series of concentration gradients of root exudates.</w:t>
      </w:r>
      <w:bookmarkEnd w:id="226"/>
      <w:bookmarkEnd w:id="227"/>
      <w:r w:rsidRPr="007D7B0B">
        <w:rPr>
          <w:rFonts w:ascii="Times New Roman" w:hAnsi="Times New Roman" w:cs="Times New Roman"/>
          <w:kern w:val="0"/>
          <w:szCs w:val="21"/>
        </w:rPr>
        <w:t xml:space="preserve"> </w:t>
      </w:r>
      <w:r w:rsidRPr="007D7B0B">
        <w:rPr>
          <w:rFonts w:ascii="Times New Roman" w:hAnsi="Times New Roman" w:cs="Times New Roman"/>
          <w:szCs w:val="21"/>
        </w:rPr>
        <w:t>After preparation of the culture medium plates, the</w:t>
      </w:r>
      <w:r w:rsidRPr="007D7B0B">
        <w:rPr>
          <w:rFonts w:ascii="Times New Roman" w:hAnsi="Times New Roman" w:cs="Times New Roman"/>
          <w:i/>
          <w:szCs w:val="21"/>
        </w:rPr>
        <w:t xml:space="preserve"> </w:t>
      </w:r>
      <w:r w:rsidRPr="007D7B0B">
        <w:rPr>
          <w:rFonts w:ascii="Times New Roman" w:hAnsi="Times New Roman" w:cs="Times New Roman"/>
          <w:szCs w:val="21"/>
        </w:rPr>
        <w:t>fungi mycelia (</w:t>
      </w:r>
      <w:r w:rsidRPr="007D7B0B">
        <w:rPr>
          <w:rFonts w:ascii="Times New Roman" w:hAnsi="Times New Roman" w:cs="Times New Roman"/>
          <w:bCs/>
          <w:i/>
          <w:szCs w:val="21"/>
        </w:rPr>
        <w:t>F. oxysporum</w:t>
      </w:r>
      <w:r w:rsidRPr="007D7B0B">
        <w:rPr>
          <w:rFonts w:ascii="Times New Roman" w:hAnsi="Times New Roman" w:cs="Times New Roman"/>
          <w:bCs/>
          <w:szCs w:val="21"/>
        </w:rPr>
        <w:t xml:space="preserve">, </w:t>
      </w:r>
      <w:r w:rsidRPr="007D7B0B">
        <w:rPr>
          <w:rFonts w:ascii="Times New Roman" w:hAnsi="Times New Roman" w:cs="Times New Roman"/>
          <w:bCs/>
          <w:i/>
          <w:szCs w:val="21"/>
        </w:rPr>
        <w:t>F. moniliforme</w:t>
      </w:r>
      <w:r w:rsidRPr="007D7B0B">
        <w:rPr>
          <w:rFonts w:ascii="Times New Roman" w:hAnsi="Times New Roman" w:cs="Times New Roman"/>
          <w:bCs/>
          <w:szCs w:val="21"/>
        </w:rPr>
        <w:t xml:space="preserve"> and </w:t>
      </w:r>
      <w:r w:rsidRPr="007D7B0B">
        <w:rPr>
          <w:rFonts w:ascii="Times New Roman" w:hAnsi="Times New Roman" w:cs="Times New Roman"/>
          <w:i/>
          <w:szCs w:val="21"/>
        </w:rPr>
        <w:t>T. helicus</w:t>
      </w:r>
      <w:r w:rsidRPr="007D7B0B">
        <w:rPr>
          <w:rFonts w:ascii="Times New Roman" w:hAnsi="Times New Roman" w:cs="Times New Roman"/>
          <w:szCs w:val="21"/>
        </w:rPr>
        <w:t xml:space="preserve">) removed from actively growing colony margin were then placed in the center of the plates, respectively. Plates were placed in a 30 </w:t>
      </w:r>
      <w:r w:rsidRPr="007D7B0B">
        <w:rPr>
          <w:rFonts w:ascii="Times New Roman" w:hAnsi="Times New Roman" w:cs="Times New Roman"/>
          <w:kern w:val="0"/>
          <w:szCs w:val="21"/>
        </w:rPr>
        <w:t>°C</w:t>
      </w:r>
      <w:r w:rsidRPr="007D7B0B">
        <w:rPr>
          <w:rFonts w:ascii="Times New Roman" w:hAnsi="Times New Roman" w:cs="Times New Roman"/>
          <w:szCs w:val="21"/>
        </w:rPr>
        <w:t xml:space="preserve"> constant temperature incubator for 7 d, after which the mycelium diameter was measured. Each treatment was replicated 3 times.</w:t>
      </w:r>
    </w:p>
    <w:p w:rsidR="0005176B" w:rsidRPr="007D7B0B" w:rsidRDefault="0005176B" w:rsidP="0005176B">
      <w:pPr>
        <w:rPr>
          <w:rFonts w:ascii="Times New Roman" w:hAnsi="Times New Roman" w:cs="Times New Roman"/>
          <w:szCs w:val="21"/>
        </w:rPr>
      </w:pP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The combined effects on specific bacteria</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kern w:val="0"/>
          <w:szCs w:val="21"/>
        </w:rPr>
        <w:t xml:space="preserve">The culture medium of </w:t>
      </w:r>
      <w:r w:rsidRPr="007D7B0B">
        <w:rPr>
          <w:rFonts w:ascii="Times New Roman" w:hAnsi="Times New Roman" w:cs="Times New Roman"/>
          <w:szCs w:val="21"/>
        </w:rPr>
        <w:t xml:space="preserve">control group contained </w:t>
      </w:r>
      <w:bookmarkStart w:id="228" w:name="OLE_LINK935"/>
      <w:bookmarkStart w:id="229" w:name="OLE_LINK936"/>
      <w:bookmarkStart w:id="230" w:name="OLE_LINK937"/>
      <w:r w:rsidRPr="007D7B0B">
        <w:rPr>
          <w:rFonts w:ascii="Times New Roman" w:hAnsi="Times New Roman" w:cs="Times New Roman"/>
          <w:kern w:val="0"/>
          <w:szCs w:val="21"/>
        </w:rPr>
        <w:t>1/4 LB</w:t>
      </w:r>
      <w:bookmarkEnd w:id="228"/>
      <w:bookmarkEnd w:id="229"/>
      <w:bookmarkEnd w:id="230"/>
      <w:r w:rsidRPr="007D7B0B">
        <w:rPr>
          <w:rFonts w:ascii="Times New Roman" w:hAnsi="Times New Roman" w:cs="Times New Roman"/>
          <w:kern w:val="0"/>
          <w:szCs w:val="21"/>
        </w:rPr>
        <w:t xml:space="preserve"> and a series of concentration gradients (0, 120, 240, and 360 </w:t>
      </w:r>
      <w:r w:rsidRPr="007D7B0B">
        <w:rPr>
          <w:rFonts w:ascii="Times New Roman" w:hAnsi="Times New Roman" w:cs="Times New Roman"/>
          <w:szCs w:val="21"/>
        </w:rPr>
        <w:t>μM</w:t>
      </w:r>
      <w:r w:rsidRPr="007D7B0B">
        <w:rPr>
          <w:rFonts w:ascii="Times New Roman" w:hAnsi="Times New Roman" w:cs="Times New Roman"/>
          <w:kern w:val="0"/>
          <w:szCs w:val="21"/>
        </w:rPr>
        <w:t>) of root exudates (</w:t>
      </w:r>
      <w:r w:rsidRPr="007D7B0B">
        <w:rPr>
          <w:rFonts w:ascii="Times New Roman" w:hAnsi="Times New Roman" w:cs="Times New Roman"/>
          <w:noProof/>
          <w:szCs w:val="21"/>
        </w:rPr>
        <w:t>OA: mixed organic acids, PA:</w:t>
      </w:r>
      <w:r w:rsidRPr="007D7B0B">
        <w:rPr>
          <w:rFonts w:ascii="Times New Roman" w:hAnsi="Times New Roman" w:cs="Times New Roman"/>
          <w:kern w:val="0"/>
          <w:szCs w:val="21"/>
        </w:rPr>
        <w:t xml:space="preserve"> </w:t>
      </w:r>
      <w:r w:rsidRPr="007D7B0B">
        <w:rPr>
          <w:rFonts w:ascii="Times New Roman" w:hAnsi="Times New Roman" w:cs="Times New Roman"/>
          <w:noProof/>
          <w:szCs w:val="21"/>
        </w:rPr>
        <w:t>mixed phenolic acids</w:t>
      </w:r>
      <w:r w:rsidRPr="007D7B0B">
        <w:rPr>
          <w:rFonts w:ascii="Times New Roman" w:hAnsi="Times New Roman" w:cs="Times New Roman"/>
          <w:kern w:val="0"/>
          <w:szCs w:val="21"/>
        </w:rPr>
        <w:t>)</w:t>
      </w:r>
      <w:r w:rsidRPr="007D7B0B">
        <w:rPr>
          <w:rFonts w:ascii="Times New Roman" w:hAnsi="Times New Roman" w:cs="Times New Roman"/>
          <w:szCs w:val="21"/>
        </w:rPr>
        <w:t>, respectively</w:t>
      </w:r>
      <w:r w:rsidRPr="007D7B0B">
        <w:rPr>
          <w:rFonts w:ascii="Times New Roman" w:hAnsi="Times New Roman" w:cs="Times New Roman"/>
          <w:kern w:val="0"/>
          <w:szCs w:val="21"/>
        </w:rPr>
        <w:t xml:space="preserve">. The 1/4 LB, 3% (w/w) </w:t>
      </w:r>
      <w:r w:rsidRPr="007D7B0B">
        <w:rPr>
          <w:rFonts w:ascii="Times New Roman" w:hAnsi="Times New Roman" w:cs="Times New Roman"/>
          <w:szCs w:val="21"/>
        </w:rPr>
        <w:t>sterilization</w:t>
      </w:r>
      <w:r w:rsidRPr="007D7B0B">
        <w:rPr>
          <w:rFonts w:ascii="Times New Roman" w:hAnsi="Times New Roman" w:cs="Times New Roman"/>
          <w:kern w:val="0"/>
          <w:szCs w:val="21"/>
        </w:rPr>
        <w:t xml:space="preserve"> biochar</w:t>
      </w:r>
      <w:r w:rsidRPr="007D7B0B">
        <w:rPr>
          <w:rFonts w:ascii="Times New Roman" w:hAnsi="Times New Roman" w:cs="Times New Roman"/>
          <w:szCs w:val="21"/>
        </w:rPr>
        <w:t xml:space="preserve"> </w:t>
      </w:r>
      <w:r w:rsidRPr="007D7B0B">
        <w:rPr>
          <w:rFonts w:ascii="Times New Roman" w:hAnsi="Times New Roman" w:cs="Times New Roman"/>
          <w:kern w:val="0"/>
          <w:szCs w:val="21"/>
        </w:rPr>
        <w:t xml:space="preserve">and a series of concentration gradients of root exudates were set in the treatment group. </w:t>
      </w:r>
      <w:r w:rsidRPr="007D7B0B">
        <w:rPr>
          <w:rFonts w:ascii="Times New Roman" w:hAnsi="Times New Roman" w:cs="Times New Roman"/>
          <w:szCs w:val="21"/>
        </w:rPr>
        <w:t>The bacteria (</w:t>
      </w:r>
      <w:r w:rsidRPr="007D7B0B">
        <w:rPr>
          <w:rFonts w:ascii="Times New Roman" w:hAnsi="Times New Roman" w:cs="Times New Roman"/>
          <w:i/>
          <w:szCs w:val="21"/>
        </w:rPr>
        <w:t>P. chlororaphis</w:t>
      </w:r>
      <w:r w:rsidRPr="007D7B0B">
        <w:rPr>
          <w:rFonts w:ascii="Times New Roman" w:hAnsi="Times New Roman" w:cs="Times New Roman"/>
          <w:szCs w:val="21"/>
        </w:rPr>
        <w:t>,</w:t>
      </w:r>
      <w:r w:rsidRPr="007D7B0B">
        <w:rPr>
          <w:rFonts w:ascii="Times New Roman" w:hAnsi="Times New Roman" w:cs="Times New Roman"/>
          <w:i/>
          <w:szCs w:val="21"/>
        </w:rPr>
        <w:t xml:space="preserve"> B. ambifaria</w:t>
      </w:r>
      <w:r w:rsidRPr="007D7B0B">
        <w:rPr>
          <w:rFonts w:ascii="Times New Roman" w:hAnsi="Times New Roman" w:cs="Times New Roman"/>
          <w:szCs w:val="21"/>
        </w:rPr>
        <w:t>,</w:t>
      </w:r>
      <w:r w:rsidRPr="007D7B0B">
        <w:rPr>
          <w:rFonts w:ascii="Times New Roman" w:hAnsi="Times New Roman" w:cs="Times New Roman"/>
          <w:i/>
          <w:szCs w:val="21"/>
        </w:rPr>
        <w:t xml:space="preserve"> B. pumilus</w:t>
      </w:r>
      <w:r w:rsidRPr="007D7B0B">
        <w:rPr>
          <w:rFonts w:ascii="Times New Roman" w:hAnsi="Times New Roman" w:cs="Times New Roman"/>
          <w:szCs w:val="21"/>
        </w:rPr>
        <w:t xml:space="preserve"> and </w:t>
      </w:r>
      <w:bookmarkStart w:id="231" w:name="OLE_LINK136"/>
      <w:bookmarkStart w:id="232" w:name="OLE_LINK137"/>
      <w:r w:rsidRPr="007D7B0B">
        <w:rPr>
          <w:rFonts w:ascii="Times New Roman" w:hAnsi="Times New Roman" w:cs="Times New Roman"/>
          <w:bCs/>
          <w:i/>
          <w:kern w:val="0"/>
          <w:szCs w:val="21"/>
        </w:rPr>
        <w:t>K. sacchari</w:t>
      </w:r>
      <w:bookmarkEnd w:id="231"/>
      <w:bookmarkEnd w:id="232"/>
      <w:r w:rsidRPr="007D7B0B">
        <w:rPr>
          <w:rFonts w:ascii="Times New Roman" w:hAnsi="Times New Roman" w:cs="Times New Roman"/>
          <w:bCs/>
          <w:kern w:val="0"/>
          <w:szCs w:val="21"/>
        </w:rPr>
        <w:t>,</w:t>
      </w:r>
      <w:r w:rsidRPr="007D7B0B">
        <w:rPr>
          <w:rFonts w:ascii="Times New Roman" w:hAnsi="Times New Roman" w:cs="Times New Roman"/>
          <w:szCs w:val="21"/>
        </w:rPr>
        <w:t>) were grown in LB media until an OD</w:t>
      </w:r>
      <w:r w:rsidRPr="007D7B0B">
        <w:rPr>
          <w:rFonts w:ascii="Times New Roman" w:hAnsi="Times New Roman" w:cs="Times New Roman"/>
          <w:szCs w:val="21"/>
          <w:vertAlign w:val="subscript"/>
        </w:rPr>
        <w:t>600</w:t>
      </w:r>
      <w:r w:rsidRPr="007D7B0B">
        <w:rPr>
          <w:rFonts w:ascii="Times New Roman" w:hAnsi="Times New Roman" w:cs="Times New Roman"/>
          <w:szCs w:val="21"/>
        </w:rPr>
        <w:t xml:space="preserve"> of 0.7 was reached. The suspension were then diluted to suitable concentration, and plated on </w:t>
      </w:r>
      <w:bookmarkStart w:id="233" w:name="OLE_LINK45"/>
      <w:r w:rsidRPr="007D7B0B">
        <w:rPr>
          <w:rFonts w:ascii="Times New Roman" w:hAnsi="Times New Roman" w:cs="Times New Roman"/>
          <w:szCs w:val="21"/>
        </w:rPr>
        <w:t>mentioned above</w:t>
      </w:r>
      <w:bookmarkEnd w:id="233"/>
      <w:r w:rsidRPr="007D7B0B">
        <w:rPr>
          <w:rFonts w:ascii="Times New Roman" w:hAnsi="Times New Roman" w:cs="Times New Roman"/>
          <w:szCs w:val="21"/>
        </w:rPr>
        <w:t xml:space="preserve"> plates. CFUs were counted after incubation at 37 </w:t>
      </w:r>
      <w:bookmarkStart w:id="234" w:name="OLE_LINK689"/>
      <w:bookmarkStart w:id="235" w:name="OLE_LINK690"/>
      <w:bookmarkStart w:id="236" w:name="OLE_LINK691"/>
      <w:r w:rsidRPr="007D7B0B">
        <w:rPr>
          <w:rFonts w:ascii="Times New Roman" w:hAnsi="Times New Roman" w:cs="Times New Roman"/>
          <w:szCs w:val="21"/>
        </w:rPr>
        <w:t>°C</w:t>
      </w:r>
      <w:bookmarkEnd w:id="234"/>
      <w:bookmarkEnd w:id="235"/>
      <w:bookmarkEnd w:id="236"/>
      <w:r w:rsidRPr="007D7B0B">
        <w:rPr>
          <w:rFonts w:ascii="Times New Roman" w:hAnsi="Times New Roman" w:cs="Times New Roman"/>
          <w:szCs w:val="21"/>
        </w:rPr>
        <w:t xml:space="preserve"> for 24 h. The experiment was replicated independently three times.</w:t>
      </w:r>
    </w:p>
    <w:p w:rsidR="0005176B" w:rsidRPr="007D7B0B" w:rsidRDefault="0005176B" w:rsidP="0005176B">
      <w:pPr>
        <w:rPr>
          <w:rFonts w:ascii="Times New Roman" w:hAnsi="Times New Roman" w:cs="Times New Roman"/>
          <w:szCs w:val="21"/>
        </w:rPr>
      </w:pP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Assessment of the adsorption of fungal spores onto biochar</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Sporulation of fungi (</w:t>
      </w:r>
      <w:r w:rsidRPr="007D7B0B">
        <w:rPr>
          <w:rFonts w:ascii="Times New Roman" w:hAnsi="Times New Roman" w:cs="Times New Roman"/>
          <w:bCs/>
          <w:i/>
          <w:szCs w:val="21"/>
        </w:rPr>
        <w:t>F. oxysporum</w:t>
      </w:r>
      <w:r w:rsidRPr="007D7B0B">
        <w:rPr>
          <w:rFonts w:ascii="Times New Roman" w:hAnsi="Times New Roman" w:cs="Times New Roman"/>
          <w:bCs/>
          <w:szCs w:val="21"/>
        </w:rPr>
        <w:t xml:space="preserve">, </w:t>
      </w:r>
      <w:r w:rsidRPr="007D7B0B">
        <w:rPr>
          <w:rFonts w:ascii="Times New Roman" w:hAnsi="Times New Roman" w:cs="Times New Roman"/>
          <w:bCs/>
          <w:i/>
          <w:szCs w:val="21"/>
        </w:rPr>
        <w:t>T. harzianum</w:t>
      </w:r>
      <w:r w:rsidRPr="007D7B0B">
        <w:rPr>
          <w:rFonts w:ascii="Times New Roman" w:hAnsi="Times New Roman" w:cs="Times New Roman"/>
          <w:bCs/>
          <w:szCs w:val="21"/>
        </w:rPr>
        <w:t xml:space="preserve"> and </w:t>
      </w:r>
      <w:r w:rsidRPr="007D7B0B">
        <w:rPr>
          <w:rFonts w:ascii="Times New Roman" w:hAnsi="Times New Roman" w:cs="Times New Roman"/>
          <w:i/>
          <w:szCs w:val="21"/>
        </w:rPr>
        <w:t>T. helicus</w:t>
      </w:r>
      <w:r w:rsidRPr="007D7B0B">
        <w:rPr>
          <w:rFonts w:ascii="Times New Roman" w:hAnsi="Times New Roman" w:cs="Times New Roman"/>
          <w:szCs w:val="21"/>
        </w:rPr>
        <w:t>) were achieved by adding fungal mycelia to 4-fold dilution of PDA broth medium</w:t>
      </w:r>
      <w:bookmarkStart w:id="237" w:name="OLE_LINK22"/>
      <w:bookmarkStart w:id="238" w:name="OLE_LINK23"/>
      <w:r w:rsidRPr="007D7B0B">
        <w:rPr>
          <w:rFonts w:ascii="Times New Roman" w:hAnsi="Times New Roman" w:cs="Times New Roman"/>
          <w:szCs w:val="21"/>
        </w:rPr>
        <w:t xml:space="preserve">, </w:t>
      </w:r>
      <w:bookmarkStart w:id="239" w:name="OLE_LINK64"/>
      <w:r w:rsidRPr="007D7B0B">
        <w:rPr>
          <w:rFonts w:ascii="Times New Roman" w:hAnsi="Times New Roman" w:cs="Times New Roman"/>
          <w:szCs w:val="21"/>
        </w:rPr>
        <w:t>respectively</w:t>
      </w:r>
      <w:bookmarkEnd w:id="237"/>
      <w:bookmarkEnd w:id="238"/>
      <w:bookmarkEnd w:id="239"/>
      <w:r w:rsidRPr="007D7B0B">
        <w:rPr>
          <w:rFonts w:ascii="Times New Roman" w:hAnsi="Times New Roman" w:cs="Times New Roman"/>
          <w:szCs w:val="21"/>
        </w:rPr>
        <w:t xml:space="preserve">. After 8 days of incubation in a liquid shaker with 200 rpm at 30 °C, the spores were collected by filtering the fungal </w:t>
      </w:r>
      <w:bookmarkStart w:id="240" w:name="OLE_LINK26"/>
      <w:r w:rsidRPr="007D7B0B">
        <w:rPr>
          <w:rFonts w:ascii="Times New Roman" w:hAnsi="Times New Roman" w:cs="Times New Roman"/>
          <w:szCs w:val="21"/>
        </w:rPr>
        <w:t>suspension</w:t>
      </w:r>
      <w:bookmarkEnd w:id="240"/>
      <w:r w:rsidRPr="007D7B0B">
        <w:rPr>
          <w:rFonts w:ascii="Times New Roman" w:hAnsi="Times New Roman" w:cs="Times New Roman"/>
          <w:szCs w:val="21"/>
        </w:rPr>
        <w:t xml:space="preserve">. The liquid spores were divided into two groups of equal volume. Then the </w:t>
      </w:r>
      <w:bookmarkStart w:id="241" w:name="OLE_LINK63"/>
      <w:r w:rsidRPr="007D7B0B">
        <w:rPr>
          <w:rFonts w:ascii="Times New Roman" w:hAnsi="Times New Roman" w:cs="Times New Roman"/>
          <w:kern w:val="0"/>
          <w:szCs w:val="21"/>
        </w:rPr>
        <w:t>3% (w/v)</w:t>
      </w:r>
      <w:bookmarkStart w:id="242" w:name="OLE_LINK40"/>
      <w:r w:rsidRPr="007D7B0B">
        <w:rPr>
          <w:rFonts w:ascii="Times New Roman" w:hAnsi="Times New Roman" w:cs="Times New Roman"/>
          <w:kern w:val="0"/>
          <w:szCs w:val="21"/>
        </w:rPr>
        <w:t xml:space="preserve"> </w:t>
      </w:r>
      <w:r w:rsidRPr="007D7B0B">
        <w:rPr>
          <w:rFonts w:ascii="Times New Roman" w:hAnsi="Times New Roman" w:cs="Times New Roman"/>
          <w:szCs w:val="21"/>
        </w:rPr>
        <w:t>sterilization</w:t>
      </w:r>
      <w:bookmarkEnd w:id="242"/>
      <w:r w:rsidRPr="007D7B0B">
        <w:rPr>
          <w:rFonts w:ascii="Times New Roman" w:hAnsi="Times New Roman" w:cs="Times New Roman"/>
          <w:kern w:val="0"/>
          <w:szCs w:val="21"/>
        </w:rPr>
        <w:t xml:space="preserve"> biochar</w:t>
      </w:r>
      <w:r w:rsidRPr="007D7B0B">
        <w:rPr>
          <w:rFonts w:ascii="Times New Roman" w:hAnsi="Times New Roman" w:cs="Times New Roman"/>
          <w:szCs w:val="21"/>
        </w:rPr>
        <w:t xml:space="preserve"> </w:t>
      </w:r>
      <w:bookmarkEnd w:id="241"/>
      <w:r w:rsidRPr="007D7B0B">
        <w:rPr>
          <w:rFonts w:ascii="Times New Roman" w:hAnsi="Times New Roman" w:cs="Times New Roman"/>
          <w:szCs w:val="21"/>
        </w:rPr>
        <w:t xml:space="preserve">were added to the one group of liquid spores. </w:t>
      </w:r>
      <w:bookmarkStart w:id="243" w:name="OLE_LINK36"/>
      <w:r w:rsidRPr="007D7B0B">
        <w:rPr>
          <w:rFonts w:ascii="Times New Roman" w:hAnsi="Times New Roman" w:cs="Times New Roman"/>
          <w:szCs w:val="21"/>
        </w:rPr>
        <w:t xml:space="preserve">After </w:t>
      </w:r>
      <w:bookmarkStart w:id="244" w:name="OLE_LINK37"/>
      <w:bookmarkStart w:id="245" w:name="OLE_LINK38"/>
      <w:r w:rsidRPr="007D7B0B">
        <w:rPr>
          <w:rFonts w:ascii="Times New Roman" w:hAnsi="Times New Roman" w:cs="Times New Roman"/>
          <w:szCs w:val="21"/>
        </w:rPr>
        <w:t>two hour of incubation at room temperature</w:t>
      </w:r>
      <w:bookmarkEnd w:id="244"/>
      <w:bookmarkEnd w:id="245"/>
      <w:r w:rsidRPr="007D7B0B">
        <w:rPr>
          <w:rFonts w:ascii="Times New Roman" w:hAnsi="Times New Roman" w:cs="Times New Roman"/>
          <w:szCs w:val="21"/>
        </w:rPr>
        <w:t>,</w:t>
      </w:r>
      <w:bookmarkEnd w:id="243"/>
      <w:r w:rsidRPr="007D7B0B">
        <w:rPr>
          <w:rFonts w:ascii="Times New Roman" w:hAnsi="Times New Roman" w:cs="Times New Roman"/>
          <w:szCs w:val="21"/>
        </w:rPr>
        <w:t xml:space="preserve"> the spores were counted by hemocytometer and converted to the number of conidia in a liquid culture.</w:t>
      </w:r>
    </w:p>
    <w:p w:rsidR="0005176B" w:rsidRPr="007D7B0B" w:rsidRDefault="0005176B" w:rsidP="0005176B">
      <w:pPr>
        <w:rPr>
          <w:rFonts w:ascii="Times New Roman" w:hAnsi="Times New Roman" w:cs="Times New Roman"/>
          <w:b/>
          <w:szCs w:val="21"/>
        </w:rPr>
      </w:pPr>
      <w:bookmarkStart w:id="246" w:name="OLE_LINK74"/>
      <w:r w:rsidRPr="007D7B0B">
        <w:rPr>
          <w:rFonts w:ascii="Times New Roman" w:hAnsi="Times New Roman" w:cs="Times New Roman"/>
          <w:b/>
          <w:szCs w:val="21"/>
        </w:rPr>
        <w:t>The effects of biochar on</w:t>
      </w:r>
      <w:bookmarkStart w:id="247" w:name="OLE_LINK24"/>
      <w:bookmarkStart w:id="248" w:name="OLE_LINK25"/>
      <w:bookmarkStart w:id="249" w:name="OLE_LINK39"/>
      <w:r w:rsidRPr="007D7B0B">
        <w:rPr>
          <w:rFonts w:ascii="Times New Roman" w:hAnsi="Times New Roman" w:cs="Times New Roman"/>
          <w:b/>
          <w:szCs w:val="21"/>
        </w:rPr>
        <w:t xml:space="preserve"> allelopathy</w:t>
      </w:r>
      <w:bookmarkEnd w:id="247"/>
      <w:bookmarkEnd w:id="248"/>
      <w:bookmarkEnd w:id="249"/>
      <w:r w:rsidRPr="007D7B0B">
        <w:rPr>
          <w:rFonts w:ascii="Times New Roman" w:hAnsi="Times New Roman" w:cs="Times New Roman"/>
          <w:b/>
          <w:szCs w:val="21"/>
        </w:rPr>
        <w:t xml:space="preserve"> of pathogenic fungi</w:t>
      </w:r>
    </w:p>
    <w:p w:rsidR="0005176B" w:rsidRPr="007D7B0B" w:rsidRDefault="0005176B" w:rsidP="0005176B">
      <w:pPr>
        <w:ind w:firstLineChars="200" w:firstLine="420"/>
        <w:rPr>
          <w:rFonts w:ascii="Times New Roman" w:hAnsi="Times New Roman" w:cs="Times New Roman"/>
          <w:szCs w:val="21"/>
        </w:rPr>
      </w:pPr>
      <w:bookmarkStart w:id="250" w:name="OLE_LINK77"/>
      <w:bookmarkEnd w:id="246"/>
      <w:r w:rsidRPr="007D7B0B">
        <w:rPr>
          <w:rFonts w:ascii="Times New Roman" w:hAnsi="Times New Roman" w:cs="Times New Roman"/>
          <w:szCs w:val="21"/>
        </w:rPr>
        <w:t>The same amount of fungal suspension (</w:t>
      </w:r>
      <w:bookmarkStart w:id="251" w:name="OLE_LINK75"/>
      <w:bookmarkStart w:id="252" w:name="OLE_LINK76"/>
      <w:r w:rsidRPr="007D7B0B">
        <w:rPr>
          <w:rFonts w:ascii="Times New Roman" w:hAnsi="Times New Roman" w:cs="Times New Roman"/>
          <w:bCs/>
          <w:i/>
          <w:szCs w:val="21"/>
        </w:rPr>
        <w:t>F. oxysporum</w:t>
      </w:r>
      <w:bookmarkEnd w:id="251"/>
      <w:bookmarkEnd w:id="252"/>
      <w:r w:rsidRPr="007D7B0B">
        <w:rPr>
          <w:rFonts w:ascii="Times New Roman" w:hAnsi="Times New Roman" w:cs="Times New Roman"/>
          <w:bCs/>
          <w:szCs w:val="21"/>
        </w:rPr>
        <w:t xml:space="preserve"> and </w:t>
      </w:r>
      <w:r w:rsidRPr="007D7B0B">
        <w:rPr>
          <w:rFonts w:ascii="Times New Roman" w:hAnsi="Times New Roman" w:cs="Times New Roman"/>
          <w:i/>
          <w:szCs w:val="21"/>
        </w:rPr>
        <w:t>T. helicus</w:t>
      </w:r>
      <w:r w:rsidRPr="007D7B0B">
        <w:rPr>
          <w:rFonts w:ascii="Times New Roman" w:hAnsi="Times New Roman" w:cs="Times New Roman"/>
          <w:szCs w:val="21"/>
        </w:rPr>
        <w:t xml:space="preserve">) were inoculated into a 4-fold dilution of PDA medium containing different concentrations of sterilization </w:t>
      </w:r>
      <w:bookmarkStart w:id="253" w:name="OLE_LINK30"/>
      <w:bookmarkStart w:id="254" w:name="OLE_LINK31"/>
      <w:r w:rsidRPr="007D7B0B">
        <w:rPr>
          <w:rFonts w:ascii="Times New Roman" w:hAnsi="Times New Roman" w:cs="Times New Roman"/>
          <w:szCs w:val="21"/>
        </w:rPr>
        <w:t>biochar</w:t>
      </w:r>
      <w:bookmarkEnd w:id="253"/>
      <w:bookmarkEnd w:id="254"/>
      <w:r w:rsidRPr="007D7B0B">
        <w:rPr>
          <w:rFonts w:ascii="Times New Roman" w:hAnsi="Times New Roman" w:cs="Times New Roman"/>
          <w:szCs w:val="21"/>
        </w:rPr>
        <w:t xml:space="preserve"> (0, </w:t>
      </w:r>
      <w:bookmarkStart w:id="255" w:name="OLE_LINK188"/>
      <w:r w:rsidRPr="007D7B0B">
        <w:rPr>
          <w:rFonts w:ascii="Times New Roman" w:hAnsi="Times New Roman" w:cs="Times New Roman"/>
          <w:szCs w:val="21"/>
        </w:rPr>
        <w:t xml:space="preserve">1%, 2%, </w:t>
      </w:r>
      <w:r w:rsidRPr="007D7B0B">
        <w:rPr>
          <w:rFonts w:ascii="Times New Roman" w:hAnsi="Times New Roman" w:cs="Times New Roman"/>
          <w:kern w:val="0"/>
          <w:szCs w:val="21"/>
        </w:rPr>
        <w:t>3%</w:t>
      </w:r>
      <w:bookmarkEnd w:id="255"/>
      <w:r w:rsidRPr="007D7B0B">
        <w:rPr>
          <w:rFonts w:ascii="Times New Roman" w:hAnsi="Times New Roman" w:cs="Times New Roman"/>
          <w:kern w:val="0"/>
          <w:szCs w:val="21"/>
        </w:rPr>
        <w:t xml:space="preserve"> (w/v)</w:t>
      </w:r>
      <w:r w:rsidRPr="007D7B0B">
        <w:rPr>
          <w:rFonts w:ascii="Times New Roman" w:hAnsi="Times New Roman" w:cs="Times New Roman"/>
          <w:szCs w:val="21"/>
        </w:rPr>
        <w:t xml:space="preserve">) and incubated in a liquid shaker with 200 rpm at 30 °C for nine days, respectively. The liquid fermented were first filtered using double filter paper </w:t>
      </w:r>
      <w:bookmarkStart w:id="256" w:name="OLE_LINK34"/>
      <w:bookmarkStart w:id="257" w:name="OLE_LINK35"/>
      <w:r w:rsidRPr="007D7B0B">
        <w:rPr>
          <w:rFonts w:ascii="Times New Roman" w:hAnsi="Times New Roman" w:cs="Times New Roman"/>
          <w:szCs w:val="21"/>
        </w:rPr>
        <w:t xml:space="preserve">and then filtered using a 0.22-μm ultrafiltration membrane. </w:t>
      </w:r>
      <w:bookmarkEnd w:id="256"/>
      <w:bookmarkEnd w:id="257"/>
      <w:r w:rsidRPr="007D7B0B">
        <w:rPr>
          <w:rFonts w:ascii="Times New Roman" w:hAnsi="Times New Roman" w:cs="Times New Roman"/>
          <w:szCs w:val="21"/>
        </w:rPr>
        <w:t xml:space="preserve">The </w:t>
      </w:r>
      <w:bookmarkStart w:id="258" w:name="OLE_LINK32"/>
      <w:bookmarkStart w:id="259" w:name="OLE_LINK33"/>
      <w:r w:rsidRPr="007D7B0B">
        <w:rPr>
          <w:rFonts w:ascii="Times New Roman" w:hAnsi="Times New Roman" w:cs="Times New Roman"/>
          <w:szCs w:val="21"/>
        </w:rPr>
        <w:t>filtrate</w:t>
      </w:r>
      <w:bookmarkEnd w:id="258"/>
      <w:bookmarkEnd w:id="259"/>
      <w:r w:rsidRPr="007D7B0B">
        <w:rPr>
          <w:rFonts w:ascii="Times New Roman" w:hAnsi="Times New Roman" w:cs="Times New Roman"/>
          <w:szCs w:val="21"/>
        </w:rPr>
        <w:t xml:space="preserve"> without addition biochar were divided into two groups of equal volume. The </w:t>
      </w:r>
      <w:r w:rsidRPr="007D7B0B">
        <w:rPr>
          <w:rFonts w:ascii="Times New Roman" w:hAnsi="Times New Roman" w:cs="Times New Roman"/>
          <w:kern w:val="0"/>
          <w:szCs w:val="21"/>
        </w:rPr>
        <w:t xml:space="preserve">3% (w/v) </w:t>
      </w:r>
      <w:r w:rsidRPr="007D7B0B">
        <w:rPr>
          <w:rFonts w:ascii="Times New Roman" w:hAnsi="Times New Roman" w:cs="Times New Roman"/>
          <w:szCs w:val="21"/>
        </w:rPr>
        <w:t>sterilization</w:t>
      </w:r>
      <w:r w:rsidRPr="007D7B0B">
        <w:rPr>
          <w:rFonts w:ascii="Times New Roman" w:hAnsi="Times New Roman" w:cs="Times New Roman"/>
          <w:kern w:val="0"/>
          <w:szCs w:val="21"/>
        </w:rPr>
        <w:t xml:space="preserve"> biochar</w:t>
      </w:r>
      <w:r w:rsidRPr="007D7B0B">
        <w:rPr>
          <w:rFonts w:ascii="Times New Roman" w:hAnsi="Times New Roman" w:cs="Times New Roman"/>
          <w:szCs w:val="21"/>
        </w:rPr>
        <w:t xml:space="preserve"> were added to the one group of filtrate for two hour and then filtered using a 0.22-μm ultrafiltration membrane. The five kinds of each fungal filtrate were maintained in the dark at -20 °C.</w:t>
      </w:r>
    </w:p>
    <w:bookmarkEnd w:id="250"/>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 xml:space="preserve">Seeds of both </w:t>
      </w:r>
      <w:bookmarkStart w:id="260" w:name="OLE_LINK53"/>
      <w:bookmarkStart w:id="261" w:name="OLE_LINK54"/>
      <w:r w:rsidRPr="007D7B0B">
        <w:rPr>
          <w:rFonts w:ascii="Times New Roman" w:hAnsi="Times New Roman" w:cs="Times New Roman"/>
          <w:szCs w:val="21"/>
        </w:rPr>
        <w:t>barnyard grass and lettuce</w:t>
      </w:r>
      <w:bookmarkEnd w:id="260"/>
      <w:bookmarkEnd w:id="261"/>
      <w:r w:rsidRPr="007D7B0B">
        <w:rPr>
          <w:rFonts w:ascii="Times New Roman" w:hAnsi="Times New Roman" w:cs="Times New Roman"/>
          <w:szCs w:val="21"/>
        </w:rPr>
        <w:t xml:space="preserve"> were surface-sterilized with NaClO (1%; v:v) and pre-germinated in laboratory, and then sown on the surface of filterpaper in the sterilization </w:t>
      </w:r>
      <w:bookmarkStart w:id="262" w:name="OLE_LINK47"/>
      <w:bookmarkStart w:id="263" w:name="OLE_LINK48"/>
      <w:r w:rsidRPr="007D7B0B">
        <w:rPr>
          <w:rFonts w:ascii="Times New Roman" w:hAnsi="Times New Roman" w:cs="Times New Roman"/>
          <w:szCs w:val="21"/>
        </w:rPr>
        <w:t>bottles</w:t>
      </w:r>
      <w:bookmarkStart w:id="264" w:name="OLE_LINK55"/>
      <w:bookmarkStart w:id="265" w:name="OLE_LINK56"/>
      <w:bookmarkStart w:id="266" w:name="OLE_LINK49"/>
      <w:bookmarkEnd w:id="262"/>
      <w:bookmarkEnd w:id="263"/>
      <w:r w:rsidRPr="007D7B0B">
        <w:rPr>
          <w:rFonts w:ascii="Times New Roman" w:hAnsi="Times New Roman" w:cs="Times New Roman"/>
          <w:szCs w:val="21"/>
        </w:rPr>
        <w:t>, respectively</w:t>
      </w:r>
      <w:bookmarkEnd w:id="264"/>
      <w:bookmarkEnd w:id="265"/>
      <w:r w:rsidRPr="007D7B0B">
        <w:rPr>
          <w:rFonts w:ascii="Times New Roman" w:hAnsi="Times New Roman" w:cs="Times New Roman"/>
          <w:szCs w:val="21"/>
        </w:rPr>
        <w:t>.</w:t>
      </w:r>
      <w:bookmarkEnd w:id="266"/>
      <w:r w:rsidRPr="007D7B0B">
        <w:rPr>
          <w:rFonts w:ascii="Times New Roman" w:hAnsi="Times New Roman" w:cs="Times New Roman"/>
          <w:szCs w:val="21"/>
        </w:rPr>
        <w:t xml:space="preserve"> And then 4 mL of the mentioned above filtrate were added to bottles, respectively. The control received only an equal volume of double distilled water</w:t>
      </w:r>
      <w:r w:rsidRPr="007D7B0B">
        <w:rPr>
          <w:rFonts w:ascii="Times New Roman" w:hAnsi="Times New Roman" w:cs="Times New Roman"/>
          <w:i/>
          <w:szCs w:val="21"/>
        </w:rPr>
        <w:t>.</w:t>
      </w:r>
      <w:r w:rsidRPr="007D7B0B">
        <w:rPr>
          <w:rFonts w:ascii="Times New Roman" w:hAnsi="Times New Roman" w:cs="Times New Roman"/>
          <w:szCs w:val="21"/>
        </w:rPr>
        <w:t xml:space="preserve"> Barnyard grass and lettuce plants were maintained under greenhouse conditions at 28 °C during the day and 20 °C at night for 6 days and 4 days, respectively. All plants were then harvested and the </w:t>
      </w:r>
      <w:bookmarkStart w:id="267" w:name="OLE_LINK110"/>
      <w:bookmarkStart w:id="268" w:name="OLE_LINK111"/>
      <w:r w:rsidRPr="007D7B0B">
        <w:rPr>
          <w:rFonts w:ascii="Times New Roman" w:hAnsi="Times New Roman" w:cs="Times New Roman"/>
          <w:szCs w:val="21"/>
        </w:rPr>
        <w:t>stem heights and root lengths</w:t>
      </w:r>
      <w:bookmarkEnd w:id="267"/>
      <w:bookmarkEnd w:id="268"/>
      <w:r w:rsidRPr="007D7B0B">
        <w:rPr>
          <w:rFonts w:ascii="Times New Roman" w:hAnsi="Times New Roman" w:cs="Times New Roman"/>
          <w:szCs w:val="21"/>
        </w:rPr>
        <w:t xml:space="preserve"> were measured. Plants dry mass were measured after oven drying at 80 °C to a constant mass. Each treatment was replicated four times and each replicate contained 6 plants.</w:t>
      </w:r>
    </w:p>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rPr>
          <w:rFonts w:ascii="Times New Roman" w:hAnsi="Times New Roman" w:cs="Times New Roman"/>
          <w:b/>
          <w:szCs w:val="21"/>
        </w:rPr>
      </w:pPr>
      <w:bookmarkStart w:id="269" w:name="OLE_LINK141"/>
      <w:bookmarkStart w:id="270" w:name="OLE_LINK144"/>
      <w:r w:rsidRPr="007D7B0B">
        <w:rPr>
          <w:rFonts w:ascii="Times New Roman" w:hAnsi="Times New Roman" w:cs="Times New Roman"/>
          <w:b/>
          <w:szCs w:val="21"/>
        </w:rPr>
        <w:t xml:space="preserve">The effects of biochar on secondary metabolites of </w:t>
      </w:r>
      <w:r w:rsidRPr="007D7B0B">
        <w:rPr>
          <w:rFonts w:ascii="Times New Roman" w:hAnsi="Times New Roman" w:cs="Times New Roman"/>
          <w:b/>
          <w:bCs/>
          <w:i/>
          <w:szCs w:val="21"/>
        </w:rPr>
        <w:t>F. oxysporum</w:t>
      </w:r>
    </w:p>
    <w:bookmarkEnd w:id="269"/>
    <w:bookmarkEnd w:id="270"/>
    <w:p w:rsidR="0005176B" w:rsidRPr="007D7B0B" w:rsidRDefault="0005176B" w:rsidP="0005176B">
      <w:pPr>
        <w:ind w:firstLineChars="200" w:firstLine="420"/>
        <w:rPr>
          <w:rFonts w:ascii="Times New Roman" w:hAnsi="Times New Roman" w:cs="Times New Roman"/>
          <w:bCs/>
          <w:szCs w:val="21"/>
        </w:rPr>
      </w:pPr>
      <w:r w:rsidRPr="007D7B0B">
        <w:rPr>
          <w:rFonts w:ascii="Times New Roman" w:hAnsi="Times New Roman" w:cs="Times New Roman"/>
          <w:szCs w:val="21"/>
        </w:rPr>
        <w:t xml:space="preserve">The same amount of </w:t>
      </w:r>
      <w:r w:rsidRPr="007D7B0B">
        <w:rPr>
          <w:rFonts w:ascii="Times New Roman" w:hAnsi="Times New Roman" w:cs="Times New Roman"/>
          <w:bCs/>
          <w:i/>
          <w:szCs w:val="21"/>
        </w:rPr>
        <w:t>F. oxysporum</w:t>
      </w:r>
      <w:r w:rsidRPr="007D7B0B">
        <w:rPr>
          <w:rFonts w:ascii="Times New Roman" w:hAnsi="Times New Roman" w:cs="Times New Roman"/>
          <w:szCs w:val="21"/>
        </w:rPr>
        <w:t xml:space="preserve"> suspension were inoculated into a 150 mL1/4 PDA </w:t>
      </w:r>
      <w:r w:rsidRPr="007D7B0B">
        <w:rPr>
          <w:rFonts w:ascii="Times New Roman" w:hAnsi="Times New Roman" w:cs="Times New Roman"/>
          <w:szCs w:val="21"/>
        </w:rPr>
        <w:lastRenderedPageBreak/>
        <w:t xml:space="preserve">medium containing different concentrations of sterilization biochar (0, </w:t>
      </w:r>
      <w:r w:rsidRPr="007D7B0B">
        <w:rPr>
          <w:rFonts w:ascii="Times New Roman" w:hAnsi="Times New Roman" w:cs="Times New Roman"/>
          <w:kern w:val="0"/>
          <w:szCs w:val="21"/>
        </w:rPr>
        <w:t>3% (w/v)</w:t>
      </w:r>
      <w:r w:rsidRPr="007D7B0B">
        <w:rPr>
          <w:rFonts w:ascii="Times New Roman" w:hAnsi="Times New Roman" w:cs="Times New Roman"/>
          <w:szCs w:val="21"/>
        </w:rPr>
        <w:t xml:space="preserve">) and incubated in a liquid shaker with 200 rpm at 30 °C for nine days, respectively. The liquid fermented were first filtered using double filter paper and then filtered using a 0.22-μm ultrafiltration membrane. The filtrate without addition biochar were divided into two groups of equal volume. The </w:t>
      </w:r>
      <w:r w:rsidRPr="007D7B0B">
        <w:rPr>
          <w:rFonts w:ascii="Times New Roman" w:hAnsi="Times New Roman" w:cs="Times New Roman"/>
          <w:kern w:val="0"/>
          <w:szCs w:val="21"/>
        </w:rPr>
        <w:t xml:space="preserve">3% (w/v) </w:t>
      </w:r>
      <w:r w:rsidRPr="007D7B0B">
        <w:rPr>
          <w:rFonts w:ascii="Times New Roman" w:hAnsi="Times New Roman" w:cs="Times New Roman"/>
          <w:szCs w:val="21"/>
        </w:rPr>
        <w:t>sterilization</w:t>
      </w:r>
      <w:r w:rsidRPr="007D7B0B">
        <w:rPr>
          <w:rFonts w:ascii="Times New Roman" w:hAnsi="Times New Roman" w:cs="Times New Roman"/>
          <w:kern w:val="0"/>
          <w:szCs w:val="21"/>
        </w:rPr>
        <w:t xml:space="preserve"> biochar</w:t>
      </w:r>
      <w:r w:rsidRPr="007D7B0B">
        <w:rPr>
          <w:rFonts w:ascii="Times New Roman" w:hAnsi="Times New Roman" w:cs="Times New Roman"/>
          <w:szCs w:val="21"/>
        </w:rPr>
        <w:t xml:space="preserve"> were added to the one group of filtrate for two hour and then filtered using a 0.22-μm ultrafiltration membrane. The biochar-treated </w:t>
      </w:r>
      <w:r w:rsidRPr="007D7B0B">
        <w:rPr>
          <w:rFonts w:ascii="Times New Roman" w:hAnsi="Times New Roman" w:cs="Times New Roman"/>
          <w:bCs/>
          <w:szCs w:val="21"/>
        </w:rPr>
        <w:t>fungus (CJB) and</w:t>
      </w:r>
      <w:r w:rsidRPr="007D7B0B">
        <w:rPr>
          <w:rFonts w:ascii="Times New Roman" w:hAnsi="Times New Roman" w:cs="Times New Roman"/>
          <w:szCs w:val="21"/>
        </w:rPr>
        <w:t xml:space="preserve"> biochar-treated </w:t>
      </w:r>
      <w:r w:rsidRPr="007D7B0B">
        <w:rPr>
          <w:rFonts w:ascii="Times New Roman" w:hAnsi="Times New Roman" w:cs="Times New Roman"/>
          <w:bCs/>
          <w:szCs w:val="21"/>
        </w:rPr>
        <w:t>metabolites (CCK) were set as test control. The non-treated group (JB)</w:t>
      </w:r>
      <w:r w:rsidRPr="007D7B0B">
        <w:rPr>
          <w:rFonts w:ascii="Times New Roman" w:hAnsi="Times New Roman" w:cs="Times New Roman"/>
          <w:szCs w:val="21"/>
        </w:rPr>
        <w:t xml:space="preserve"> </w:t>
      </w:r>
      <w:r w:rsidRPr="007D7B0B">
        <w:rPr>
          <w:rFonts w:ascii="Times New Roman" w:hAnsi="Times New Roman" w:cs="Times New Roman"/>
          <w:bCs/>
          <w:szCs w:val="21"/>
        </w:rPr>
        <w:t xml:space="preserve">was used as the negative control.   </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szCs w:val="21"/>
        </w:rPr>
        <w:t xml:space="preserve">The three kinds of each fungal filtrate were </w:t>
      </w:r>
      <w:r w:rsidRPr="007D7B0B">
        <w:rPr>
          <w:rFonts w:ascii="Times New Roman" w:hAnsi="Times New Roman" w:cs="Times New Roman"/>
          <w:kern w:val="0"/>
          <w:szCs w:val="21"/>
        </w:rPr>
        <w:t xml:space="preserve">extracted five times with ethyl acetate. The resultant extracts were pooled and evaporated to 1 mL at 4 °C. The </w:t>
      </w:r>
      <w:r w:rsidRPr="007D7B0B">
        <w:rPr>
          <w:rFonts w:ascii="Times New Roman" w:hAnsi="Times New Roman" w:cs="Times New Roman"/>
          <w:szCs w:val="21"/>
        </w:rPr>
        <w:t>20μL</w:t>
      </w:r>
      <w:r w:rsidRPr="007D7B0B">
        <w:rPr>
          <w:rFonts w:ascii="Times New Roman" w:hAnsi="Times New Roman" w:cs="Times New Roman"/>
          <w:kern w:val="0"/>
          <w:szCs w:val="21"/>
        </w:rPr>
        <w:t xml:space="preserve"> of </w:t>
      </w:r>
      <w:r w:rsidRPr="007D7B0B">
        <w:rPr>
          <w:rFonts w:ascii="Times New Roman" w:hAnsi="Times New Roman" w:cs="Times New Roman"/>
          <w:szCs w:val="21"/>
        </w:rPr>
        <w:t>2mg/mL ribitol</w:t>
      </w:r>
      <w:r w:rsidRPr="007D7B0B">
        <w:rPr>
          <w:rFonts w:ascii="Times New Roman" w:hAnsi="Times New Roman" w:cs="Times New Roman"/>
          <w:kern w:val="0"/>
          <w:szCs w:val="21"/>
        </w:rPr>
        <w:t xml:space="preserve"> was added to extracts and evaporated to dryness at 4 °C. The residues were exposed through a 120 min 37 °C reaction with 40 μL of 20 mg/mL methoxyamine hydrochloride in pyridine. This was followed by derivatization of acidic protons by a 30 min 37 °C reaction with the addition of 70 μL of N-methyl-N-trimethylsilyltrifluoroacetamide (MSTFA, Sigma-Aldrich). The extracts were analyzed by Shimadzu quadrupole GC/MS using electron impact ionization. Separation was achieved on a 30-m long, 0.25 lm film, capillary column using the following conditions: initial oven temperature 60 °C, initial hold 1 min; ramp 10 °C min</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 xml:space="preserve"> to final temperature of 120°C, hold 2 min; ramp 15 °C min</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 xml:space="preserve"> to final temperature of 200°C, hold 4 min; ramp 20 °C min</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 xml:space="preserve"> to final temperature of 240°C, final hold 11 min, MS injector 220°C. The injection volume was 1μL and flow rate was kept constant at 1 mL min</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 xml:space="preserve">. Metabolites were identified as previously described </w:t>
      </w:r>
      <w:r w:rsidR="00AC07B1" w:rsidRPr="007D7B0B">
        <w:rPr>
          <w:rFonts w:ascii="Times New Roman" w:hAnsi="Times New Roman" w:cs="Times New Roman"/>
          <w:kern w:val="0"/>
          <w:szCs w:val="21"/>
        </w:rPr>
        <w:fldChar w:fldCharType="begin"/>
      </w:r>
      <w:r w:rsidRPr="007D7B0B">
        <w:rPr>
          <w:rFonts w:ascii="Times New Roman" w:hAnsi="Times New Roman" w:cs="Times New Roman"/>
          <w:kern w:val="0"/>
          <w:szCs w:val="21"/>
        </w:rPr>
        <w:instrText xml:space="preserve"> ADDIN EN.CITE &lt;EndNote&gt;&lt;Cite&gt;&lt;Author&gt;Wang&lt;/Author&gt;&lt;Year&gt;2016&lt;/Year&gt;&lt;RecNum&gt;202&lt;/RecNum&gt;&lt;DisplayText&gt;(Wang et al. 2016)&lt;/DisplayText&gt;&lt;record&gt;&lt;rec-number&gt;202&lt;/rec-number&gt;&lt;foreign-keys&gt;&lt;key app="EN" db-id="xw5vw55f19dtzkeew9cp2zss9zsevxxs0wtv"&gt;202&lt;/key&gt;&lt;/foreign-keys&gt;&lt;ref-type name="Journal Article"&gt;17&lt;/ref-type&gt;&lt;contributors&gt;&lt;authors&gt;&lt;author&gt;Wang, Zhe&lt;/author&gt;&lt;author&gt;Li, Min-yi&lt;/author&gt;&lt;author&gt;Peng, Bo&lt;/author&gt;&lt;author&gt;Cheng, Zhi-xue&lt;/author&gt;&lt;author&gt;Li, Hui&lt;/author&gt;&lt;author&gt;Peng, Xuan-xian&lt;/author&gt;&lt;/authors&gt;&lt;/contributors&gt;&lt;titles&gt;&lt;title&gt;GC-MS-Based Metabolome and Metabolite Regulation in Serum-Resistant Streptococcus agalactiae&lt;/title&gt;&lt;secondary-title&gt;Journal of Proteome Research&lt;/secondary-title&gt;&lt;/titles&gt;&lt;periodical&gt;&lt;full-title&gt;Journal of Proteome Research&lt;/full-title&gt;&lt;/periodical&gt;&lt;pages&gt;2246-2253&lt;/pages&gt;&lt;volume&gt;15&lt;/volume&gt;&lt;number&gt;7&lt;/number&gt;&lt;dates&gt;&lt;year&gt;2016&lt;/year&gt;&lt;pub-dates&gt;&lt;date&gt;Jul&lt;/date&gt;&lt;/pub-dates&gt;&lt;/dates&gt;&lt;isbn&gt;1535-3893&lt;/isbn&gt;&lt;accession-num&gt;WOS:000379456400015&lt;/accession-num&gt;&lt;urls&gt;&lt;related-urls&gt;&lt;url&gt;&amp;lt;Go to ISI&amp;gt;://WOS:000379456400015&lt;/url&gt;&lt;/related-urls&gt;&lt;/urls&gt;&lt;electronic-resource-num&gt;10.1021/acs.jproteome.6b00215&lt;/electronic-resource-num&gt;&lt;/record&gt;&lt;/Cite&gt;&lt;/EndNote&gt;</w:instrText>
      </w:r>
      <w:r w:rsidR="00AC07B1" w:rsidRPr="007D7B0B">
        <w:rPr>
          <w:rFonts w:ascii="Times New Roman" w:hAnsi="Times New Roman" w:cs="Times New Roman"/>
          <w:kern w:val="0"/>
          <w:szCs w:val="21"/>
        </w:rPr>
        <w:fldChar w:fldCharType="separate"/>
      </w:r>
      <w:r w:rsidRPr="007D7B0B">
        <w:rPr>
          <w:rFonts w:ascii="Times New Roman" w:hAnsi="Times New Roman" w:cs="Times New Roman"/>
          <w:noProof/>
          <w:kern w:val="0"/>
          <w:szCs w:val="21"/>
        </w:rPr>
        <w:t>(</w:t>
      </w:r>
      <w:hyperlink w:anchor="_ENREF_43" w:tooltip="Wang, 2016 #202" w:history="1">
        <w:r w:rsidRPr="007D7B0B">
          <w:rPr>
            <w:rFonts w:ascii="Times New Roman" w:hAnsi="Times New Roman" w:cs="Times New Roman"/>
            <w:noProof/>
            <w:kern w:val="0"/>
            <w:szCs w:val="21"/>
          </w:rPr>
          <w:t>Wang et al. 2016</w:t>
        </w:r>
      </w:hyperlink>
      <w:r w:rsidRPr="007D7B0B">
        <w:rPr>
          <w:rFonts w:ascii="Times New Roman" w:hAnsi="Times New Roman" w:cs="Times New Roman"/>
          <w:noProof/>
          <w:kern w:val="0"/>
          <w:szCs w:val="21"/>
        </w:rPr>
        <w:t>)</w:t>
      </w:r>
      <w:r w:rsidR="00AC07B1" w:rsidRPr="007D7B0B">
        <w:rPr>
          <w:rFonts w:ascii="Times New Roman" w:hAnsi="Times New Roman" w:cs="Times New Roman"/>
          <w:kern w:val="0"/>
          <w:szCs w:val="21"/>
        </w:rPr>
        <w:fldChar w:fldCharType="end"/>
      </w:r>
      <w:r w:rsidRPr="007D7B0B">
        <w:rPr>
          <w:rFonts w:ascii="Times New Roman" w:hAnsi="Times New Roman" w:cs="Times New Roman"/>
          <w:kern w:val="0"/>
          <w:szCs w:val="21"/>
        </w:rPr>
        <w:t>.</w:t>
      </w:r>
      <w:bookmarkEnd w:id="111"/>
    </w:p>
    <w:p w:rsidR="0005176B" w:rsidRPr="007D7B0B" w:rsidRDefault="0005176B" w:rsidP="0005176B">
      <w:pPr>
        <w:ind w:firstLineChars="200" w:firstLine="420"/>
        <w:rPr>
          <w:rFonts w:ascii="Times New Roman" w:hAnsi="Times New Roman" w:cs="Times New Roman"/>
          <w:kern w:val="0"/>
          <w:szCs w:val="21"/>
        </w:rPr>
      </w:pPr>
    </w:p>
    <w:p w:rsidR="0005176B" w:rsidRPr="007D7B0B" w:rsidRDefault="0005176B" w:rsidP="0005176B">
      <w:pPr>
        <w:rPr>
          <w:rFonts w:ascii="Times New Roman" w:hAnsi="Times New Roman" w:cs="Times New Roman"/>
          <w:b/>
          <w:kern w:val="0"/>
          <w:sz w:val="24"/>
          <w:szCs w:val="21"/>
        </w:rPr>
      </w:pPr>
      <w:r w:rsidRPr="007D7B0B">
        <w:rPr>
          <w:rFonts w:ascii="Times New Roman" w:hAnsi="Times New Roman" w:cs="Times New Roman"/>
          <w:b/>
          <w:kern w:val="0"/>
          <w:sz w:val="24"/>
          <w:szCs w:val="21"/>
        </w:rPr>
        <w:t>Results</w:t>
      </w: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 xml:space="preserve">The influence of </w:t>
      </w:r>
      <w:bookmarkStart w:id="271" w:name="OLE_LINK50"/>
      <w:r w:rsidRPr="007D7B0B">
        <w:rPr>
          <w:rFonts w:ascii="Times New Roman" w:hAnsi="Times New Roman" w:cs="Times New Roman"/>
          <w:b/>
          <w:szCs w:val="21"/>
        </w:rPr>
        <w:t>biochar</w:t>
      </w:r>
      <w:bookmarkEnd w:id="271"/>
      <w:r w:rsidRPr="007D7B0B">
        <w:rPr>
          <w:rFonts w:ascii="Times New Roman" w:hAnsi="Times New Roman" w:cs="Times New Roman"/>
          <w:b/>
          <w:szCs w:val="21"/>
        </w:rPr>
        <w:t xml:space="preserve"> on the physiological characteristics of the </w:t>
      </w:r>
      <w:r w:rsidRPr="007D7B0B">
        <w:rPr>
          <w:rFonts w:ascii="Times New Roman" w:hAnsi="Times New Roman" w:cs="Times New Roman"/>
          <w:b/>
          <w:i/>
          <w:szCs w:val="21"/>
        </w:rPr>
        <w:t>R. pseudostellariae</w:t>
      </w:r>
      <w:r w:rsidRPr="007D7B0B">
        <w:rPr>
          <w:rFonts w:ascii="Times New Roman" w:hAnsi="Times New Roman" w:cs="Times New Roman"/>
          <w:b/>
          <w:szCs w:val="21"/>
        </w:rPr>
        <w:t xml:space="preserve"> </w:t>
      </w:r>
    </w:p>
    <w:p w:rsidR="0005176B" w:rsidRPr="007D7B0B" w:rsidRDefault="0005176B" w:rsidP="0005176B">
      <w:pPr>
        <w:ind w:firstLineChars="200" w:firstLine="420"/>
        <w:rPr>
          <w:rFonts w:ascii="Times New Roman" w:hAnsi="Times New Roman" w:cs="Times New Roman"/>
          <w:szCs w:val="21"/>
        </w:rPr>
      </w:pPr>
      <w:bookmarkStart w:id="272" w:name="OLE_LINK71"/>
      <w:r w:rsidRPr="007D7B0B">
        <w:rPr>
          <w:rFonts w:ascii="Times New Roman" w:hAnsi="Times New Roman" w:cs="Times New Roman"/>
          <w:szCs w:val="21"/>
        </w:rPr>
        <w:t xml:space="preserve">The test concentrations of </w:t>
      </w:r>
      <w:bookmarkStart w:id="273" w:name="OLE_LINK57"/>
      <w:bookmarkStart w:id="274" w:name="OLE_LINK58"/>
      <w:bookmarkStart w:id="275" w:name="OLE_LINK68"/>
      <w:r w:rsidRPr="007D7B0B">
        <w:rPr>
          <w:rFonts w:ascii="Times New Roman" w:hAnsi="Times New Roman" w:cs="Times New Roman"/>
          <w:szCs w:val="21"/>
        </w:rPr>
        <w:t>biochar</w:t>
      </w:r>
      <w:bookmarkEnd w:id="273"/>
      <w:bookmarkEnd w:id="274"/>
      <w:bookmarkEnd w:id="275"/>
      <w:r w:rsidRPr="007D7B0B">
        <w:rPr>
          <w:rFonts w:ascii="Times New Roman" w:hAnsi="Times New Roman" w:cs="Times New Roman"/>
          <w:szCs w:val="21"/>
        </w:rPr>
        <w:t xml:space="preserve"> did not show significantly promotional effects towards the culture plantlets of </w:t>
      </w:r>
      <w:r w:rsidRPr="007D7B0B">
        <w:rPr>
          <w:rFonts w:ascii="Times New Roman" w:hAnsi="Times New Roman" w:cs="Times New Roman"/>
          <w:i/>
          <w:szCs w:val="21"/>
        </w:rPr>
        <w:t>R. pseudostellariae</w:t>
      </w:r>
      <w:r w:rsidRPr="007D7B0B">
        <w:rPr>
          <w:rFonts w:ascii="Times New Roman" w:hAnsi="Times New Roman" w:cs="Times New Roman"/>
          <w:szCs w:val="21"/>
        </w:rPr>
        <w:t xml:space="preserve"> </w:t>
      </w:r>
      <w:bookmarkStart w:id="276" w:name="OLE_LINK959"/>
      <w:bookmarkStart w:id="277" w:name="OLE_LINK960"/>
      <w:r w:rsidRPr="007D7B0B">
        <w:rPr>
          <w:rFonts w:ascii="Times New Roman" w:hAnsi="Times New Roman" w:cs="Times New Roman"/>
          <w:szCs w:val="21"/>
        </w:rPr>
        <w:t>(</w:t>
      </w:r>
      <w:r w:rsidRPr="007D7B0B">
        <w:rPr>
          <w:rFonts w:ascii="Times New Roman" w:hAnsi="Times New Roman" w:cs="Times New Roman"/>
          <w:bCs/>
          <w:szCs w:val="21"/>
        </w:rPr>
        <w:t>Figure 1A and B</w:t>
      </w:r>
      <w:r w:rsidRPr="007D7B0B">
        <w:rPr>
          <w:rFonts w:ascii="Times New Roman" w:hAnsi="Times New Roman" w:cs="Times New Roman"/>
          <w:szCs w:val="21"/>
        </w:rPr>
        <w:t>)</w:t>
      </w:r>
      <w:bookmarkEnd w:id="276"/>
      <w:bookmarkEnd w:id="277"/>
      <w:r w:rsidRPr="007D7B0B">
        <w:rPr>
          <w:rFonts w:ascii="Times New Roman" w:hAnsi="Times New Roman" w:cs="Times New Roman"/>
          <w:szCs w:val="21"/>
        </w:rPr>
        <w:t xml:space="preserve">. </w:t>
      </w:r>
      <w:bookmarkStart w:id="278" w:name="OLE_LINK109"/>
      <w:r w:rsidRPr="007D7B0B">
        <w:rPr>
          <w:rFonts w:ascii="Times New Roman" w:hAnsi="Times New Roman" w:cs="Times New Roman"/>
          <w:szCs w:val="21"/>
        </w:rPr>
        <w:t xml:space="preserve">The </w:t>
      </w:r>
      <w:bookmarkStart w:id="279" w:name="OLE_LINK947"/>
      <w:bookmarkStart w:id="280" w:name="OLE_LINK948"/>
      <w:bookmarkStart w:id="281" w:name="OLE_LINK703"/>
      <w:r w:rsidRPr="007D7B0B">
        <w:rPr>
          <w:rFonts w:ascii="Times New Roman" w:hAnsi="Times New Roman" w:cs="Times New Roman"/>
          <w:szCs w:val="21"/>
        </w:rPr>
        <w:t>slight but insignificant increase in</w:t>
      </w:r>
      <w:bookmarkEnd w:id="279"/>
      <w:bookmarkEnd w:id="280"/>
      <w:r w:rsidRPr="007D7B0B">
        <w:rPr>
          <w:rFonts w:ascii="Times New Roman" w:hAnsi="Times New Roman" w:cs="Times New Roman"/>
          <w:szCs w:val="21"/>
        </w:rPr>
        <w:t xml:space="preserve"> biomass were observed following biochar addition</w:t>
      </w:r>
      <w:bookmarkEnd w:id="281"/>
      <w:r w:rsidRPr="007D7B0B">
        <w:rPr>
          <w:rFonts w:ascii="Times New Roman" w:hAnsi="Times New Roman" w:cs="Times New Roman"/>
          <w:szCs w:val="21"/>
        </w:rPr>
        <w:t>.</w:t>
      </w:r>
      <w:bookmarkEnd w:id="278"/>
      <w:r w:rsidRPr="007D7B0B">
        <w:rPr>
          <w:rFonts w:ascii="Times New Roman" w:hAnsi="Times New Roman" w:cs="Times New Roman"/>
          <w:szCs w:val="21"/>
        </w:rPr>
        <w:t xml:space="preserve"> However, </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noProof/>
          <w:szCs w:val="21"/>
        </w:rPr>
        <w:lastRenderedPageBreak/>
        <w:drawing>
          <wp:inline distT="0" distB="0" distL="0" distR="0">
            <wp:extent cx="5274310" cy="7151700"/>
            <wp:effectExtent l="19050" t="0" r="2540" b="0"/>
            <wp:docPr id="44" name="图片 44" descr="D:\研究生阶段\Study\发表论文\生物炭改良连作效应\Soil &amp; Tillage Research\图表\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研究生阶段\Study\发表论文\生物炭改良连作效应\Soil &amp; Tillage Research\图表\Figure 1.tif"/>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151700"/>
                    </a:xfrm>
                    <a:prstGeom prst="rect">
                      <a:avLst/>
                    </a:prstGeom>
                    <a:noFill/>
                    <a:ln>
                      <a:noFill/>
                    </a:ln>
                  </pic:spPr>
                </pic:pic>
              </a:graphicData>
            </a:graphic>
          </wp:inline>
        </w:drawing>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 xml:space="preserve">Figure 1 The effects of </w:t>
      </w:r>
      <w:bookmarkStart w:id="282" w:name="OLE_LINK28"/>
      <w:bookmarkStart w:id="283" w:name="OLE_LINK29"/>
      <w:r w:rsidRPr="00980F4D">
        <w:rPr>
          <w:rFonts w:ascii="Times New Roman" w:eastAsia="黑体" w:hAnsi="Times New Roman" w:cs="Times New Roman"/>
          <w:sz w:val="18"/>
          <w:szCs w:val="18"/>
        </w:rPr>
        <w:t>biochar</w:t>
      </w:r>
      <w:bookmarkEnd w:id="282"/>
      <w:bookmarkEnd w:id="283"/>
      <w:r w:rsidRPr="00980F4D">
        <w:rPr>
          <w:rFonts w:ascii="Times New Roman" w:eastAsia="黑体" w:hAnsi="Times New Roman" w:cs="Times New Roman"/>
          <w:sz w:val="18"/>
          <w:szCs w:val="18"/>
        </w:rPr>
        <w:t xml:space="preserve"> on Radix pseudostellariae total fresh </w:t>
      </w:r>
      <w:bookmarkStart w:id="284" w:name="OLE_LINK51"/>
      <w:bookmarkStart w:id="285" w:name="OLE_LINK52"/>
      <w:r w:rsidRPr="00980F4D">
        <w:rPr>
          <w:rFonts w:ascii="Times New Roman" w:eastAsia="黑体" w:hAnsi="Times New Roman" w:cs="Times New Roman"/>
          <w:sz w:val="18"/>
          <w:szCs w:val="18"/>
        </w:rPr>
        <w:t>biomass</w:t>
      </w:r>
      <w:bookmarkEnd w:id="284"/>
      <w:bookmarkEnd w:id="285"/>
      <w:r w:rsidRPr="00980F4D">
        <w:rPr>
          <w:rFonts w:ascii="Times New Roman" w:eastAsia="黑体" w:hAnsi="Times New Roman" w:cs="Times New Roman"/>
          <w:sz w:val="18"/>
          <w:szCs w:val="18"/>
        </w:rPr>
        <w:t xml:space="preserve"> (A) and dry biomass (B) in tissue culture medium. Columns with different letters are statistically different (LSD test, p &lt; 0.05).</w:t>
      </w:r>
    </w:p>
    <w:p w:rsidR="0005176B" w:rsidRPr="007D7B0B" w:rsidRDefault="0005176B" w:rsidP="0005176B">
      <w:pPr>
        <w:rPr>
          <w:rFonts w:ascii="Times New Roman" w:hAnsi="Times New Roman" w:cs="Times New Roman"/>
          <w:bCs/>
          <w:iCs/>
          <w:kern w:val="0"/>
          <w:szCs w:val="21"/>
        </w:rPr>
      </w:pP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bCs/>
          <w:iCs/>
          <w:kern w:val="0"/>
          <w:szCs w:val="21"/>
        </w:rPr>
        <w:t xml:space="preserve">figure 1C shows </w:t>
      </w:r>
      <w:r w:rsidRPr="007D7B0B">
        <w:rPr>
          <w:rFonts w:ascii="Times New Roman" w:hAnsi="Times New Roman" w:cs="Times New Roman"/>
          <w:szCs w:val="21"/>
        </w:rPr>
        <w:t xml:space="preserve">that biochar had a better effect on the growth of </w:t>
      </w:r>
      <w:r w:rsidRPr="007D7B0B">
        <w:rPr>
          <w:rFonts w:ascii="Times New Roman" w:hAnsi="Times New Roman" w:cs="Times New Roman"/>
          <w:i/>
          <w:szCs w:val="21"/>
        </w:rPr>
        <w:t xml:space="preserve">R. </w:t>
      </w:r>
      <w:r w:rsidRPr="007D7B0B">
        <w:rPr>
          <w:rFonts w:ascii="Times New Roman" w:hAnsi="Times New Roman" w:cs="Times New Roman"/>
          <w:i/>
          <w:noProof/>
          <w:szCs w:val="21"/>
        </w:rPr>
        <w:t>pseudostellariae</w:t>
      </w:r>
      <w:r w:rsidRPr="007D7B0B">
        <w:rPr>
          <w:rFonts w:ascii="Times New Roman" w:hAnsi="Times New Roman" w:cs="Times New Roman"/>
          <w:szCs w:val="21"/>
        </w:rPr>
        <w:t xml:space="preserve"> in the soil in the one-year monoculture and two-year monoculture. Biochar significantly promoted the</w:t>
      </w:r>
      <w:r w:rsidRPr="007D7B0B">
        <w:rPr>
          <w:rFonts w:ascii="Times New Roman" w:hAnsi="Times New Roman" w:cs="Times New Roman"/>
          <w:bCs/>
          <w:iCs/>
          <w:kern w:val="0"/>
          <w:szCs w:val="21"/>
        </w:rPr>
        <w:t xml:space="preserve"> plant biomass of </w:t>
      </w:r>
      <w:r w:rsidRPr="007D7B0B">
        <w:rPr>
          <w:rFonts w:ascii="Times New Roman" w:hAnsi="Times New Roman" w:cs="Times New Roman"/>
          <w:bCs/>
          <w:i/>
          <w:kern w:val="0"/>
          <w:szCs w:val="21"/>
        </w:rPr>
        <w:t xml:space="preserve">R. </w:t>
      </w:r>
      <w:r w:rsidRPr="007D7B0B">
        <w:rPr>
          <w:rFonts w:ascii="Times New Roman" w:hAnsi="Times New Roman" w:cs="Times New Roman"/>
          <w:bCs/>
          <w:i/>
          <w:noProof/>
          <w:kern w:val="0"/>
          <w:szCs w:val="21"/>
        </w:rPr>
        <w:t>pseudostellariae</w:t>
      </w:r>
      <w:r w:rsidRPr="007D7B0B">
        <w:rPr>
          <w:rFonts w:ascii="Times New Roman" w:hAnsi="Times New Roman" w:cs="Times New Roman"/>
          <w:bCs/>
          <w:kern w:val="0"/>
          <w:szCs w:val="21"/>
        </w:rPr>
        <w:t xml:space="preserve">, especially in the </w:t>
      </w:r>
      <w:r w:rsidRPr="007D7B0B">
        <w:rPr>
          <w:rFonts w:ascii="Times New Roman" w:hAnsi="Times New Roman" w:cs="Times New Roman"/>
          <w:szCs w:val="21"/>
        </w:rPr>
        <w:t>two-year monoculture soil (</w:t>
      </w:r>
      <w:r w:rsidRPr="007D7B0B">
        <w:rPr>
          <w:rFonts w:ascii="Times New Roman" w:hAnsi="Times New Roman" w:cs="Times New Roman"/>
          <w:bCs/>
          <w:szCs w:val="21"/>
        </w:rPr>
        <w:t>Figure 1D and E</w:t>
      </w:r>
      <w:r w:rsidRPr="007D7B0B">
        <w:rPr>
          <w:rFonts w:ascii="Times New Roman" w:hAnsi="Times New Roman" w:cs="Times New Roman"/>
          <w:szCs w:val="21"/>
        </w:rPr>
        <w:t>).</w:t>
      </w:r>
    </w:p>
    <w:bookmarkEnd w:id="272"/>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lastRenderedPageBreak/>
        <w:t xml:space="preserve">NMT was used to measure the </w:t>
      </w:r>
      <w:bookmarkStart w:id="286" w:name="OLE_LINK66"/>
      <w:bookmarkStart w:id="287" w:name="OLE_LINK69"/>
      <w:r w:rsidRPr="007D7B0B">
        <w:rPr>
          <w:rFonts w:ascii="Times New Roman" w:hAnsi="Times New Roman" w:cs="Times New Roman"/>
          <w:kern w:val="0"/>
          <w:szCs w:val="21"/>
        </w:rPr>
        <w:t>NO</w:t>
      </w:r>
      <w:r w:rsidRPr="007D7B0B">
        <w:rPr>
          <w:rFonts w:ascii="Times New Roman" w:hAnsi="Times New Roman" w:cs="Times New Roman"/>
          <w:kern w:val="0"/>
          <w:szCs w:val="21"/>
          <w:vertAlign w:val="subscript"/>
        </w:rPr>
        <w:t>3</w:t>
      </w:r>
      <w:r w:rsidRPr="007D7B0B">
        <w:rPr>
          <w:rFonts w:ascii="Times New Roman" w:hAnsi="Times New Roman" w:cs="Times New Roman"/>
          <w:kern w:val="0"/>
          <w:szCs w:val="21"/>
          <w:vertAlign w:val="superscript"/>
        </w:rPr>
        <w:t>-</w:t>
      </w:r>
      <w:bookmarkEnd w:id="286"/>
      <w:bookmarkEnd w:id="287"/>
      <w:r w:rsidRPr="007D7B0B">
        <w:rPr>
          <w:rFonts w:ascii="Times New Roman" w:hAnsi="Times New Roman" w:cs="Times New Roman"/>
          <w:kern w:val="0"/>
          <w:szCs w:val="21"/>
        </w:rPr>
        <w:t xml:space="preserve">, </w:t>
      </w:r>
      <w:bookmarkStart w:id="288" w:name="OLE_LINK80"/>
      <w:bookmarkStart w:id="289" w:name="OLE_LINK81"/>
      <w:bookmarkStart w:id="290" w:name="OLE_LINK94"/>
      <w:bookmarkStart w:id="291" w:name="OLE_LINK95"/>
      <w:r w:rsidRPr="007D7B0B">
        <w:rPr>
          <w:rFonts w:ascii="Times New Roman" w:hAnsi="Times New Roman" w:cs="Times New Roman"/>
          <w:kern w:val="0"/>
          <w:szCs w:val="21"/>
        </w:rPr>
        <w:t>NH</w:t>
      </w:r>
      <w:r w:rsidRPr="007D7B0B">
        <w:rPr>
          <w:rFonts w:ascii="Times New Roman" w:hAnsi="Times New Roman" w:cs="Times New Roman"/>
          <w:kern w:val="0"/>
          <w:szCs w:val="21"/>
          <w:vertAlign w:val="subscript"/>
        </w:rPr>
        <w:t>4</w:t>
      </w:r>
      <w:r w:rsidRPr="007D7B0B">
        <w:rPr>
          <w:rFonts w:ascii="Times New Roman" w:hAnsi="Times New Roman" w:cs="Times New Roman"/>
          <w:szCs w:val="21"/>
          <w:vertAlign w:val="superscript"/>
        </w:rPr>
        <w:t>+</w:t>
      </w:r>
      <w:bookmarkStart w:id="292" w:name="OLE_LINK67"/>
      <w:bookmarkEnd w:id="288"/>
      <w:bookmarkEnd w:id="289"/>
      <w:r w:rsidRPr="007D7B0B">
        <w:rPr>
          <w:rFonts w:ascii="Times New Roman" w:hAnsi="Times New Roman" w:cs="Times New Roman"/>
          <w:kern w:val="0"/>
          <w:szCs w:val="21"/>
        </w:rPr>
        <w:t>,</w:t>
      </w:r>
      <w:bookmarkEnd w:id="290"/>
      <w:bookmarkEnd w:id="291"/>
      <w:r w:rsidRPr="007D7B0B">
        <w:rPr>
          <w:rFonts w:ascii="Times New Roman" w:hAnsi="Times New Roman" w:cs="Times New Roman"/>
          <w:kern w:val="0"/>
          <w:szCs w:val="21"/>
        </w:rPr>
        <w:t xml:space="preserve"> </w:t>
      </w:r>
      <w:bookmarkStart w:id="293" w:name="OLE_LINK96"/>
      <w:bookmarkStart w:id="294" w:name="OLE_LINK97"/>
      <w:bookmarkEnd w:id="292"/>
      <w:r w:rsidRPr="007D7B0B">
        <w:rPr>
          <w:rFonts w:ascii="Times New Roman" w:hAnsi="Times New Roman" w:cs="Times New Roman"/>
          <w:kern w:val="0"/>
          <w:szCs w:val="21"/>
        </w:rPr>
        <w:t>Na</w:t>
      </w:r>
      <w:r w:rsidRPr="007D7B0B">
        <w:rPr>
          <w:rFonts w:ascii="Times New Roman" w:hAnsi="Times New Roman" w:cs="Times New Roman"/>
          <w:szCs w:val="21"/>
          <w:vertAlign w:val="superscript"/>
        </w:rPr>
        <w:t>+</w:t>
      </w:r>
      <w:bookmarkEnd w:id="293"/>
      <w:bookmarkEnd w:id="294"/>
      <w:r w:rsidRPr="007D7B0B">
        <w:rPr>
          <w:rFonts w:ascii="Times New Roman" w:hAnsi="Times New Roman" w:cs="Times New Roman"/>
          <w:kern w:val="0"/>
          <w:szCs w:val="21"/>
        </w:rPr>
        <w:t xml:space="preserve">, </w:t>
      </w:r>
      <w:bookmarkStart w:id="295" w:name="OLE_LINK101"/>
      <w:r w:rsidRPr="007D7B0B">
        <w:rPr>
          <w:rFonts w:ascii="Times New Roman" w:hAnsi="Times New Roman" w:cs="Times New Roman"/>
          <w:kern w:val="0"/>
          <w:szCs w:val="21"/>
        </w:rPr>
        <w:t>Ca</w:t>
      </w:r>
      <w:r w:rsidRPr="007D7B0B">
        <w:rPr>
          <w:rFonts w:ascii="Times New Roman" w:hAnsi="Times New Roman" w:cs="Times New Roman"/>
          <w:kern w:val="0"/>
          <w:szCs w:val="21"/>
          <w:vertAlign w:val="superscript"/>
        </w:rPr>
        <w:t>2</w:t>
      </w:r>
      <w:r w:rsidRPr="007D7B0B">
        <w:rPr>
          <w:rFonts w:ascii="Times New Roman" w:hAnsi="Times New Roman" w:cs="Times New Roman"/>
          <w:szCs w:val="21"/>
          <w:vertAlign w:val="superscript"/>
        </w:rPr>
        <w:t>+</w:t>
      </w:r>
      <w:bookmarkEnd w:id="295"/>
      <w:r w:rsidRPr="007D7B0B">
        <w:rPr>
          <w:rFonts w:ascii="Times New Roman" w:hAnsi="Times New Roman" w:cs="Times New Roman"/>
          <w:szCs w:val="21"/>
          <w:vertAlign w:val="superscript"/>
        </w:rPr>
        <w:t xml:space="preserve"> </w:t>
      </w:r>
      <w:r w:rsidRPr="007D7B0B">
        <w:rPr>
          <w:rFonts w:ascii="Times New Roman" w:hAnsi="Times New Roman" w:cs="Times New Roman"/>
          <w:kern w:val="0"/>
          <w:szCs w:val="21"/>
        </w:rPr>
        <w:t xml:space="preserve">and </w:t>
      </w:r>
      <w:r w:rsidRPr="007D7B0B">
        <w:rPr>
          <w:rFonts w:ascii="Times New Roman" w:hAnsi="Times New Roman" w:cs="Times New Roman"/>
          <w:szCs w:val="21"/>
        </w:rPr>
        <w:t>H</w:t>
      </w:r>
      <w:r w:rsidRPr="007D7B0B">
        <w:rPr>
          <w:rFonts w:ascii="Times New Roman" w:hAnsi="Times New Roman" w:cs="Times New Roman"/>
          <w:szCs w:val="21"/>
          <w:vertAlign w:val="superscript"/>
        </w:rPr>
        <w:t>+</w:t>
      </w:r>
      <w:r w:rsidRPr="007D7B0B">
        <w:rPr>
          <w:rFonts w:ascii="Times New Roman" w:hAnsi="Times New Roman" w:cs="Times New Roman"/>
          <w:szCs w:val="21"/>
        </w:rPr>
        <w:t xml:space="preserve"> fluxes </w:t>
      </w:r>
      <w:bookmarkStart w:id="296" w:name="OLE_LINK78"/>
      <w:r w:rsidRPr="007D7B0B">
        <w:rPr>
          <w:rFonts w:ascii="Times New Roman" w:hAnsi="Times New Roman" w:cs="Times New Roman"/>
          <w:szCs w:val="21"/>
        </w:rPr>
        <w:t xml:space="preserve">in </w:t>
      </w:r>
      <w:r w:rsidRPr="007D7B0B">
        <w:rPr>
          <w:rFonts w:ascii="Times New Roman" w:hAnsi="Times New Roman" w:cs="Times New Roman"/>
          <w:i/>
          <w:szCs w:val="21"/>
        </w:rPr>
        <w:t>R. pseudostellariae</w:t>
      </w:r>
      <w:bookmarkStart w:id="297" w:name="OLE_LINK83"/>
      <w:bookmarkStart w:id="298" w:name="OLE_LINK84"/>
      <w:r w:rsidRPr="007D7B0B">
        <w:rPr>
          <w:rFonts w:ascii="Times New Roman" w:hAnsi="Times New Roman" w:cs="Times New Roman"/>
          <w:szCs w:val="21"/>
        </w:rPr>
        <w:t xml:space="preserve"> </w:t>
      </w:r>
      <w:bookmarkStart w:id="299" w:name="OLE_LINK91"/>
      <w:bookmarkStart w:id="300" w:name="OLE_LINK92"/>
      <w:r w:rsidRPr="007D7B0B">
        <w:rPr>
          <w:rFonts w:ascii="Times New Roman" w:hAnsi="Times New Roman" w:cs="Times New Roman"/>
          <w:kern w:val="0"/>
          <w:szCs w:val="21"/>
        </w:rPr>
        <w:t>meristematic zone</w:t>
      </w:r>
      <w:bookmarkEnd w:id="297"/>
      <w:bookmarkEnd w:id="298"/>
      <w:bookmarkEnd w:id="299"/>
      <w:bookmarkEnd w:id="300"/>
      <w:r w:rsidRPr="007D7B0B">
        <w:rPr>
          <w:rFonts w:ascii="Times New Roman" w:hAnsi="Times New Roman" w:cs="Times New Roman"/>
          <w:kern w:val="0"/>
          <w:szCs w:val="21"/>
        </w:rPr>
        <w:t xml:space="preserve"> and </w:t>
      </w:r>
      <w:bookmarkStart w:id="301" w:name="OLE_LINK85"/>
      <w:bookmarkStart w:id="302" w:name="OLE_LINK86"/>
      <w:bookmarkStart w:id="303" w:name="OLE_LINK87"/>
      <w:bookmarkStart w:id="304" w:name="OLE_LINK88"/>
      <w:r w:rsidRPr="007D7B0B">
        <w:rPr>
          <w:rFonts w:ascii="Times New Roman" w:hAnsi="Times New Roman" w:cs="Times New Roman"/>
          <w:kern w:val="0"/>
          <w:szCs w:val="21"/>
        </w:rPr>
        <w:t>root hair zone</w:t>
      </w:r>
      <w:bookmarkEnd w:id="301"/>
      <w:bookmarkEnd w:id="302"/>
      <w:r w:rsidRPr="007D7B0B">
        <w:rPr>
          <w:rFonts w:ascii="Times New Roman" w:hAnsi="Times New Roman" w:cs="Times New Roman"/>
          <w:kern w:val="0"/>
          <w:szCs w:val="21"/>
        </w:rPr>
        <w:t xml:space="preserve"> </w:t>
      </w:r>
      <w:bookmarkStart w:id="305" w:name="OLE_LINK658"/>
      <w:bookmarkStart w:id="306" w:name="OLE_LINK659"/>
      <w:r w:rsidRPr="007D7B0B">
        <w:rPr>
          <w:rFonts w:ascii="Times New Roman" w:hAnsi="Times New Roman" w:cs="Times New Roman"/>
          <w:szCs w:val="21"/>
        </w:rPr>
        <w:t>(</w:t>
      </w:r>
      <w:r w:rsidRPr="007D7B0B">
        <w:rPr>
          <w:rFonts w:ascii="Times New Roman" w:hAnsi="Times New Roman" w:cs="Times New Roman"/>
          <w:bCs/>
          <w:szCs w:val="21"/>
        </w:rPr>
        <w:t>Figure 2 and 3</w:t>
      </w:r>
      <w:r w:rsidRPr="007D7B0B">
        <w:rPr>
          <w:rFonts w:ascii="Times New Roman" w:hAnsi="Times New Roman" w:cs="Times New Roman"/>
          <w:szCs w:val="21"/>
        </w:rPr>
        <w:t>)</w:t>
      </w:r>
      <w:bookmarkEnd w:id="305"/>
      <w:bookmarkEnd w:id="306"/>
      <w:r w:rsidRPr="007D7B0B">
        <w:rPr>
          <w:rFonts w:ascii="Times New Roman" w:hAnsi="Times New Roman" w:cs="Times New Roman"/>
          <w:szCs w:val="21"/>
        </w:rPr>
        <w:t>.</w:t>
      </w:r>
      <w:bookmarkEnd w:id="296"/>
      <w:r w:rsidRPr="007D7B0B">
        <w:rPr>
          <w:rFonts w:ascii="Times New Roman" w:hAnsi="Times New Roman" w:cs="Times New Roman"/>
          <w:szCs w:val="21"/>
        </w:rPr>
        <w:t xml:space="preserve"> </w:t>
      </w:r>
      <w:bookmarkEnd w:id="303"/>
      <w:bookmarkEnd w:id="304"/>
      <w:r w:rsidRPr="007D7B0B">
        <w:rPr>
          <w:rFonts w:ascii="Times New Roman" w:hAnsi="Times New Roman" w:cs="Times New Roman"/>
          <w:kern w:val="0"/>
          <w:szCs w:val="21"/>
        </w:rPr>
        <w:t>Compared with the control,</w:t>
      </w:r>
      <w:r w:rsidRPr="007D7B0B">
        <w:rPr>
          <w:rFonts w:ascii="Times New Roman" w:hAnsi="Times New Roman" w:cs="Times New Roman"/>
          <w:szCs w:val="21"/>
        </w:rPr>
        <w:t xml:space="preserve"> </w:t>
      </w:r>
      <w:bookmarkStart w:id="307" w:name="OLE_LINK79"/>
      <w:bookmarkStart w:id="308" w:name="OLE_LINK214"/>
      <w:r w:rsidRPr="007D7B0B">
        <w:rPr>
          <w:rFonts w:ascii="Times New Roman" w:hAnsi="Times New Roman" w:cs="Times New Roman"/>
          <w:szCs w:val="21"/>
        </w:rPr>
        <w:t>biochar</w:t>
      </w:r>
      <w:bookmarkEnd w:id="307"/>
      <w:r w:rsidRPr="007D7B0B">
        <w:rPr>
          <w:rFonts w:ascii="Times New Roman" w:hAnsi="Times New Roman" w:cs="Times New Roman"/>
          <w:kern w:val="0"/>
          <w:szCs w:val="21"/>
        </w:rPr>
        <w:t xml:space="preserve"> reduced the NO</w:t>
      </w:r>
      <w:r w:rsidRPr="007D7B0B">
        <w:rPr>
          <w:rFonts w:ascii="Times New Roman" w:hAnsi="Times New Roman" w:cs="Times New Roman"/>
          <w:kern w:val="0"/>
          <w:szCs w:val="21"/>
          <w:vertAlign w:val="subscript"/>
        </w:rPr>
        <w:t>3</w:t>
      </w:r>
      <w:r w:rsidRPr="007D7B0B">
        <w:rPr>
          <w:rFonts w:ascii="Times New Roman" w:hAnsi="Times New Roman" w:cs="Times New Roman"/>
          <w:kern w:val="0"/>
          <w:szCs w:val="21"/>
          <w:vertAlign w:val="superscript"/>
        </w:rPr>
        <w:t xml:space="preserve">- </w:t>
      </w:r>
      <w:bookmarkStart w:id="309" w:name="OLE_LINK93"/>
      <w:r w:rsidRPr="007D7B0B">
        <w:rPr>
          <w:rFonts w:ascii="Times New Roman" w:hAnsi="Times New Roman" w:cs="Times New Roman"/>
          <w:kern w:val="0"/>
          <w:szCs w:val="21"/>
        </w:rPr>
        <w:t>efflux</w:t>
      </w:r>
      <w:bookmarkEnd w:id="309"/>
      <w:r w:rsidRPr="007D7B0B">
        <w:rPr>
          <w:rFonts w:ascii="Times New Roman" w:hAnsi="Times New Roman" w:cs="Times New Roman"/>
          <w:kern w:val="0"/>
          <w:szCs w:val="21"/>
        </w:rPr>
        <w:t xml:space="preserve"> or reversed the rectification toward an influx </w:t>
      </w:r>
      <w:r w:rsidRPr="007D7B0B">
        <w:rPr>
          <w:rFonts w:ascii="Times New Roman" w:hAnsi="Times New Roman" w:cs="Times New Roman"/>
          <w:szCs w:val="21"/>
        </w:rPr>
        <w:t xml:space="preserve">in </w:t>
      </w:r>
      <w:r w:rsidRPr="007D7B0B">
        <w:rPr>
          <w:rFonts w:ascii="Times New Roman" w:hAnsi="Times New Roman" w:cs="Times New Roman"/>
          <w:kern w:val="0"/>
          <w:szCs w:val="21"/>
        </w:rPr>
        <w:t>meristematic</w:t>
      </w:r>
      <w:bookmarkEnd w:id="308"/>
      <w:r w:rsidRPr="007D7B0B">
        <w:rPr>
          <w:rFonts w:ascii="Times New Roman" w:hAnsi="Times New Roman" w:cs="Times New Roman"/>
          <w:kern w:val="0"/>
          <w:szCs w:val="21"/>
        </w:rPr>
        <w:t xml:space="preserve"> and </w:t>
      </w:r>
      <w:bookmarkStart w:id="310" w:name="OLE_LINK909"/>
      <w:bookmarkStart w:id="311" w:name="OLE_LINK910"/>
      <w:r w:rsidRPr="007D7B0B">
        <w:rPr>
          <w:rFonts w:ascii="Times New Roman" w:hAnsi="Times New Roman" w:cs="Times New Roman"/>
          <w:kern w:val="0"/>
          <w:szCs w:val="21"/>
        </w:rPr>
        <w:t xml:space="preserve">root hair </w:t>
      </w:r>
      <w:bookmarkStart w:id="312" w:name="OLE_LINK98"/>
      <w:r w:rsidRPr="007D7B0B">
        <w:rPr>
          <w:rFonts w:ascii="Times New Roman" w:hAnsi="Times New Roman" w:cs="Times New Roman"/>
          <w:kern w:val="0"/>
          <w:szCs w:val="21"/>
        </w:rPr>
        <w:t>zone</w:t>
      </w:r>
      <w:bookmarkEnd w:id="310"/>
      <w:bookmarkEnd w:id="311"/>
      <w:bookmarkEnd w:id="312"/>
      <w:r w:rsidRPr="007D7B0B">
        <w:rPr>
          <w:rFonts w:ascii="Times New Roman" w:hAnsi="Times New Roman" w:cs="Times New Roman"/>
          <w:szCs w:val="21"/>
        </w:rPr>
        <w:t xml:space="preserve">. Similarly, </w:t>
      </w:r>
      <w:bookmarkStart w:id="313" w:name="OLE_LINK914"/>
      <w:bookmarkStart w:id="314" w:name="OLE_LINK915"/>
      <w:bookmarkStart w:id="315" w:name="OLE_LINK982"/>
      <w:r w:rsidRPr="007D7B0B">
        <w:rPr>
          <w:rFonts w:ascii="Times New Roman" w:hAnsi="Times New Roman" w:cs="Times New Roman"/>
          <w:szCs w:val="21"/>
        </w:rPr>
        <w:t>3% biochar</w:t>
      </w:r>
      <w:bookmarkEnd w:id="313"/>
      <w:bookmarkEnd w:id="314"/>
      <w:bookmarkEnd w:id="315"/>
      <w:r w:rsidRPr="007D7B0B">
        <w:rPr>
          <w:rFonts w:ascii="Times New Roman" w:hAnsi="Times New Roman" w:cs="Times New Roman"/>
          <w:szCs w:val="21"/>
        </w:rPr>
        <w:t xml:space="preserve"> shock increased the </w:t>
      </w:r>
      <w:r w:rsidRPr="007D7B0B">
        <w:rPr>
          <w:rFonts w:ascii="Times New Roman" w:hAnsi="Times New Roman" w:cs="Times New Roman"/>
          <w:kern w:val="0"/>
          <w:szCs w:val="21"/>
        </w:rPr>
        <w:t>Na</w:t>
      </w:r>
      <w:r w:rsidRPr="007D7B0B">
        <w:rPr>
          <w:rFonts w:ascii="Times New Roman" w:hAnsi="Times New Roman" w:cs="Times New Roman"/>
          <w:szCs w:val="21"/>
          <w:vertAlign w:val="superscript"/>
        </w:rPr>
        <w:t>+</w:t>
      </w:r>
      <w:r w:rsidRPr="007D7B0B">
        <w:rPr>
          <w:rFonts w:ascii="Times New Roman" w:hAnsi="Times New Roman" w:cs="Times New Roman"/>
          <w:szCs w:val="21"/>
        </w:rPr>
        <w:t xml:space="preserve"> influx in the both two </w:t>
      </w:r>
      <w:r w:rsidRPr="007D7B0B">
        <w:rPr>
          <w:rFonts w:ascii="Times New Roman" w:hAnsi="Times New Roman" w:cs="Times New Roman"/>
          <w:kern w:val="0"/>
          <w:szCs w:val="21"/>
        </w:rPr>
        <w:t>zone</w:t>
      </w:r>
      <w:r w:rsidRPr="007D7B0B">
        <w:rPr>
          <w:rFonts w:ascii="Times New Roman" w:hAnsi="Times New Roman" w:cs="Times New Roman"/>
          <w:szCs w:val="21"/>
        </w:rPr>
        <w:t xml:space="preserve">s. </w:t>
      </w:r>
      <w:r w:rsidRPr="007D7B0B">
        <w:rPr>
          <w:rFonts w:ascii="Times New Roman" w:hAnsi="Times New Roman" w:cs="Times New Roman"/>
          <w:kern w:val="0"/>
          <w:szCs w:val="21"/>
        </w:rPr>
        <w:t xml:space="preserve">In the </w:t>
      </w:r>
      <w:bookmarkStart w:id="316" w:name="OLE_LINK920"/>
      <w:bookmarkStart w:id="317" w:name="OLE_LINK923"/>
      <w:r w:rsidRPr="007D7B0B">
        <w:rPr>
          <w:rFonts w:ascii="Times New Roman" w:hAnsi="Times New Roman" w:cs="Times New Roman"/>
          <w:kern w:val="0"/>
          <w:szCs w:val="21"/>
        </w:rPr>
        <w:t xml:space="preserve">presence of </w:t>
      </w:r>
      <w:bookmarkStart w:id="318" w:name="OLE_LINK99"/>
      <w:bookmarkStart w:id="319" w:name="OLE_LINK100"/>
      <w:r w:rsidRPr="007D7B0B">
        <w:rPr>
          <w:rFonts w:ascii="Times New Roman" w:hAnsi="Times New Roman" w:cs="Times New Roman"/>
          <w:szCs w:val="21"/>
        </w:rPr>
        <w:t>biochar</w:t>
      </w:r>
      <w:bookmarkEnd w:id="316"/>
      <w:bookmarkEnd w:id="317"/>
      <w:bookmarkEnd w:id="318"/>
      <w:bookmarkEnd w:id="319"/>
      <w:r w:rsidRPr="007D7B0B">
        <w:rPr>
          <w:rFonts w:ascii="Times New Roman" w:hAnsi="Times New Roman" w:cs="Times New Roman"/>
          <w:kern w:val="0"/>
          <w:szCs w:val="21"/>
        </w:rPr>
        <w:t xml:space="preserve">, the meristematic zone exhibited a </w:t>
      </w:r>
      <w:bookmarkStart w:id="320" w:name="OLE_LINK957"/>
      <w:bookmarkStart w:id="321" w:name="OLE_LINK958"/>
      <w:r w:rsidRPr="007D7B0B">
        <w:rPr>
          <w:rFonts w:ascii="Times New Roman" w:hAnsi="Times New Roman" w:cs="Times New Roman"/>
          <w:kern w:val="0"/>
          <w:szCs w:val="21"/>
        </w:rPr>
        <w:t xml:space="preserve">reductive </w:t>
      </w:r>
      <w:bookmarkStart w:id="322" w:name="OLE_LINK105"/>
      <w:bookmarkStart w:id="323" w:name="OLE_LINK106"/>
      <w:bookmarkEnd w:id="320"/>
      <w:bookmarkEnd w:id="321"/>
      <w:r w:rsidRPr="007D7B0B">
        <w:rPr>
          <w:rFonts w:ascii="Times New Roman" w:hAnsi="Times New Roman" w:cs="Times New Roman"/>
          <w:kern w:val="0"/>
          <w:szCs w:val="21"/>
        </w:rPr>
        <w:t>influx</w:t>
      </w:r>
      <w:bookmarkEnd w:id="322"/>
      <w:bookmarkEnd w:id="323"/>
      <w:r w:rsidRPr="007D7B0B">
        <w:rPr>
          <w:rFonts w:ascii="Times New Roman" w:hAnsi="Times New Roman" w:cs="Times New Roman"/>
          <w:kern w:val="0"/>
          <w:szCs w:val="21"/>
        </w:rPr>
        <w:t xml:space="preserve"> of NH</w:t>
      </w:r>
      <w:r w:rsidRPr="007D7B0B">
        <w:rPr>
          <w:rFonts w:ascii="Times New Roman" w:hAnsi="Times New Roman" w:cs="Times New Roman"/>
          <w:kern w:val="0"/>
          <w:szCs w:val="21"/>
          <w:vertAlign w:val="subscript"/>
        </w:rPr>
        <w:t>4</w:t>
      </w:r>
      <w:r w:rsidRPr="007D7B0B">
        <w:rPr>
          <w:rFonts w:ascii="Times New Roman" w:hAnsi="Times New Roman" w:cs="Times New Roman"/>
          <w:szCs w:val="21"/>
          <w:vertAlign w:val="superscript"/>
        </w:rPr>
        <w:t>+</w:t>
      </w:r>
      <w:r w:rsidRPr="007D7B0B">
        <w:rPr>
          <w:rFonts w:ascii="Times New Roman" w:hAnsi="Times New Roman" w:cs="Times New Roman"/>
          <w:kern w:val="0"/>
          <w:szCs w:val="21"/>
        </w:rPr>
        <w:t xml:space="preserve">. In the </w:t>
      </w:r>
      <w:bookmarkStart w:id="324" w:name="OLE_LINK895"/>
      <w:r w:rsidRPr="007D7B0B">
        <w:rPr>
          <w:rFonts w:ascii="Times New Roman" w:hAnsi="Times New Roman" w:cs="Times New Roman"/>
          <w:kern w:val="0"/>
          <w:szCs w:val="21"/>
        </w:rPr>
        <w:t>meristematic zone</w:t>
      </w:r>
      <w:bookmarkEnd w:id="324"/>
      <w:r w:rsidRPr="007D7B0B">
        <w:rPr>
          <w:rFonts w:ascii="Times New Roman" w:hAnsi="Times New Roman" w:cs="Times New Roman"/>
          <w:kern w:val="0"/>
          <w:szCs w:val="21"/>
        </w:rPr>
        <w:t xml:space="preserve">, </w:t>
      </w:r>
      <w:bookmarkStart w:id="325" w:name="OLE_LINK102"/>
      <w:bookmarkStart w:id="326" w:name="OLE_LINK103"/>
      <w:r w:rsidRPr="007D7B0B">
        <w:rPr>
          <w:rFonts w:ascii="Times New Roman" w:hAnsi="Times New Roman" w:cs="Times New Roman"/>
          <w:szCs w:val="21"/>
        </w:rPr>
        <w:t>biochar</w:t>
      </w:r>
      <w:bookmarkEnd w:id="325"/>
      <w:bookmarkEnd w:id="326"/>
      <w:r w:rsidRPr="007D7B0B">
        <w:rPr>
          <w:rFonts w:ascii="Times New Roman" w:hAnsi="Times New Roman" w:cs="Times New Roman"/>
          <w:szCs w:val="21"/>
        </w:rPr>
        <w:t xml:space="preserve"> promoted the</w:t>
      </w:r>
      <w:r w:rsidRPr="007D7B0B">
        <w:rPr>
          <w:rFonts w:ascii="Times New Roman" w:hAnsi="Times New Roman" w:cs="Times New Roman"/>
          <w:kern w:val="0"/>
          <w:szCs w:val="21"/>
        </w:rPr>
        <w:t xml:space="preserve"> </w:t>
      </w:r>
      <w:bookmarkStart w:id="327" w:name="OLE_LINK104"/>
      <w:r w:rsidRPr="007D7B0B">
        <w:rPr>
          <w:rFonts w:ascii="Times New Roman" w:hAnsi="Times New Roman" w:cs="Times New Roman"/>
          <w:kern w:val="0"/>
          <w:szCs w:val="21"/>
        </w:rPr>
        <w:t>Ca</w:t>
      </w:r>
      <w:r w:rsidRPr="007D7B0B">
        <w:rPr>
          <w:rFonts w:ascii="Times New Roman" w:hAnsi="Times New Roman" w:cs="Times New Roman"/>
          <w:kern w:val="0"/>
          <w:szCs w:val="21"/>
          <w:vertAlign w:val="superscript"/>
        </w:rPr>
        <w:t>2</w:t>
      </w:r>
      <w:r w:rsidRPr="007D7B0B">
        <w:rPr>
          <w:rFonts w:ascii="Times New Roman" w:hAnsi="Times New Roman" w:cs="Times New Roman"/>
          <w:szCs w:val="21"/>
          <w:vertAlign w:val="superscript"/>
        </w:rPr>
        <w:t>+</w:t>
      </w:r>
      <w:r w:rsidRPr="007D7B0B">
        <w:rPr>
          <w:rFonts w:ascii="Times New Roman" w:hAnsi="Times New Roman" w:cs="Times New Roman"/>
          <w:szCs w:val="21"/>
        </w:rPr>
        <w:t xml:space="preserve"> </w:t>
      </w:r>
      <w:r w:rsidRPr="007D7B0B">
        <w:rPr>
          <w:rFonts w:ascii="Times New Roman" w:hAnsi="Times New Roman" w:cs="Times New Roman"/>
          <w:kern w:val="0"/>
          <w:szCs w:val="21"/>
        </w:rPr>
        <w:t>efflux</w:t>
      </w:r>
      <w:bookmarkEnd w:id="327"/>
      <w:r w:rsidRPr="007D7B0B">
        <w:rPr>
          <w:rFonts w:ascii="Times New Roman" w:hAnsi="Times New Roman" w:cs="Times New Roman"/>
          <w:szCs w:val="21"/>
        </w:rPr>
        <w:t xml:space="preserve">, and </w:t>
      </w:r>
      <w:bookmarkStart w:id="328" w:name="OLE_LINK956"/>
      <w:r w:rsidRPr="007D7B0B">
        <w:rPr>
          <w:rFonts w:ascii="Times New Roman" w:hAnsi="Times New Roman" w:cs="Times New Roman"/>
          <w:szCs w:val="21"/>
        </w:rPr>
        <w:t>the</w:t>
      </w:r>
      <w:bookmarkStart w:id="329" w:name="OLE_LINK905"/>
      <w:bookmarkStart w:id="330" w:name="OLE_LINK906"/>
      <w:r w:rsidRPr="007D7B0B">
        <w:rPr>
          <w:rFonts w:ascii="Times New Roman" w:hAnsi="Times New Roman" w:cs="Times New Roman"/>
          <w:szCs w:val="21"/>
        </w:rPr>
        <w:t xml:space="preserve"> flux</w:t>
      </w:r>
      <w:bookmarkEnd w:id="329"/>
      <w:bookmarkEnd w:id="330"/>
      <w:r w:rsidRPr="007D7B0B">
        <w:rPr>
          <w:rFonts w:ascii="Times New Roman" w:hAnsi="Times New Roman" w:cs="Times New Roman"/>
          <w:szCs w:val="21"/>
        </w:rPr>
        <w:t xml:space="preserve"> </w:t>
      </w:r>
      <w:bookmarkStart w:id="331" w:name="OLE_LINK107"/>
      <w:bookmarkStart w:id="332" w:name="OLE_LINK108"/>
      <w:r w:rsidRPr="007D7B0B">
        <w:rPr>
          <w:rFonts w:ascii="Times New Roman" w:hAnsi="Times New Roman" w:cs="Times New Roman"/>
          <w:szCs w:val="21"/>
        </w:rPr>
        <w:t>rate</w:t>
      </w:r>
      <w:bookmarkEnd w:id="331"/>
      <w:bookmarkEnd w:id="332"/>
      <w:r w:rsidRPr="007D7B0B">
        <w:rPr>
          <w:rFonts w:ascii="Times New Roman" w:hAnsi="Times New Roman" w:cs="Times New Roman"/>
          <w:szCs w:val="21"/>
        </w:rPr>
        <w:t xml:space="preserve"> increased with increasing biochar concentrations.</w:t>
      </w:r>
      <w:bookmarkEnd w:id="328"/>
      <w:r w:rsidRPr="007D7B0B">
        <w:rPr>
          <w:rFonts w:ascii="Times New Roman" w:hAnsi="Times New Roman" w:cs="Times New Roman"/>
          <w:szCs w:val="21"/>
        </w:rPr>
        <w:t xml:space="preserve"> Meanwhile, the </w:t>
      </w:r>
      <w:r w:rsidRPr="007D7B0B">
        <w:rPr>
          <w:rFonts w:ascii="Times New Roman" w:hAnsi="Times New Roman" w:cs="Times New Roman"/>
          <w:kern w:val="0"/>
          <w:szCs w:val="21"/>
        </w:rPr>
        <w:t>Ca</w:t>
      </w:r>
      <w:r w:rsidRPr="007D7B0B">
        <w:rPr>
          <w:rFonts w:ascii="Times New Roman" w:hAnsi="Times New Roman" w:cs="Times New Roman"/>
          <w:kern w:val="0"/>
          <w:szCs w:val="21"/>
          <w:vertAlign w:val="superscript"/>
        </w:rPr>
        <w:t>2</w:t>
      </w:r>
      <w:r w:rsidRPr="007D7B0B">
        <w:rPr>
          <w:rFonts w:ascii="Times New Roman" w:hAnsi="Times New Roman" w:cs="Times New Roman"/>
          <w:szCs w:val="21"/>
          <w:vertAlign w:val="superscript"/>
        </w:rPr>
        <w:t>+</w:t>
      </w:r>
      <w:r w:rsidRPr="007D7B0B">
        <w:rPr>
          <w:rFonts w:ascii="Times New Roman" w:hAnsi="Times New Roman" w:cs="Times New Roman"/>
          <w:szCs w:val="21"/>
        </w:rPr>
        <w:t xml:space="preserve"> </w:t>
      </w:r>
      <w:bookmarkStart w:id="333" w:name="OLE_LINK911"/>
      <w:r w:rsidRPr="007D7B0B">
        <w:rPr>
          <w:rFonts w:ascii="Times New Roman" w:hAnsi="Times New Roman" w:cs="Times New Roman"/>
          <w:kern w:val="0"/>
          <w:szCs w:val="21"/>
        </w:rPr>
        <w:t>influx</w:t>
      </w:r>
      <w:bookmarkEnd w:id="333"/>
      <w:r w:rsidRPr="007D7B0B">
        <w:rPr>
          <w:rFonts w:ascii="Times New Roman" w:hAnsi="Times New Roman" w:cs="Times New Roman"/>
          <w:kern w:val="0"/>
          <w:szCs w:val="21"/>
        </w:rPr>
        <w:t xml:space="preserve"> </w:t>
      </w:r>
      <w:r w:rsidRPr="007D7B0B">
        <w:rPr>
          <w:rFonts w:ascii="Times New Roman" w:hAnsi="Times New Roman" w:cs="Times New Roman"/>
          <w:szCs w:val="21"/>
        </w:rPr>
        <w:t>rate were decreased</w:t>
      </w:r>
      <w:bookmarkStart w:id="334" w:name="OLE_LINK954"/>
      <w:bookmarkStart w:id="335" w:name="OLE_LINK955"/>
      <w:r w:rsidRPr="007D7B0B">
        <w:rPr>
          <w:rFonts w:ascii="Times New Roman" w:hAnsi="Times New Roman" w:cs="Times New Roman"/>
          <w:szCs w:val="21"/>
        </w:rPr>
        <w:t xml:space="preserve"> in the </w:t>
      </w:r>
      <w:r w:rsidRPr="007D7B0B">
        <w:rPr>
          <w:rFonts w:ascii="Times New Roman" w:hAnsi="Times New Roman" w:cs="Times New Roman"/>
          <w:kern w:val="0"/>
          <w:szCs w:val="21"/>
        </w:rPr>
        <w:t>root hair zone</w:t>
      </w:r>
      <w:bookmarkEnd w:id="334"/>
      <w:bookmarkEnd w:id="335"/>
      <w:r w:rsidRPr="007D7B0B">
        <w:rPr>
          <w:rFonts w:ascii="Times New Roman" w:hAnsi="Times New Roman" w:cs="Times New Roman"/>
          <w:kern w:val="0"/>
          <w:szCs w:val="21"/>
        </w:rPr>
        <w:t xml:space="preserve"> under the treatment of </w:t>
      </w:r>
      <w:r w:rsidRPr="007D7B0B">
        <w:rPr>
          <w:rFonts w:ascii="Times New Roman" w:hAnsi="Times New Roman" w:cs="Times New Roman"/>
          <w:szCs w:val="21"/>
        </w:rPr>
        <w:t>biochar.</w:t>
      </w:r>
      <w:bookmarkStart w:id="336" w:name="OLE_LINK591"/>
      <w:r w:rsidRPr="007D7B0B">
        <w:rPr>
          <w:rFonts w:ascii="Times New Roman" w:hAnsi="Times New Roman" w:cs="Times New Roman"/>
          <w:szCs w:val="21"/>
        </w:rPr>
        <w:t xml:space="preserve"> The </w:t>
      </w:r>
      <w:bookmarkStart w:id="337" w:name="OLE_LINK940"/>
      <w:bookmarkStart w:id="338" w:name="OLE_LINK941"/>
      <w:r w:rsidRPr="007D7B0B">
        <w:rPr>
          <w:rFonts w:ascii="Times New Roman" w:hAnsi="Times New Roman" w:cs="Times New Roman"/>
          <w:kern w:val="0"/>
          <w:szCs w:val="21"/>
        </w:rPr>
        <w:t>meristematic zone</w:t>
      </w:r>
      <w:bookmarkEnd w:id="337"/>
      <w:bookmarkEnd w:id="338"/>
      <w:r w:rsidRPr="007D7B0B">
        <w:rPr>
          <w:rFonts w:ascii="Times New Roman" w:hAnsi="Times New Roman" w:cs="Times New Roman"/>
          <w:bCs/>
          <w:kern w:val="0"/>
          <w:szCs w:val="21"/>
        </w:rPr>
        <w:t xml:space="preserve"> exhibited a </w:t>
      </w:r>
      <w:bookmarkStart w:id="339" w:name="OLE_LINK359"/>
      <w:bookmarkStart w:id="340" w:name="OLE_LINK360"/>
      <w:r w:rsidRPr="007D7B0B">
        <w:rPr>
          <w:rFonts w:ascii="Times New Roman" w:hAnsi="Times New Roman" w:cs="Times New Roman"/>
          <w:bCs/>
          <w:kern w:val="0"/>
          <w:szCs w:val="21"/>
        </w:rPr>
        <w:t xml:space="preserve">fluctuating </w:t>
      </w:r>
      <w:r w:rsidRPr="007D7B0B">
        <w:rPr>
          <w:rFonts w:ascii="Times New Roman" w:hAnsi="Times New Roman" w:cs="Times New Roman"/>
          <w:szCs w:val="21"/>
        </w:rPr>
        <w:t>H</w:t>
      </w:r>
      <w:r w:rsidRPr="007D7B0B">
        <w:rPr>
          <w:rFonts w:ascii="Times New Roman" w:hAnsi="Times New Roman" w:cs="Times New Roman"/>
          <w:szCs w:val="21"/>
          <w:vertAlign w:val="superscript"/>
        </w:rPr>
        <w:t xml:space="preserve">+ </w:t>
      </w:r>
      <w:bookmarkEnd w:id="339"/>
      <w:bookmarkEnd w:id="340"/>
      <w:r w:rsidRPr="007D7B0B">
        <w:rPr>
          <w:rFonts w:ascii="Times New Roman" w:hAnsi="Times New Roman" w:cs="Times New Roman"/>
          <w:szCs w:val="21"/>
        </w:rPr>
        <w:t>flux</w:t>
      </w:r>
      <w:r w:rsidRPr="007D7B0B">
        <w:rPr>
          <w:rFonts w:ascii="Times New Roman" w:hAnsi="Times New Roman" w:cs="Times New Roman"/>
          <w:bCs/>
          <w:kern w:val="0"/>
          <w:szCs w:val="21"/>
        </w:rPr>
        <w:t>,</w:t>
      </w:r>
      <w:r w:rsidRPr="007D7B0B">
        <w:rPr>
          <w:rFonts w:ascii="Times New Roman" w:hAnsi="Times New Roman" w:cs="Times New Roman"/>
          <w:szCs w:val="21"/>
        </w:rPr>
        <w:t xml:space="preserve"> </w:t>
      </w:r>
      <w:r w:rsidRPr="007D7B0B">
        <w:rPr>
          <w:rFonts w:ascii="Times New Roman" w:hAnsi="Times New Roman" w:cs="Times New Roman"/>
          <w:bCs/>
          <w:kern w:val="0"/>
          <w:szCs w:val="21"/>
        </w:rPr>
        <w:t xml:space="preserve">whereas </w:t>
      </w:r>
      <w:r w:rsidRPr="007D7B0B">
        <w:rPr>
          <w:rFonts w:ascii="Times New Roman" w:hAnsi="Times New Roman" w:cs="Times New Roman"/>
          <w:kern w:val="0"/>
          <w:szCs w:val="21"/>
        </w:rPr>
        <w:t>root hair zone</w:t>
      </w:r>
      <w:r w:rsidRPr="007D7B0B">
        <w:rPr>
          <w:rFonts w:ascii="Times New Roman" w:hAnsi="Times New Roman" w:cs="Times New Roman"/>
          <w:bCs/>
          <w:kern w:val="0"/>
          <w:szCs w:val="21"/>
        </w:rPr>
        <w:t xml:space="preserve"> caused a stable and constant </w:t>
      </w:r>
      <w:bookmarkStart w:id="341" w:name="OLE_LINK916"/>
      <w:bookmarkStart w:id="342" w:name="OLE_LINK917"/>
      <w:bookmarkStart w:id="343" w:name="OLE_LINK953"/>
      <w:bookmarkStart w:id="344" w:name="OLE_LINK357"/>
      <w:bookmarkStart w:id="345" w:name="OLE_LINK358"/>
      <w:r w:rsidRPr="007D7B0B">
        <w:rPr>
          <w:rFonts w:ascii="Times New Roman" w:hAnsi="Times New Roman" w:cs="Times New Roman"/>
          <w:szCs w:val="21"/>
        </w:rPr>
        <w:t>H</w:t>
      </w:r>
      <w:r w:rsidRPr="007D7B0B">
        <w:rPr>
          <w:rFonts w:ascii="Times New Roman" w:hAnsi="Times New Roman" w:cs="Times New Roman"/>
          <w:szCs w:val="21"/>
          <w:vertAlign w:val="superscript"/>
        </w:rPr>
        <w:t>+</w:t>
      </w:r>
      <w:bookmarkEnd w:id="341"/>
      <w:bookmarkEnd w:id="342"/>
      <w:bookmarkEnd w:id="343"/>
      <w:r w:rsidRPr="007D7B0B">
        <w:rPr>
          <w:rFonts w:ascii="Times New Roman" w:hAnsi="Times New Roman" w:cs="Times New Roman"/>
          <w:szCs w:val="21"/>
          <w:vertAlign w:val="superscript"/>
        </w:rPr>
        <w:t xml:space="preserve"> </w:t>
      </w:r>
      <w:bookmarkEnd w:id="344"/>
      <w:bookmarkEnd w:id="345"/>
      <w:r w:rsidRPr="007D7B0B">
        <w:rPr>
          <w:rFonts w:ascii="Times New Roman" w:hAnsi="Times New Roman" w:cs="Times New Roman"/>
          <w:kern w:val="0"/>
          <w:szCs w:val="21"/>
        </w:rPr>
        <w:t>influx</w:t>
      </w:r>
      <w:r w:rsidRPr="007D7B0B">
        <w:rPr>
          <w:rFonts w:ascii="Times New Roman" w:hAnsi="Times New Roman" w:cs="Times New Roman"/>
          <w:bCs/>
          <w:kern w:val="0"/>
          <w:szCs w:val="21"/>
        </w:rPr>
        <w:t>.</w:t>
      </w:r>
      <w:bookmarkEnd w:id="336"/>
      <w:r w:rsidRPr="007D7B0B">
        <w:rPr>
          <w:rFonts w:ascii="Times New Roman" w:hAnsi="Times New Roman" w:cs="Times New Roman"/>
          <w:bCs/>
          <w:kern w:val="0"/>
          <w:szCs w:val="21"/>
        </w:rPr>
        <w:t xml:space="preserve"> </w:t>
      </w:r>
      <w:bookmarkStart w:id="346" w:name="OLE_LINK938"/>
      <w:bookmarkStart w:id="347" w:name="OLE_LINK939"/>
      <w:r w:rsidRPr="007D7B0B">
        <w:rPr>
          <w:rFonts w:ascii="Times New Roman" w:hAnsi="Times New Roman" w:cs="Times New Roman"/>
          <w:szCs w:val="21"/>
        </w:rPr>
        <w:t xml:space="preserve">After exposure to </w:t>
      </w:r>
      <w:r w:rsidRPr="007D7B0B">
        <w:rPr>
          <w:rFonts w:ascii="Times New Roman" w:hAnsi="Times New Roman" w:cs="Times New Roman"/>
          <w:bCs/>
          <w:kern w:val="0"/>
          <w:szCs w:val="21"/>
        </w:rPr>
        <w:t xml:space="preserve">the </w:t>
      </w:r>
      <w:r w:rsidRPr="007D7B0B">
        <w:rPr>
          <w:rFonts w:ascii="Times New Roman" w:hAnsi="Times New Roman" w:cs="Times New Roman"/>
          <w:szCs w:val="21"/>
        </w:rPr>
        <w:t>1% and 3% biochar, H</w:t>
      </w:r>
      <w:r w:rsidRPr="007D7B0B">
        <w:rPr>
          <w:rFonts w:ascii="Times New Roman" w:hAnsi="Times New Roman" w:cs="Times New Roman"/>
          <w:szCs w:val="21"/>
          <w:vertAlign w:val="superscript"/>
        </w:rPr>
        <w:t xml:space="preserve">+ </w:t>
      </w:r>
      <w:r w:rsidRPr="007D7B0B">
        <w:rPr>
          <w:rFonts w:ascii="Times New Roman" w:hAnsi="Times New Roman" w:cs="Times New Roman"/>
          <w:szCs w:val="21"/>
        </w:rPr>
        <w:t xml:space="preserve">fluxes in </w:t>
      </w:r>
      <w:r w:rsidRPr="007D7B0B">
        <w:rPr>
          <w:rFonts w:ascii="Times New Roman" w:hAnsi="Times New Roman" w:cs="Times New Roman"/>
          <w:kern w:val="0"/>
          <w:szCs w:val="21"/>
        </w:rPr>
        <w:t>meristematic zone</w:t>
      </w:r>
      <w:r w:rsidRPr="007D7B0B">
        <w:rPr>
          <w:rFonts w:ascii="Times New Roman" w:hAnsi="Times New Roman" w:cs="Times New Roman"/>
          <w:szCs w:val="21"/>
        </w:rPr>
        <w:t xml:space="preserve"> exhibited a two-phase response</w:t>
      </w:r>
      <w:bookmarkStart w:id="348" w:name="OLE_LINK949"/>
      <w:bookmarkStart w:id="349" w:name="OLE_LINK950"/>
      <w:r w:rsidRPr="007D7B0B">
        <w:rPr>
          <w:rFonts w:ascii="Times New Roman" w:hAnsi="Times New Roman" w:cs="Times New Roman"/>
          <w:szCs w:val="21"/>
        </w:rPr>
        <w:t>, 1%</w:t>
      </w:r>
      <w:bookmarkEnd w:id="346"/>
      <w:bookmarkEnd w:id="347"/>
      <w:r w:rsidRPr="007D7B0B">
        <w:rPr>
          <w:rFonts w:ascii="Times New Roman" w:hAnsi="Times New Roman" w:cs="Times New Roman"/>
          <w:szCs w:val="21"/>
        </w:rPr>
        <w:t xml:space="preserve"> </w:t>
      </w:r>
      <w:bookmarkStart w:id="350" w:name="OLE_LINK944"/>
      <w:r w:rsidRPr="007D7B0B">
        <w:rPr>
          <w:rFonts w:ascii="Times New Roman" w:hAnsi="Times New Roman" w:cs="Times New Roman"/>
          <w:szCs w:val="21"/>
        </w:rPr>
        <w:t>biochar</w:t>
      </w:r>
      <w:bookmarkEnd w:id="348"/>
      <w:bookmarkEnd w:id="349"/>
      <w:bookmarkEnd w:id="350"/>
      <w:r w:rsidRPr="007D7B0B">
        <w:rPr>
          <w:rFonts w:ascii="Times New Roman" w:hAnsi="Times New Roman" w:cs="Times New Roman"/>
          <w:bCs/>
          <w:kern w:val="0"/>
          <w:szCs w:val="21"/>
        </w:rPr>
        <w:t xml:space="preserve"> induced a net </w:t>
      </w:r>
      <w:bookmarkStart w:id="351" w:name="OLE_LINK945"/>
      <w:bookmarkStart w:id="352" w:name="OLE_LINK946"/>
      <w:r w:rsidRPr="007D7B0B">
        <w:rPr>
          <w:rFonts w:ascii="Times New Roman" w:hAnsi="Times New Roman" w:cs="Times New Roman"/>
          <w:szCs w:val="21"/>
        </w:rPr>
        <w:t>H</w:t>
      </w:r>
      <w:r w:rsidRPr="007D7B0B">
        <w:rPr>
          <w:rFonts w:ascii="Times New Roman" w:hAnsi="Times New Roman" w:cs="Times New Roman"/>
          <w:szCs w:val="21"/>
          <w:vertAlign w:val="superscript"/>
        </w:rPr>
        <w:t>+</w:t>
      </w:r>
      <w:bookmarkEnd w:id="351"/>
      <w:bookmarkEnd w:id="352"/>
      <w:r w:rsidRPr="007D7B0B">
        <w:rPr>
          <w:rFonts w:ascii="Times New Roman" w:hAnsi="Times New Roman" w:cs="Times New Roman"/>
          <w:bCs/>
          <w:kern w:val="0"/>
          <w:szCs w:val="21"/>
        </w:rPr>
        <w:t xml:space="preserve"> efflux, but a pronounced shift toward an</w:t>
      </w:r>
      <w:bookmarkStart w:id="353" w:name="OLE_LINK918"/>
      <w:bookmarkStart w:id="354" w:name="OLE_LINK919"/>
      <w:r w:rsidRPr="007D7B0B">
        <w:rPr>
          <w:rFonts w:ascii="Times New Roman" w:hAnsi="Times New Roman" w:cs="Times New Roman"/>
          <w:bCs/>
          <w:kern w:val="0"/>
          <w:szCs w:val="21"/>
        </w:rPr>
        <w:t xml:space="preserve"> </w:t>
      </w:r>
      <w:bookmarkEnd w:id="353"/>
      <w:bookmarkEnd w:id="354"/>
      <w:r w:rsidRPr="007D7B0B">
        <w:rPr>
          <w:rFonts w:ascii="Times New Roman" w:hAnsi="Times New Roman" w:cs="Times New Roman"/>
          <w:kern w:val="0"/>
          <w:szCs w:val="21"/>
        </w:rPr>
        <w:t>influx</w:t>
      </w:r>
      <w:r w:rsidRPr="007D7B0B">
        <w:rPr>
          <w:rFonts w:ascii="Times New Roman" w:hAnsi="Times New Roman" w:cs="Times New Roman"/>
          <w:bCs/>
          <w:kern w:val="0"/>
          <w:szCs w:val="21"/>
        </w:rPr>
        <w:t xml:space="preserve"> was seen at the </w:t>
      </w:r>
      <w:r w:rsidRPr="007D7B0B">
        <w:rPr>
          <w:rFonts w:ascii="Times New Roman" w:hAnsi="Times New Roman" w:cs="Times New Roman"/>
          <w:kern w:val="0"/>
          <w:szCs w:val="21"/>
        </w:rPr>
        <w:t xml:space="preserve">presence of </w:t>
      </w:r>
      <w:r w:rsidRPr="007D7B0B">
        <w:rPr>
          <w:rFonts w:ascii="Times New Roman" w:hAnsi="Times New Roman" w:cs="Times New Roman"/>
          <w:szCs w:val="21"/>
        </w:rPr>
        <w:t xml:space="preserve">3% biochar. </w:t>
      </w:r>
      <w:r w:rsidRPr="007D7B0B">
        <w:rPr>
          <w:rFonts w:ascii="Times New Roman" w:hAnsi="Times New Roman" w:cs="Times New Roman"/>
          <w:kern w:val="0"/>
          <w:szCs w:val="21"/>
        </w:rPr>
        <w:t xml:space="preserve">In contrast to meristematic zone, </w:t>
      </w:r>
      <w:r w:rsidRPr="007D7B0B">
        <w:rPr>
          <w:rFonts w:ascii="Times New Roman" w:hAnsi="Times New Roman" w:cs="Times New Roman"/>
          <w:szCs w:val="21"/>
        </w:rPr>
        <w:t>biochar</w:t>
      </w:r>
      <w:r w:rsidRPr="007D7B0B">
        <w:rPr>
          <w:rFonts w:ascii="Times New Roman" w:hAnsi="Times New Roman" w:cs="Times New Roman"/>
          <w:kern w:val="0"/>
          <w:szCs w:val="21"/>
        </w:rPr>
        <w:t xml:space="preserve"> decreased </w:t>
      </w:r>
      <w:r w:rsidRPr="007D7B0B">
        <w:rPr>
          <w:rFonts w:ascii="Times New Roman" w:hAnsi="Times New Roman" w:cs="Times New Roman"/>
          <w:szCs w:val="21"/>
        </w:rPr>
        <w:t>H</w:t>
      </w:r>
      <w:r w:rsidRPr="007D7B0B">
        <w:rPr>
          <w:rFonts w:ascii="Times New Roman" w:hAnsi="Times New Roman" w:cs="Times New Roman"/>
          <w:szCs w:val="21"/>
          <w:vertAlign w:val="superscript"/>
        </w:rPr>
        <w:t xml:space="preserve">+ </w:t>
      </w:r>
      <w:r w:rsidRPr="007D7B0B">
        <w:rPr>
          <w:rFonts w:ascii="Times New Roman" w:hAnsi="Times New Roman" w:cs="Times New Roman"/>
          <w:kern w:val="0"/>
          <w:szCs w:val="21"/>
        </w:rPr>
        <w:t>efflux</w:t>
      </w:r>
      <w:r w:rsidRPr="007D7B0B">
        <w:rPr>
          <w:rFonts w:ascii="Times New Roman" w:hAnsi="Times New Roman" w:cs="Times New Roman"/>
          <w:szCs w:val="21"/>
        </w:rPr>
        <w:t xml:space="preserve"> in the </w:t>
      </w:r>
      <w:r w:rsidRPr="007D7B0B">
        <w:rPr>
          <w:rFonts w:ascii="Times New Roman" w:hAnsi="Times New Roman" w:cs="Times New Roman"/>
          <w:kern w:val="0"/>
          <w:szCs w:val="21"/>
        </w:rPr>
        <w:t xml:space="preserve">root hair zone and </w:t>
      </w:r>
      <w:r w:rsidRPr="007D7B0B">
        <w:rPr>
          <w:rFonts w:ascii="Times New Roman" w:hAnsi="Times New Roman" w:cs="Times New Roman"/>
          <w:szCs w:val="21"/>
        </w:rPr>
        <w:t xml:space="preserve">the </w:t>
      </w:r>
      <w:r w:rsidRPr="007D7B0B">
        <w:rPr>
          <w:rFonts w:ascii="Times New Roman" w:hAnsi="Times New Roman" w:cs="Times New Roman"/>
          <w:kern w:val="0"/>
          <w:szCs w:val="21"/>
        </w:rPr>
        <w:t>reductive</w:t>
      </w:r>
      <w:r w:rsidRPr="007D7B0B">
        <w:rPr>
          <w:rFonts w:ascii="Times New Roman" w:hAnsi="Times New Roman" w:cs="Times New Roman"/>
          <w:szCs w:val="21"/>
        </w:rPr>
        <w:t xml:space="preserve"> rate increased with increasing biochar concentrations.</w:t>
      </w:r>
    </w:p>
    <w:p w:rsidR="0005176B" w:rsidRPr="007D7B0B" w:rsidRDefault="0005176B" w:rsidP="0005176B">
      <w:pPr>
        <w:rPr>
          <w:rFonts w:ascii="Times New Roman" w:hAnsi="Times New Roman" w:cs="Times New Roman"/>
          <w:kern w:val="0"/>
          <w:szCs w:val="21"/>
        </w:rPr>
      </w:pPr>
      <w:bookmarkStart w:id="355" w:name="OLE_LINK362"/>
      <w:bookmarkStart w:id="356" w:name="OLE_LINK458"/>
      <w:r w:rsidRPr="007D7B0B">
        <w:rPr>
          <w:rFonts w:ascii="Times New Roman" w:hAnsi="Times New Roman" w:cs="Times New Roman"/>
          <w:noProof/>
          <w:kern w:val="0"/>
          <w:szCs w:val="21"/>
        </w:rPr>
        <w:drawing>
          <wp:inline distT="0" distB="0" distL="0" distR="0">
            <wp:extent cx="5274310" cy="4366664"/>
            <wp:effectExtent l="0" t="0" r="2540" b="0"/>
            <wp:docPr id="45" name="图片 45" descr="D:\研究生阶段\Study\发表论文\生物炭改良连作效应\Soil &amp; Tillage Research\图表\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研究生阶段\Study\发表论文\生物炭改良连作效应\Soil &amp; Tillage Research\图表\Figure 2.tif"/>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366664"/>
                    </a:xfrm>
                    <a:prstGeom prst="rect">
                      <a:avLst/>
                    </a:prstGeom>
                    <a:noFill/>
                    <a:ln>
                      <a:noFill/>
                    </a:ln>
                  </pic:spPr>
                </pic:pic>
              </a:graphicData>
            </a:graphic>
          </wp:inline>
        </w:drawing>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Figure 2 Steady state measurements of net fluxes on meristematic zone of R. pseudostellariae under biochar treatment.</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noProof/>
          <w:kern w:val="0"/>
          <w:szCs w:val="21"/>
        </w:rPr>
        <w:lastRenderedPageBreak/>
        <w:drawing>
          <wp:inline distT="0" distB="0" distL="0" distR="0">
            <wp:extent cx="5274310" cy="4206165"/>
            <wp:effectExtent l="0" t="0" r="2540" b="4445"/>
            <wp:docPr id="46" name="图片 46" descr="D:\研究生阶段\Study\发表论文\生物炭改良连作效应\Soil &amp; Tillage Research\图表\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研究生阶段\Study\发表论文\生物炭改良连作效应\Soil &amp; Tillage Research\图表\Figure 3.tif"/>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4206165"/>
                    </a:xfrm>
                    <a:prstGeom prst="rect">
                      <a:avLst/>
                    </a:prstGeom>
                    <a:noFill/>
                    <a:ln>
                      <a:noFill/>
                    </a:ln>
                  </pic:spPr>
                </pic:pic>
              </a:graphicData>
            </a:graphic>
          </wp:inline>
        </w:drawing>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Figure 3 Steady state measurements of net fluxes on root hair zone of R. pseudostellariae under biochar treatment</w:t>
      </w:r>
    </w:p>
    <w:p w:rsidR="0005176B" w:rsidRPr="007D7B0B" w:rsidRDefault="0005176B" w:rsidP="0005176B">
      <w:pPr>
        <w:rPr>
          <w:rFonts w:ascii="Times New Roman" w:hAnsi="Times New Roman" w:cs="Times New Roman"/>
          <w:b/>
          <w:bCs/>
          <w:szCs w:val="21"/>
        </w:rPr>
      </w:pP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 xml:space="preserve">The effect of </w:t>
      </w:r>
      <w:r w:rsidRPr="007D7B0B">
        <w:rPr>
          <w:rFonts w:ascii="Times New Roman" w:hAnsi="Times New Roman" w:cs="Times New Roman"/>
          <w:b/>
          <w:szCs w:val="21"/>
        </w:rPr>
        <w:t>biochar application</w:t>
      </w:r>
      <w:r w:rsidRPr="007D7B0B">
        <w:rPr>
          <w:rFonts w:ascii="Times New Roman" w:hAnsi="Times New Roman" w:cs="Times New Roman"/>
          <w:b/>
          <w:bCs/>
          <w:szCs w:val="21"/>
        </w:rPr>
        <w:t xml:space="preserve"> on </w:t>
      </w:r>
      <w:bookmarkStart w:id="357" w:name="OLE_LINK263"/>
      <w:bookmarkStart w:id="358" w:name="OLE_LINK264"/>
      <w:bookmarkStart w:id="359" w:name="OLE_LINK286"/>
      <w:bookmarkStart w:id="360" w:name="OLE_LINK287"/>
      <w:bookmarkStart w:id="361" w:name="OLE_LINK388"/>
      <w:r w:rsidRPr="007D7B0B">
        <w:rPr>
          <w:rFonts w:ascii="Times New Roman" w:hAnsi="Times New Roman" w:cs="Times New Roman"/>
          <w:b/>
          <w:bCs/>
          <w:szCs w:val="21"/>
        </w:rPr>
        <w:t>microbial</w:t>
      </w:r>
      <w:bookmarkEnd w:id="357"/>
      <w:bookmarkEnd w:id="358"/>
      <w:r w:rsidRPr="007D7B0B">
        <w:rPr>
          <w:rFonts w:ascii="Times New Roman" w:hAnsi="Times New Roman" w:cs="Times New Roman"/>
          <w:b/>
          <w:bCs/>
          <w:szCs w:val="21"/>
        </w:rPr>
        <w:t xml:space="preserve"> </w:t>
      </w:r>
      <w:bookmarkEnd w:id="359"/>
      <w:bookmarkEnd w:id="360"/>
      <w:bookmarkEnd w:id="361"/>
      <w:r w:rsidRPr="007D7B0B">
        <w:rPr>
          <w:rFonts w:ascii="Times New Roman" w:hAnsi="Times New Roman" w:cs="Times New Roman"/>
          <w:b/>
          <w:bCs/>
          <w:szCs w:val="21"/>
        </w:rPr>
        <w:t xml:space="preserve">communities </w:t>
      </w:r>
      <w:r w:rsidRPr="007D7B0B">
        <w:rPr>
          <w:rFonts w:ascii="Times New Roman" w:hAnsi="Times New Roman" w:cs="Times New Roman"/>
          <w:b/>
          <w:bCs/>
          <w:kern w:val="0"/>
          <w:szCs w:val="21"/>
        </w:rPr>
        <w:t xml:space="preserve">in the </w:t>
      </w:r>
      <w:r w:rsidRPr="007D7B0B">
        <w:rPr>
          <w:rFonts w:ascii="Times New Roman" w:hAnsi="Times New Roman" w:cs="Times New Roman"/>
          <w:b/>
          <w:szCs w:val="21"/>
        </w:rPr>
        <w:t xml:space="preserve">rhizosphere soil </w:t>
      </w:r>
    </w:p>
    <w:p w:rsidR="0005176B" w:rsidRPr="007D7B0B" w:rsidRDefault="0005176B" w:rsidP="0005176B">
      <w:pPr>
        <w:ind w:firstLineChars="200" w:firstLine="420"/>
        <w:rPr>
          <w:rFonts w:ascii="Times New Roman" w:hAnsi="Times New Roman" w:cs="Times New Roman"/>
          <w:bCs/>
          <w:iCs/>
          <w:kern w:val="0"/>
          <w:szCs w:val="21"/>
        </w:rPr>
      </w:pPr>
      <w:r w:rsidRPr="007D7B0B">
        <w:rPr>
          <w:rFonts w:ascii="Times New Roman" w:hAnsi="Times New Roman" w:cs="Times New Roman"/>
          <w:iCs/>
          <w:kern w:val="0"/>
          <w:szCs w:val="21"/>
        </w:rPr>
        <w:t xml:space="preserve">The </w:t>
      </w:r>
      <w:bookmarkStart w:id="362" w:name="OLE_LINK311"/>
      <w:r w:rsidRPr="007D7B0B">
        <w:rPr>
          <w:rFonts w:ascii="Times New Roman" w:hAnsi="Times New Roman" w:cs="Times New Roman"/>
          <w:iCs/>
          <w:kern w:val="0"/>
          <w:szCs w:val="21"/>
        </w:rPr>
        <w:t>bacterial and fungal</w:t>
      </w:r>
      <w:bookmarkEnd w:id="362"/>
      <w:r w:rsidRPr="007D7B0B">
        <w:rPr>
          <w:rFonts w:ascii="Times New Roman" w:hAnsi="Times New Roman" w:cs="Times New Roman"/>
          <w:iCs/>
          <w:kern w:val="0"/>
          <w:szCs w:val="21"/>
        </w:rPr>
        <w:t xml:space="preserve"> </w:t>
      </w:r>
      <w:bookmarkStart w:id="363" w:name="OLE_LINK281"/>
      <w:bookmarkStart w:id="364" w:name="OLE_LINK282"/>
      <w:bookmarkStart w:id="365" w:name="OLE_LINK279"/>
      <w:bookmarkStart w:id="366" w:name="OLE_LINK280"/>
      <w:r w:rsidRPr="007D7B0B">
        <w:rPr>
          <w:rFonts w:ascii="Times New Roman" w:hAnsi="Times New Roman" w:cs="Times New Roman"/>
          <w:iCs/>
          <w:kern w:val="0"/>
          <w:szCs w:val="21"/>
        </w:rPr>
        <w:t>abundances</w:t>
      </w:r>
      <w:bookmarkEnd w:id="363"/>
      <w:bookmarkEnd w:id="364"/>
      <w:r w:rsidRPr="007D7B0B">
        <w:rPr>
          <w:rFonts w:ascii="Times New Roman" w:hAnsi="Times New Roman" w:cs="Times New Roman"/>
          <w:iCs/>
          <w:kern w:val="0"/>
          <w:szCs w:val="21"/>
        </w:rPr>
        <w:t xml:space="preserve"> </w:t>
      </w:r>
      <w:bookmarkEnd w:id="365"/>
      <w:bookmarkEnd w:id="366"/>
      <w:r w:rsidRPr="007D7B0B">
        <w:rPr>
          <w:rFonts w:ascii="Times New Roman" w:hAnsi="Times New Roman" w:cs="Times New Roman"/>
          <w:iCs/>
          <w:kern w:val="0"/>
          <w:szCs w:val="21"/>
        </w:rPr>
        <w:t>in all soil samples were determined using qRT-PCR analysis.</w:t>
      </w:r>
      <w:bookmarkStart w:id="367" w:name="OLE_LINK302"/>
      <w:bookmarkStart w:id="368" w:name="OLE_LINK303"/>
      <w:r w:rsidRPr="007D7B0B">
        <w:rPr>
          <w:rFonts w:ascii="Times New Roman" w:hAnsi="Times New Roman" w:cs="Times New Roman"/>
          <w:iCs/>
          <w:kern w:val="0"/>
          <w:szCs w:val="21"/>
        </w:rPr>
        <w:t xml:space="preserve"> The abundance of bacteria varied</w:t>
      </w:r>
      <w:bookmarkEnd w:id="367"/>
      <w:bookmarkEnd w:id="368"/>
      <w:r w:rsidRPr="007D7B0B">
        <w:rPr>
          <w:rFonts w:ascii="Times New Roman" w:hAnsi="Times New Roman" w:cs="Times New Roman"/>
          <w:iCs/>
          <w:kern w:val="0"/>
          <w:szCs w:val="21"/>
        </w:rPr>
        <w:t xml:space="preserve"> from 2.70</w:t>
      </w:r>
      <w:bookmarkStart w:id="369" w:name="OLE_LINK306"/>
      <w:bookmarkStart w:id="370" w:name="OLE_LINK307"/>
      <w:bookmarkStart w:id="371" w:name="OLE_LINK308"/>
      <w:r w:rsidRPr="007D7B0B">
        <w:rPr>
          <w:rFonts w:ascii="Times New Roman" w:hAnsi="Times New Roman" w:cs="Times New Roman"/>
          <w:iCs/>
          <w:kern w:val="0"/>
          <w:szCs w:val="21"/>
        </w:rPr>
        <w:t>×</w:t>
      </w:r>
      <w:bookmarkEnd w:id="369"/>
      <w:bookmarkEnd w:id="370"/>
      <w:bookmarkEnd w:id="371"/>
      <w:r w:rsidRPr="007D7B0B">
        <w:rPr>
          <w:rFonts w:ascii="Times New Roman" w:hAnsi="Times New Roman" w:cs="Times New Roman"/>
          <w:iCs/>
          <w:kern w:val="0"/>
          <w:szCs w:val="21"/>
        </w:rPr>
        <w:t>10</w:t>
      </w:r>
      <w:r w:rsidRPr="007D7B0B">
        <w:rPr>
          <w:rFonts w:ascii="Times New Roman" w:hAnsi="Times New Roman" w:cs="Times New Roman"/>
          <w:iCs/>
          <w:kern w:val="0"/>
          <w:szCs w:val="21"/>
          <w:vertAlign w:val="superscript"/>
        </w:rPr>
        <w:t>8</w:t>
      </w:r>
      <w:r w:rsidRPr="007D7B0B">
        <w:rPr>
          <w:rFonts w:ascii="Times New Roman" w:hAnsi="Times New Roman" w:cs="Times New Roman"/>
          <w:iCs/>
          <w:kern w:val="0"/>
          <w:szCs w:val="21"/>
        </w:rPr>
        <w:t xml:space="preserve"> to 4.14×10</w:t>
      </w:r>
      <w:r w:rsidRPr="007D7B0B">
        <w:rPr>
          <w:rFonts w:ascii="Times New Roman" w:hAnsi="Times New Roman" w:cs="Times New Roman"/>
          <w:iCs/>
          <w:kern w:val="0"/>
          <w:szCs w:val="21"/>
          <w:vertAlign w:val="superscript"/>
        </w:rPr>
        <w:t>9</w:t>
      </w:r>
      <w:r w:rsidRPr="007D7B0B">
        <w:rPr>
          <w:rFonts w:ascii="Times New Roman" w:hAnsi="Times New Roman" w:cs="Times New Roman"/>
          <w:iCs/>
          <w:kern w:val="0"/>
          <w:szCs w:val="21"/>
        </w:rPr>
        <w:t xml:space="preserve"> </w:t>
      </w:r>
      <w:bookmarkStart w:id="372" w:name="OLE_LINK309"/>
      <w:bookmarkStart w:id="373" w:name="OLE_LINK310"/>
      <w:r w:rsidRPr="007D7B0B">
        <w:rPr>
          <w:rFonts w:ascii="Times New Roman" w:hAnsi="Times New Roman" w:cs="Times New Roman"/>
          <w:iCs/>
          <w:kern w:val="0"/>
          <w:szCs w:val="21"/>
        </w:rPr>
        <w:t>cells g</w:t>
      </w:r>
      <w:r w:rsidRPr="007D7B0B">
        <w:rPr>
          <w:rFonts w:ascii="Times New Roman" w:hAnsi="Times New Roman" w:cs="Times New Roman"/>
          <w:iCs/>
          <w:kern w:val="0"/>
          <w:szCs w:val="21"/>
          <w:vertAlign w:val="superscript"/>
        </w:rPr>
        <w:t>-1</w:t>
      </w:r>
      <w:r w:rsidRPr="007D7B0B">
        <w:rPr>
          <w:rFonts w:ascii="Times New Roman" w:hAnsi="Times New Roman" w:cs="Times New Roman"/>
          <w:iCs/>
          <w:kern w:val="0"/>
          <w:szCs w:val="21"/>
        </w:rPr>
        <w:t xml:space="preserve"> soil. </w:t>
      </w:r>
      <w:bookmarkEnd w:id="372"/>
      <w:bookmarkEnd w:id="373"/>
      <w:r w:rsidRPr="007D7B0B">
        <w:rPr>
          <w:rFonts w:ascii="Times New Roman" w:hAnsi="Times New Roman" w:cs="Times New Roman"/>
          <w:iCs/>
          <w:kern w:val="0"/>
          <w:szCs w:val="21"/>
        </w:rPr>
        <w:t>The fungi were 5.09×10</w:t>
      </w:r>
      <w:r w:rsidRPr="007D7B0B">
        <w:rPr>
          <w:rFonts w:ascii="Times New Roman" w:hAnsi="Times New Roman" w:cs="Times New Roman"/>
          <w:iCs/>
          <w:kern w:val="0"/>
          <w:szCs w:val="21"/>
          <w:vertAlign w:val="superscript"/>
        </w:rPr>
        <w:t>5</w:t>
      </w:r>
      <w:r w:rsidRPr="007D7B0B">
        <w:rPr>
          <w:rFonts w:ascii="Times New Roman" w:hAnsi="Times New Roman" w:cs="Times New Roman"/>
          <w:iCs/>
          <w:kern w:val="0"/>
          <w:szCs w:val="21"/>
        </w:rPr>
        <w:t xml:space="preserve"> to 5.29×10</w:t>
      </w:r>
      <w:r w:rsidRPr="007D7B0B">
        <w:rPr>
          <w:rFonts w:ascii="Times New Roman" w:hAnsi="Times New Roman" w:cs="Times New Roman"/>
          <w:iCs/>
          <w:kern w:val="0"/>
          <w:szCs w:val="21"/>
          <w:vertAlign w:val="superscript"/>
        </w:rPr>
        <w:t>8</w:t>
      </w:r>
      <w:r w:rsidRPr="007D7B0B">
        <w:rPr>
          <w:rFonts w:ascii="Times New Roman" w:hAnsi="Times New Roman" w:cs="Times New Roman"/>
          <w:iCs/>
          <w:kern w:val="0"/>
          <w:szCs w:val="21"/>
        </w:rPr>
        <w:t xml:space="preserve"> cells g</w:t>
      </w:r>
      <w:r w:rsidRPr="007D7B0B">
        <w:rPr>
          <w:rFonts w:ascii="Times New Roman" w:hAnsi="Times New Roman" w:cs="Times New Roman"/>
          <w:iCs/>
          <w:kern w:val="0"/>
          <w:szCs w:val="21"/>
          <w:vertAlign w:val="superscript"/>
        </w:rPr>
        <w:t xml:space="preserve">-1 </w:t>
      </w:r>
      <w:r w:rsidRPr="007D7B0B">
        <w:rPr>
          <w:rFonts w:ascii="Times New Roman" w:hAnsi="Times New Roman" w:cs="Times New Roman"/>
          <w:iCs/>
          <w:kern w:val="0"/>
          <w:szCs w:val="21"/>
        </w:rPr>
        <w:t xml:space="preserve">soil (Figure 4). In general, the biochar addition </w:t>
      </w:r>
      <w:bookmarkStart w:id="374" w:name="OLE_LINK321"/>
      <w:bookmarkStart w:id="375" w:name="OLE_LINK709"/>
      <w:r w:rsidRPr="007D7B0B">
        <w:rPr>
          <w:rFonts w:ascii="Times New Roman" w:hAnsi="Times New Roman" w:cs="Times New Roman"/>
          <w:iCs/>
          <w:kern w:val="0"/>
          <w:szCs w:val="21"/>
        </w:rPr>
        <w:t xml:space="preserve">increased bacterial and fungal </w:t>
      </w:r>
      <w:bookmarkStart w:id="376" w:name="OLE_LINK320"/>
      <w:r w:rsidRPr="007D7B0B">
        <w:rPr>
          <w:rFonts w:ascii="Times New Roman" w:hAnsi="Times New Roman" w:cs="Times New Roman"/>
          <w:iCs/>
          <w:kern w:val="0"/>
          <w:szCs w:val="21"/>
        </w:rPr>
        <w:t>abundance</w:t>
      </w:r>
      <w:bookmarkEnd w:id="376"/>
      <w:r w:rsidRPr="007D7B0B">
        <w:rPr>
          <w:rFonts w:ascii="Times New Roman" w:hAnsi="Times New Roman" w:cs="Times New Roman"/>
          <w:iCs/>
          <w:kern w:val="0"/>
          <w:szCs w:val="21"/>
        </w:rPr>
        <w:t xml:space="preserve">s in the </w:t>
      </w:r>
      <w:bookmarkStart w:id="377" w:name="OLE_LINK318"/>
      <w:bookmarkStart w:id="378" w:name="OLE_LINK319"/>
      <w:r w:rsidRPr="007D7B0B">
        <w:rPr>
          <w:rFonts w:ascii="Times New Roman" w:hAnsi="Times New Roman" w:cs="Times New Roman"/>
          <w:iCs/>
          <w:kern w:val="0"/>
          <w:szCs w:val="21"/>
        </w:rPr>
        <w:t>two-year monoculture soil</w:t>
      </w:r>
      <w:bookmarkEnd w:id="374"/>
      <w:bookmarkEnd w:id="377"/>
      <w:bookmarkEnd w:id="378"/>
      <w:r w:rsidRPr="007D7B0B">
        <w:rPr>
          <w:rFonts w:ascii="Times New Roman" w:hAnsi="Times New Roman" w:cs="Times New Roman"/>
          <w:iCs/>
          <w:kern w:val="0"/>
          <w:szCs w:val="21"/>
        </w:rPr>
        <w:t xml:space="preserve">, especially at the </w:t>
      </w:r>
      <w:bookmarkStart w:id="379" w:name="OLE_LINK301"/>
      <w:bookmarkStart w:id="380" w:name="OLE_LINK304"/>
      <w:bookmarkStart w:id="381" w:name="OLE_LINK305"/>
      <w:r w:rsidRPr="007D7B0B">
        <w:rPr>
          <w:rFonts w:ascii="Times New Roman" w:hAnsi="Times New Roman" w:cs="Times New Roman"/>
          <w:iCs/>
          <w:kern w:val="0"/>
          <w:szCs w:val="21"/>
        </w:rPr>
        <w:t>eighth week</w:t>
      </w:r>
      <w:bookmarkEnd w:id="379"/>
      <w:bookmarkEnd w:id="380"/>
      <w:bookmarkEnd w:id="381"/>
      <w:r w:rsidRPr="007D7B0B">
        <w:rPr>
          <w:rFonts w:ascii="Times New Roman" w:hAnsi="Times New Roman" w:cs="Times New Roman"/>
          <w:iCs/>
          <w:kern w:val="0"/>
          <w:szCs w:val="21"/>
        </w:rPr>
        <w:t>,</w:t>
      </w:r>
      <w:bookmarkEnd w:id="375"/>
      <w:r w:rsidRPr="007D7B0B">
        <w:rPr>
          <w:rFonts w:ascii="Times New Roman" w:hAnsi="Times New Roman" w:cs="Times New Roman"/>
          <w:iCs/>
          <w:kern w:val="0"/>
          <w:szCs w:val="21"/>
        </w:rPr>
        <w:t xml:space="preserve"> at which </w:t>
      </w:r>
      <w:bookmarkStart w:id="382" w:name="OLE_LINK324"/>
      <w:bookmarkStart w:id="383" w:name="OLE_LINK325"/>
      <w:bookmarkStart w:id="384" w:name="OLE_LINK326"/>
      <w:r w:rsidRPr="007D7B0B">
        <w:rPr>
          <w:rFonts w:ascii="Times New Roman" w:hAnsi="Times New Roman" w:cs="Times New Roman"/>
          <w:iCs/>
          <w:kern w:val="0"/>
          <w:szCs w:val="21"/>
        </w:rPr>
        <w:t xml:space="preserve">the </w:t>
      </w:r>
      <w:bookmarkStart w:id="385" w:name="OLE_LINK331"/>
      <w:r w:rsidRPr="007D7B0B">
        <w:rPr>
          <w:rFonts w:ascii="Times New Roman" w:hAnsi="Times New Roman" w:cs="Times New Roman"/>
          <w:iCs/>
          <w:kern w:val="0"/>
          <w:szCs w:val="21"/>
        </w:rPr>
        <w:t xml:space="preserve">average abundances </w:t>
      </w:r>
      <w:bookmarkStart w:id="386" w:name="OLE_LINK323"/>
      <w:r w:rsidRPr="007D7B0B">
        <w:rPr>
          <w:rFonts w:ascii="Times New Roman" w:hAnsi="Times New Roman" w:cs="Times New Roman"/>
          <w:iCs/>
          <w:kern w:val="0"/>
          <w:szCs w:val="21"/>
        </w:rPr>
        <w:t>increased</w:t>
      </w:r>
      <w:bookmarkEnd w:id="386"/>
      <w:r w:rsidRPr="007D7B0B">
        <w:rPr>
          <w:rFonts w:ascii="Times New Roman" w:hAnsi="Times New Roman" w:cs="Times New Roman"/>
          <w:iCs/>
          <w:kern w:val="0"/>
          <w:szCs w:val="21"/>
        </w:rPr>
        <w:t xml:space="preserve"> by 262.90% and 147.51% in pairwise comparisons with the TY treatment, respectively (Figure S1A).</w:t>
      </w:r>
      <w:bookmarkEnd w:id="385"/>
      <w:r w:rsidRPr="007D7B0B">
        <w:rPr>
          <w:rFonts w:ascii="Times New Roman" w:hAnsi="Times New Roman" w:cs="Times New Roman"/>
          <w:iCs/>
          <w:kern w:val="0"/>
          <w:szCs w:val="21"/>
        </w:rPr>
        <w:t xml:space="preserve"> The biochar could also increase fungal abundances in the one-year monoculture soil </w:t>
      </w:r>
      <w:bookmarkEnd w:id="382"/>
      <w:bookmarkEnd w:id="383"/>
      <w:bookmarkEnd w:id="384"/>
      <w:r w:rsidRPr="007D7B0B">
        <w:rPr>
          <w:rFonts w:ascii="Times New Roman" w:hAnsi="Times New Roman" w:cs="Times New Roman"/>
          <w:iCs/>
          <w:kern w:val="0"/>
          <w:szCs w:val="21"/>
        </w:rPr>
        <w:t>(ex</w:t>
      </w:r>
      <w:r w:rsidRPr="007D7B0B">
        <w:rPr>
          <w:rFonts w:ascii="Times New Roman" w:hAnsi="Times New Roman" w:cs="Times New Roman"/>
          <w:szCs w:val="21"/>
        </w:rPr>
        <w:t xml:space="preserve">cept </w:t>
      </w:r>
      <w:bookmarkStart w:id="387" w:name="OLE_LINK294"/>
      <w:r w:rsidRPr="007D7B0B">
        <w:rPr>
          <w:rFonts w:ascii="Times New Roman" w:hAnsi="Times New Roman" w:cs="Times New Roman"/>
          <w:szCs w:val="21"/>
        </w:rPr>
        <w:t>at the seventh week</w:t>
      </w:r>
      <w:bookmarkEnd w:id="387"/>
      <w:r w:rsidRPr="007D7B0B">
        <w:rPr>
          <w:rFonts w:ascii="Times New Roman" w:hAnsi="Times New Roman" w:cs="Times New Roman"/>
          <w:szCs w:val="21"/>
        </w:rPr>
        <w:t xml:space="preserve">). </w:t>
      </w:r>
      <w:r w:rsidRPr="007D7B0B">
        <w:rPr>
          <w:rFonts w:ascii="Times New Roman" w:hAnsi="Times New Roman" w:cs="Times New Roman"/>
          <w:bCs/>
          <w:iCs/>
          <w:kern w:val="0"/>
          <w:szCs w:val="21"/>
        </w:rPr>
        <w:t xml:space="preserve">The </w:t>
      </w:r>
      <w:bookmarkStart w:id="388" w:name="OLE_LINK295"/>
      <w:bookmarkStart w:id="389" w:name="OLE_LINK296"/>
      <w:r w:rsidRPr="007D7B0B">
        <w:rPr>
          <w:rFonts w:ascii="Times New Roman" w:hAnsi="Times New Roman" w:cs="Times New Roman"/>
          <w:bCs/>
          <w:iCs/>
          <w:kern w:val="0"/>
          <w:szCs w:val="21"/>
        </w:rPr>
        <w:t>ratio</w:t>
      </w:r>
      <w:bookmarkEnd w:id="388"/>
      <w:bookmarkEnd w:id="389"/>
      <w:r w:rsidRPr="007D7B0B">
        <w:rPr>
          <w:rFonts w:ascii="Times New Roman" w:hAnsi="Times New Roman" w:cs="Times New Roman"/>
          <w:bCs/>
          <w:iCs/>
          <w:kern w:val="0"/>
          <w:szCs w:val="21"/>
        </w:rPr>
        <w:t xml:space="preserve"> of fungi to bacteria was significantly decreased in the </w:t>
      </w:r>
      <w:bookmarkStart w:id="390" w:name="OLE_LINK297"/>
      <w:r w:rsidRPr="007D7B0B">
        <w:rPr>
          <w:rFonts w:ascii="Times New Roman" w:hAnsi="Times New Roman" w:cs="Times New Roman"/>
          <w:szCs w:val="21"/>
        </w:rPr>
        <w:t>TY+Biochar</w:t>
      </w:r>
      <w:r w:rsidRPr="007D7B0B">
        <w:rPr>
          <w:rFonts w:ascii="Times New Roman" w:hAnsi="Times New Roman" w:cs="Times New Roman"/>
          <w:bCs/>
          <w:iCs/>
          <w:kern w:val="0"/>
          <w:szCs w:val="21"/>
        </w:rPr>
        <w:t xml:space="preserve"> treatment </w:t>
      </w:r>
      <w:bookmarkEnd w:id="390"/>
      <w:r w:rsidRPr="007D7B0B">
        <w:rPr>
          <w:rFonts w:ascii="Times New Roman" w:hAnsi="Times New Roman" w:cs="Times New Roman"/>
          <w:bCs/>
          <w:iCs/>
          <w:kern w:val="0"/>
          <w:szCs w:val="21"/>
        </w:rPr>
        <w:t xml:space="preserve">compared with that in the </w:t>
      </w:r>
      <w:r w:rsidRPr="007D7B0B">
        <w:rPr>
          <w:rFonts w:ascii="Times New Roman" w:hAnsi="Times New Roman" w:cs="Times New Roman"/>
          <w:iCs/>
          <w:kern w:val="0"/>
          <w:szCs w:val="21"/>
        </w:rPr>
        <w:t>TY</w:t>
      </w:r>
      <w:r w:rsidRPr="007D7B0B">
        <w:rPr>
          <w:rFonts w:ascii="Times New Roman" w:hAnsi="Times New Roman" w:cs="Times New Roman"/>
          <w:bCs/>
          <w:iCs/>
          <w:kern w:val="0"/>
          <w:szCs w:val="21"/>
        </w:rPr>
        <w:t xml:space="preserve"> treatment after </w:t>
      </w:r>
      <w:bookmarkStart w:id="391" w:name="OLE_LINK300"/>
      <w:r w:rsidRPr="007D7B0B">
        <w:rPr>
          <w:rFonts w:ascii="Times New Roman" w:hAnsi="Times New Roman" w:cs="Times New Roman"/>
          <w:szCs w:val="21"/>
        </w:rPr>
        <w:t>the fifth week</w:t>
      </w:r>
      <w:bookmarkEnd w:id="391"/>
      <w:r w:rsidRPr="007D7B0B">
        <w:rPr>
          <w:rFonts w:ascii="Times New Roman" w:hAnsi="Times New Roman" w:cs="Times New Roman"/>
          <w:bCs/>
          <w:iCs/>
          <w:kern w:val="0"/>
          <w:szCs w:val="21"/>
        </w:rPr>
        <w:t xml:space="preserve"> (Figure 4C). However, this ratio kept increasing in the </w:t>
      </w:r>
      <w:r w:rsidRPr="007D7B0B">
        <w:rPr>
          <w:rFonts w:ascii="Times New Roman" w:hAnsi="Times New Roman" w:cs="Times New Roman"/>
          <w:szCs w:val="21"/>
        </w:rPr>
        <w:t>SY+Biochar</w:t>
      </w:r>
      <w:r w:rsidRPr="007D7B0B">
        <w:rPr>
          <w:rFonts w:ascii="Times New Roman" w:hAnsi="Times New Roman" w:cs="Times New Roman"/>
          <w:bCs/>
          <w:iCs/>
          <w:kern w:val="0"/>
          <w:szCs w:val="21"/>
        </w:rPr>
        <w:t xml:space="preserve"> treatment from </w:t>
      </w:r>
      <w:r w:rsidRPr="007D7B0B">
        <w:rPr>
          <w:rFonts w:ascii="Times New Roman" w:hAnsi="Times New Roman" w:cs="Times New Roman"/>
          <w:szCs w:val="21"/>
        </w:rPr>
        <w:t>the fifth week</w:t>
      </w:r>
      <w:r w:rsidRPr="007D7B0B">
        <w:rPr>
          <w:rFonts w:ascii="Times New Roman" w:hAnsi="Times New Roman" w:cs="Times New Roman"/>
          <w:bCs/>
          <w:iCs/>
          <w:kern w:val="0"/>
          <w:szCs w:val="21"/>
        </w:rPr>
        <w:t xml:space="preserve"> and reached a high value in the </w:t>
      </w:r>
      <w:r w:rsidRPr="007D7B0B">
        <w:rPr>
          <w:rFonts w:ascii="Times New Roman" w:hAnsi="Times New Roman" w:cs="Times New Roman"/>
          <w:szCs w:val="21"/>
        </w:rPr>
        <w:t>eighth week.</w:t>
      </w:r>
      <w:r w:rsidRPr="007D7B0B">
        <w:rPr>
          <w:rFonts w:ascii="Times New Roman" w:hAnsi="Times New Roman" w:cs="Times New Roman"/>
          <w:bCs/>
          <w:iCs/>
          <w:kern w:val="0"/>
          <w:szCs w:val="21"/>
        </w:rPr>
        <w:t xml:space="preserve"> </w:t>
      </w: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noProof/>
          <w:szCs w:val="21"/>
        </w:rPr>
        <w:lastRenderedPageBreak/>
        <w:drawing>
          <wp:inline distT="0" distB="0" distL="0" distR="0">
            <wp:extent cx="5274310" cy="2949850"/>
            <wp:effectExtent l="0" t="0" r="2540" b="3175"/>
            <wp:docPr id="47" name="图片 47" descr="D:\研究生阶段\Study\发表论文\生物炭改良连作效应\Soil &amp; Tillage Research\图表\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研究生阶段\Study\发表论文\生物炭改良连作效应\Soil &amp; Tillage Research\图表\Figure 4.tif"/>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49850"/>
                    </a:xfrm>
                    <a:prstGeom prst="rect">
                      <a:avLst/>
                    </a:prstGeom>
                    <a:noFill/>
                    <a:ln>
                      <a:noFill/>
                    </a:ln>
                  </pic:spPr>
                </pic:pic>
              </a:graphicData>
            </a:graphic>
          </wp:inline>
        </w:drawing>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 xml:space="preserve">Figure 4 Total bacterial and fungal </w:t>
      </w:r>
      <w:bookmarkStart w:id="392" w:name="OLE_LINK599"/>
      <w:r w:rsidRPr="00980F4D">
        <w:rPr>
          <w:rFonts w:ascii="Times New Roman" w:eastAsia="黑体" w:hAnsi="Times New Roman" w:cs="Times New Roman"/>
          <w:sz w:val="18"/>
          <w:szCs w:val="18"/>
        </w:rPr>
        <w:t>contents</w:t>
      </w:r>
      <w:bookmarkEnd w:id="392"/>
      <w:r w:rsidRPr="00980F4D">
        <w:rPr>
          <w:rFonts w:ascii="Times New Roman" w:eastAsia="黑体" w:hAnsi="Times New Roman" w:cs="Times New Roman"/>
          <w:sz w:val="18"/>
          <w:szCs w:val="18"/>
        </w:rPr>
        <w:t xml:space="preserve"> in R. pseudostellariae </w:t>
      </w:r>
      <w:bookmarkStart w:id="393" w:name="OLE_LINK460"/>
      <w:bookmarkStart w:id="394" w:name="OLE_LINK461"/>
      <w:r w:rsidRPr="00980F4D">
        <w:rPr>
          <w:rFonts w:ascii="Times New Roman" w:eastAsia="黑体" w:hAnsi="Times New Roman" w:cs="Times New Roman"/>
          <w:sz w:val="18"/>
          <w:szCs w:val="18"/>
        </w:rPr>
        <w:t>rhizosphere soil</w:t>
      </w:r>
      <w:bookmarkEnd w:id="393"/>
      <w:bookmarkEnd w:id="394"/>
      <w:r w:rsidRPr="00980F4D">
        <w:rPr>
          <w:rFonts w:ascii="Times New Roman" w:eastAsia="黑体" w:hAnsi="Times New Roman" w:cs="Times New Roman"/>
          <w:sz w:val="18"/>
          <w:szCs w:val="18"/>
        </w:rPr>
        <w:t xml:space="preserve"> under biochar treatments. Columns with different letters are statistically different (LSD test, p &lt; 0.05). FY represents newly-planted soil, SY and TY represent one-year monoculture soil and </w:t>
      </w:r>
      <w:bookmarkStart w:id="395" w:name="OLE_LINK316"/>
      <w:r w:rsidRPr="00980F4D">
        <w:rPr>
          <w:rFonts w:ascii="Times New Roman" w:eastAsia="黑体" w:hAnsi="Times New Roman" w:cs="Times New Roman"/>
          <w:sz w:val="18"/>
          <w:szCs w:val="18"/>
        </w:rPr>
        <w:t>two-year monoculture soil</w:t>
      </w:r>
      <w:bookmarkEnd w:id="395"/>
      <w:r w:rsidRPr="00980F4D">
        <w:rPr>
          <w:rFonts w:ascii="Times New Roman" w:eastAsia="黑体" w:hAnsi="Times New Roman" w:cs="Times New Roman"/>
          <w:sz w:val="18"/>
          <w:szCs w:val="18"/>
        </w:rPr>
        <w:t xml:space="preserve">. </w:t>
      </w:r>
      <w:bookmarkStart w:id="396" w:name="OLE_LINK288"/>
      <w:r w:rsidRPr="00980F4D">
        <w:rPr>
          <w:rFonts w:ascii="Times New Roman" w:eastAsia="黑体" w:hAnsi="Times New Roman" w:cs="Times New Roman"/>
          <w:sz w:val="18"/>
          <w:szCs w:val="18"/>
        </w:rPr>
        <w:t xml:space="preserve">SY+Biochar and </w:t>
      </w:r>
      <w:bookmarkStart w:id="397" w:name="OLE_LINK293"/>
      <w:r w:rsidRPr="00980F4D">
        <w:rPr>
          <w:rFonts w:ascii="Times New Roman" w:eastAsia="黑体" w:hAnsi="Times New Roman" w:cs="Times New Roman"/>
          <w:sz w:val="18"/>
          <w:szCs w:val="18"/>
        </w:rPr>
        <w:t>TY+Biochar</w:t>
      </w:r>
      <w:bookmarkEnd w:id="396"/>
      <w:bookmarkEnd w:id="397"/>
      <w:r w:rsidRPr="00980F4D">
        <w:rPr>
          <w:rFonts w:ascii="Times New Roman" w:eastAsia="黑体" w:hAnsi="Times New Roman" w:cs="Times New Roman"/>
          <w:sz w:val="18"/>
          <w:szCs w:val="18"/>
        </w:rPr>
        <w:t xml:space="preserve"> represent biochar (3%; w:w) addition to one-year and two-year monoculture soil, respectively.</w:t>
      </w:r>
    </w:p>
    <w:p w:rsidR="0005176B" w:rsidRPr="007D7B0B" w:rsidRDefault="0005176B" w:rsidP="0005176B">
      <w:pPr>
        <w:ind w:firstLineChars="200" w:firstLine="420"/>
        <w:rPr>
          <w:rFonts w:ascii="Times New Roman" w:hAnsi="Times New Roman" w:cs="Times New Roman"/>
          <w:iCs/>
          <w:kern w:val="0"/>
          <w:szCs w:val="21"/>
        </w:rPr>
      </w:pP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bCs/>
          <w:kern w:val="0"/>
          <w:szCs w:val="21"/>
        </w:rPr>
        <w:t xml:space="preserve">Moreover, </w:t>
      </w:r>
      <w:bookmarkStart w:id="398" w:name="OLE_LINK351"/>
      <w:bookmarkStart w:id="399" w:name="OLE_LINK352"/>
      <w:r w:rsidRPr="007D7B0B">
        <w:rPr>
          <w:rFonts w:ascii="Times New Roman" w:hAnsi="Times New Roman" w:cs="Times New Roman"/>
          <w:bCs/>
          <w:kern w:val="0"/>
          <w:szCs w:val="21"/>
        </w:rPr>
        <w:t>the biochar addition</w:t>
      </w:r>
      <w:bookmarkEnd w:id="398"/>
      <w:bookmarkEnd w:id="399"/>
      <w:r w:rsidRPr="007D7B0B">
        <w:rPr>
          <w:rFonts w:ascii="Times New Roman" w:hAnsi="Times New Roman" w:cs="Times New Roman"/>
          <w:bCs/>
          <w:kern w:val="0"/>
          <w:szCs w:val="21"/>
        </w:rPr>
        <w:t xml:space="preserve"> increased the </w:t>
      </w:r>
      <w:bookmarkStart w:id="400" w:name="OLE_LINK712"/>
      <w:r w:rsidRPr="007D7B0B">
        <w:rPr>
          <w:rFonts w:ascii="Times New Roman" w:hAnsi="Times New Roman" w:cs="Times New Roman"/>
          <w:bCs/>
          <w:kern w:val="0"/>
          <w:szCs w:val="21"/>
        </w:rPr>
        <w:t xml:space="preserve">pathogenic </w:t>
      </w:r>
      <w:bookmarkStart w:id="401" w:name="OLE_LINK336"/>
      <w:bookmarkStart w:id="402" w:name="OLE_LINK337"/>
      <w:r w:rsidRPr="007D7B0B">
        <w:rPr>
          <w:rFonts w:ascii="Times New Roman" w:hAnsi="Times New Roman" w:cs="Times New Roman"/>
          <w:iCs/>
          <w:kern w:val="0"/>
          <w:szCs w:val="21"/>
        </w:rPr>
        <w:t>abundances</w:t>
      </w:r>
      <w:bookmarkEnd w:id="401"/>
      <w:bookmarkEnd w:id="402"/>
      <w:r w:rsidRPr="007D7B0B">
        <w:rPr>
          <w:rFonts w:ascii="Times New Roman" w:hAnsi="Times New Roman" w:cs="Times New Roman"/>
          <w:iCs/>
          <w:kern w:val="0"/>
          <w:szCs w:val="21"/>
        </w:rPr>
        <w:t xml:space="preserve"> (</w:t>
      </w:r>
      <w:bookmarkStart w:id="403" w:name="OLE_LINK322"/>
      <w:r w:rsidRPr="007D7B0B">
        <w:rPr>
          <w:rFonts w:ascii="Times New Roman" w:hAnsi="Times New Roman" w:cs="Times New Roman"/>
          <w:i/>
          <w:kern w:val="0"/>
          <w:szCs w:val="21"/>
        </w:rPr>
        <w:t>F. oxysporum</w:t>
      </w:r>
      <w:bookmarkEnd w:id="403"/>
      <w:r w:rsidRPr="007D7B0B">
        <w:rPr>
          <w:rFonts w:ascii="Times New Roman" w:hAnsi="Times New Roman" w:cs="Times New Roman"/>
          <w:kern w:val="0"/>
          <w:szCs w:val="21"/>
        </w:rPr>
        <w:t xml:space="preserve">, </w:t>
      </w:r>
      <w:r w:rsidRPr="007D7B0B">
        <w:rPr>
          <w:rFonts w:ascii="Times New Roman" w:hAnsi="Times New Roman" w:cs="Times New Roman"/>
          <w:i/>
          <w:kern w:val="0"/>
          <w:szCs w:val="21"/>
        </w:rPr>
        <w:t>T. helicus</w:t>
      </w:r>
      <w:r w:rsidRPr="007D7B0B">
        <w:rPr>
          <w:rFonts w:ascii="Times New Roman" w:hAnsi="Times New Roman" w:cs="Times New Roman"/>
          <w:kern w:val="0"/>
          <w:szCs w:val="21"/>
        </w:rPr>
        <w:t xml:space="preserve">, and </w:t>
      </w:r>
      <w:bookmarkStart w:id="404" w:name="OLE_LINK332"/>
      <w:bookmarkStart w:id="405" w:name="OLE_LINK333"/>
      <w:r w:rsidRPr="007D7B0B">
        <w:rPr>
          <w:rFonts w:ascii="Times New Roman" w:hAnsi="Times New Roman" w:cs="Times New Roman"/>
          <w:i/>
          <w:kern w:val="0"/>
          <w:szCs w:val="21"/>
        </w:rPr>
        <w:t>K. sacchari</w:t>
      </w:r>
      <w:bookmarkEnd w:id="404"/>
      <w:bookmarkEnd w:id="405"/>
      <w:r w:rsidRPr="007D7B0B">
        <w:rPr>
          <w:rFonts w:ascii="Times New Roman" w:hAnsi="Times New Roman" w:cs="Times New Roman"/>
          <w:iCs/>
          <w:kern w:val="0"/>
          <w:szCs w:val="21"/>
        </w:rPr>
        <w:t xml:space="preserve">) </w:t>
      </w:r>
      <w:bookmarkStart w:id="406" w:name="OLE_LINK339"/>
      <w:bookmarkEnd w:id="400"/>
      <w:r w:rsidRPr="007D7B0B">
        <w:rPr>
          <w:rFonts w:ascii="Times New Roman" w:hAnsi="Times New Roman" w:cs="Times New Roman"/>
          <w:iCs/>
          <w:kern w:val="0"/>
          <w:szCs w:val="21"/>
        </w:rPr>
        <w:t>within five weeks</w:t>
      </w:r>
      <w:bookmarkEnd w:id="406"/>
      <w:r w:rsidRPr="007D7B0B">
        <w:rPr>
          <w:rFonts w:ascii="Times New Roman" w:hAnsi="Times New Roman" w:cs="Times New Roman"/>
          <w:iCs/>
          <w:kern w:val="0"/>
          <w:szCs w:val="21"/>
        </w:rPr>
        <w:t>, and then sharp decreased</w:t>
      </w:r>
      <w:r w:rsidRPr="007D7B0B">
        <w:rPr>
          <w:rFonts w:ascii="Times New Roman" w:hAnsi="Times New Roman" w:cs="Times New Roman"/>
          <w:bCs/>
          <w:iCs/>
          <w:kern w:val="0"/>
          <w:szCs w:val="21"/>
        </w:rPr>
        <w:t xml:space="preserve"> (Figure 5)</w:t>
      </w:r>
      <w:r w:rsidRPr="007D7B0B">
        <w:rPr>
          <w:rFonts w:ascii="Times New Roman" w:hAnsi="Times New Roman" w:cs="Times New Roman"/>
          <w:iCs/>
          <w:kern w:val="0"/>
          <w:szCs w:val="21"/>
        </w:rPr>
        <w:t xml:space="preserve">. For the </w:t>
      </w:r>
      <w:r w:rsidRPr="007D7B0B">
        <w:rPr>
          <w:rFonts w:ascii="Times New Roman" w:hAnsi="Times New Roman" w:cs="Times New Roman"/>
          <w:i/>
          <w:kern w:val="0"/>
          <w:szCs w:val="21"/>
        </w:rPr>
        <w:t>F. oxysporum</w:t>
      </w:r>
      <w:r w:rsidRPr="007D7B0B">
        <w:rPr>
          <w:rFonts w:ascii="Times New Roman" w:hAnsi="Times New Roman" w:cs="Times New Roman"/>
          <w:kern w:val="0"/>
          <w:szCs w:val="21"/>
        </w:rPr>
        <w:t>,</w:t>
      </w:r>
      <w:r w:rsidRPr="007D7B0B">
        <w:rPr>
          <w:rFonts w:ascii="Times New Roman" w:hAnsi="Times New Roman" w:cs="Times New Roman"/>
          <w:iCs/>
          <w:kern w:val="0"/>
          <w:szCs w:val="21"/>
        </w:rPr>
        <w:t xml:space="preserve"> the average reduction ratio reached to 98.58% and 99.90% in the </w:t>
      </w:r>
      <w:bookmarkStart w:id="407" w:name="OLE_LINK328"/>
      <w:bookmarkStart w:id="408" w:name="OLE_LINK329"/>
      <w:r w:rsidRPr="007D7B0B">
        <w:rPr>
          <w:rFonts w:ascii="Times New Roman" w:hAnsi="Times New Roman" w:cs="Times New Roman"/>
          <w:szCs w:val="21"/>
        </w:rPr>
        <w:t>one-year</w:t>
      </w:r>
      <w:bookmarkEnd w:id="407"/>
      <w:bookmarkEnd w:id="408"/>
      <w:r w:rsidRPr="007D7B0B">
        <w:rPr>
          <w:rFonts w:ascii="Times New Roman" w:hAnsi="Times New Roman" w:cs="Times New Roman"/>
          <w:szCs w:val="21"/>
        </w:rPr>
        <w:t xml:space="preserve"> and </w:t>
      </w:r>
      <w:bookmarkStart w:id="409" w:name="OLE_LINK349"/>
      <w:bookmarkStart w:id="410" w:name="OLE_LINK350"/>
      <w:r w:rsidRPr="007D7B0B">
        <w:rPr>
          <w:rFonts w:ascii="Times New Roman" w:hAnsi="Times New Roman" w:cs="Times New Roman"/>
          <w:szCs w:val="21"/>
        </w:rPr>
        <w:t>two-year monoculture soil</w:t>
      </w:r>
      <w:bookmarkEnd w:id="409"/>
      <w:bookmarkEnd w:id="410"/>
      <w:r w:rsidRPr="007D7B0B">
        <w:rPr>
          <w:rFonts w:ascii="Times New Roman" w:hAnsi="Times New Roman" w:cs="Times New Roman"/>
          <w:iCs/>
          <w:kern w:val="0"/>
          <w:szCs w:val="21"/>
        </w:rPr>
        <w:t>, respectively</w:t>
      </w:r>
      <w:r w:rsidRPr="007D7B0B">
        <w:rPr>
          <w:rFonts w:ascii="Times New Roman" w:hAnsi="Times New Roman" w:cs="Times New Roman"/>
          <w:bCs/>
          <w:iCs/>
          <w:kern w:val="0"/>
          <w:szCs w:val="21"/>
        </w:rPr>
        <w:t xml:space="preserve"> (Figure S1B)</w:t>
      </w:r>
      <w:r w:rsidRPr="007D7B0B">
        <w:rPr>
          <w:rFonts w:ascii="Times New Roman" w:hAnsi="Times New Roman" w:cs="Times New Roman"/>
          <w:iCs/>
          <w:kern w:val="0"/>
          <w:szCs w:val="21"/>
        </w:rPr>
        <w:t xml:space="preserve">. The average abundances of </w:t>
      </w:r>
      <w:r w:rsidRPr="007D7B0B">
        <w:rPr>
          <w:rFonts w:ascii="Times New Roman" w:hAnsi="Times New Roman" w:cs="Times New Roman"/>
          <w:i/>
          <w:kern w:val="0"/>
          <w:szCs w:val="21"/>
        </w:rPr>
        <w:t>K. sacchari</w:t>
      </w:r>
      <w:r w:rsidRPr="007D7B0B">
        <w:rPr>
          <w:rFonts w:ascii="Times New Roman" w:hAnsi="Times New Roman" w:cs="Times New Roman"/>
          <w:iCs/>
          <w:kern w:val="0"/>
          <w:szCs w:val="21"/>
        </w:rPr>
        <w:t xml:space="preserve"> decreased by 54.43% and 97.09% in the two kinds of soils compared with that in the SY and TY </w:t>
      </w:r>
      <w:bookmarkStart w:id="411" w:name="OLE_LINK343"/>
      <w:r w:rsidRPr="007D7B0B">
        <w:rPr>
          <w:rFonts w:ascii="Times New Roman" w:hAnsi="Times New Roman" w:cs="Times New Roman"/>
          <w:iCs/>
          <w:kern w:val="0"/>
          <w:szCs w:val="21"/>
        </w:rPr>
        <w:t xml:space="preserve">monoculture soils, respectively. </w:t>
      </w:r>
      <w:bookmarkEnd w:id="411"/>
      <w:r w:rsidRPr="007D7B0B">
        <w:rPr>
          <w:rFonts w:ascii="Times New Roman" w:hAnsi="Times New Roman" w:cs="Times New Roman"/>
          <w:iCs/>
          <w:kern w:val="0"/>
          <w:szCs w:val="21"/>
        </w:rPr>
        <w:t xml:space="preserve">Furthermore, the </w:t>
      </w:r>
      <w:bookmarkStart w:id="412" w:name="OLE_LINK340"/>
      <w:bookmarkStart w:id="413" w:name="OLE_LINK341"/>
      <w:r w:rsidRPr="007D7B0B">
        <w:rPr>
          <w:rFonts w:ascii="Times New Roman" w:hAnsi="Times New Roman" w:cs="Times New Roman"/>
          <w:iCs/>
          <w:kern w:val="0"/>
          <w:szCs w:val="21"/>
        </w:rPr>
        <w:t>abundances</w:t>
      </w:r>
      <w:r w:rsidRPr="007D7B0B">
        <w:rPr>
          <w:rFonts w:ascii="Times New Roman" w:hAnsi="Times New Roman" w:cs="Times New Roman"/>
          <w:i/>
          <w:kern w:val="0"/>
          <w:szCs w:val="21"/>
        </w:rPr>
        <w:t xml:space="preserve"> </w:t>
      </w:r>
      <w:r w:rsidRPr="007D7B0B">
        <w:rPr>
          <w:rFonts w:ascii="Times New Roman" w:hAnsi="Times New Roman" w:cs="Times New Roman"/>
          <w:kern w:val="0"/>
          <w:szCs w:val="21"/>
        </w:rPr>
        <w:t>of</w:t>
      </w:r>
      <w:bookmarkEnd w:id="412"/>
      <w:bookmarkEnd w:id="413"/>
      <w:r w:rsidRPr="007D7B0B">
        <w:rPr>
          <w:rFonts w:ascii="Times New Roman" w:hAnsi="Times New Roman" w:cs="Times New Roman"/>
          <w:kern w:val="0"/>
          <w:szCs w:val="21"/>
        </w:rPr>
        <w:t xml:space="preserve"> </w:t>
      </w:r>
      <w:r w:rsidRPr="007D7B0B">
        <w:rPr>
          <w:rFonts w:ascii="Times New Roman" w:hAnsi="Times New Roman" w:cs="Times New Roman"/>
          <w:szCs w:val="21"/>
        </w:rPr>
        <w:t xml:space="preserve">potentially beneficial </w:t>
      </w:r>
      <w:bookmarkStart w:id="414" w:name="OLE_LINK342"/>
      <w:r w:rsidRPr="007D7B0B">
        <w:rPr>
          <w:rFonts w:ascii="Times New Roman" w:hAnsi="Times New Roman" w:cs="Times New Roman"/>
          <w:i/>
          <w:kern w:val="0"/>
          <w:szCs w:val="21"/>
        </w:rPr>
        <w:t>Pseudomonas</w:t>
      </w:r>
      <w:bookmarkEnd w:id="414"/>
      <w:r w:rsidRPr="007D7B0B">
        <w:rPr>
          <w:rFonts w:ascii="Times New Roman" w:hAnsi="Times New Roman" w:cs="Times New Roman"/>
          <w:kern w:val="0"/>
          <w:szCs w:val="21"/>
        </w:rPr>
        <w:t xml:space="preserve">, </w:t>
      </w:r>
      <w:bookmarkStart w:id="415" w:name="OLE_LINK379"/>
      <w:bookmarkStart w:id="416" w:name="OLE_LINK384"/>
      <w:r w:rsidRPr="007D7B0B">
        <w:rPr>
          <w:rFonts w:ascii="Times New Roman" w:hAnsi="Times New Roman" w:cs="Times New Roman"/>
          <w:i/>
          <w:kern w:val="0"/>
          <w:szCs w:val="21"/>
        </w:rPr>
        <w:t>Burkholderia spp</w:t>
      </w:r>
      <w:bookmarkEnd w:id="415"/>
      <w:bookmarkEnd w:id="416"/>
      <w:r w:rsidRPr="007D7B0B">
        <w:rPr>
          <w:rFonts w:ascii="Times New Roman" w:hAnsi="Times New Roman" w:cs="Times New Roman"/>
          <w:kern w:val="0"/>
          <w:szCs w:val="21"/>
        </w:rPr>
        <w:t xml:space="preserve">. and </w:t>
      </w:r>
      <w:r w:rsidRPr="007D7B0B">
        <w:rPr>
          <w:rFonts w:ascii="Times New Roman" w:hAnsi="Times New Roman" w:cs="Times New Roman"/>
          <w:i/>
          <w:kern w:val="0"/>
          <w:szCs w:val="21"/>
        </w:rPr>
        <w:t>Bacillus</w:t>
      </w:r>
      <w:r w:rsidRPr="007D7B0B">
        <w:rPr>
          <w:rFonts w:ascii="Times New Roman" w:hAnsi="Times New Roman" w:cs="Times New Roman"/>
          <w:kern w:val="0"/>
          <w:szCs w:val="21"/>
        </w:rPr>
        <w:t xml:space="preserve"> have been increased under the biochar amendment </w:t>
      </w:r>
      <w:r w:rsidRPr="007D7B0B">
        <w:rPr>
          <w:rFonts w:ascii="Times New Roman" w:hAnsi="Times New Roman" w:cs="Times New Roman"/>
          <w:iCs/>
          <w:kern w:val="0"/>
          <w:szCs w:val="21"/>
        </w:rPr>
        <w:t xml:space="preserve">within three weeks. The </w:t>
      </w:r>
      <w:bookmarkStart w:id="417" w:name="OLE_LINK345"/>
      <w:bookmarkStart w:id="418" w:name="OLE_LINK346"/>
      <w:r w:rsidRPr="007D7B0B">
        <w:rPr>
          <w:rFonts w:ascii="Times New Roman" w:hAnsi="Times New Roman" w:cs="Times New Roman"/>
          <w:iCs/>
          <w:kern w:val="0"/>
          <w:szCs w:val="21"/>
        </w:rPr>
        <w:t>abundances</w:t>
      </w:r>
      <w:bookmarkEnd w:id="417"/>
      <w:bookmarkEnd w:id="418"/>
      <w:r w:rsidRPr="007D7B0B">
        <w:rPr>
          <w:rFonts w:ascii="Times New Roman" w:hAnsi="Times New Roman" w:cs="Times New Roman"/>
          <w:i/>
          <w:kern w:val="0"/>
          <w:szCs w:val="21"/>
        </w:rPr>
        <w:t xml:space="preserve"> </w:t>
      </w:r>
      <w:r w:rsidRPr="007D7B0B">
        <w:rPr>
          <w:rFonts w:ascii="Times New Roman" w:hAnsi="Times New Roman" w:cs="Times New Roman"/>
          <w:kern w:val="0"/>
          <w:szCs w:val="21"/>
        </w:rPr>
        <w:t>of</w:t>
      </w:r>
      <w:r w:rsidRPr="007D7B0B">
        <w:rPr>
          <w:rFonts w:ascii="Times New Roman" w:hAnsi="Times New Roman" w:cs="Times New Roman"/>
          <w:i/>
          <w:kern w:val="0"/>
          <w:szCs w:val="21"/>
        </w:rPr>
        <w:t xml:space="preserve"> Pseudomonas</w:t>
      </w:r>
      <w:r w:rsidRPr="007D7B0B">
        <w:rPr>
          <w:rFonts w:ascii="Times New Roman" w:hAnsi="Times New Roman" w:cs="Times New Roman"/>
          <w:kern w:val="0"/>
          <w:szCs w:val="21"/>
        </w:rPr>
        <w:t xml:space="preserve"> decreased from the </w:t>
      </w:r>
      <w:bookmarkStart w:id="419" w:name="OLE_LINK385"/>
      <w:r w:rsidRPr="007D7B0B">
        <w:rPr>
          <w:rFonts w:ascii="Times New Roman" w:hAnsi="Times New Roman" w:cs="Times New Roman"/>
          <w:kern w:val="0"/>
          <w:szCs w:val="21"/>
        </w:rPr>
        <w:t>weeks 5 to 8</w:t>
      </w:r>
      <w:bookmarkEnd w:id="419"/>
      <w:r w:rsidRPr="007D7B0B">
        <w:rPr>
          <w:rFonts w:ascii="Times New Roman" w:hAnsi="Times New Roman" w:cs="Times New Roman"/>
          <w:kern w:val="0"/>
          <w:szCs w:val="21"/>
        </w:rPr>
        <w:t xml:space="preserve">, but still higher than the un-biochar </w:t>
      </w:r>
      <w:r w:rsidRPr="007D7B0B">
        <w:rPr>
          <w:rFonts w:ascii="Times New Roman" w:hAnsi="Times New Roman" w:cs="Times New Roman"/>
          <w:iCs/>
          <w:kern w:val="0"/>
          <w:szCs w:val="21"/>
        </w:rPr>
        <w:t xml:space="preserve">treatment in the SY and TY monoculture soils, respectively. However, </w:t>
      </w:r>
      <w:r w:rsidRPr="007D7B0B">
        <w:rPr>
          <w:rFonts w:ascii="Times New Roman" w:hAnsi="Times New Roman" w:cs="Times New Roman"/>
          <w:bCs/>
          <w:kern w:val="0"/>
          <w:szCs w:val="21"/>
        </w:rPr>
        <w:t>the biochar addition</w:t>
      </w:r>
      <w:r w:rsidRPr="007D7B0B">
        <w:rPr>
          <w:rFonts w:ascii="Times New Roman" w:hAnsi="Times New Roman" w:cs="Times New Roman"/>
          <w:iCs/>
          <w:kern w:val="0"/>
          <w:szCs w:val="21"/>
        </w:rPr>
        <w:t xml:space="preserve"> had a negative effect on the contents of </w:t>
      </w:r>
      <w:r w:rsidRPr="007D7B0B">
        <w:rPr>
          <w:rFonts w:ascii="Times New Roman" w:hAnsi="Times New Roman" w:cs="Times New Roman"/>
          <w:i/>
          <w:kern w:val="0"/>
          <w:szCs w:val="21"/>
        </w:rPr>
        <w:t>Burkholderia spp</w:t>
      </w:r>
      <w:r w:rsidRPr="007D7B0B">
        <w:rPr>
          <w:rFonts w:ascii="Times New Roman" w:hAnsi="Times New Roman" w:cs="Times New Roman"/>
          <w:iCs/>
          <w:kern w:val="0"/>
          <w:szCs w:val="21"/>
        </w:rPr>
        <w:t xml:space="preserve"> in TY monoculture soil after treatment from </w:t>
      </w:r>
      <w:r w:rsidRPr="007D7B0B">
        <w:rPr>
          <w:rFonts w:ascii="Times New Roman" w:hAnsi="Times New Roman" w:cs="Times New Roman"/>
          <w:kern w:val="0"/>
          <w:szCs w:val="21"/>
        </w:rPr>
        <w:t>5 to 8 weeks</w:t>
      </w:r>
      <w:r w:rsidRPr="007D7B0B">
        <w:rPr>
          <w:rFonts w:ascii="Times New Roman" w:hAnsi="Times New Roman" w:cs="Times New Roman"/>
          <w:iCs/>
          <w:kern w:val="0"/>
          <w:szCs w:val="21"/>
        </w:rPr>
        <w:t xml:space="preserve">. The content of </w:t>
      </w:r>
      <w:r w:rsidRPr="007D7B0B">
        <w:rPr>
          <w:rFonts w:ascii="Times New Roman" w:hAnsi="Times New Roman" w:cs="Times New Roman"/>
          <w:i/>
          <w:kern w:val="0"/>
          <w:szCs w:val="21"/>
        </w:rPr>
        <w:t>B. pumilus</w:t>
      </w:r>
      <w:r w:rsidRPr="007D7B0B">
        <w:rPr>
          <w:rFonts w:ascii="Times New Roman" w:hAnsi="Times New Roman" w:cs="Times New Roman"/>
          <w:kern w:val="0"/>
          <w:szCs w:val="21"/>
        </w:rPr>
        <w:t xml:space="preserve"> persisted in slight changes in time courses of biochar-amendment, and significantly increased the </w:t>
      </w:r>
      <w:r w:rsidRPr="007D7B0B">
        <w:rPr>
          <w:rFonts w:ascii="Times New Roman" w:hAnsi="Times New Roman" w:cs="Times New Roman"/>
          <w:iCs/>
          <w:kern w:val="0"/>
          <w:szCs w:val="21"/>
        </w:rPr>
        <w:t xml:space="preserve">abundances in the </w:t>
      </w:r>
      <w:bookmarkStart w:id="420" w:name="OLE_LINK386"/>
      <w:bookmarkStart w:id="421" w:name="OLE_LINK387"/>
      <w:r w:rsidRPr="007D7B0B">
        <w:rPr>
          <w:rFonts w:ascii="Times New Roman" w:hAnsi="Times New Roman" w:cs="Times New Roman"/>
          <w:szCs w:val="21"/>
        </w:rPr>
        <w:t>two-year monoculture soil</w:t>
      </w:r>
      <w:bookmarkEnd w:id="420"/>
      <w:bookmarkEnd w:id="421"/>
      <w:r w:rsidRPr="007D7B0B">
        <w:rPr>
          <w:rFonts w:ascii="Times New Roman" w:hAnsi="Times New Roman" w:cs="Times New Roman"/>
          <w:szCs w:val="21"/>
        </w:rPr>
        <w:t>. The inverse was true in the two-year monoculture soil</w:t>
      </w:r>
      <w:r w:rsidRPr="007D7B0B">
        <w:rPr>
          <w:rFonts w:ascii="Times New Roman" w:hAnsi="Times New Roman" w:cs="Times New Roman"/>
          <w:kern w:val="0"/>
          <w:szCs w:val="21"/>
        </w:rPr>
        <w:t>. Our results suggested that the biochar amendment was able to increase the microbial abundances during the earlier stages of the treatment, then decrease them in succession.</w:t>
      </w:r>
    </w:p>
    <w:bookmarkEnd w:id="355"/>
    <w:bookmarkEnd w:id="356"/>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noProof/>
          <w:szCs w:val="21"/>
        </w:rPr>
        <w:lastRenderedPageBreak/>
        <w:drawing>
          <wp:inline distT="0" distB="0" distL="0" distR="0">
            <wp:extent cx="5274310" cy="5678323"/>
            <wp:effectExtent l="0" t="0" r="2540" b="0"/>
            <wp:docPr id="48" name="图片 48" descr="D:\研究生阶段\Study\发表论文\生物炭改良连作效应\Soil &amp; Tillage Research\图表\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研究生阶段\Study\发表论文\生物炭改良连作效应\Soil &amp; Tillage Research\图表\Figure 5.tif"/>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5678323"/>
                    </a:xfrm>
                    <a:prstGeom prst="rect">
                      <a:avLst/>
                    </a:prstGeom>
                    <a:noFill/>
                    <a:ln>
                      <a:noFill/>
                    </a:ln>
                  </pic:spPr>
                </pic:pic>
              </a:graphicData>
            </a:graphic>
          </wp:inline>
        </w:drawing>
      </w:r>
    </w:p>
    <w:p w:rsidR="0005176B" w:rsidRPr="00980F4D" w:rsidRDefault="0005176B" w:rsidP="0005176B">
      <w:pPr>
        <w:jc w:val="center"/>
        <w:rPr>
          <w:rFonts w:ascii="Times New Roman" w:eastAsia="黑体" w:hAnsi="Times New Roman" w:cs="Times New Roman"/>
          <w:sz w:val="18"/>
          <w:szCs w:val="18"/>
        </w:rPr>
      </w:pPr>
      <w:bookmarkStart w:id="422" w:name="OLE_LINK284"/>
      <w:bookmarkStart w:id="423" w:name="OLE_LINK285"/>
      <w:bookmarkStart w:id="424" w:name="OLE_LINK469"/>
      <w:bookmarkStart w:id="425" w:name="OLE_LINK535"/>
      <w:r w:rsidRPr="00980F4D">
        <w:rPr>
          <w:rFonts w:ascii="Times New Roman" w:eastAsia="黑体" w:hAnsi="Times New Roman" w:cs="Times New Roman"/>
          <w:sz w:val="18"/>
          <w:szCs w:val="18"/>
        </w:rPr>
        <w:t xml:space="preserve">Figure 5 </w:t>
      </w:r>
      <w:bookmarkEnd w:id="422"/>
      <w:bookmarkEnd w:id="423"/>
      <w:r w:rsidRPr="00980F4D">
        <w:rPr>
          <w:rFonts w:ascii="Times New Roman" w:eastAsia="黑体" w:hAnsi="Times New Roman" w:cs="Times New Roman"/>
          <w:sz w:val="18"/>
          <w:szCs w:val="18"/>
        </w:rPr>
        <w:t xml:space="preserve">Populations of microorganisms in </w:t>
      </w:r>
      <w:bookmarkStart w:id="426" w:name="OLE_LINK299"/>
      <w:bookmarkStart w:id="427" w:name="OLE_LINK330"/>
      <w:bookmarkStart w:id="428" w:name="OLE_LINK166"/>
      <w:bookmarkStart w:id="429" w:name="OLE_LINK169"/>
      <w:bookmarkStart w:id="430" w:name="OLE_LINK73"/>
      <w:r w:rsidRPr="00980F4D">
        <w:rPr>
          <w:rFonts w:ascii="Times New Roman" w:eastAsia="黑体" w:hAnsi="Times New Roman" w:cs="Times New Roman"/>
          <w:sz w:val="18"/>
          <w:szCs w:val="18"/>
        </w:rPr>
        <w:t>R. pseudostellariae</w:t>
      </w:r>
      <w:bookmarkEnd w:id="426"/>
      <w:bookmarkEnd w:id="427"/>
      <w:r w:rsidRPr="00980F4D">
        <w:rPr>
          <w:rFonts w:ascii="Times New Roman" w:eastAsia="黑体" w:hAnsi="Times New Roman" w:cs="Times New Roman"/>
          <w:sz w:val="18"/>
          <w:szCs w:val="18"/>
        </w:rPr>
        <w:t xml:space="preserve"> </w:t>
      </w:r>
      <w:bookmarkEnd w:id="428"/>
      <w:bookmarkEnd w:id="429"/>
      <w:bookmarkEnd w:id="430"/>
      <w:r w:rsidRPr="00980F4D">
        <w:rPr>
          <w:rFonts w:ascii="Times New Roman" w:eastAsia="黑体" w:hAnsi="Times New Roman" w:cs="Times New Roman"/>
          <w:sz w:val="18"/>
          <w:szCs w:val="18"/>
        </w:rPr>
        <w:t>rhizosphere soil after biochar treatment.</w:t>
      </w:r>
      <w:bookmarkEnd w:id="424"/>
      <w:bookmarkEnd w:id="425"/>
    </w:p>
    <w:p w:rsidR="0005176B" w:rsidRPr="007D7B0B" w:rsidRDefault="0005176B" w:rsidP="0005176B">
      <w:pPr>
        <w:rPr>
          <w:rFonts w:ascii="Times New Roman" w:hAnsi="Times New Roman" w:cs="Times New Roman"/>
          <w:b/>
          <w:szCs w:val="21"/>
        </w:rPr>
      </w:pP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 xml:space="preserve">The combined effects of biochar and </w:t>
      </w:r>
      <w:bookmarkStart w:id="431" w:name="OLE_LINK979"/>
      <w:bookmarkStart w:id="432" w:name="OLE_LINK980"/>
      <w:r w:rsidRPr="007D7B0B">
        <w:rPr>
          <w:rFonts w:ascii="Times New Roman" w:hAnsi="Times New Roman" w:cs="Times New Roman"/>
          <w:b/>
          <w:szCs w:val="21"/>
        </w:rPr>
        <w:t>root exudates</w:t>
      </w:r>
      <w:bookmarkEnd w:id="431"/>
      <w:bookmarkEnd w:id="432"/>
      <w:r w:rsidRPr="007D7B0B">
        <w:rPr>
          <w:rFonts w:ascii="Times New Roman" w:hAnsi="Times New Roman" w:cs="Times New Roman"/>
          <w:b/>
          <w:szCs w:val="21"/>
        </w:rPr>
        <w:t xml:space="preserve"> on </w:t>
      </w:r>
      <w:bookmarkStart w:id="433" w:name="OLE_LINK977"/>
      <w:bookmarkStart w:id="434" w:name="OLE_LINK978"/>
      <w:r w:rsidRPr="007D7B0B">
        <w:rPr>
          <w:rFonts w:ascii="Times New Roman" w:hAnsi="Times New Roman" w:cs="Times New Roman"/>
          <w:b/>
          <w:szCs w:val="21"/>
        </w:rPr>
        <w:t>specific microorganisms</w:t>
      </w:r>
      <w:bookmarkEnd w:id="433"/>
      <w:bookmarkEnd w:id="434"/>
    </w:p>
    <w:p w:rsidR="0005176B" w:rsidRPr="007D7B0B" w:rsidRDefault="0005176B" w:rsidP="0005176B">
      <w:pPr>
        <w:ind w:firstLineChars="200" w:firstLine="420"/>
        <w:rPr>
          <w:rFonts w:ascii="Times New Roman" w:hAnsi="Times New Roman" w:cs="Times New Roman"/>
          <w:bCs/>
          <w:iCs/>
          <w:kern w:val="0"/>
          <w:szCs w:val="21"/>
        </w:rPr>
      </w:pPr>
      <w:r w:rsidRPr="007D7B0B">
        <w:rPr>
          <w:rFonts w:ascii="Times New Roman" w:hAnsi="Times New Roman" w:cs="Times New Roman"/>
          <w:kern w:val="0"/>
          <w:szCs w:val="21"/>
        </w:rPr>
        <w:t xml:space="preserve">The co-culture assays were conducted to determine whether the addition of biochar affects the growth of specific microorganisms which were </w:t>
      </w:r>
      <w:r w:rsidRPr="007D7B0B">
        <w:rPr>
          <w:rFonts w:ascii="Times New Roman" w:hAnsi="Times New Roman" w:cs="Times New Roman"/>
          <w:bCs/>
          <w:szCs w:val="21"/>
        </w:rPr>
        <w:t xml:space="preserve">involved in the consecutive monoculture problems of </w:t>
      </w:r>
      <w:r w:rsidRPr="007D7B0B">
        <w:rPr>
          <w:rFonts w:ascii="Times New Roman" w:hAnsi="Times New Roman" w:cs="Times New Roman"/>
          <w:bCs/>
          <w:i/>
          <w:szCs w:val="21"/>
        </w:rPr>
        <w:t>R. pseudostellariae</w:t>
      </w:r>
      <w:r w:rsidRPr="007D7B0B">
        <w:rPr>
          <w:rFonts w:ascii="Times New Roman" w:hAnsi="Times New Roman" w:cs="Times New Roman"/>
          <w:kern w:val="0"/>
          <w:szCs w:val="21"/>
        </w:rPr>
        <w:t xml:space="preserve">. Our data demonstrated that </w:t>
      </w:r>
      <w:r w:rsidRPr="007D7B0B">
        <w:rPr>
          <w:rFonts w:ascii="Times New Roman" w:hAnsi="Times New Roman" w:cs="Times New Roman"/>
          <w:szCs w:val="21"/>
        </w:rPr>
        <w:t xml:space="preserve">3% biochar significantly inhibited the growth of </w:t>
      </w:r>
      <w:bookmarkStart w:id="435" w:name="OLE_LINK942"/>
      <w:bookmarkStart w:id="436" w:name="OLE_LINK943"/>
      <w:r w:rsidRPr="007D7B0B">
        <w:rPr>
          <w:rFonts w:ascii="Times New Roman" w:hAnsi="Times New Roman" w:cs="Times New Roman"/>
          <w:bCs/>
          <w:i/>
          <w:kern w:val="0"/>
          <w:szCs w:val="21"/>
        </w:rPr>
        <w:t>F. oxysporum</w:t>
      </w:r>
      <w:r w:rsidRPr="007D7B0B">
        <w:rPr>
          <w:rFonts w:ascii="Times New Roman" w:hAnsi="Times New Roman" w:cs="Times New Roman"/>
          <w:bCs/>
          <w:kern w:val="0"/>
          <w:szCs w:val="21"/>
        </w:rPr>
        <w:t xml:space="preserve">, </w:t>
      </w:r>
      <w:r w:rsidRPr="007D7B0B">
        <w:rPr>
          <w:rFonts w:ascii="Times New Roman" w:hAnsi="Times New Roman" w:cs="Times New Roman"/>
          <w:bCs/>
          <w:i/>
          <w:kern w:val="0"/>
          <w:szCs w:val="21"/>
        </w:rPr>
        <w:t>F. moniliforme</w:t>
      </w:r>
      <w:r w:rsidRPr="007D7B0B">
        <w:rPr>
          <w:rFonts w:ascii="Times New Roman" w:hAnsi="Times New Roman" w:cs="Times New Roman"/>
          <w:bCs/>
          <w:kern w:val="0"/>
          <w:szCs w:val="21"/>
        </w:rPr>
        <w:t xml:space="preserve">, </w:t>
      </w:r>
      <w:r w:rsidRPr="007D7B0B">
        <w:rPr>
          <w:rFonts w:ascii="Times New Roman" w:hAnsi="Times New Roman" w:cs="Times New Roman"/>
          <w:bCs/>
          <w:i/>
          <w:kern w:val="0"/>
          <w:szCs w:val="21"/>
        </w:rPr>
        <w:t>T. helicus</w:t>
      </w:r>
      <w:r w:rsidRPr="007D7B0B">
        <w:rPr>
          <w:rFonts w:ascii="Times New Roman" w:hAnsi="Times New Roman" w:cs="Times New Roman"/>
          <w:szCs w:val="21"/>
        </w:rPr>
        <w:t xml:space="preserve">, </w:t>
      </w:r>
      <w:r w:rsidRPr="007D7B0B">
        <w:rPr>
          <w:rFonts w:ascii="Times New Roman" w:hAnsi="Times New Roman" w:cs="Times New Roman"/>
          <w:bCs/>
          <w:i/>
          <w:kern w:val="0"/>
          <w:szCs w:val="21"/>
        </w:rPr>
        <w:t>K. sacchari</w:t>
      </w:r>
      <w:r w:rsidRPr="007D7B0B">
        <w:rPr>
          <w:rFonts w:ascii="Times New Roman" w:hAnsi="Times New Roman" w:cs="Times New Roman"/>
          <w:szCs w:val="21"/>
        </w:rPr>
        <w:t>,</w:t>
      </w:r>
      <w:bookmarkEnd w:id="435"/>
      <w:bookmarkEnd w:id="436"/>
      <w:r w:rsidRPr="007D7B0B">
        <w:rPr>
          <w:rFonts w:ascii="Times New Roman" w:hAnsi="Times New Roman" w:cs="Times New Roman"/>
          <w:szCs w:val="21"/>
        </w:rPr>
        <w:t xml:space="preserve"> </w:t>
      </w:r>
      <w:bookmarkStart w:id="437" w:name="OLE_LINK377"/>
      <w:bookmarkStart w:id="438" w:name="OLE_LINK378"/>
      <w:r w:rsidRPr="007D7B0B">
        <w:rPr>
          <w:rFonts w:ascii="Times New Roman" w:hAnsi="Times New Roman" w:cs="Times New Roman"/>
          <w:i/>
          <w:szCs w:val="21"/>
        </w:rPr>
        <w:t>B. ambifaria</w:t>
      </w:r>
      <w:r w:rsidRPr="007D7B0B">
        <w:rPr>
          <w:rFonts w:ascii="Times New Roman" w:hAnsi="Times New Roman" w:cs="Times New Roman"/>
          <w:szCs w:val="21"/>
        </w:rPr>
        <w:t>,</w:t>
      </w:r>
      <w:r w:rsidRPr="007D7B0B">
        <w:rPr>
          <w:rFonts w:ascii="Times New Roman" w:hAnsi="Times New Roman" w:cs="Times New Roman"/>
          <w:i/>
          <w:szCs w:val="21"/>
        </w:rPr>
        <w:t xml:space="preserve"> P. chlororaphis</w:t>
      </w:r>
      <w:r w:rsidRPr="007D7B0B">
        <w:rPr>
          <w:rFonts w:ascii="Times New Roman" w:hAnsi="Times New Roman" w:cs="Times New Roman"/>
          <w:szCs w:val="21"/>
        </w:rPr>
        <w:t xml:space="preserve"> and </w:t>
      </w:r>
      <w:r w:rsidRPr="007D7B0B">
        <w:rPr>
          <w:rFonts w:ascii="Times New Roman" w:hAnsi="Times New Roman" w:cs="Times New Roman"/>
          <w:i/>
          <w:szCs w:val="21"/>
        </w:rPr>
        <w:t>B. pumilus</w:t>
      </w:r>
      <w:r w:rsidRPr="007D7B0B">
        <w:rPr>
          <w:rFonts w:ascii="Times New Roman" w:hAnsi="Times New Roman" w:cs="Times New Roman"/>
          <w:bCs/>
          <w:iCs/>
          <w:kern w:val="0"/>
          <w:szCs w:val="21"/>
        </w:rPr>
        <w:t xml:space="preserve"> (Figure 6 and 7), which have been confirmed to be involved in the consecutive monoculture problems of </w:t>
      </w:r>
      <w:r w:rsidRPr="007D7B0B">
        <w:rPr>
          <w:rFonts w:ascii="Times New Roman" w:hAnsi="Times New Roman" w:cs="Times New Roman"/>
          <w:bCs/>
          <w:i/>
          <w:iCs/>
          <w:kern w:val="0"/>
          <w:szCs w:val="21"/>
        </w:rPr>
        <w:t>R. pseudostellariae</w:t>
      </w:r>
      <w:bookmarkEnd w:id="437"/>
      <w:bookmarkEnd w:id="438"/>
      <w:r w:rsidRPr="007D7B0B">
        <w:rPr>
          <w:rFonts w:ascii="Times New Roman" w:hAnsi="Times New Roman" w:cs="Times New Roman"/>
          <w:bCs/>
          <w:iCs/>
          <w:kern w:val="0"/>
          <w:szCs w:val="21"/>
        </w:rPr>
        <w:t xml:space="preserve"> in our previous studies.</w:t>
      </w:r>
    </w:p>
    <w:p w:rsidR="0005176B" w:rsidRPr="007D7B0B" w:rsidRDefault="0005176B" w:rsidP="0005176B">
      <w:pPr>
        <w:ind w:firstLineChars="200" w:firstLine="420"/>
        <w:jc w:val="center"/>
        <w:rPr>
          <w:rFonts w:ascii="Times New Roman" w:hAnsi="Times New Roman" w:cs="Times New Roman"/>
          <w:kern w:val="0"/>
          <w:szCs w:val="21"/>
        </w:rPr>
      </w:pPr>
      <w:r w:rsidRPr="007D7B0B">
        <w:rPr>
          <w:rFonts w:ascii="Times New Roman" w:hAnsi="Times New Roman" w:cs="Times New Roman"/>
          <w:noProof/>
          <w:kern w:val="0"/>
          <w:szCs w:val="21"/>
        </w:rPr>
        <w:lastRenderedPageBreak/>
        <w:drawing>
          <wp:inline distT="0" distB="0" distL="0" distR="0">
            <wp:extent cx="5274310" cy="3016263"/>
            <wp:effectExtent l="0" t="0" r="2540" b="0"/>
            <wp:docPr id="49" name="图片 49" descr="D:\研究生阶段\Study\发表论文\生物炭改良连作效应\Soil &amp; Tillage Research\图表\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研究生阶段\Study\发表论文\生物炭改良连作效应\Soil &amp; Tillage Research\图表\Figure 6.tif"/>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16263"/>
                    </a:xfrm>
                    <a:prstGeom prst="rect">
                      <a:avLst/>
                    </a:prstGeom>
                    <a:noFill/>
                    <a:ln>
                      <a:noFill/>
                    </a:ln>
                  </pic:spPr>
                </pic:pic>
              </a:graphicData>
            </a:graphic>
          </wp:inline>
        </w:drawing>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 xml:space="preserve">Figure 6 </w:t>
      </w:r>
      <w:bookmarkStart w:id="439" w:name="OLE_LINK983"/>
      <w:bookmarkStart w:id="440" w:name="OLE_LINK984"/>
      <w:r w:rsidRPr="00980F4D">
        <w:rPr>
          <w:rFonts w:ascii="Times New Roman" w:eastAsia="黑体" w:hAnsi="Times New Roman" w:cs="Times New Roman"/>
          <w:sz w:val="18"/>
          <w:szCs w:val="18"/>
        </w:rPr>
        <w:t>The combined effects of biochar and root exudates on pathogenic fungi.</w:t>
      </w:r>
      <w:bookmarkEnd w:id="439"/>
      <w:bookmarkEnd w:id="440"/>
      <w:r w:rsidRPr="00980F4D">
        <w:rPr>
          <w:rFonts w:ascii="Times New Roman" w:eastAsia="黑体" w:hAnsi="Times New Roman" w:cs="Times New Roman"/>
          <w:sz w:val="18"/>
          <w:szCs w:val="18"/>
        </w:rPr>
        <w:t xml:space="preserve"> </w:t>
      </w:r>
      <w:bookmarkStart w:id="441" w:name="OLE_LINK972"/>
      <w:r w:rsidRPr="00980F4D">
        <w:rPr>
          <w:rFonts w:ascii="Times New Roman" w:eastAsia="黑体" w:hAnsi="Times New Roman" w:cs="Times New Roman"/>
          <w:sz w:val="18"/>
          <w:szCs w:val="18"/>
        </w:rPr>
        <w:t xml:space="preserve">A, B and C represent the </w:t>
      </w:r>
      <w:bookmarkStart w:id="442" w:name="OLE_LINK368"/>
      <w:bookmarkStart w:id="443" w:name="OLE_LINK369"/>
      <w:r w:rsidRPr="00980F4D">
        <w:rPr>
          <w:rFonts w:ascii="Times New Roman" w:eastAsia="黑体" w:hAnsi="Times New Roman" w:cs="Times New Roman"/>
          <w:sz w:val="18"/>
          <w:szCs w:val="18"/>
        </w:rPr>
        <w:t xml:space="preserve">Fusarium oxysporum, </w:t>
      </w:r>
      <w:bookmarkStart w:id="444" w:name="OLE_LINK963"/>
      <w:bookmarkStart w:id="445" w:name="OLE_LINK964"/>
      <w:r w:rsidRPr="00980F4D">
        <w:rPr>
          <w:rFonts w:ascii="Times New Roman" w:eastAsia="黑体" w:hAnsi="Times New Roman" w:cs="Times New Roman"/>
          <w:sz w:val="18"/>
          <w:szCs w:val="18"/>
        </w:rPr>
        <w:t>Fusarium moniliforme</w:t>
      </w:r>
      <w:bookmarkEnd w:id="444"/>
      <w:bookmarkEnd w:id="445"/>
      <w:r w:rsidRPr="00980F4D">
        <w:rPr>
          <w:rFonts w:ascii="Times New Roman" w:eastAsia="黑体" w:hAnsi="Times New Roman" w:cs="Times New Roman"/>
          <w:sz w:val="18"/>
          <w:szCs w:val="18"/>
        </w:rPr>
        <w:t xml:space="preserve"> and Talaromyces helicus</w:t>
      </w:r>
      <w:bookmarkEnd w:id="442"/>
      <w:bookmarkEnd w:id="443"/>
      <w:r w:rsidRPr="00980F4D">
        <w:rPr>
          <w:rFonts w:ascii="Times New Roman" w:eastAsia="黑体" w:hAnsi="Times New Roman" w:cs="Times New Roman"/>
          <w:sz w:val="18"/>
          <w:szCs w:val="18"/>
        </w:rPr>
        <w:t>, respectively.</w:t>
      </w:r>
      <w:bookmarkEnd w:id="441"/>
      <w:r w:rsidRPr="00980F4D">
        <w:rPr>
          <w:rFonts w:ascii="Times New Roman" w:eastAsia="黑体" w:hAnsi="Times New Roman" w:cs="Times New Roman"/>
          <w:sz w:val="18"/>
          <w:szCs w:val="18"/>
        </w:rPr>
        <w:t xml:space="preserve"> OA and PA </w:t>
      </w:r>
      <w:bookmarkStart w:id="446" w:name="OLE_LINK289"/>
      <w:r w:rsidRPr="00980F4D">
        <w:rPr>
          <w:rFonts w:ascii="Times New Roman" w:eastAsia="黑体" w:hAnsi="Times New Roman" w:cs="Times New Roman"/>
          <w:sz w:val="18"/>
          <w:szCs w:val="18"/>
        </w:rPr>
        <w:t>represent</w:t>
      </w:r>
      <w:bookmarkEnd w:id="446"/>
      <w:r w:rsidRPr="00980F4D">
        <w:rPr>
          <w:rFonts w:ascii="Times New Roman" w:eastAsia="黑体" w:hAnsi="Times New Roman" w:cs="Times New Roman"/>
          <w:sz w:val="18"/>
          <w:szCs w:val="18"/>
        </w:rPr>
        <w:t xml:space="preserve"> organic acids and phenolic acids</w:t>
      </w:r>
      <w:bookmarkStart w:id="447" w:name="OLE_LINK988"/>
      <w:bookmarkStart w:id="448" w:name="OLE_LINK989"/>
      <w:bookmarkStart w:id="449" w:name="OLE_LINK178"/>
      <w:r w:rsidRPr="00980F4D">
        <w:rPr>
          <w:rFonts w:ascii="Times New Roman" w:eastAsia="黑体" w:hAnsi="Times New Roman" w:cs="Times New Roman"/>
          <w:sz w:val="18"/>
          <w:szCs w:val="18"/>
        </w:rPr>
        <w:t xml:space="preserve">, </w:t>
      </w:r>
      <w:bookmarkStart w:id="450" w:name="OLE_LINK970"/>
      <w:bookmarkStart w:id="451" w:name="OLE_LINK971"/>
      <w:r w:rsidRPr="00980F4D">
        <w:rPr>
          <w:rFonts w:ascii="Times New Roman" w:eastAsia="黑体" w:hAnsi="Times New Roman" w:cs="Times New Roman"/>
          <w:sz w:val="18"/>
          <w:szCs w:val="18"/>
        </w:rPr>
        <w:t>respectively</w:t>
      </w:r>
      <w:bookmarkEnd w:id="447"/>
      <w:bookmarkEnd w:id="448"/>
      <w:bookmarkEnd w:id="449"/>
      <w:bookmarkEnd w:id="450"/>
      <w:bookmarkEnd w:id="451"/>
      <w:r w:rsidRPr="00980F4D">
        <w:rPr>
          <w:rFonts w:ascii="Times New Roman" w:eastAsia="黑体" w:hAnsi="Times New Roman" w:cs="Times New Roman"/>
          <w:sz w:val="18"/>
          <w:szCs w:val="18"/>
        </w:rPr>
        <w:t xml:space="preserve">; 120, 240, 360 mean the concentration </w:t>
      </w:r>
      <w:bookmarkStart w:id="452" w:name="OLE_LINK981"/>
      <w:bookmarkStart w:id="453" w:name="OLE_LINK985"/>
      <w:r w:rsidRPr="00980F4D">
        <w:rPr>
          <w:rFonts w:ascii="Times New Roman" w:eastAsia="黑体" w:hAnsi="Times New Roman" w:cs="Times New Roman"/>
          <w:sz w:val="18"/>
          <w:szCs w:val="18"/>
        </w:rPr>
        <w:t>(μM)</w:t>
      </w:r>
      <w:bookmarkEnd w:id="452"/>
      <w:bookmarkEnd w:id="453"/>
      <w:r w:rsidRPr="00980F4D">
        <w:rPr>
          <w:rFonts w:ascii="Times New Roman" w:eastAsia="黑体" w:hAnsi="Times New Roman" w:cs="Times New Roman"/>
          <w:sz w:val="18"/>
          <w:szCs w:val="18"/>
        </w:rPr>
        <w:t>. Significant values are indicated by asterisks (*, p &lt; 0.05; **, p &lt; 0.01) and were determined by LSD test.</w:t>
      </w:r>
    </w:p>
    <w:p w:rsidR="0005176B" w:rsidRPr="007D7B0B" w:rsidRDefault="0005176B" w:rsidP="0005176B">
      <w:pPr>
        <w:jc w:val="center"/>
        <w:rPr>
          <w:rFonts w:ascii="Times New Roman" w:hAnsi="Times New Roman" w:cs="Times New Roman"/>
          <w:kern w:val="0"/>
          <w:szCs w:val="21"/>
        </w:rPr>
      </w:pPr>
      <w:r w:rsidRPr="007D7B0B">
        <w:rPr>
          <w:rFonts w:ascii="Times New Roman" w:hAnsi="Times New Roman" w:cs="Times New Roman"/>
          <w:noProof/>
          <w:kern w:val="0"/>
          <w:szCs w:val="21"/>
        </w:rPr>
        <w:drawing>
          <wp:inline distT="0" distB="0" distL="0" distR="0">
            <wp:extent cx="5274310" cy="3016263"/>
            <wp:effectExtent l="0" t="0" r="2540" b="0"/>
            <wp:docPr id="50" name="图片 50" descr="D:\研究生阶段\Study\发表论文\生物炭改良连作效应\Soil &amp; Tillage Research\图表\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研究生阶段\Study\发表论文\生物炭改良连作效应\Soil &amp; Tillage Research\图表\Figure 7.tif"/>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16263"/>
                    </a:xfrm>
                    <a:prstGeom prst="rect">
                      <a:avLst/>
                    </a:prstGeom>
                    <a:noFill/>
                    <a:ln>
                      <a:noFill/>
                    </a:ln>
                  </pic:spPr>
                </pic:pic>
              </a:graphicData>
            </a:graphic>
          </wp:inline>
        </w:drawing>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 xml:space="preserve">Figure 7 The combined effects of biochar and root exudates on specific bacteria. A, B, C and D represent the Kosakonia sacchari, </w:t>
      </w:r>
      <w:bookmarkStart w:id="454" w:name="OLE_LINK966"/>
      <w:bookmarkStart w:id="455" w:name="OLE_LINK967"/>
      <w:r w:rsidRPr="00980F4D">
        <w:rPr>
          <w:rFonts w:ascii="Times New Roman" w:eastAsia="黑体" w:hAnsi="Times New Roman" w:cs="Times New Roman"/>
          <w:sz w:val="18"/>
          <w:szCs w:val="18"/>
        </w:rPr>
        <w:t>Burkholderia ambifaria, Pseudomonas chlororaphis and Bacillus pumilus, respectively</w:t>
      </w:r>
      <w:bookmarkEnd w:id="454"/>
      <w:bookmarkEnd w:id="455"/>
      <w:r w:rsidRPr="00980F4D">
        <w:rPr>
          <w:rFonts w:ascii="Times New Roman" w:eastAsia="黑体" w:hAnsi="Times New Roman" w:cs="Times New Roman"/>
          <w:sz w:val="18"/>
          <w:szCs w:val="18"/>
        </w:rPr>
        <w:t>.</w:t>
      </w:r>
    </w:p>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ind w:firstLineChars="200" w:firstLine="420"/>
        <w:rPr>
          <w:rFonts w:ascii="Times New Roman" w:hAnsi="Times New Roman" w:cs="Times New Roman"/>
          <w:bCs/>
          <w:kern w:val="0"/>
          <w:szCs w:val="21"/>
        </w:rPr>
      </w:pPr>
      <w:bookmarkStart w:id="456" w:name="OLE_LINK224"/>
      <w:bookmarkStart w:id="457" w:name="OLE_LINK225"/>
      <w:r w:rsidRPr="007D7B0B">
        <w:rPr>
          <w:rFonts w:ascii="Times New Roman" w:hAnsi="Times New Roman" w:cs="Times New Roman"/>
          <w:szCs w:val="21"/>
        </w:rPr>
        <w:t xml:space="preserve">The association between </w:t>
      </w:r>
      <w:bookmarkStart w:id="458" w:name="OLE_LINK912"/>
      <w:bookmarkStart w:id="459" w:name="OLE_LINK913"/>
      <w:r w:rsidRPr="007D7B0B">
        <w:rPr>
          <w:rFonts w:ascii="Times New Roman" w:hAnsi="Times New Roman" w:cs="Times New Roman"/>
          <w:szCs w:val="21"/>
        </w:rPr>
        <w:t>biochar</w:t>
      </w:r>
      <w:bookmarkEnd w:id="458"/>
      <w:bookmarkEnd w:id="459"/>
      <w:r w:rsidRPr="007D7B0B">
        <w:rPr>
          <w:rFonts w:ascii="Times New Roman" w:hAnsi="Times New Roman" w:cs="Times New Roman"/>
          <w:szCs w:val="21"/>
        </w:rPr>
        <w:t xml:space="preserve"> and root exudates had negative effects on the growth of pathogenic fungi and bacterium. The biochar significantly </w:t>
      </w:r>
      <w:bookmarkStart w:id="460" w:name="OLE_LINK951"/>
      <w:bookmarkStart w:id="461" w:name="OLE_LINK952"/>
      <w:r w:rsidRPr="007D7B0B">
        <w:rPr>
          <w:rFonts w:ascii="Times New Roman" w:hAnsi="Times New Roman" w:cs="Times New Roman"/>
          <w:szCs w:val="21"/>
        </w:rPr>
        <w:t>inhibited</w:t>
      </w:r>
      <w:bookmarkEnd w:id="460"/>
      <w:bookmarkEnd w:id="461"/>
      <w:r w:rsidRPr="007D7B0B">
        <w:rPr>
          <w:rFonts w:ascii="Times New Roman" w:hAnsi="Times New Roman" w:cs="Times New Roman"/>
          <w:szCs w:val="21"/>
        </w:rPr>
        <w:t xml:space="preserve"> the growth of pathogenic </w:t>
      </w:r>
      <w:r w:rsidRPr="007D7B0B">
        <w:rPr>
          <w:rFonts w:ascii="Times New Roman" w:hAnsi="Times New Roman" w:cs="Times New Roman"/>
          <w:bCs/>
          <w:i/>
          <w:kern w:val="0"/>
          <w:szCs w:val="21"/>
        </w:rPr>
        <w:t>F. oxysporum</w:t>
      </w:r>
      <w:r w:rsidRPr="007D7B0B">
        <w:rPr>
          <w:rFonts w:ascii="Times New Roman" w:hAnsi="Times New Roman" w:cs="Times New Roman"/>
          <w:bCs/>
          <w:kern w:val="0"/>
          <w:szCs w:val="21"/>
        </w:rPr>
        <w:t xml:space="preserve">, </w:t>
      </w:r>
      <w:bookmarkStart w:id="462" w:name="OLE_LINK1010"/>
      <w:bookmarkStart w:id="463" w:name="OLE_LINK1011"/>
      <w:r w:rsidRPr="007D7B0B">
        <w:rPr>
          <w:rFonts w:ascii="Times New Roman" w:hAnsi="Times New Roman" w:cs="Times New Roman"/>
          <w:bCs/>
          <w:i/>
          <w:kern w:val="0"/>
          <w:szCs w:val="21"/>
        </w:rPr>
        <w:t>T. helicus</w:t>
      </w:r>
      <w:bookmarkEnd w:id="462"/>
      <w:bookmarkEnd w:id="463"/>
      <w:r w:rsidRPr="007D7B0B">
        <w:rPr>
          <w:rFonts w:ascii="Times New Roman" w:hAnsi="Times New Roman" w:cs="Times New Roman"/>
          <w:szCs w:val="21"/>
        </w:rPr>
        <w:t xml:space="preserve"> and </w:t>
      </w:r>
      <w:r w:rsidRPr="007D7B0B">
        <w:rPr>
          <w:rFonts w:ascii="Times New Roman" w:hAnsi="Times New Roman" w:cs="Times New Roman"/>
          <w:bCs/>
          <w:i/>
          <w:kern w:val="0"/>
          <w:szCs w:val="21"/>
        </w:rPr>
        <w:t>K. sacchari</w:t>
      </w:r>
      <w:r w:rsidRPr="007D7B0B">
        <w:rPr>
          <w:rFonts w:ascii="Times New Roman" w:hAnsi="Times New Roman" w:cs="Times New Roman"/>
          <w:szCs w:val="21"/>
        </w:rPr>
        <w:t xml:space="preserve"> in the PA and OA </w:t>
      </w:r>
      <w:bookmarkEnd w:id="456"/>
      <w:r w:rsidRPr="007D7B0B">
        <w:rPr>
          <w:rFonts w:ascii="Times New Roman" w:hAnsi="Times New Roman" w:cs="Times New Roman"/>
          <w:szCs w:val="21"/>
        </w:rPr>
        <w:t xml:space="preserve">treatments, and the inhibitory effects showed significantly valid at the treated concentration up to </w:t>
      </w:r>
      <w:bookmarkStart w:id="464" w:name="OLE_LINK335"/>
      <w:r w:rsidRPr="007D7B0B">
        <w:rPr>
          <w:rFonts w:ascii="Times New Roman" w:hAnsi="Times New Roman" w:cs="Times New Roman"/>
          <w:kern w:val="0"/>
          <w:szCs w:val="21"/>
        </w:rPr>
        <w:t>360 μM.</w:t>
      </w:r>
      <w:bookmarkEnd w:id="464"/>
      <w:r w:rsidRPr="007D7B0B">
        <w:rPr>
          <w:rFonts w:ascii="Times New Roman" w:hAnsi="Times New Roman" w:cs="Times New Roman"/>
          <w:szCs w:val="21"/>
        </w:rPr>
        <w:t xml:space="preserve"> </w:t>
      </w:r>
      <w:r w:rsidRPr="007D7B0B">
        <w:rPr>
          <w:rFonts w:ascii="Times New Roman" w:hAnsi="Times New Roman" w:cs="Times New Roman"/>
          <w:kern w:val="0"/>
          <w:szCs w:val="21"/>
        </w:rPr>
        <w:t>In contrast</w:t>
      </w:r>
      <w:r w:rsidRPr="007D7B0B">
        <w:rPr>
          <w:rFonts w:ascii="Times New Roman" w:hAnsi="Times New Roman" w:cs="Times New Roman"/>
          <w:szCs w:val="21"/>
        </w:rPr>
        <w:t xml:space="preserve">, it always showed a slightly but insignificantly inhibitory on </w:t>
      </w:r>
      <w:r w:rsidRPr="007D7B0B">
        <w:rPr>
          <w:rFonts w:ascii="Times New Roman" w:hAnsi="Times New Roman" w:cs="Times New Roman"/>
          <w:bCs/>
          <w:i/>
          <w:kern w:val="0"/>
          <w:szCs w:val="21"/>
        </w:rPr>
        <w:t>F. moniliforme</w:t>
      </w:r>
      <w:r w:rsidRPr="007D7B0B">
        <w:rPr>
          <w:rFonts w:ascii="Times New Roman" w:hAnsi="Times New Roman" w:cs="Times New Roman"/>
          <w:bCs/>
          <w:kern w:val="0"/>
          <w:szCs w:val="21"/>
        </w:rPr>
        <w:t xml:space="preserve"> under the different treatments. To </w:t>
      </w:r>
      <w:r w:rsidRPr="007D7B0B">
        <w:rPr>
          <w:rFonts w:ascii="Times New Roman" w:hAnsi="Times New Roman" w:cs="Times New Roman"/>
          <w:bCs/>
          <w:kern w:val="0"/>
          <w:szCs w:val="21"/>
        </w:rPr>
        <w:lastRenderedPageBreak/>
        <w:t xml:space="preserve">further manipulate </w:t>
      </w:r>
      <w:bookmarkStart w:id="465" w:name="OLE_LINK992"/>
      <w:bookmarkStart w:id="466" w:name="OLE_LINK993"/>
      <w:r w:rsidRPr="007D7B0B">
        <w:rPr>
          <w:rFonts w:ascii="Times New Roman" w:hAnsi="Times New Roman" w:cs="Times New Roman"/>
          <w:bCs/>
          <w:kern w:val="0"/>
          <w:szCs w:val="21"/>
        </w:rPr>
        <w:t>biochar</w:t>
      </w:r>
      <w:bookmarkEnd w:id="465"/>
      <w:bookmarkEnd w:id="466"/>
      <w:r w:rsidRPr="007D7B0B">
        <w:rPr>
          <w:rFonts w:ascii="Times New Roman" w:hAnsi="Times New Roman" w:cs="Times New Roman"/>
          <w:bCs/>
          <w:kern w:val="0"/>
          <w:szCs w:val="21"/>
        </w:rPr>
        <w:t xml:space="preserve"> effects on the beneficial bacteria, </w:t>
      </w:r>
      <w:bookmarkStart w:id="467" w:name="OLE_LINK973"/>
      <w:bookmarkStart w:id="468" w:name="OLE_LINK974"/>
      <w:bookmarkStart w:id="469" w:name="OLE_LINK713"/>
      <w:r w:rsidRPr="007D7B0B">
        <w:rPr>
          <w:rFonts w:ascii="Times New Roman" w:hAnsi="Times New Roman" w:cs="Times New Roman"/>
          <w:i/>
          <w:szCs w:val="21"/>
        </w:rPr>
        <w:t>B. ambifaria</w:t>
      </w:r>
      <w:r w:rsidRPr="007D7B0B">
        <w:rPr>
          <w:rFonts w:ascii="Times New Roman" w:hAnsi="Times New Roman" w:cs="Times New Roman"/>
          <w:szCs w:val="21"/>
        </w:rPr>
        <w:t>,</w:t>
      </w:r>
      <w:r w:rsidRPr="007D7B0B">
        <w:rPr>
          <w:rFonts w:ascii="Times New Roman" w:hAnsi="Times New Roman" w:cs="Times New Roman"/>
          <w:i/>
          <w:szCs w:val="21"/>
        </w:rPr>
        <w:t xml:space="preserve"> P. chlororaphis</w:t>
      </w:r>
      <w:bookmarkEnd w:id="467"/>
      <w:bookmarkEnd w:id="468"/>
      <w:r w:rsidRPr="007D7B0B">
        <w:rPr>
          <w:rFonts w:ascii="Times New Roman" w:hAnsi="Times New Roman" w:cs="Times New Roman"/>
          <w:szCs w:val="21"/>
        </w:rPr>
        <w:t xml:space="preserve"> and </w:t>
      </w:r>
      <w:bookmarkStart w:id="470" w:name="OLE_LINK990"/>
      <w:bookmarkStart w:id="471" w:name="OLE_LINK991"/>
      <w:r w:rsidRPr="007D7B0B">
        <w:rPr>
          <w:rFonts w:ascii="Times New Roman" w:hAnsi="Times New Roman" w:cs="Times New Roman"/>
          <w:i/>
          <w:szCs w:val="21"/>
        </w:rPr>
        <w:t>B. pumilus</w:t>
      </w:r>
      <w:bookmarkEnd w:id="469"/>
      <w:bookmarkEnd w:id="470"/>
      <w:bookmarkEnd w:id="471"/>
      <w:r w:rsidRPr="007D7B0B">
        <w:rPr>
          <w:rFonts w:ascii="Times New Roman" w:hAnsi="Times New Roman" w:cs="Times New Roman"/>
          <w:szCs w:val="21"/>
        </w:rPr>
        <w:t xml:space="preserve"> were chosen, </w:t>
      </w:r>
      <w:r w:rsidRPr="007D7B0B">
        <w:rPr>
          <w:rFonts w:ascii="Times New Roman" w:hAnsi="Times New Roman" w:cs="Times New Roman"/>
          <w:bCs/>
          <w:kern w:val="0"/>
          <w:szCs w:val="21"/>
        </w:rPr>
        <w:t>in response to the same treatments</w:t>
      </w:r>
      <w:r w:rsidRPr="007D7B0B">
        <w:rPr>
          <w:rFonts w:ascii="Times New Roman" w:hAnsi="Times New Roman" w:cs="Times New Roman"/>
          <w:szCs w:val="21"/>
        </w:rPr>
        <w:t xml:space="preserve">. </w:t>
      </w:r>
      <w:r w:rsidRPr="007D7B0B">
        <w:rPr>
          <w:rFonts w:ascii="Times New Roman" w:hAnsi="Times New Roman" w:cs="Times New Roman"/>
          <w:bCs/>
          <w:kern w:val="0"/>
          <w:szCs w:val="21"/>
        </w:rPr>
        <w:t xml:space="preserve">Biochar addition resulted in the marked </w:t>
      </w:r>
      <w:r w:rsidRPr="007D7B0B">
        <w:rPr>
          <w:rFonts w:ascii="Times New Roman" w:hAnsi="Times New Roman" w:cs="Times New Roman"/>
          <w:szCs w:val="21"/>
        </w:rPr>
        <w:t>population</w:t>
      </w:r>
      <w:r w:rsidRPr="007D7B0B">
        <w:rPr>
          <w:rFonts w:ascii="Times New Roman" w:hAnsi="Times New Roman" w:cs="Times New Roman"/>
          <w:bCs/>
          <w:kern w:val="0"/>
          <w:szCs w:val="21"/>
        </w:rPr>
        <w:t xml:space="preserve"> decrease</w:t>
      </w:r>
      <w:r w:rsidRPr="007D7B0B">
        <w:rPr>
          <w:rFonts w:ascii="Times New Roman" w:hAnsi="Times New Roman" w:cs="Times New Roman"/>
          <w:szCs w:val="21"/>
        </w:rPr>
        <w:t>s</w:t>
      </w:r>
      <w:r w:rsidRPr="007D7B0B">
        <w:rPr>
          <w:rFonts w:ascii="Times New Roman" w:hAnsi="Times New Roman" w:cs="Times New Roman"/>
          <w:bCs/>
          <w:kern w:val="0"/>
          <w:szCs w:val="21"/>
        </w:rPr>
        <w:t xml:space="preserve"> in the </w:t>
      </w:r>
      <w:r w:rsidRPr="007D7B0B">
        <w:rPr>
          <w:rFonts w:ascii="Times New Roman" w:hAnsi="Times New Roman" w:cs="Times New Roman"/>
          <w:i/>
          <w:szCs w:val="21"/>
        </w:rPr>
        <w:t xml:space="preserve">B. ambifaria </w:t>
      </w:r>
      <w:r w:rsidRPr="007D7B0B">
        <w:rPr>
          <w:rFonts w:ascii="Times New Roman" w:hAnsi="Times New Roman" w:cs="Times New Roman"/>
          <w:szCs w:val="21"/>
        </w:rPr>
        <w:t>and</w:t>
      </w:r>
      <w:r w:rsidRPr="007D7B0B">
        <w:rPr>
          <w:rFonts w:ascii="Times New Roman" w:hAnsi="Times New Roman" w:cs="Times New Roman"/>
          <w:i/>
          <w:szCs w:val="21"/>
        </w:rPr>
        <w:t xml:space="preserve"> P. chlororaphis</w:t>
      </w:r>
      <w:r w:rsidRPr="007D7B0B">
        <w:rPr>
          <w:rFonts w:ascii="Times New Roman" w:hAnsi="Times New Roman" w:cs="Times New Roman"/>
          <w:szCs w:val="21"/>
        </w:rPr>
        <w:t xml:space="preserve"> at all the treated concentrations (</w:t>
      </w:r>
      <w:bookmarkStart w:id="472" w:name="OLE_LINK986"/>
      <w:bookmarkStart w:id="473" w:name="OLE_LINK987"/>
      <w:r w:rsidRPr="007D7B0B">
        <w:rPr>
          <w:rFonts w:ascii="Times New Roman" w:hAnsi="Times New Roman" w:cs="Times New Roman"/>
          <w:szCs w:val="21"/>
        </w:rPr>
        <w:t>except</w:t>
      </w:r>
      <w:bookmarkEnd w:id="472"/>
      <w:bookmarkEnd w:id="473"/>
      <w:r w:rsidRPr="007D7B0B">
        <w:rPr>
          <w:rFonts w:ascii="Times New Roman" w:hAnsi="Times New Roman" w:cs="Times New Roman"/>
          <w:szCs w:val="21"/>
        </w:rPr>
        <w:t xml:space="preserve"> for OA at 120 </w:t>
      </w:r>
      <w:r w:rsidRPr="007D7B0B">
        <w:rPr>
          <w:rFonts w:ascii="Times New Roman" w:hAnsi="Times New Roman" w:cs="Times New Roman"/>
          <w:bCs/>
          <w:szCs w:val="21"/>
        </w:rPr>
        <w:t>μM</w:t>
      </w:r>
      <w:r w:rsidRPr="007D7B0B">
        <w:rPr>
          <w:rFonts w:ascii="Times New Roman" w:hAnsi="Times New Roman" w:cs="Times New Roman"/>
          <w:szCs w:val="21"/>
        </w:rPr>
        <w:t xml:space="preserve">) of root exudates, respectively. Furthermore, the similar effects were detected in </w:t>
      </w:r>
      <w:r w:rsidRPr="007D7B0B">
        <w:rPr>
          <w:rFonts w:ascii="Times New Roman" w:hAnsi="Times New Roman" w:cs="Times New Roman"/>
          <w:i/>
          <w:szCs w:val="21"/>
        </w:rPr>
        <w:t>B. pumilus</w:t>
      </w:r>
      <w:r w:rsidRPr="007D7B0B">
        <w:rPr>
          <w:rFonts w:ascii="Times New Roman" w:hAnsi="Times New Roman" w:cs="Times New Roman"/>
          <w:szCs w:val="21"/>
        </w:rPr>
        <w:t xml:space="preserve"> treated at low </w:t>
      </w:r>
      <w:r w:rsidRPr="007D7B0B">
        <w:rPr>
          <w:rFonts w:ascii="Times New Roman" w:hAnsi="Times New Roman" w:cs="Times New Roman"/>
          <w:bCs/>
          <w:kern w:val="0"/>
          <w:szCs w:val="21"/>
        </w:rPr>
        <w:t xml:space="preserve">concentrations of PA and OA. </w:t>
      </w:r>
      <w:r w:rsidRPr="007D7B0B">
        <w:rPr>
          <w:rFonts w:ascii="Times New Roman" w:hAnsi="Times New Roman" w:cs="Times New Roman"/>
          <w:szCs w:val="21"/>
        </w:rPr>
        <w:t xml:space="preserve">However, no significant decrease were observed in </w:t>
      </w:r>
      <w:r w:rsidRPr="007D7B0B">
        <w:rPr>
          <w:rFonts w:ascii="Times New Roman" w:hAnsi="Times New Roman" w:cs="Times New Roman"/>
          <w:i/>
          <w:szCs w:val="21"/>
        </w:rPr>
        <w:t>B. pumilus</w:t>
      </w:r>
      <w:r w:rsidRPr="007D7B0B">
        <w:rPr>
          <w:rFonts w:ascii="Times New Roman" w:hAnsi="Times New Roman" w:cs="Times New Roman"/>
          <w:szCs w:val="21"/>
        </w:rPr>
        <w:t xml:space="preserve"> after exposed to </w:t>
      </w:r>
      <w:r w:rsidRPr="007D7B0B">
        <w:rPr>
          <w:rFonts w:ascii="Times New Roman" w:hAnsi="Times New Roman" w:cs="Times New Roman"/>
          <w:bCs/>
          <w:kern w:val="0"/>
          <w:szCs w:val="21"/>
        </w:rPr>
        <w:t xml:space="preserve">biochar at the high </w:t>
      </w:r>
      <w:bookmarkStart w:id="474" w:name="OLE_LINK995"/>
      <w:bookmarkStart w:id="475" w:name="OLE_LINK996"/>
      <w:r w:rsidRPr="007D7B0B">
        <w:rPr>
          <w:rFonts w:ascii="Times New Roman" w:hAnsi="Times New Roman" w:cs="Times New Roman"/>
          <w:bCs/>
          <w:kern w:val="0"/>
          <w:szCs w:val="21"/>
        </w:rPr>
        <w:t>concentrations.</w:t>
      </w:r>
      <w:bookmarkEnd w:id="474"/>
      <w:bookmarkEnd w:id="475"/>
      <w:r w:rsidRPr="007D7B0B">
        <w:rPr>
          <w:rFonts w:ascii="Times New Roman" w:hAnsi="Times New Roman" w:cs="Times New Roman"/>
          <w:bCs/>
          <w:kern w:val="0"/>
          <w:szCs w:val="21"/>
        </w:rPr>
        <w:t xml:space="preserve"> </w:t>
      </w:r>
    </w:p>
    <w:bookmarkEnd w:id="457"/>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bCs/>
          <w:kern w:val="0"/>
          <w:szCs w:val="21"/>
        </w:rPr>
        <w:t xml:space="preserve">To further confirm whether the </w:t>
      </w:r>
      <w:bookmarkStart w:id="476" w:name="OLE_LINK1006"/>
      <w:bookmarkStart w:id="477" w:name="OLE_LINK1007"/>
      <w:r w:rsidRPr="007D7B0B">
        <w:rPr>
          <w:rFonts w:ascii="Times New Roman" w:hAnsi="Times New Roman" w:cs="Times New Roman"/>
          <w:bCs/>
          <w:kern w:val="0"/>
          <w:szCs w:val="21"/>
        </w:rPr>
        <w:t>biochar</w:t>
      </w:r>
      <w:bookmarkEnd w:id="476"/>
      <w:bookmarkEnd w:id="477"/>
      <w:r w:rsidRPr="007D7B0B">
        <w:rPr>
          <w:rFonts w:ascii="Times New Roman" w:hAnsi="Times New Roman" w:cs="Times New Roman"/>
          <w:bCs/>
          <w:kern w:val="0"/>
          <w:szCs w:val="21"/>
        </w:rPr>
        <w:t xml:space="preserve"> has the ability to adsorb</w:t>
      </w:r>
      <w:r w:rsidRPr="007D7B0B">
        <w:rPr>
          <w:rFonts w:ascii="Times New Roman" w:hAnsi="Times New Roman" w:cs="Times New Roman"/>
          <w:szCs w:val="21"/>
        </w:rPr>
        <w:t xml:space="preserve"> </w:t>
      </w:r>
      <w:r w:rsidRPr="007D7B0B">
        <w:rPr>
          <w:rFonts w:ascii="Times New Roman" w:hAnsi="Times New Roman" w:cs="Times New Roman"/>
          <w:bCs/>
          <w:kern w:val="0"/>
          <w:szCs w:val="21"/>
        </w:rPr>
        <w:t xml:space="preserve">fungal </w:t>
      </w:r>
      <w:bookmarkStart w:id="478" w:name="OLE_LINK1004"/>
      <w:bookmarkStart w:id="479" w:name="OLE_LINK1005"/>
      <w:r w:rsidRPr="007D7B0B">
        <w:rPr>
          <w:rFonts w:ascii="Times New Roman" w:hAnsi="Times New Roman" w:cs="Times New Roman"/>
          <w:bCs/>
          <w:kern w:val="0"/>
          <w:szCs w:val="21"/>
        </w:rPr>
        <w:t>spores</w:t>
      </w:r>
      <w:bookmarkEnd w:id="478"/>
      <w:bookmarkEnd w:id="479"/>
      <w:r w:rsidRPr="007D7B0B">
        <w:rPr>
          <w:rFonts w:ascii="Times New Roman" w:hAnsi="Times New Roman" w:cs="Times New Roman"/>
          <w:bCs/>
          <w:kern w:val="0"/>
          <w:szCs w:val="21"/>
        </w:rPr>
        <w:t xml:space="preserve">, and if this is affected by </w:t>
      </w:r>
      <w:r w:rsidRPr="007D7B0B">
        <w:rPr>
          <w:rFonts w:ascii="Times New Roman" w:hAnsi="Times New Roman" w:cs="Times New Roman"/>
          <w:szCs w:val="21"/>
        </w:rPr>
        <w:t>fungal genres</w:t>
      </w:r>
      <w:r w:rsidRPr="007D7B0B">
        <w:rPr>
          <w:rFonts w:ascii="Times New Roman" w:hAnsi="Times New Roman" w:cs="Times New Roman"/>
          <w:bCs/>
          <w:kern w:val="0"/>
          <w:szCs w:val="21"/>
        </w:rPr>
        <w:t xml:space="preserve">, we measured residual spores levels under the treatment of biochar. </w:t>
      </w:r>
      <w:r w:rsidRPr="007D7B0B">
        <w:rPr>
          <w:rFonts w:ascii="Times New Roman" w:hAnsi="Times New Roman" w:cs="Times New Roman"/>
          <w:kern w:val="0"/>
          <w:szCs w:val="21"/>
        </w:rPr>
        <w:t xml:space="preserve">We found that biochar was </w:t>
      </w:r>
      <w:bookmarkStart w:id="480" w:name="OLE_LINK344"/>
      <w:r w:rsidRPr="007D7B0B">
        <w:rPr>
          <w:rFonts w:ascii="Times New Roman" w:hAnsi="Times New Roman" w:cs="Times New Roman"/>
          <w:kern w:val="0"/>
          <w:szCs w:val="21"/>
        </w:rPr>
        <w:t xml:space="preserve">effective in </w:t>
      </w:r>
      <w:bookmarkStart w:id="481" w:name="OLE_LINK372"/>
      <w:bookmarkStart w:id="482" w:name="OLE_LINK376"/>
      <w:r w:rsidRPr="007D7B0B">
        <w:rPr>
          <w:rFonts w:ascii="Times New Roman" w:hAnsi="Times New Roman" w:cs="Times New Roman"/>
          <w:kern w:val="0"/>
          <w:szCs w:val="21"/>
        </w:rPr>
        <w:t>adsorbing both pathogenic (</w:t>
      </w:r>
      <w:r w:rsidRPr="007D7B0B">
        <w:rPr>
          <w:rFonts w:ascii="Times New Roman" w:hAnsi="Times New Roman" w:cs="Times New Roman"/>
          <w:bCs/>
          <w:i/>
          <w:kern w:val="0"/>
          <w:szCs w:val="21"/>
        </w:rPr>
        <w:t>F. oxysporum</w:t>
      </w:r>
      <w:r w:rsidRPr="007D7B0B">
        <w:rPr>
          <w:rFonts w:ascii="Times New Roman" w:hAnsi="Times New Roman" w:cs="Times New Roman"/>
          <w:kern w:val="0"/>
          <w:szCs w:val="21"/>
        </w:rPr>
        <w:t>) and beneficial (</w:t>
      </w:r>
      <w:r w:rsidRPr="007D7B0B">
        <w:rPr>
          <w:rFonts w:ascii="Times New Roman" w:hAnsi="Times New Roman" w:cs="Times New Roman"/>
          <w:i/>
          <w:szCs w:val="21"/>
        </w:rPr>
        <w:t>Trichoderma harzianum</w:t>
      </w:r>
      <w:r w:rsidRPr="007D7B0B">
        <w:rPr>
          <w:rFonts w:ascii="Times New Roman" w:hAnsi="Times New Roman" w:cs="Times New Roman"/>
          <w:kern w:val="0"/>
          <w:szCs w:val="21"/>
        </w:rPr>
        <w:t>) fungi spores</w:t>
      </w:r>
      <w:bookmarkEnd w:id="480"/>
      <w:bookmarkEnd w:id="481"/>
      <w:bookmarkEnd w:id="482"/>
      <w:r w:rsidRPr="007D7B0B">
        <w:rPr>
          <w:rFonts w:ascii="Times New Roman" w:hAnsi="Times New Roman" w:cs="Times New Roman"/>
          <w:bCs/>
          <w:iCs/>
          <w:kern w:val="0"/>
          <w:szCs w:val="21"/>
        </w:rPr>
        <w:t xml:space="preserve"> (Figure S2)</w:t>
      </w:r>
      <w:r w:rsidRPr="007D7B0B">
        <w:rPr>
          <w:rFonts w:ascii="Times New Roman" w:hAnsi="Times New Roman" w:cs="Times New Roman"/>
          <w:kern w:val="0"/>
          <w:szCs w:val="21"/>
        </w:rPr>
        <w:t>. These results suggested that the combination between biochar and root exudates had significantly negative effects on the proliferation of fungi microorganisms.</w:t>
      </w:r>
    </w:p>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 xml:space="preserve">The effects of </w:t>
      </w:r>
      <w:bookmarkStart w:id="483" w:name="OLE_LINK116"/>
      <w:r w:rsidRPr="007D7B0B">
        <w:rPr>
          <w:rFonts w:ascii="Times New Roman" w:hAnsi="Times New Roman" w:cs="Times New Roman"/>
          <w:b/>
          <w:szCs w:val="21"/>
        </w:rPr>
        <w:t>biochar</w:t>
      </w:r>
      <w:bookmarkEnd w:id="483"/>
      <w:r w:rsidRPr="007D7B0B">
        <w:rPr>
          <w:rFonts w:ascii="Times New Roman" w:hAnsi="Times New Roman" w:cs="Times New Roman"/>
          <w:b/>
          <w:szCs w:val="21"/>
        </w:rPr>
        <w:t xml:space="preserve"> on </w:t>
      </w:r>
      <w:bookmarkStart w:id="484" w:name="OLE_LINK140"/>
      <w:r w:rsidRPr="007D7B0B">
        <w:rPr>
          <w:rFonts w:ascii="Times New Roman" w:hAnsi="Times New Roman" w:cs="Times New Roman"/>
          <w:b/>
          <w:szCs w:val="21"/>
        </w:rPr>
        <w:t>allelopathy of pathogenic fungi</w:t>
      </w:r>
      <w:bookmarkEnd w:id="484"/>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bCs/>
          <w:szCs w:val="21"/>
        </w:rPr>
        <w:t xml:space="preserve">The </w:t>
      </w:r>
      <w:bookmarkStart w:id="485" w:name="OLE_LINK117"/>
      <w:bookmarkStart w:id="486" w:name="OLE_LINK113"/>
      <w:bookmarkStart w:id="487" w:name="OLE_LINK114"/>
      <w:bookmarkStart w:id="488" w:name="OLE_LINK118"/>
      <w:bookmarkStart w:id="489" w:name="OLE_LINK119"/>
      <w:bookmarkStart w:id="490" w:name="OLE_LINK120"/>
      <w:r w:rsidRPr="007D7B0B">
        <w:rPr>
          <w:rFonts w:ascii="Times New Roman" w:hAnsi="Times New Roman" w:cs="Times New Roman"/>
          <w:bCs/>
          <w:szCs w:val="21"/>
        </w:rPr>
        <w:t>metabolite</w:t>
      </w:r>
      <w:bookmarkEnd w:id="485"/>
      <w:r w:rsidRPr="007D7B0B">
        <w:rPr>
          <w:rFonts w:ascii="Times New Roman" w:hAnsi="Times New Roman" w:cs="Times New Roman"/>
          <w:bCs/>
          <w:szCs w:val="21"/>
        </w:rPr>
        <w:t xml:space="preserve"> </w:t>
      </w:r>
      <w:bookmarkStart w:id="491" w:name="OLE_LINK121"/>
      <w:bookmarkEnd w:id="486"/>
      <w:bookmarkEnd w:id="487"/>
      <w:bookmarkEnd w:id="488"/>
      <w:bookmarkEnd w:id="489"/>
      <w:bookmarkEnd w:id="490"/>
      <w:r w:rsidRPr="007D7B0B">
        <w:rPr>
          <w:rFonts w:ascii="Times New Roman" w:hAnsi="Times New Roman" w:cs="Times New Roman"/>
          <w:bCs/>
          <w:szCs w:val="21"/>
        </w:rPr>
        <w:t xml:space="preserve">of </w:t>
      </w:r>
      <w:r w:rsidRPr="007D7B0B">
        <w:rPr>
          <w:rFonts w:ascii="Times New Roman" w:hAnsi="Times New Roman" w:cs="Times New Roman"/>
          <w:bCs/>
          <w:i/>
          <w:szCs w:val="21"/>
        </w:rPr>
        <w:t>F. oxysporum</w:t>
      </w:r>
      <w:r w:rsidRPr="007D7B0B">
        <w:rPr>
          <w:rFonts w:ascii="Times New Roman" w:hAnsi="Times New Roman" w:cs="Times New Roman"/>
          <w:bCs/>
          <w:szCs w:val="21"/>
        </w:rPr>
        <w:t xml:space="preserve"> and </w:t>
      </w:r>
      <w:bookmarkStart w:id="492" w:name="OLE_LINK235"/>
      <w:bookmarkStart w:id="493" w:name="OLE_LINK241"/>
      <w:r w:rsidRPr="007D7B0B">
        <w:rPr>
          <w:rFonts w:ascii="Times New Roman" w:hAnsi="Times New Roman" w:cs="Times New Roman"/>
          <w:i/>
          <w:szCs w:val="21"/>
        </w:rPr>
        <w:t>T. helicus</w:t>
      </w:r>
      <w:bookmarkEnd w:id="491"/>
      <w:bookmarkEnd w:id="492"/>
      <w:bookmarkEnd w:id="493"/>
      <w:r w:rsidRPr="007D7B0B">
        <w:rPr>
          <w:rFonts w:ascii="Times New Roman" w:hAnsi="Times New Roman" w:cs="Times New Roman"/>
          <w:i/>
          <w:szCs w:val="21"/>
        </w:rPr>
        <w:t xml:space="preserve"> </w:t>
      </w:r>
      <w:r w:rsidRPr="007D7B0B">
        <w:rPr>
          <w:rFonts w:ascii="Times New Roman" w:hAnsi="Times New Roman" w:cs="Times New Roman"/>
          <w:kern w:val="0"/>
          <w:szCs w:val="21"/>
        </w:rPr>
        <w:t>had much stronger negative effects on</w:t>
      </w:r>
      <w:r w:rsidRPr="007D7B0B">
        <w:rPr>
          <w:rFonts w:ascii="Times New Roman" w:hAnsi="Times New Roman" w:cs="Times New Roman"/>
          <w:szCs w:val="21"/>
        </w:rPr>
        <w:t xml:space="preserve"> </w:t>
      </w:r>
      <w:bookmarkStart w:id="494" w:name="OLE_LINK124"/>
      <w:r w:rsidRPr="007D7B0B">
        <w:rPr>
          <w:rFonts w:ascii="Times New Roman" w:hAnsi="Times New Roman" w:cs="Times New Roman"/>
          <w:szCs w:val="21"/>
        </w:rPr>
        <w:t>lettuce plants</w:t>
      </w:r>
      <w:r w:rsidRPr="007D7B0B">
        <w:rPr>
          <w:rFonts w:ascii="Times New Roman" w:hAnsi="Times New Roman" w:cs="Times New Roman"/>
          <w:kern w:val="0"/>
          <w:szCs w:val="21"/>
        </w:rPr>
        <w:t xml:space="preserve"> than it had on </w:t>
      </w:r>
      <w:bookmarkStart w:id="495" w:name="OLE_LINK112"/>
      <w:r w:rsidRPr="007D7B0B">
        <w:rPr>
          <w:rFonts w:ascii="Times New Roman" w:hAnsi="Times New Roman" w:cs="Times New Roman"/>
          <w:szCs w:val="21"/>
        </w:rPr>
        <w:t>Barnyard grass</w:t>
      </w:r>
      <w:bookmarkEnd w:id="494"/>
      <w:bookmarkEnd w:id="495"/>
      <w:r w:rsidRPr="007D7B0B">
        <w:rPr>
          <w:rFonts w:ascii="Times New Roman" w:hAnsi="Times New Roman" w:cs="Times New Roman"/>
          <w:bCs/>
          <w:iCs/>
          <w:kern w:val="0"/>
          <w:szCs w:val="21"/>
        </w:rPr>
        <w:t xml:space="preserve"> </w:t>
      </w:r>
      <w:bookmarkStart w:id="496" w:name="OLE_LINK660"/>
      <w:bookmarkStart w:id="497" w:name="OLE_LINK664"/>
      <w:r w:rsidRPr="007D7B0B">
        <w:rPr>
          <w:rFonts w:ascii="Times New Roman" w:hAnsi="Times New Roman" w:cs="Times New Roman"/>
          <w:bCs/>
          <w:iCs/>
          <w:kern w:val="0"/>
          <w:szCs w:val="21"/>
        </w:rPr>
        <w:t>(Figure 8, 9 and S3)</w:t>
      </w:r>
      <w:bookmarkEnd w:id="496"/>
      <w:bookmarkEnd w:id="497"/>
      <w:r w:rsidRPr="007D7B0B">
        <w:rPr>
          <w:rFonts w:ascii="Times New Roman" w:hAnsi="Times New Roman" w:cs="Times New Roman"/>
          <w:szCs w:val="21"/>
        </w:rPr>
        <w:t xml:space="preserve">. And a slight reduction in </w:t>
      </w:r>
      <w:bookmarkStart w:id="498" w:name="OLE_LINK122"/>
      <w:r w:rsidRPr="007D7B0B">
        <w:rPr>
          <w:rFonts w:ascii="Times New Roman" w:hAnsi="Times New Roman" w:cs="Times New Roman"/>
          <w:szCs w:val="21"/>
        </w:rPr>
        <w:t>stem heights and root lengths</w:t>
      </w:r>
      <w:bookmarkEnd w:id="498"/>
      <w:r w:rsidRPr="007D7B0B">
        <w:rPr>
          <w:rFonts w:ascii="Times New Roman" w:hAnsi="Times New Roman" w:cs="Times New Roman"/>
          <w:szCs w:val="21"/>
        </w:rPr>
        <w:t xml:space="preserve"> of Barnyard grass were also observed following </w:t>
      </w:r>
      <w:r w:rsidRPr="007D7B0B">
        <w:rPr>
          <w:rFonts w:ascii="Times New Roman" w:hAnsi="Times New Roman" w:cs="Times New Roman"/>
          <w:bCs/>
          <w:szCs w:val="21"/>
        </w:rPr>
        <w:t>metabolite</w:t>
      </w:r>
      <w:r w:rsidRPr="007D7B0B">
        <w:rPr>
          <w:rFonts w:ascii="Times New Roman" w:hAnsi="Times New Roman" w:cs="Times New Roman"/>
          <w:szCs w:val="21"/>
        </w:rPr>
        <w:t xml:space="preserve"> addition. </w:t>
      </w:r>
      <w:r w:rsidRPr="007D7B0B">
        <w:rPr>
          <w:rFonts w:ascii="Times New Roman" w:hAnsi="Times New Roman" w:cs="Times New Roman"/>
          <w:kern w:val="0"/>
          <w:szCs w:val="21"/>
        </w:rPr>
        <w:t xml:space="preserve">In contrast, biochar strongly affected the </w:t>
      </w:r>
      <w:r w:rsidRPr="007D7B0B">
        <w:rPr>
          <w:rFonts w:ascii="Times New Roman" w:hAnsi="Times New Roman" w:cs="Times New Roman"/>
          <w:bCs/>
          <w:szCs w:val="21"/>
        </w:rPr>
        <w:t xml:space="preserve">metabolites of </w:t>
      </w:r>
      <w:r w:rsidRPr="007D7B0B">
        <w:rPr>
          <w:rFonts w:ascii="Times New Roman" w:hAnsi="Times New Roman" w:cs="Times New Roman"/>
          <w:bCs/>
          <w:i/>
          <w:szCs w:val="21"/>
        </w:rPr>
        <w:t>F. oxysporum</w:t>
      </w:r>
      <w:r w:rsidRPr="007D7B0B">
        <w:rPr>
          <w:rFonts w:ascii="Times New Roman" w:hAnsi="Times New Roman" w:cs="Times New Roman"/>
          <w:bCs/>
          <w:szCs w:val="21"/>
        </w:rPr>
        <w:t xml:space="preserve"> and </w:t>
      </w:r>
      <w:r w:rsidRPr="007D7B0B">
        <w:rPr>
          <w:rFonts w:ascii="Times New Roman" w:hAnsi="Times New Roman" w:cs="Times New Roman"/>
          <w:i/>
          <w:szCs w:val="21"/>
        </w:rPr>
        <w:t>T. helicus</w:t>
      </w:r>
      <w:r w:rsidRPr="007D7B0B">
        <w:rPr>
          <w:rFonts w:ascii="Times New Roman" w:hAnsi="Times New Roman" w:cs="Times New Roman"/>
          <w:bCs/>
          <w:szCs w:val="21"/>
        </w:rPr>
        <w:t xml:space="preserve">, and as a result, significantly promotive effects were </w:t>
      </w:r>
    </w:p>
    <w:p w:rsidR="0005176B" w:rsidRPr="007D7B0B" w:rsidRDefault="0005176B" w:rsidP="0005176B">
      <w:pPr>
        <w:ind w:firstLineChars="200" w:firstLine="420"/>
        <w:jc w:val="left"/>
        <w:rPr>
          <w:rFonts w:ascii="Times New Roman" w:hAnsi="Times New Roman" w:cs="Times New Roman"/>
          <w:kern w:val="0"/>
          <w:szCs w:val="21"/>
        </w:rPr>
      </w:pPr>
      <w:r w:rsidRPr="007D7B0B">
        <w:rPr>
          <w:rFonts w:ascii="Times New Roman" w:hAnsi="Times New Roman" w:cs="Times New Roman"/>
          <w:noProof/>
          <w:kern w:val="0"/>
          <w:szCs w:val="21"/>
        </w:rPr>
        <w:drawing>
          <wp:inline distT="0" distB="0" distL="0" distR="0">
            <wp:extent cx="5274310" cy="3864891"/>
            <wp:effectExtent l="0" t="0" r="2540" b="2540"/>
            <wp:docPr id="51" name="图片 51" descr="D:\研究生阶段\Study\发表论文\生物炭改良连作效应\Soil &amp; Tillage Research\图表\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研究生阶段\Study\发表论文\生物炭改良连作效应\Soil &amp; Tillage Research\图表\Figure 8.tif"/>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864891"/>
                    </a:xfrm>
                    <a:prstGeom prst="rect">
                      <a:avLst/>
                    </a:prstGeom>
                    <a:noFill/>
                    <a:ln>
                      <a:noFill/>
                    </a:ln>
                  </pic:spPr>
                </pic:pic>
              </a:graphicData>
            </a:graphic>
          </wp:inline>
        </w:drawing>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Figure 8 The effects of biochar on allelopathy of pathogenic fungi to barnyard grass. 1 represents non-treated control group; 2, 3, 4, 5</w:t>
      </w:r>
      <w:bookmarkStart w:id="499" w:name="OLE_LINK210"/>
      <w:r w:rsidRPr="00980F4D">
        <w:rPr>
          <w:rFonts w:ascii="Times New Roman" w:eastAsia="黑体" w:hAnsi="Times New Roman" w:cs="Times New Roman"/>
          <w:sz w:val="18"/>
          <w:szCs w:val="18"/>
        </w:rPr>
        <w:t xml:space="preserve"> represent</w:t>
      </w:r>
      <w:bookmarkEnd w:id="499"/>
      <w:r w:rsidRPr="00980F4D">
        <w:rPr>
          <w:rFonts w:ascii="Times New Roman" w:eastAsia="黑体" w:hAnsi="Times New Roman" w:cs="Times New Roman"/>
          <w:sz w:val="18"/>
          <w:szCs w:val="18"/>
        </w:rPr>
        <w:t xml:space="preserve"> the </w:t>
      </w:r>
      <w:bookmarkStart w:id="500" w:name="OLE_LINK234"/>
      <w:r w:rsidRPr="00980F4D">
        <w:rPr>
          <w:rFonts w:ascii="Times New Roman" w:eastAsia="黑体" w:hAnsi="Times New Roman" w:cs="Times New Roman"/>
          <w:sz w:val="18"/>
          <w:szCs w:val="18"/>
        </w:rPr>
        <w:t xml:space="preserve">F. oxysporum </w:t>
      </w:r>
      <w:bookmarkEnd w:id="500"/>
      <w:r w:rsidRPr="00980F4D">
        <w:rPr>
          <w:rFonts w:ascii="Times New Roman" w:eastAsia="黑体" w:hAnsi="Times New Roman" w:cs="Times New Roman"/>
          <w:sz w:val="18"/>
          <w:szCs w:val="18"/>
        </w:rPr>
        <w:t xml:space="preserve">metabolites of </w:t>
      </w:r>
      <w:bookmarkStart w:id="501" w:name="OLE_LINK246"/>
      <w:r w:rsidRPr="00980F4D">
        <w:rPr>
          <w:rFonts w:ascii="Times New Roman" w:eastAsia="黑体" w:hAnsi="Times New Roman" w:cs="Times New Roman"/>
          <w:sz w:val="18"/>
          <w:szCs w:val="18"/>
        </w:rPr>
        <w:t>0%,</w:t>
      </w:r>
      <w:bookmarkEnd w:id="501"/>
      <w:r w:rsidRPr="00980F4D">
        <w:rPr>
          <w:rFonts w:ascii="Times New Roman" w:eastAsia="黑体" w:hAnsi="Times New Roman" w:cs="Times New Roman"/>
          <w:sz w:val="18"/>
          <w:szCs w:val="18"/>
        </w:rPr>
        <w:t xml:space="preserve"> 1%, 2%, </w:t>
      </w:r>
      <w:bookmarkStart w:id="502" w:name="OLE_LINK209"/>
      <w:r w:rsidRPr="00980F4D">
        <w:rPr>
          <w:rFonts w:ascii="Times New Roman" w:eastAsia="黑体" w:hAnsi="Times New Roman" w:cs="Times New Roman"/>
          <w:sz w:val="18"/>
          <w:szCs w:val="18"/>
        </w:rPr>
        <w:t xml:space="preserve">3% </w:t>
      </w:r>
      <w:bookmarkEnd w:id="502"/>
      <w:r w:rsidRPr="00980F4D">
        <w:rPr>
          <w:rFonts w:ascii="Times New Roman" w:eastAsia="黑体" w:hAnsi="Times New Roman" w:cs="Times New Roman"/>
          <w:sz w:val="18"/>
          <w:szCs w:val="18"/>
        </w:rPr>
        <w:t xml:space="preserve">biochar-treated fungus, respectively. 6 represents 3% biochar-treated </w:t>
      </w:r>
      <w:bookmarkStart w:id="503" w:name="OLE_LINK196"/>
      <w:bookmarkStart w:id="504" w:name="OLE_LINK218"/>
      <w:bookmarkStart w:id="505" w:name="OLE_LINK219"/>
      <w:r w:rsidRPr="00980F4D">
        <w:rPr>
          <w:rFonts w:ascii="Times New Roman" w:eastAsia="黑体" w:hAnsi="Times New Roman" w:cs="Times New Roman"/>
          <w:sz w:val="18"/>
          <w:szCs w:val="18"/>
        </w:rPr>
        <w:t>F. oxysporum metab</w:t>
      </w:r>
      <w:bookmarkEnd w:id="503"/>
      <w:r w:rsidRPr="00980F4D">
        <w:rPr>
          <w:rFonts w:ascii="Times New Roman" w:eastAsia="黑体" w:hAnsi="Times New Roman" w:cs="Times New Roman"/>
          <w:sz w:val="18"/>
          <w:szCs w:val="18"/>
        </w:rPr>
        <w:t>olites</w:t>
      </w:r>
      <w:bookmarkEnd w:id="504"/>
      <w:bookmarkEnd w:id="505"/>
      <w:r w:rsidRPr="00980F4D">
        <w:rPr>
          <w:rFonts w:ascii="Times New Roman" w:eastAsia="黑体" w:hAnsi="Times New Roman" w:cs="Times New Roman"/>
          <w:sz w:val="18"/>
          <w:szCs w:val="18"/>
        </w:rPr>
        <w:t xml:space="preserve">. 7, 8, 9, 10 represent the </w:t>
      </w:r>
      <w:bookmarkStart w:id="506" w:name="OLE_LINK249"/>
      <w:bookmarkStart w:id="507" w:name="OLE_LINK256"/>
      <w:r w:rsidRPr="00980F4D">
        <w:rPr>
          <w:rFonts w:ascii="Times New Roman" w:eastAsia="黑体" w:hAnsi="Times New Roman" w:cs="Times New Roman"/>
          <w:sz w:val="18"/>
          <w:szCs w:val="18"/>
        </w:rPr>
        <w:t>T. helicus</w:t>
      </w:r>
      <w:bookmarkEnd w:id="506"/>
      <w:bookmarkEnd w:id="507"/>
      <w:r w:rsidRPr="00980F4D">
        <w:rPr>
          <w:rFonts w:ascii="Times New Roman" w:eastAsia="黑体" w:hAnsi="Times New Roman" w:cs="Times New Roman"/>
          <w:sz w:val="18"/>
          <w:szCs w:val="18"/>
        </w:rPr>
        <w:t xml:space="preserve"> metabolites of 0%, 1%, 2%, 3% biochar-treated fungus, respectively. 11 represents 3% biochar-treated T. helicus metabolites.</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noProof/>
          <w:szCs w:val="21"/>
        </w:rPr>
        <w:lastRenderedPageBreak/>
        <w:drawing>
          <wp:inline distT="0" distB="0" distL="0" distR="0">
            <wp:extent cx="5274310" cy="3624369"/>
            <wp:effectExtent l="0" t="0" r="2540" b="0"/>
            <wp:docPr id="52" name="图片 52" descr="D:\研究生阶段\Study\发表论文\生物炭改良连作效应\Soil &amp; Tillage Research\图表\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研究生阶段\Study\发表论文\生物炭改良连作效应\Soil &amp; Tillage Research\图表\Figure 9.tif"/>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624369"/>
                    </a:xfrm>
                    <a:prstGeom prst="rect">
                      <a:avLst/>
                    </a:prstGeom>
                    <a:noFill/>
                    <a:ln>
                      <a:noFill/>
                    </a:ln>
                  </pic:spPr>
                </pic:pic>
              </a:graphicData>
            </a:graphic>
          </wp:inline>
        </w:drawing>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Figure 9 The effects of biochar on</w:t>
      </w:r>
      <w:bookmarkStart w:id="508" w:name="OLE_LINK89"/>
      <w:bookmarkStart w:id="509" w:name="OLE_LINK90"/>
      <w:r w:rsidRPr="00980F4D">
        <w:rPr>
          <w:rFonts w:ascii="Times New Roman" w:eastAsia="黑体" w:hAnsi="Times New Roman" w:cs="Times New Roman"/>
          <w:sz w:val="18"/>
          <w:szCs w:val="18"/>
        </w:rPr>
        <w:t xml:space="preserve"> allelopathy</w:t>
      </w:r>
      <w:bookmarkEnd w:id="508"/>
      <w:bookmarkEnd w:id="509"/>
      <w:r w:rsidRPr="00980F4D">
        <w:rPr>
          <w:rFonts w:ascii="Times New Roman" w:eastAsia="黑体" w:hAnsi="Times New Roman" w:cs="Times New Roman"/>
          <w:sz w:val="18"/>
          <w:szCs w:val="18"/>
        </w:rPr>
        <w:t xml:space="preserve"> of pathogenic fungi to lettuce</w:t>
      </w:r>
    </w:p>
    <w:p w:rsidR="0005176B" w:rsidRPr="00980F4D" w:rsidRDefault="0005176B" w:rsidP="0005176B">
      <w:pPr>
        <w:jc w:val="center"/>
        <w:rPr>
          <w:rFonts w:ascii="Times New Roman" w:eastAsia="黑体" w:hAnsi="Times New Roman" w:cs="Times New Roman"/>
          <w:sz w:val="18"/>
          <w:szCs w:val="18"/>
        </w:rPr>
      </w:pP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bCs/>
          <w:szCs w:val="21"/>
        </w:rPr>
        <w:t xml:space="preserve">observed in </w:t>
      </w:r>
      <w:r w:rsidRPr="007D7B0B">
        <w:rPr>
          <w:rFonts w:ascii="Times New Roman" w:hAnsi="Times New Roman" w:cs="Times New Roman"/>
          <w:szCs w:val="21"/>
        </w:rPr>
        <w:t xml:space="preserve">stem heights and root lengths. The ability of biochar to adsorb fungal </w:t>
      </w:r>
      <w:bookmarkStart w:id="510" w:name="OLE_LINK125"/>
      <w:bookmarkStart w:id="511" w:name="OLE_LINK126"/>
      <w:r w:rsidRPr="007D7B0B">
        <w:rPr>
          <w:rFonts w:ascii="Times New Roman" w:hAnsi="Times New Roman" w:cs="Times New Roman"/>
          <w:bCs/>
          <w:szCs w:val="21"/>
        </w:rPr>
        <w:t>metabolite</w:t>
      </w:r>
      <w:bookmarkEnd w:id="510"/>
      <w:bookmarkEnd w:id="511"/>
      <w:r w:rsidRPr="007D7B0B">
        <w:rPr>
          <w:rFonts w:ascii="Times New Roman" w:hAnsi="Times New Roman" w:cs="Times New Roman"/>
          <w:bCs/>
          <w:szCs w:val="21"/>
        </w:rPr>
        <w:t xml:space="preserve"> products </w:t>
      </w:r>
      <w:r w:rsidRPr="007D7B0B">
        <w:rPr>
          <w:rFonts w:ascii="Times New Roman" w:hAnsi="Times New Roman" w:cs="Times New Roman"/>
          <w:szCs w:val="21"/>
        </w:rPr>
        <w:t>were studied indirectly by measuring the lettuce and</w:t>
      </w:r>
      <w:r w:rsidRPr="007D7B0B">
        <w:rPr>
          <w:rFonts w:ascii="Times New Roman" w:hAnsi="Times New Roman" w:cs="Times New Roman"/>
          <w:kern w:val="0"/>
          <w:szCs w:val="21"/>
        </w:rPr>
        <w:t xml:space="preserve"> </w:t>
      </w:r>
      <w:r w:rsidRPr="007D7B0B">
        <w:rPr>
          <w:rFonts w:ascii="Times New Roman" w:hAnsi="Times New Roman" w:cs="Times New Roman"/>
          <w:szCs w:val="21"/>
        </w:rPr>
        <w:t xml:space="preserve">Barnyard grass growth with </w:t>
      </w:r>
      <w:bookmarkStart w:id="512" w:name="OLE_LINK128"/>
      <w:bookmarkStart w:id="513" w:name="OLE_LINK129"/>
      <w:bookmarkStart w:id="514" w:name="OLE_LINK151"/>
      <w:bookmarkStart w:id="515" w:name="OLE_LINK152"/>
      <w:r w:rsidRPr="007D7B0B">
        <w:rPr>
          <w:rFonts w:ascii="Times New Roman" w:hAnsi="Times New Roman" w:cs="Times New Roman"/>
          <w:szCs w:val="21"/>
        </w:rPr>
        <w:t>3%</w:t>
      </w:r>
      <w:bookmarkEnd w:id="512"/>
      <w:bookmarkEnd w:id="513"/>
      <w:r w:rsidRPr="007D7B0B">
        <w:rPr>
          <w:rFonts w:ascii="Times New Roman" w:hAnsi="Times New Roman" w:cs="Times New Roman"/>
          <w:szCs w:val="21"/>
        </w:rPr>
        <w:t xml:space="preserve"> biochar-</w:t>
      </w:r>
      <w:bookmarkStart w:id="516" w:name="OLE_LINK138"/>
      <w:r w:rsidRPr="007D7B0B">
        <w:rPr>
          <w:rFonts w:ascii="Times New Roman" w:hAnsi="Times New Roman" w:cs="Times New Roman"/>
          <w:szCs w:val="21"/>
        </w:rPr>
        <w:t>treated</w:t>
      </w:r>
      <w:bookmarkEnd w:id="516"/>
      <w:r w:rsidRPr="007D7B0B">
        <w:rPr>
          <w:rFonts w:ascii="Times New Roman" w:hAnsi="Times New Roman" w:cs="Times New Roman"/>
          <w:szCs w:val="21"/>
        </w:rPr>
        <w:t xml:space="preserve"> </w:t>
      </w:r>
      <w:bookmarkStart w:id="517" w:name="OLE_LINK127"/>
      <w:r w:rsidRPr="007D7B0B">
        <w:rPr>
          <w:rFonts w:ascii="Times New Roman" w:hAnsi="Times New Roman" w:cs="Times New Roman"/>
          <w:bCs/>
          <w:szCs w:val="21"/>
        </w:rPr>
        <w:t>metabolite</w:t>
      </w:r>
      <w:bookmarkEnd w:id="514"/>
      <w:bookmarkEnd w:id="515"/>
      <w:bookmarkEnd w:id="517"/>
      <w:r w:rsidRPr="007D7B0B">
        <w:rPr>
          <w:rFonts w:ascii="Times New Roman" w:hAnsi="Times New Roman" w:cs="Times New Roman"/>
          <w:bCs/>
          <w:szCs w:val="21"/>
        </w:rPr>
        <w:t xml:space="preserve">s and </w:t>
      </w:r>
      <w:bookmarkStart w:id="518" w:name="OLE_LINK153"/>
      <w:bookmarkStart w:id="519" w:name="OLE_LINK154"/>
      <w:r w:rsidRPr="007D7B0B">
        <w:rPr>
          <w:rFonts w:ascii="Times New Roman" w:hAnsi="Times New Roman" w:cs="Times New Roman"/>
          <w:bCs/>
          <w:szCs w:val="21"/>
        </w:rPr>
        <w:t>the non-treated</w:t>
      </w:r>
      <w:bookmarkEnd w:id="518"/>
      <w:bookmarkEnd w:id="519"/>
      <w:r w:rsidRPr="007D7B0B">
        <w:rPr>
          <w:rFonts w:ascii="Times New Roman" w:hAnsi="Times New Roman" w:cs="Times New Roman"/>
          <w:szCs w:val="21"/>
        </w:rPr>
        <w:t xml:space="preserve">. We found that </w:t>
      </w:r>
      <w:bookmarkStart w:id="520" w:name="OLE_LINK133"/>
      <w:bookmarkStart w:id="521" w:name="OLE_LINK134"/>
      <w:r w:rsidRPr="007D7B0B">
        <w:rPr>
          <w:rFonts w:ascii="Times New Roman" w:hAnsi="Times New Roman" w:cs="Times New Roman"/>
          <w:szCs w:val="21"/>
        </w:rPr>
        <w:t>plants growth</w:t>
      </w:r>
      <w:bookmarkEnd w:id="520"/>
      <w:bookmarkEnd w:id="521"/>
      <w:r w:rsidRPr="007D7B0B">
        <w:rPr>
          <w:rFonts w:ascii="Times New Roman" w:hAnsi="Times New Roman" w:cs="Times New Roman"/>
          <w:szCs w:val="21"/>
        </w:rPr>
        <w:t xml:space="preserve"> were strongly promoted with 3% biochar-treated </w:t>
      </w:r>
      <w:bookmarkStart w:id="522" w:name="OLE_LINK130"/>
      <w:bookmarkStart w:id="523" w:name="OLE_LINK131"/>
      <w:r w:rsidRPr="007D7B0B">
        <w:rPr>
          <w:rFonts w:ascii="Times New Roman" w:hAnsi="Times New Roman" w:cs="Times New Roman"/>
          <w:bCs/>
          <w:szCs w:val="21"/>
        </w:rPr>
        <w:t>metabolite</w:t>
      </w:r>
      <w:bookmarkEnd w:id="522"/>
      <w:bookmarkEnd w:id="523"/>
      <w:r w:rsidRPr="007D7B0B">
        <w:rPr>
          <w:rFonts w:ascii="Times New Roman" w:hAnsi="Times New Roman" w:cs="Times New Roman"/>
          <w:bCs/>
          <w:szCs w:val="21"/>
        </w:rPr>
        <w:t>s</w:t>
      </w:r>
      <w:r w:rsidRPr="007D7B0B">
        <w:rPr>
          <w:rFonts w:ascii="Times New Roman" w:hAnsi="Times New Roman" w:cs="Times New Roman"/>
          <w:szCs w:val="21"/>
        </w:rPr>
        <w:t xml:space="preserve"> compared to non-treated </w:t>
      </w:r>
      <w:r w:rsidRPr="007D7B0B">
        <w:rPr>
          <w:rFonts w:ascii="Times New Roman" w:hAnsi="Times New Roman" w:cs="Times New Roman"/>
          <w:bCs/>
          <w:szCs w:val="21"/>
        </w:rPr>
        <w:t xml:space="preserve">metabolites, and the </w:t>
      </w:r>
      <w:r w:rsidRPr="007D7B0B">
        <w:rPr>
          <w:rFonts w:ascii="Times New Roman" w:hAnsi="Times New Roman" w:cs="Times New Roman"/>
          <w:szCs w:val="21"/>
        </w:rPr>
        <w:t>treated plants growth would reach the levels of normal plants.</w:t>
      </w:r>
      <w:r w:rsidRPr="007D7B0B">
        <w:rPr>
          <w:rFonts w:ascii="Times New Roman" w:hAnsi="Times New Roman" w:cs="Times New Roman"/>
          <w:kern w:val="0"/>
          <w:szCs w:val="21"/>
        </w:rPr>
        <w:t xml:space="preserve"> Together these results suggest that biochar application was able to effectively reduce the negative allelopathy of pathogenic fungi on the target plants.</w:t>
      </w:r>
    </w:p>
    <w:p w:rsidR="0005176B" w:rsidRPr="007D7B0B" w:rsidRDefault="0005176B" w:rsidP="0005176B">
      <w:pPr>
        <w:rPr>
          <w:rFonts w:ascii="Times New Roman" w:hAnsi="Times New Roman" w:cs="Times New Roman"/>
          <w:kern w:val="0"/>
          <w:szCs w:val="21"/>
        </w:rPr>
      </w:pP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 xml:space="preserve">The </w:t>
      </w:r>
      <w:bookmarkStart w:id="524" w:name="OLE_LINK150"/>
      <w:r w:rsidRPr="007D7B0B">
        <w:rPr>
          <w:rFonts w:ascii="Times New Roman" w:hAnsi="Times New Roman" w:cs="Times New Roman"/>
          <w:b/>
          <w:szCs w:val="21"/>
        </w:rPr>
        <w:t>effects of biochar on secondary metabolites</w:t>
      </w:r>
      <w:bookmarkStart w:id="525" w:name="OLE_LINK148"/>
      <w:bookmarkStart w:id="526" w:name="OLE_LINK149"/>
      <w:r w:rsidRPr="007D7B0B">
        <w:rPr>
          <w:rFonts w:ascii="Times New Roman" w:hAnsi="Times New Roman" w:cs="Times New Roman"/>
          <w:b/>
          <w:szCs w:val="21"/>
        </w:rPr>
        <w:t xml:space="preserve"> </w:t>
      </w:r>
      <w:bookmarkStart w:id="527" w:name="OLE_LINK145"/>
      <w:bookmarkStart w:id="528" w:name="OLE_LINK146"/>
      <w:bookmarkStart w:id="529" w:name="OLE_LINK147"/>
      <w:r w:rsidRPr="007D7B0B">
        <w:rPr>
          <w:rFonts w:ascii="Times New Roman" w:hAnsi="Times New Roman" w:cs="Times New Roman"/>
          <w:b/>
          <w:szCs w:val="21"/>
        </w:rPr>
        <w:t xml:space="preserve">of </w:t>
      </w:r>
      <w:r w:rsidRPr="007D7B0B">
        <w:rPr>
          <w:rFonts w:ascii="Times New Roman" w:hAnsi="Times New Roman" w:cs="Times New Roman"/>
          <w:b/>
          <w:bCs/>
          <w:i/>
          <w:szCs w:val="21"/>
        </w:rPr>
        <w:t>F. oxysporum</w:t>
      </w:r>
      <w:bookmarkEnd w:id="525"/>
      <w:bookmarkEnd w:id="526"/>
    </w:p>
    <w:bookmarkEnd w:id="524"/>
    <w:bookmarkEnd w:id="527"/>
    <w:bookmarkEnd w:id="528"/>
    <w:bookmarkEnd w:id="529"/>
    <w:p w:rsidR="0005176B" w:rsidRPr="007D7B0B" w:rsidRDefault="0005176B" w:rsidP="0005176B">
      <w:pPr>
        <w:ind w:firstLineChars="200" w:firstLine="420"/>
        <w:rPr>
          <w:rFonts w:ascii="Times New Roman" w:hAnsi="Times New Roman" w:cs="Times New Roman"/>
          <w:bCs/>
          <w:szCs w:val="21"/>
        </w:rPr>
      </w:pPr>
      <w:r w:rsidRPr="007D7B0B">
        <w:rPr>
          <w:rFonts w:ascii="Times New Roman" w:hAnsi="Times New Roman" w:cs="Times New Roman"/>
          <w:kern w:val="0"/>
          <w:szCs w:val="21"/>
        </w:rPr>
        <w:t xml:space="preserve">The multivariate data analysis were used to identity crucial metabolites </w:t>
      </w:r>
      <w:r w:rsidRPr="007D7B0B">
        <w:rPr>
          <w:rFonts w:ascii="Times New Roman" w:hAnsi="Times New Roman" w:cs="Times New Roman"/>
          <w:szCs w:val="21"/>
        </w:rPr>
        <w:t xml:space="preserve">of </w:t>
      </w:r>
      <w:bookmarkStart w:id="530" w:name="OLE_LINK206"/>
      <w:bookmarkStart w:id="531" w:name="OLE_LINK207"/>
      <w:r w:rsidRPr="007D7B0B">
        <w:rPr>
          <w:rFonts w:ascii="Times New Roman" w:hAnsi="Times New Roman" w:cs="Times New Roman"/>
          <w:bCs/>
          <w:i/>
          <w:szCs w:val="21"/>
        </w:rPr>
        <w:t>F. oxysporum</w:t>
      </w:r>
      <w:bookmarkEnd w:id="530"/>
      <w:bookmarkEnd w:id="531"/>
      <w:r w:rsidRPr="007D7B0B">
        <w:rPr>
          <w:rFonts w:ascii="Times New Roman" w:hAnsi="Times New Roman" w:cs="Times New Roman"/>
          <w:bCs/>
          <w:szCs w:val="21"/>
        </w:rPr>
        <w:t xml:space="preserve">. For understanding the effects of biochar on metabolites of </w:t>
      </w:r>
      <w:bookmarkStart w:id="532" w:name="OLE_LINK213"/>
      <w:r w:rsidRPr="007D7B0B">
        <w:rPr>
          <w:rFonts w:ascii="Times New Roman" w:hAnsi="Times New Roman" w:cs="Times New Roman"/>
          <w:bCs/>
          <w:i/>
          <w:szCs w:val="21"/>
        </w:rPr>
        <w:t>F. oxysporum</w:t>
      </w:r>
      <w:bookmarkEnd w:id="532"/>
      <w:r w:rsidRPr="007D7B0B">
        <w:rPr>
          <w:rFonts w:ascii="Times New Roman" w:hAnsi="Times New Roman" w:cs="Times New Roman"/>
          <w:bCs/>
          <w:szCs w:val="21"/>
        </w:rPr>
        <w:t>, orthogonal partial least-squares discriminant analysis (OPLS-DA) was applied for the recognition of the sample patterns, followed by ranking the altered metabolites in loading.</w:t>
      </w:r>
      <w:bookmarkStart w:id="533" w:name="OLE_LINK158"/>
      <w:bookmarkStart w:id="534" w:name="OLE_LINK159"/>
      <w:r w:rsidRPr="007D7B0B">
        <w:rPr>
          <w:rFonts w:ascii="Times New Roman" w:hAnsi="Times New Roman" w:cs="Times New Roman"/>
          <w:bCs/>
          <w:szCs w:val="21"/>
        </w:rPr>
        <w:t xml:space="preserve"> Three groups, the</w:t>
      </w:r>
      <w:bookmarkStart w:id="535" w:name="OLE_LINK177"/>
      <w:r w:rsidRPr="007D7B0B">
        <w:rPr>
          <w:rFonts w:ascii="Times New Roman" w:hAnsi="Times New Roman" w:cs="Times New Roman"/>
          <w:bCs/>
          <w:szCs w:val="21"/>
        </w:rPr>
        <w:t xml:space="preserve"> </w:t>
      </w:r>
      <w:bookmarkStart w:id="536" w:name="OLE_LINK174"/>
      <w:bookmarkStart w:id="537" w:name="OLE_LINK163"/>
      <w:bookmarkStart w:id="538" w:name="OLE_LINK164"/>
      <w:r w:rsidRPr="007D7B0B">
        <w:rPr>
          <w:rFonts w:ascii="Times New Roman" w:hAnsi="Times New Roman" w:cs="Times New Roman"/>
          <w:bCs/>
          <w:szCs w:val="21"/>
        </w:rPr>
        <w:t>non-treated control group</w:t>
      </w:r>
      <w:bookmarkStart w:id="539" w:name="OLE_LINK155"/>
      <w:bookmarkEnd w:id="535"/>
      <w:r w:rsidRPr="007D7B0B">
        <w:rPr>
          <w:rFonts w:ascii="Times New Roman" w:hAnsi="Times New Roman" w:cs="Times New Roman"/>
          <w:bCs/>
          <w:szCs w:val="21"/>
        </w:rPr>
        <w:t xml:space="preserve"> (JB)</w:t>
      </w:r>
      <w:bookmarkEnd w:id="539"/>
      <w:r w:rsidRPr="007D7B0B">
        <w:rPr>
          <w:rFonts w:ascii="Times New Roman" w:hAnsi="Times New Roman" w:cs="Times New Roman"/>
          <w:bCs/>
          <w:szCs w:val="21"/>
        </w:rPr>
        <w:t xml:space="preserve">, </w:t>
      </w:r>
      <w:r w:rsidRPr="007D7B0B">
        <w:rPr>
          <w:rFonts w:ascii="Times New Roman" w:hAnsi="Times New Roman" w:cs="Times New Roman"/>
          <w:szCs w:val="21"/>
        </w:rPr>
        <w:t xml:space="preserve">biochar-treated </w:t>
      </w:r>
      <w:r w:rsidRPr="007D7B0B">
        <w:rPr>
          <w:rFonts w:ascii="Times New Roman" w:hAnsi="Times New Roman" w:cs="Times New Roman"/>
          <w:bCs/>
          <w:szCs w:val="21"/>
        </w:rPr>
        <w:t xml:space="preserve">fungus </w:t>
      </w:r>
      <w:bookmarkStart w:id="540" w:name="OLE_LINK156"/>
      <w:bookmarkStart w:id="541" w:name="OLE_LINK157"/>
      <w:r w:rsidRPr="007D7B0B">
        <w:rPr>
          <w:rFonts w:ascii="Times New Roman" w:hAnsi="Times New Roman" w:cs="Times New Roman"/>
          <w:bCs/>
          <w:szCs w:val="21"/>
        </w:rPr>
        <w:t>(CJB)</w:t>
      </w:r>
      <w:bookmarkEnd w:id="536"/>
      <w:bookmarkEnd w:id="540"/>
      <w:bookmarkEnd w:id="541"/>
      <w:r w:rsidRPr="007D7B0B">
        <w:rPr>
          <w:rFonts w:ascii="Times New Roman" w:hAnsi="Times New Roman" w:cs="Times New Roman"/>
          <w:bCs/>
          <w:szCs w:val="21"/>
        </w:rPr>
        <w:t xml:space="preserve"> and</w:t>
      </w:r>
      <w:r w:rsidRPr="007D7B0B">
        <w:rPr>
          <w:rFonts w:ascii="Times New Roman" w:hAnsi="Times New Roman" w:cs="Times New Roman"/>
          <w:szCs w:val="21"/>
        </w:rPr>
        <w:t xml:space="preserve"> </w:t>
      </w:r>
      <w:bookmarkStart w:id="542" w:name="OLE_LINK176"/>
      <w:bookmarkStart w:id="543" w:name="OLE_LINK179"/>
      <w:bookmarkStart w:id="544" w:name="OLE_LINK172"/>
      <w:bookmarkStart w:id="545" w:name="OLE_LINK173"/>
      <w:r w:rsidRPr="007D7B0B">
        <w:rPr>
          <w:rFonts w:ascii="Times New Roman" w:hAnsi="Times New Roman" w:cs="Times New Roman"/>
          <w:szCs w:val="21"/>
        </w:rPr>
        <w:t>biochar</w:t>
      </w:r>
      <w:bookmarkEnd w:id="542"/>
      <w:bookmarkEnd w:id="543"/>
      <w:r w:rsidRPr="007D7B0B">
        <w:rPr>
          <w:rFonts w:ascii="Times New Roman" w:hAnsi="Times New Roman" w:cs="Times New Roman"/>
          <w:szCs w:val="21"/>
        </w:rPr>
        <w:t xml:space="preserve">-treated </w:t>
      </w:r>
      <w:r w:rsidRPr="007D7B0B">
        <w:rPr>
          <w:rFonts w:ascii="Times New Roman" w:hAnsi="Times New Roman" w:cs="Times New Roman"/>
          <w:bCs/>
          <w:szCs w:val="21"/>
        </w:rPr>
        <w:t>metabolites</w:t>
      </w:r>
      <w:bookmarkEnd w:id="544"/>
      <w:bookmarkEnd w:id="545"/>
      <w:r w:rsidRPr="007D7B0B">
        <w:rPr>
          <w:rFonts w:ascii="Times New Roman" w:hAnsi="Times New Roman" w:cs="Times New Roman"/>
          <w:bCs/>
          <w:szCs w:val="21"/>
        </w:rPr>
        <w:t xml:space="preserve"> (CCK)</w:t>
      </w:r>
      <w:bookmarkEnd w:id="537"/>
      <w:bookmarkEnd w:id="538"/>
      <w:r w:rsidRPr="007D7B0B">
        <w:rPr>
          <w:rFonts w:ascii="Times New Roman" w:hAnsi="Times New Roman" w:cs="Times New Roman"/>
          <w:bCs/>
          <w:szCs w:val="21"/>
        </w:rPr>
        <w:t>,</w:t>
      </w:r>
      <w:bookmarkEnd w:id="533"/>
      <w:bookmarkEnd w:id="534"/>
      <w:r w:rsidRPr="007D7B0B">
        <w:rPr>
          <w:rFonts w:ascii="Times New Roman" w:hAnsi="Times New Roman" w:cs="Times New Roman"/>
          <w:bCs/>
          <w:szCs w:val="21"/>
        </w:rPr>
        <w:t xml:space="preserve"> were clearly separated. Specifically, the first component (t[1]) and second component (t[2]) differentiated the two biochar-treated groups from non-treated control group, respectively. The </w:t>
      </w:r>
      <w:bookmarkStart w:id="546" w:name="OLE_LINK175"/>
      <w:r w:rsidRPr="007D7B0B">
        <w:rPr>
          <w:rFonts w:ascii="Times New Roman" w:hAnsi="Times New Roman" w:cs="Times New Roman"/>
          <w:bCs/>
          <w:szCs w:val="21"/>
        </w:rPr>
        <w:t>second component (t[2])</w:t>
      </w:r>
      <w:bookmarkEnd w:id="546"/>
      <w:r w:rsidRPr="007D7B0B">
        <w:rPr>
          <w:rFonts w:ascii="Times New Roman" w:hAnsi="Times New Roman" w:cs="Times New Roman"/>
          <w:bCs/>
          <w:szCs w:val="21"/>
        </w:rPr>
        <w:t xml:space="preserve"> separated the two </w:t>
      </w:r>
      <w:bookmarkStart w:id="547" w:name="OLE_LINK185"/>
      <w:r w:rsidRPr="007D7B0B">
        <w:rPr>
          <w:rFonts w:ascii="Times New Roman" w:hAnsi="Times New Roman" w:cs="Times New Roman"/>
          <w:bCs/>
          <w:szCs w:val="21"/>
        </w:rPr>
        <w:t>biochar-treated</w:t>
      </w:r>
      <w:bookmarkEnd w:id="547"/>
      <w:r w:rsidRPr="007D7B0B">
        <w:rPr>
          <w:rFonts w:ascii="Times New Roman" w:hAnsi="Times New Roman" w:cs="Times New Roman"/>
          <w:bCs/>
          <w:szCs w:val="21"/>
        </w:rPr>
        <w:t xml:space="preserve"> groups (Figure 10A). </w:t>
      </w:r>
    </w:p>
    <w:p w:rsidR="0005176B" w:rsidRPr="007D7B0B" w:rsidRDefault="0005176B" w:rsidP="0005176B">
      <w:pPr>
        <w:jc w:val="center"/>
        <w:rPr>
          <w:rFonts w:ascii="Times New Roman" w:hAnsi="Times New Roman" w:cs="Times New Roman"/>
          <w:bCs/>
          <w:szCs w:val="21"/>
        </w:rPr>
      </w:pPr>
      <w:r w:rsidRPr="007D7B0B">
        <w:rPr>
          <w:rFonts w:ascii="Times New Roman" w:hAnsi="Times New Roman" w:cs="Times New Roman"/>
          <w:bCs/>
          <w:noProof/>
          <w:szCs w:val="21"/>
        </w:rPr>
        <w:lastRenderedPageBreak/>
        <w:drawing>
          <wp:inline distT="0" distB="0" distL="0" distR="0">
            <wp:extent cx="5274310" cy="2917938"/>
            <wp:effectExtent l="0" t="0" r="2540" b="0"/>
            <wp:docPr id="53" name="图片 53" descr="C:\Users\miao\Desktop\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ao\Desktop\Figure 11.tif"/>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17938"/>
                    </a:xfrm>
                    <a:prstGeom prst="rect">
                      <a:avLst/>
                    </a:prstGeom>
                    <a:noFill/>
                    <a:ln>
                      <a:noFill/>
                    </a:ln>
                  </pic:spPr>
                </pic:pic>
              </a:graphicData>
            </a:graphic>
          </wp:inline>
        </w:drawing>
      </w:r>
    </w:p>
    <w:p w:rsidR="0005176B" w:rsidRPr="00980F4D" w:rsidRDefault="0005176B" w:rsidP="0005176B">
      <w:pPr>
        <w:jc w:val="center"/>
        <w:rPr>
          <w:rFonts w:ascii="Times New Roman" w:eastAsia="黑体" w:hAnsi="Times New Roman" w:cs="Times New Roman"/>
          <w:sz w:val="18"/>
          <w:szCs w:val="18"/>
        </w:rPr>
      </w:pPr>
      <w:bookmarkStart w:id="548" w:name="OLE_LINK165"/>
      <w:r w:rsidRPr="00980F4D">
        <w:rPr>
          <w:rFonts w:ascii="Times New Roman" w:eastAsia="黑体" w:hAnsi="Times New Roman" w:cs="Times New Roman"/>
          <w:sz w:val="18"/>
          <w:szCs w:val="18"/>
        </w:rPr>
        <w:t>Figure 1</w:t>
      </w:r>
      <w:bookmarkEnd w:id="548"/>
      <w:r w:rsidRPr="00980F4D">
        <w:rPr>
          <w:rFonts w:ascii="Times New Roman" w:eastAsia="黑体" w:hAnsi="Times New Roman" w:cs="Times New Roman"/>
          <w:sz w:val="18"/>
          <w:szCs w:val="18"/>
        </w:rPr>
        <w:t xml:space="preserve">0 Multivariate data analysis. A: OPLS-DA of non-treated control group (JB), biochar-treated fungus (CJB) and biochar-treated metabolites (CCK). Each triangle represents the technological replicate of samples in the plot. (B, C, D) S-plot generated from OPLS-DA. B: Predictive component p[1] and correlation p(corr)[1] explain the difference </w:t>
      </w:r>
      <w:bookmarkStart w:id="549" w:name="OLE_LINK180"/>
      <w:r w:rsidRPr="00980F4D">
        <w:rPr>
          <w:rFonts w:ascii="Times New Roman" w:eastAsia="黑体" w:hAnsi="Times New Roman" w:cs="Times New Roman"/>
          <w:sz w:val="18"/>
          <w:szCs w:val="18"/>
        </w:rPr>
        <w:t>between JB and CJB samples.</w:t>
      </w:r>
      <w:bookmarkEnd w:id="549"/>
      <w:r w:rsidRPr="00980F4D">
        <w:rPr>
          <w:rFonts w:ascii="Times New Roman" w:eastAsia="黑体" w:hAnsi="Times New Roman" w:cs="Times New Roman"/>
          <w:sz w:val="18"/>
          <w:szCs w:val="18"/>
        </w:rPr>
        <w:t xml:space="preserve"> </w:t>
      </w:r>
      <w:bookmarkStart w:id="550" w:name="OLE_LINK170"/>
      <w:bookmarkStart w:id="551" w:name="OLE_LINK171"/>
      <w:r w:rsidRPr="00980F4D">
        <w:rPr>
          <w:rFonts w:ascii="Times New Roman" w:eastAsia="黑体" w:hAnsi="Times New Roman" w:cs="Times New Roman"/>
          <w:sz w:val="18"/>
          <w:szCs w:val="18"/>
        </w:rPr>
        <w:t>C: The difference between JB and CCK samples.</w:t>
      </w:r>
      <w:bookmarkEnd w:id="550"/>
      <w:bookmarkEnd w:id="551"/>
      <w:r w:rsidRPr="00980F4D">
        <w:rPr>
          <w:rFonts w:ascii="Times New Roman" w:eastAsia="黑体" w:hAnsi="Times New Roman" w:cs="Times New Roman"/>
          <w:sz w:val="18"/>
          <w:szCs w:val="18"/>
        </w:rPr>
        <w:t xml:space="preserve"> D: The difference between CJB and CCK samples. The</w:t>
      </w:r>
      <w:bookmarkStart w:id="552" w:name="OLE_LINK168"/>
      <w:r w:rsidRPr="00980F4D">
        <w:rPr>
          <w:rFonts w:ascii="Times New Roman" w:eastAsia="黑体" w:hAnsi="Times New Roman" w:cs="Times New Roman"/>
          <w:sz w:val="18"/>
          <w:szCs w:val="18"/>
        </w:rPr>
        <w:t xml:space="preserve"> triangle</w:t>
      </w:r>
      <w:bookmarkEnd w:id="552"/>
      <w:r w:rsidRPr="00980F4D">
        <w:rPr>
          <w:rFonts w:ascii="Times New Roman" w:eastAsia="黑体" w:hAnsi="Times New Roman" w:cs="Times New Roman"/>
          <w:sz w:val="18"/>
          <w:szCs w:val="18"/>
        </w:rPr>
        <w:t xml:space="preserve"> represents metabolites in which candidate biomarkers are marked.</w:t>
      </w:r>
    </w:p>
    <w:p w:rsidR="0005176B" w:rsidRPr="00980F4D" w:rsidRDefault="0005176B" w:rsidP="0005176B">
      <w:pPr>
        <w:jc w:val="center"/>
        <w:rPr>
          <w:rFonts w:ascii="Times New Roman" w:eastAsia="黑体" w:hAnsi="Times New Roman" w:cs="Times New Roman"/>
          <w:sz w:val="18"/>
          <w:szCs w:val="18"/>
        </w:rPr>
      </w:pPr>
    </w:p>
    <w:p w:rsidR="0005176B" w:rsidRPr="007D7B0B" w:rsidRDefault="0005176B" w:rsidP="0005176B">
      <w:pPr>
        <w:ind w:firstLineChars="200" w:firstLine="420"/>
        <w:rPr>
          <w:rFonts w:ascii="Times New Roman" w:hAnsi="Times New Roman" w:cs="Times New Roman"/>
          <w:bCs/>
          <w:szCs w:val="21"/>
        </w:rPr>
      </w:pPr>
      <w:r w:rsidRPr="007D7B0B">
        <w:rPr>
          <w:rFonts w:ascii="Times New Roman" w:hAnsi="Times New Roman" w:cs="Times New Roman"/>
          <w:bCs/>
          <w:szCs w:val="21"/>
        </w:rPr>
        <w:t xml:space="preserve">Ranking of the varied metabolites displayed 7,10-Hexadecadienoic acid methyl ester, dibutyl phthalate, 1-monooleoylglycerol, l-felinine, threitol, palmitic acid, 1-monopalmitin, 4-penten-1-ol, levoglucosan, 3-deoxyhexonic acid and 1,3,5-benzetriolas metabolites that had the first eleven largest correlations and covariances </w:t>
      </w:r>
      <w:bookmarkStart w:id="553" w:name="OLE_LINK181"/>
      <w:r w:rsidRPr="007D7B0B">
        <w:rPr>
          <w:rFonts w:ascii="Times New Roman" w:hAnsi="Times New Roman" w:cs="Times New Roman"/>
          <w:bCs/>
          <w:szCs w:val="21"/>
        </w:rPr>
        <w:t>between JB and CJB samples</w:t>
      </w:r>
      <w:bookmarkEnd w:id="553"/>
      <w:r w:rsidRPr="007D7B0B">
        <w:rPr>
          <w:rFonts w:ascii="Times New Roman" w:hAnsi="Times New Roman" w:cs="Times New Roman"/>
          <w:bCs/>
          <w:szCs w:val="21"/>
        </w:rPr>
        <w:t xml:space="preserve">, respectively (Figure 10B), and retinal, octadecanamide, oleamide, </w:t>
      </w:r>
      <w:bookmarkStart w:id="554" w:name="OLE_LINK272"/>
      <w:r w:rsidRPr="007D7B0B">
        <w:rPr>
          <w:rFonts w:ascii="Times New Roman" w:hAnsi="Times New Roman" w:cs="Times New Roman"/>
          <w:bCs/>
          <w:szCs w:val="21"/>
        </w:rPr>
        <w:t>palmitamide</w:t>
      </w:r>
      <w:bookmarkEnd w:id="554"/>
      <w:r w:rsidRPr="007D7B0B">
        <w:rPr>
          <w:rFonts w:ascii="Times New Roman" w:hAnsi="Times New Roman" w:cs="Times New Roman"/>
          <w:bCs/>
          <w:szCs w:val="21"/>
        </w:rPr>
        <w:t>, palmitic acid, urea, 3,3'-thiodipropanol, citronellic acid and 4-penten-1-ol,</w:t>
      </w:r>
      <w:r w:rsidRPr="007D7B0B">
        <w:rPr>
          <w:rFonts w:ascii="Times New Roman" w:hAnsi="Times New Roman" w:cs="Times New Roman"/>
          <w:szCs w:val="21"/>
        </w:rPr>
        <w:t xml:space="preserve"> </w:t>
      </w:r>
      <w:bookmarkStart w:id="555" w:name="OLE_LINK182"/>
      <w:r w:rsidRPr="007D7B0B">
        <w:rPr>
          <w:rFonts w:ascii="Times New Roman" w:hAnsi="Times New Roman" w:cs="Times New Roman"/>
          <w:bCs/>
          <w:szCs w:val="21"/>
        </w:rPr>
        <w:t>were identified as the biomarkers</w:t>
      </w:r>
      <w:bookmarkEnd w:id="555"/>
      <w:r w:rsidRPr="007D7B0B">
        <w:rPr>
          <w:rFonts w:ascii="Times New Roman" w:hAnsi="Times New Roman" w:cs="Times New Roman"/>
          <w:bCs/>
          <w:szCs w:val="21"/>
        </w:rPr>
        <w:t xml:space="preserve"> that had the first nine largest correlations and covariances </w:t>
      </w:r>
      <w:bookmarkStart w:id="556" w:name="OLE_LINK183"/>
      <w:r w:rsidRPr="007D7B0B">
        <w:rPr>
          <w:rFonts w:ascii="Times New Roman" w:hAnsi="Times New Roman" w:cs="Times New Roman"/>
          <w:bCs/>
          <w:szCs w:val="21"/>
        </w:rPr>
        <w:t xml:space="preserve">between JB and CCK samples, respectively (Figure 10C). </w:t>
      </w:r>
      <w:bookmarkEnd w:id="556"/>
      <w:r w:rsidRPr="007D7B0B">
        <w:rPr>
          <w:rFonts w:ascii="Times New Roman" w:hAnsi="Times New Roman" w:cs="Times New Roman"/>
          <w:bCs/>
          <w:szCs w:val="21"/>
        </w:rPr>
        <w:t>Threitol, 3-deoxyhexonic acid, levoglucosan, palmitic acid, oxalic acid, citronellic acid, glycerol monostearate, 3,3'-thiodipropanol, dibutyl phthalate, urea and retinal were biomarkers to distinguish the CJB and CCK samples, respectively</w:t>
      </w:r>
      <w:bookmarkStart w:id="557" w:name="OLE_LINK186"/>
      <w:r w:rsidRPr="007D7B0B">
        <w:rPr>
          <w:rFonts w:ascii="Times New Roman" w:hAnsi="Times New Roman" w:cs="Times New Roman"/>
          <w:bCs/>
          <w:szCs w:val="21"/>
        </w:rPr>
        <w:t xml:space="preserve"> (Figure 10D)</w:t>
      </w:r>
      <w:bookmarkEnd w:id="557"/>
      <w:r w:rsidRPr="007D7B0B">
        <w:rPr>
          <w:rFonts w:ascii="Times New Roman" w:hAnsi="Times New Roman" w:cs="Times New Roman"/>
          <w:bCs/>
          <w:szCs w:val="21"/>
        </w:rPr>
        <w:t xml:space="preserve">. These results indicated that the nine metabolites identified by predictive component were highly related to the biochar treatment (Figure 11). </w:t>
      </w:r>
      <w:bookmarkStart w:id="558" w:name="OLE_LINK192"/>
      <w:bookmarkStart w:id="559" w:name="OLE_LINK193"/>
      <w:r w:rsidRPr="007D7B0B">
        <w:rPr>
          <w:rFonts w:ascii="Times New Roman" w:hAnsi="Times New Roman" w:cs="Times New Roman"/>
          <w:bCs/>
          <w:szCs w:val="21"/>
        </w:rPr>
        <w:t xml:space="preserve">Among these differential metabolites, the </w:t>
      </w:r>
      <w:bookmarkStart w:id="560" w:name="OLE_LINK270"/>
      <w:bookmarkStart w:id="561" w:name="OLE_LINK271"/>
      <w:bookmarkStart w:id="562" w:name="OLE_LINK273"/>
      <w:r w:rsidRPr="007D7B0B">
        <w:rPr>
          <w:rFonts w:ascii="Times New Roman" w:hAnsi="Times New Roman" w:cs="Times New Roman"/>
          <w:bCs/>
          <w:szCs w:val="21"/>
        </w:rPr>
        <w:t xml:space="preserve">octadecanamide, </w:t>
      </w:r>
      <w:bookmarkEnd w:id="558"/>
      <w:bookmarkEnd w:id="559"/>
      <w:r w:rsidRPr="007D7B0B">
        <w:rPr>
          <w:rFonts w:ascii="Times New Roman" w:hAnsi="Times New Roman" w:cs="Times New Roman"/>
          <w:bCs/>
          <w:szCs w:val="21"/>
        </w:rPr>
        <w:t xml:space="preserve">1-monopalmitin, </w:t>
      </w:r>
      <w:bookmarkStart w:id="563" w:name="OLE_LINK189"/>
      <w:bookmarkStart w:id="564" w:name="OLE_LINK190"/>
      <w:bookmarkStart w:id="565" w:name="OLE_LINK191"/>
      <w:r w:rsidRPr="007D7B0B">
        <w:rPr>
          <w:rFonts w:ascii="Times New Roman" w:hAnsi="Times New Roman" w:cs="Times New Roman"/>
          <w:bCs/>
          <w:szCs w:val="21"/>
        </w:rPr>
        <w:t>palmitamide</w:t>
      </w:r>
      <w:bookmarkEnd w:id="563"/>
      <w:bookmarkEnd w:id="564"/>
      <w:r w:rsidRPr="007D7B0B">
        <w:rPr>
          <w:rFonts w:ascii="Times New Roman" w:hAnsi="Times New Roman" w:cs="Times New Roman"/>
          <w:bCs/>
          <w:szCs w:val="21"/>
        </w:rPr>
        <w:t>,</w:t>
      </w:r>
      <w:bookmarkEnd w:id="565"/>
      <w:r w:rsidRPr="007D7B0B">
        <w:rPr>
          <w:rFonts w:ascii="Times New Roman" w:hAnsi="Times New Roman" w:cs="Times New Roman"/>
          <w:bCs/>
          <w:szCs w:val="21"/>
        </w:rPr>
        <w:t xml:space="preserve"> </w:t>
      </w:r>
      <w:bookmarkStart w:id="566" w:name="OLE_LINK200"/>
      <w:r w:rsidRPr="007D7B0B">
        <w:rPr>
          <w:rFonts w:ascii="Times New Roman" w:hAnsi="Times New Roman" w:cs="Times New Roman"/>
          <w:bCs/>
          <w:szCs w:val="21"/>
        </w:rPr>
        <w:t>7,10-hexadecadienoic acid methyl ester,</w:t>
      </w:r>
      <w:bookmarkEnd w:id="566"/>
      <w:r w:rsidRPr="007D7B0B">
        <w:rPr>
          <w:rFonts w:ascii="Times New Roman" w:hAnsi="Times New Roman" w:cs="Times New Roman"/>
          <w:bCs/>
          <w:szCs w:val="21"/>
        </w:rPr>
        <w:t xml:space="preserve"> l-felinine, </w:t>
      </w:r>
      <w:bookmarkStart w:id="567" w:name="OLE_LINK194"/>
      <w:bookmarkStart w:id="568" w:name="OLE_LINK195"/>
      <w:r w:rsidRPr="007D7B0B">
        <w:rPr>
          <w:rFonts w:ascii="Times New Roman" w:hAnsi="Times New Roman" w:cs="Times New Roman"/>
          <w:bCs/>
          <w:szCs w:val="21"/>
        </w:rPr>
        <w:t xml:space="preserve">1-monooleoylglycerol, </w:t>
      </w:r>
      <w:bookmarkEnd w:id="567"/>
      <w:bookmarkEnd w:id="568"/>
      <w:r w:rsidRPr="007D7B0B">
        <w:rPr>
          <w:rFonts w:ascii="Times New Roman" w:hAnsi="Times New Roman" w:cs="Times New Roman"/>
          <w:bCs/>
          <w:szCs w:val="21"/>
        </w:rPr>
        <w:t>oleamide</w:t>
      </w:r>
      <w:bookmarkEnd w:id="560"/>
      <w:bookmarkEnd w:id="561"/>
      <w:bookmarkEnd w:id="562"/>
      <w:r w:rsidRPr="007D7B0B">
        <w:rPr>
          <w:rFonts w:ascii="Times New Roman" w:hAnsi="Times New Roman" w:cs="Times New Roman"/>
          <w:bCs/>
          <w:szCs w:val="21"/>
        </w:rPr>
        <w:t xml:space="preserve"> were absolutely adsorbed by </w:t>
      </w:r>
      <w:bookmarkStart w:id="569" w:name="OLE_LINK205"/>
      <w:r w:rsidRPr="007D7B0B">
        <w:rPr>
          <w:rFonts w:ascii="Times New Roman" w:hAnsi="Times New Roman" w:cs="Times New Roman"/>
          <w:bCs/>
          <w:szCs w:val="21"/>
        </w:rPr>
        <w:t>the biochar</w:t>
      </w:r>
      <w:bookmarkEnd w:id="569"/>
      <w:r w:rsidRPr="007D7B0B">
        <w:rPr>
          <w:rFonts w:ascii="Times New Roman" w:hAnsi="Times New Roman" w:cs="Times New Roman"/>
          <w:bCs/>
          <w:szCs w:val="21"/>
        </w:rPr>
        <w:t xml:space="preserve">. Thus, the biochar had significantly negative effects on the allelopathic ability of </w:t>
      </w:r>
      <w:r w:rsidRPr="007D7B0B">
        <w:rPr>
          <w:rFonts w:ascii="Times New Roman" w:hAnsi="Times New Roman" w:cs="Times New Roman"/>
          <w:bCs/>
          <w:i/>
          <w:szCs w:val="21"/>
        </w:rPr>
        <w:t>F. oxysporum</w:t>
      </w:r>
      <w:r w:rsidRPr="007D7B0B">
        <w:rPr>
          <w:rFonts w:ascii="Times New Roman" w:hAnsi="Times New Roman" w:cs="Times New Roman"/>
          <w:bCs/>
          <w:szCs w:val="21"/>
        </w:rPr>
        <w:t xml:space="preserve"> via absorbing the the allelochemicals such as the 1-monopalmitin, palmitamide, 1-monooleoylglycerol, octadecanamide and </w:t>
      </w:r>
      <w:bookmarkStart w:id="570" w:name="OLE_LINK198"/>
      <w:bookmarkStart w:id="571" w:name="OLE_LINK199"/>
      <w:r w:rsidRPr="007D7B0B">
        <w:rPr>
          <w:rFonts w:ascii="Times New Roman" w:hAnsi="Times New Roman" w:cs="Times New Roman"/>
          <w:bCs/>
          <w:szCs w:val="21"/>
        </w:rPr>
        <w:t>oleamide.</w:t>
      </w:r>
    </w:p>
    <w:bookmarkEnd w:id="570"/>
    <w:bookmarkEnd w:id="571"/>
    <w:p w:rsidR="0005176B" w:rsidRPr="007D7B0B" w:rsidRDefault="0005176B" w:rsidP="0005176B">
      <w:pPr>
        <w:rPr>
          <w:rFonts w:ascii="Times New Roman" w:hAnsi="Times New Roman" w:cs="Times New Roman"/>
          <w:b/>
          <w:bCs/>
          <w:szCs w:val="21"/>
        </w:rPr>
      </w:pPr>
    </w:p>
    <w:p w:rsidR="0005176B" w:rsidRPr="007D7B0B" w:rsidRDefault="0005176B" w:rsidP="0005176B">
      <w:pPr>
        <w:rPr>
          <w:rFonts w:ascii="Times New Roman" w:hAnsi="Times New Roman" w:cs="Times New Roman"/>
          <w:b/>
          <w:bCs/>
          <w:sz w:val="24"/>
          <w:szCs w:val="21"/>
        </w:rPr>
      </w:pPr>
      <w:r w:rsidRPr="007D7B0B">
        <w:rPr>
          <w:rFonts w:ascii="Times New Roman" w:hAnsi="Times New Roman" w:cs="Times New Roman"/>
          <w:b/>
          <w:bCs/>
          <w:sz w:val="24"/>
          <w:szCs w:val="21"/>
        </w:rPr>
        <w:t xml:space="preserve">Discussion </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bCs/>
          <w:szCs w:val="21"/>
        </w:rPr>
        <w:t xml:space="preserve">The positive effects of biochar on </w:t>
      </w:r>
      <w:bookmarkStart w:id="572" w:name="OLE_LINK223"/>
      <w:r w:rsidRPr="007D7B0B">
        <w:rPr>
          <w:rFonts w:ascii="Times New Roman" w:hAnsi="Times New Roman" w:cs="Times New Roman"/>
          <w:bCs/>
          <w:szCs w:val="21"/>
        </w:rPr>
        <w:t>productivity</w:t>
      </w:r>
      <w:bookmarkEnd w:id="572"/>
      <w:r w:rsidRPr="007D7B0B">
        <w:rPr>
          <w:rFonts w:ascii="Times New Roman" w:hAnsi="Times New Roman" w:cs="Times New Roman"/>
          <w:bCs/>
          <w:szCs w:val="21"/>
        </w:rPr>
        <w:t xml:space="preserve"> have previously been reported in many monoculture and intercropping systems </w:t>
      </w:r>
      <w:r w:rsidR="00AC07B1" w:rsidRPr="007D7B0B">
        <w:rPr>
          <w:rFonts w:ascii="Times New Roman" w:hAnsi="Times New Roman" w:cs="Times New Roman"/>
          <w:bCs/>
          <w:szCs w:val="21"/>
        </w:rPr>
        <w:fldChar w:fldCharType="begin">
          <w:fldData xml:space="preserve">PEVuZE5vdGU+PENpdGU+PEF1dGhvcj5MaXU8L0F1dGhvcj48WWVhcj4yMDE3PC9ZZWFyPjxSZWNO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</w:fldData>
        </w:fldChar>
      </w:r>
      <w:r w:rsidRPr="007D7B0B">
        <w:rPr>
          <w:rFonts w:ascii="Times New Roman" w:hAnsi="Times New Roman" w:cs="Times New Roman"/>
          <w:bCs/>
          <w:szCs w:val="21"/>
        </w:rPr>
        <w:instrText xml:space="preserve"> ADDIN EN.CITE </w:instrText>
      </w:r>
      <w:r w:rsidR="00AC07B1" w:rsidRPr="007D7B0B">
        <w:rPr>
          <w:rFonts w:ascii="Times New Roman" w:hAnsi="Times New Roman" w:cs="Times New Roman"/>
          <w:bCs/>
          <w:szCs w:val="21"/>
        </w:rPr>
        <w:fldChar w:fldCharType="begin">
          <w:fldData xml:space="preserve">PEVuZE5vdGU+PENpdGU+PEF1dGhvcj5MaXU8L0F1dGhvcj48WWVhcj4yMDE3PC9ZZWFyPjxSZWNO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</w:fldData>
        </w:fldChar>
      </w:r>
      <w:r w:rsidRPr="007D7B0B">
        <w:rPr>
          <w:rFonts w:ascii="Times New Roman" w:hAnsi="Times New Roman" w:cs="Times New Roman"/>
          <w:bCs/>
          <w:szCs w:val="21"/>
        </w:rPr>
        <w:instrText xml:space="preserve"> ADDIN EN.CITE.DATA </w:instrText>
      </w:r>
      <w:r w:rsidR="00AC07B1" w:rsidRPr="007D7B0B">
        <w:rPr>
          <w:rFonts w:ascii="Times New Roman" w:hAnsi="Times New Roman" w:cs="Times New Roman"/>
          <w:bCs/>
          <w:szCs w:val="21"/>
        </w:rPr>
      </w:r>
      <w:r w:rsidR="00AC07B1" w:rsidRPr="007D7B0B">
        <w:rPr>
          <w:rFonts w:ascii="Times New Roman" w:hAnsi="Times New Roman" w:cs="Times New Roman"/>
          <w:bCs/>
          <w:szCs w:val="21"/>
        </w:rPr>
        <w:fldChar w:fldCharType="end"/>
      </w:r>
      <w:r w:rsidR="00AC07B1" w:rsidRPr="007D7B0B">
        <w:rPr>
          <w:rFonts w:ascii="Times New Roman" w:hAnsi="Times New Roman" w:cs="Times New Roman"/>
          <w:bCs/>
          <w:szCs w:val="21"/>
        </w:rPr>
      </w:r>
      <w:r w:rsidR="00AC07B1" w:rsidRPr="007D7B0B">
        <w:rPr>
          <w:rFonts w:ascii="Times New Roman" w:hAnsi="Times New Roman" w:cs="Times New Roman"/>
          <w:bCs/>
          <w:szCs w:val="21"/>
        </w:rPr>
        <w:fldChar w:fldCharType="separate"/>
      </w:r>
      <w:r w:rsidRPr="007D7B0B">
        <w:rPr>
          <w:rFonts w:ascii="Times New Roman" w:hAnsi="Times New Roman" w:cs="Times New Roman"/>
          <w:bCs/>
          <w:noProof/>
          <w:szCs w:val="21"/>
        </w:rPr>
        <w:t>(</w:t>
      </w:r>
      <w:hyperlink w:anchor="_ENREF_19" w:tooltip="Harpole, 2014 #181" w:history="1">
        <w:r w:rsidRPr="007D7B0B">
          <w:rPr>
            <w:rFonts w:ascii="Times New Roman" w:hAnsi="Times New Roman" w:cs="Times New Roman"/>
            <w:bCs/>
            <w:noProof/>
            <w:szCs w:val="21"/>
          </w:rPr>
          <w:t>Harpole and Biederman 2014</w:t>
        </w:r>
      </w:hyperlink>
      <w:r w:rsidRPr="007D7B0B">
        <w:rPr>
          <w:rFonts w:ascii="Times New Roman" w:hAnsi="Times New Roman" w:cs="Times New Roman"/>
          <w:bCs/>
          <w:noProof/>
          <w:szCs w:val="21"/>
        </w:rPr>
        <w:t xml:space="preserve">; </w:t>
      </w:r>
      <w:hyperlink w:anchor="_ENREF_21" w:tooltip="Jeffery, 2011 #182" w:history="1">
        <w:r w:rsidRPr="007D7B0B">
          <w:rPr>
            <w:rFonts w:ascii="Times New Roman" w:hAnsi="Times New Roman" w:cs="Times New Roman"/>
            <w:bCs/>
            <w:noProof/>
            <w:szCs w:val="21"/>
          </w:rPr>
          <w:t>Jeffery et al. 2011</w:t>
        </w:r>
      </w:hyperlink>
      <w:r w:rsidRPr="007D7B0B">
        <w:rPr>
          <w:rFonts w:ascii="Times New Roman" w:hAnsi="Times New Roman" w:cs="Times New Roman"/>
          <w:bCs/>
          <w:noProof/>
          <w:szCs w:val="21"/>
        </w:rPr>
        <w:t xml:space="preserve">; </w:t>
      </w:r>
      <w:hyperlink w:anchor="_ENREF_33" w:tooltip="Liu, 2017 #183" w:history="1">
        <w:r w:rsidRPr="007D7B0B">
          <w:rPr>
            <w:rFonts w:ascii="Times New Roman" w:hAnsi="Times New Roman" w:cs="Times New Roman"/>
            <w:bCs/>
            <w:noProof/>
            <w:szCs w:val="21"/>
          </w:rPr>
          <w:t>Liu et al. 2017b</w:t>
        </w:r>
      </w:hyperlink>
      <w:r w:rsidRPr="007D7B0B">
        <w:rPr>
          <w:rFonts w:ascii="Times New Roman" w:hAnsi="Times New Roman" w:cs="Times New Roman"/>
          <w:bCs/>
          <w:noProof/>
          <w:szCs w:val="21"/>
        </w:rPr>
        <w:t>)</w:t>
      </w:r>
      <w:r w:rsidR="00AC07B1" w:rsidRPr="007D7B0B">
        <w:rPr>
          <w:rFonts w:ascii="Times New Roman" w:hAnsi="Times New Roman" w:cs="Times New Roman"/>
          <w:bCs/>
          <w:szCs w:val="21"/>
        </w:rPr>
        <w:fldChar w:fldCharType="end"/>
      </w:r>
      <w:r w:rsidRPr="007D7B0B">
        <w:rPr>
          <w:rFonts w:ascii="Times New Roman" w:hAnsi="Times New Roman" w:cs="Times New Roman"/>
          <w:bCs/>
          <w:szCs w:val="21"/>
        </w:rPr>
        <w:t xml:space="preserve">, the underlying mechanism is currently unknown. Here we studied the direct effects of biochar on the </w:t>
      </w:r>
      <w:bookmarkStart w:id="573" w:name="OLE_LINK123"/>
      <w:r w:rsidRPr="007D7B0B">
        <w:rPr>
          <w:rFonts w:ascii="Times New Roman" w:hAnsi="Times New Roman" w:cs="Times New Roman"/>
          <w:i/>
          <w:szCs w:val="21"/>
        </w:rPr>
        <w:t>R. pseudostellariae</w:t>
      </w:r>
      <w:bookmarkEnd w:id="573"/>
      <w:r w:rsidRPr="007D7B0B">
        <w:rPr>
          <w:rFonts w:ascii="Times New Roman" w:hAnsi="Times New Roman" w:cs="Times New Roman"/>
          <w:szCs w:val="21"/>
        </w:rPr>
        <w:t xml:space="preserve">. </w:t>
      </w:r>
      <w:r w:rsidRPr="007D7B0B">
        <w:rPr>
          <w:rFonts w:ascii="Times New Roman" w:hAnsi="Times New Roman" w:cs="Times New Roman"/>
          <w:bCs/>
          <w:szCs w:val="21"/>
        </w:rPr>
        <w:t>The results show that a</w:t>
      </w:r>
      <w:r w:rsidRPr="007D7B0B">
        <w:rPr>
          <w:rFonts w:ascii="Times New Roman" w:hAnsi="Times New Roman" w:cs="Times New Roman"/>
          <w:szCs w:val="21"/>
        </w:rPr>
        <w:t xml:space="preserve"> slight but insignificant increase was observed in the biomass of </w:t>
      </w:r>
      <w:r w:rsidRPr="007D7B0B">
        <w:rPr>
          <w:rFonts w:ascii="Times New Roman" w:hAnsi="Times New Roman" w:cs="Times New Roman"/>
          <w:i/>
          <w:szCs w:val="21"/>
        </w:rPr>
        <w:t>R. pseudostellariae</w:t>
      </w:r>
      <w:r w:rsidRPr="007D7B0B">
        <w:rPr>
          <w:rFonts w:ascii="Times New Roman" w:hAnsi="Times New Roman" w:cs="Times New Roman"/>
          <w:szCs w:val="21"/>
        </w:rPr>
        <w:t xml:space="preserve"> after biochar </w:t>
      </w:r>
      <w:bookmarkStart w:id="574" w:name="OLE_LINK72"/>
      <w:bookmarkStart w:id="575" w:name="OLE_LINK215"/>
      <w:r w:rsidRPr="007D7B0B">
        <w:rPr>
          <w:rFonts w:ascii="Times New Roman" w:hAnsi="Times New Roman" w:cs="Times New Roman"/>
          <w:szCs w:val="21"/>
        </w:rPr>
        <w:t>addition</w:t>
      </w:r>
      <w:bookmarkEnd w:id="574"/>
      <w:bookmarkEnd w:id="575"/>
      <w:r w:rsidRPr="007D7B0B">
        <w:rPr>
          <w:rFonts w:ascii="Times New Roman" w:hAnsi="Times New Roman" w:cs="Times New Roman"/>
          <w:szCs w:val="21"/>
        </w:rPr>
        <w:t>. But the biochar</w:t>
      </w:r>
      <w:r w:rsidRPr="007D7B0B">
        <w:rPr>
          <w:rFonts w:ascii="Times New Roman" w:hAnsi="Times New Roman" w:cs="Times New Roman"/>
          <w:kern w:val="0"/>
          <w:szCs w:val="21"/>
        </w:rPr>
        <w:t xml:space="preserve"> </w:t>
      </w:r>
      <w:r w:rsidRPr="007D7B0B">
        <w:rPr>
          <w:rFonts w:ascii="Times New Roman" w:hAnsi="Times New Roman" w:cs="Times New Roman"/>
          <w:szCs w:val="21"/>
        </w:rPr>
        <w:t>addition</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lastRenderedPageBreak/>
        <w:t xml:space="preserve">increased the </w:t>
      </w:r>
      <w:bookmarkStart w:id="576" w:name="OLE_LINK216"/>
      <w:bookmarkStart w:id="577" w:name="OLE_LINK217"/>
      <w:r w:rsidRPr="007D7B0B">
        <w:rPr>
          <w:rFonts w:ascii="Times New Roman" w:hAnsi="Times New Roman" w:cs="Times New Roman"/>
          <w:kern w:val="0"/>
          <w:szCs w:val="21"/>
        </w:rPr>
        <w:t>NO</w:t>
      </w:r>
      <w:r w:rsidRPr="007D7B0B">
        <w:rPr>
          <w:rFonts w:ascii="Times New Roman" w:hAnsi="Times New Roman" w:cs="Times New Roman"/>
          <w:kern w:val="0"/>
          <w:szCs w:val="21"/>
          <w:vertAlign w:val="subscript"/>
        </w:rPr>
        <w:t>3</w:t>
      </w:r>
      <w:r w:rsidRPr="007D7B0B">
        <w:rPr>
          <w:rFonts w:ascii="Times New Roman" w:hAnsi="Times New Roman" w:cs="Times New Roman"/>
          <w:kern w:val="0"/>
          <w:szCs w:val="21"/>
          <w:vertAlign w:val="superscript"/>
        </w:rPr>
        <w:t>-</w:t>
      </w:r>
      <w:bookmarkEnd w:id="576"/>
      <w:bookmarkEnd w:id="577"/>
      <w:r w:rsidRPr="007D7B0B">
        <w:rPr>
          <w:rFonts w:ascii="Times New Roman" w:hAnsi="Times New Roman" w:cs="Times New Roman"/>
          <w:kern w:val="0"/>
          <w:szCs w:val="21"/>
          <w:vertAlign w:val="superscript"/>
        </w:rPr>
        <w:t xml:space="preserve"> </w:t>
      </w:r>
      <w:r w:rsidRPr="007D7B0B">
        <w:rPr>
          <w:rFonts w:ascii="Times New Roman" w:hAnsi="Times New Roman" w:cs="Times New Roman"/>
          <w:kern w:val="0"/>
          <w:szCs w:val="21"/>
        </w:rPr>
        <w:t>and NH</w:t>
      </w:r>
      <w:r w:rsidRPr="007D7B0B">
        <w:rPr>
          <w:rFonts w:ascii="Times New Roman" w:hAnsi="Times New Roman" w:cs="Times New Roman"/>
          <w:kern w:val="0"/>
          <w:szCs w:val="21"/>
          <w:vertAlign w:val="subscript"/>
        </w:rPr>
        <w:t>4</w:t>
      </w:r>
      <w:r w:rsidRPr="007D7B0B">
        <w:rPr>
          <w:rFonts w:ascii="Times New Roman" w:hAnsi="Times New Roman" w:cs="Times New Roman"/>
          <w:kern w:val="0"/>
          <w:szCs w:val="21"/>
          <w:vertAlign w:val="superscript"/>
        </w:rPr>
        <w:t>+</w:t>
      </w:r>
      <w:r w:rsidRPr="007D7B0B">
        <w:rPr>
          <w:rFonts w:ascii="Times New Roman" w:hAnsi="Times New Roman" w:cs="Times New Roman"/>
          <w:kern w:val="0"/>
          <w:szCs w:val="21"/>
        </w:rPr>
        <w:t xml:space="preserve"> uptake in treated plants</w:t>
      </w:r>
      <w:r w:rsidRPr="007D7B0B">
        <w:rPr>
          <w:rFonts w:ascii="Times New Roman" w:hAnsi="Times New Roman" w:cs="Times New Roman"/>
          <w:szCs w:val="21"/>
        </w:rPr>
        <w:t xml:space="preserve"> which </w:t>
      </w:r>
      <w:r w:rsidRPr="007D7B0B">
        <w:rPr>
          <w:rFonts w:ascii="Times New Roman" w:hAnsi="Times New Roman" w:cs="Times New Roman"/>
          <w:kern w:val="0"/>
          <w:szCs w:val="21"/>
        </w:rPr>
        <w:t>could help improve the nutrient use efficiency. This result was similar to a previous study in which the biochar addition thus affected plant root nutrient acquisition directly as a nutrient source</w:t>
      </w:r>
      <w:r w:rsidRPr="007D7B0B">
        <w:rPr>
          <w:rFonts w:ascii="Times New Roman" w:hAnsi="Times New Roman" w:cs="Times New Roman"/>
          <w:szCs w:val="21"/>
        </w:rPr>
        <w:t xml:space="preserve"> and indirectly by altering soil nutrient content </w:t>
      </w:r>
      <w:r w:rsidR="00AC07B1" w:rsidRPr="007D7B0B">
        <w:rPr>
          <w:rFonts w:ascii="Times New Roman" w:hAnsi="Times New Roman" w:cs="Times New Roman"/>
          <w:kern w:val="0"/>
          <w:szCs w:val="21"/>
        </w:rPr>
        <w:fldChar w:fldCharType="begin"/>
      </w:r>
      <w:r w:rsidRPr="007D7B0B">
        <w:rPr>
          <w:rFonts w:ascii="Times New Roman" w:hAnsi="Times New Roman" w:cs="Times New Roman"/>
          <w:kern w:val="0"/>
          <w:szCs w:val="21"/>
        </w:rPr>
        <w:instrText xml:space="preserve"> ADDIN EN.CITE &lt;EndNote&gt;&lt;Cite&gt;&lt;Author&gt;Prendergast-Miller&lt;/Author&gt;&lt;Year&gt;2014&lt;/Year&gt;&lt;RecNum&gt;184&lt;/RecNum&gt;&lt;DisplayText&gt;(Prendergast-Miller et al. 2014)&lt;/DisplayText&gt;&lt;record&gt;&lt;rec-number&gt;184&lt;/rec-number&gt;&lt;foreign-keys&gt;&lt;key app="EN" db-id="xw5vw55f19dtzkeew9cp2zss9zsevxxs0wtv"&gt;184&lt;/key&gt;&lt;/foreign-keys&gt;&lt;ref-type name="Journal Article"&gt;17&lt;/ref-type&gt;&lt;contributors&gt;&lt;authors&gt;&lt;author&gt;Prendergast-Miller, M. T.&lt;/author&gt;&lt;author&gt;Duvall, M.&lt;/author&gt;&lt;author&gt;Sohi, S. P.&lt;/author&gt;&lt;/authors&gt;&lt;/contributors&gt;&lt;titles&gt;&lt;title&gt;Biochar-root interactions are mediated by biochar nutrient content and impacts on soil nutrient availability&lt;/title&gt;&lt;secondary-title&gt;European Journal of Soil Science&lt;/secondary-title&gt;&lt;/titles&gt;&lt;periodical&gt;&lt;full-title&gt;European Journal of Soil Science&lt;/full-title&gt;&lt;/periodical&gt;&lt;pages&gt;173-185&lt;/pages&gt;&lt;volume&gt;65&lt;/volume&gt;&lt;number&gt;1&lt;/number&gt;&lt;dates&gt;&lt;year&gt;2014&lt;/year&gt;&lt;pub-dates&gt;&lt;date&gt;Jan&lt;/date&gt;&lt;/pub-dates&gt;&lt;/dates&gt;&lt;isbn&gt;1351-0754&lt;/isbn&gt;&lt;accession-num&gt;WOS:000329429800020&lt;/accession-num&gt;&lt;urls&gt;&lt;related-urls&gt;&lt;url&gt;&amp;lt;Go to ISI&amp;gt;://WOS:000329429800020&lt;/url&gt;&lt;/related-urls&gt;&lt;/urls&gt;&lt;electronic-resource-num&gt;10.1111/ejss.12079&lt;/electronic-resource-num&gt;&lt;/record&gt;&lt;/Cite&gt;&lt;/EndNote&gt;</w:instrText>
      </w:r>
      <w:r w:rsidR="00AC07B1" w:rsidRPr="007D7B0B">
        <w:rPr>
          <w:rFonts w:ascii="Times New Roman" w:hAnsi="Times New Roman" w:cs="Times New Roman"/>
          <w:kern w:val="0"/>
          <w:szCs w:val="21"/>
        </w:rPr>
        <w:fldChar w:fldCharType="separate"/>
      </w:r>
      <w:r w:rsidRPr="007D7B0B">
        <w:rPr>
          <w:rFonts w:ascii="Times New Roman" w:hAnsi="Times New Roman" w:cs="Times New Roman"/>
          <w:noProof/>
          <w:kern w:val="0"/>
          <w:szCs w:val="21"/>
        </w:rPr>
        <w:t>(</w:t>
      </w:r>
      <w:hyperlink w:anchor="_ENREF_38" w:tooltip="Prendergast-Miller, 2014 #184" w:history="1">
        <w:r w:rsidRPr="007D7B0B">
          <w:rPr>
            <w:rFonts w:ascii="Times New Roman" w:hAnsi="Times New Roman" w:cs="Times New Roman"/>
            <w:noProof/>
            <w:kern w:val="0"/>
            <w:szCs w:val="21"/>
          </w:rPr>
          <w:t>Prendergast-Miller et al. 2014</w:t>
        </w:r>
      </w:hyperlink>
      <w:r w:rsidRPr="007D7B0B">
        <w:rPr>
          <w:rFonts w:ascii="Times New Roman" w:hAnsi="Times New Roman" w:cs="Times New Roman"/>
          <w:noProof/>
          <w:kern w:val="0"/>
          <w:szCs w:val="21"/>
        </w:rPr>
        <w:t>)</w:t>
      </w:r>
      <w:r w:rsidR="00AC07B1" w:rsidRPr="007D7B0B">
        <w:rPr>
          <w:rFonts w:ascii="Times New Roman" w:hAnsi="Times New Roman" w:cs="Times New Roman"/>
          <w:kern w:val="0"/>
          <w:szCs w:val="21"/>
        </w:rPr>
        <w:fldChar w:fldCharType="end"/>
      </w:r>
      <w:r w:rsidRPr="007D7B0B">
        <w:rPr>
          <w:rFonts w:ascii="Times New Roman" w:hAnsi="Times New Roman" w:cs="Times New Roman"/>
          <w:kern w:val="0"/>
          <w:szCs w:val="21"/>
        </w:rPr>
        <w:t xml:space="preserve">. This findings suggest that the beneficial biochar effects on productivity are not due to the direct effects on the receptor plants, but more </w:t>
      </w:r>
      <w:bookmarkStart w:id="578" w:name="OLE_LINK403"/>
      <w:bookmarkStart w:id="579" w:name="OLE_LINK404"/>
      <w:r w:rsidRPr="007D7B0B">
        <w:rPr>
          <w:rFonts w:ascii="Times New Roman" w:hAnsi="Times New Roman" w:cs="Times New Roman"/>
          <w:kern w:val="0"/>
          <w:szCs w:val="21"/>
        </w:rPr>
        <w:t>likely related to indirect effects on plant growth caused by changing microbial flora.</w:t>
      </w:r>
    </w:p>
    <w:bookmarkEnd w:id="578"/>
    <w:bookmarkEnd w:id="579"/>
    <w:p w:rsidR="0005176B" w:rsidRPr="007D7B0B" w:rsidRDefault="0005176B" w:rsidP="0005176B">
      <w:pPr>
        <w:ind w:firstLineChars="200" w:firstLine="420"/>
        <w:rPr>
          <w:rFonts w:ascii="Times New Roman" w:hAnsi="Times New Roman" w:cs="Times New Roman"/>
          <w:noProof/>
          <w:szCs w:val="21"/>
        </w:rPr>
      </w:pPr>
      <w:r w:rsidRPr="007D7B0B">
        <w:rPr>
          <w:rFonts w:ascii="Times New Roman" w:hAnsi="Times New Roman" w:cs="Times New Roman"/>
          <w:szCs w:val="21"/>
        </w:rPr>
        <w:t xml:space="preserve">The microbes in the </w:t>
      </w:r>
      <w:r w:rsidRPr="007D7B0B">
        <w:rPr>
          <w:rFonts w:ascii="Times New Roman" w:hAnsi="Times New Roman" w:cs="Times New Roman"/>
          <w:noProof/>
          <w:szCs w:val="21"/>
        </w:rPr>
        <w:t>rhizosphere,</w:t>
      </w:r>
      <w:r w:rsidRPr="007D7B0B">
        <w:rPr>
          <w:rFonts w:ascii="Times New Roman" w:hAnsi="Times New Roman" w:cs="Times New Roman"/>
          <w:szCs w:val="21"/>
        </w:rPr>
        <w:t xml:space="preserve"> referred to as the second genome of the plants, which were linked to stimulation of plant defense mechanisms </w:t>
      </w:r>
      <w:r w:rsidR="00AC07B1" w:rsidRPr="007D7B0B">
        <w:rPr>
          <w:rFonts w:ascii="Times New Roman" w:hAnsi="Times New Roman" w:cs="Times New Roman"/>
          <w:szCs w:val="21"/>
        </w:rPr>
        <w:fldChar w:fldCharType="begin"/>
      </w:r>
      <w:r w:rsidRPr="007D7B0B">
        <w:rPr>
          <w:rFonts w:ascii="Times New Roman" w:hAnsi="Times New Roman" w:cs="Times New Roman"/>
          <w:szCs w:val="21"/>
        </w:rPr>
        <w:instrText xml:space="preserve"> ADDIN EN.CITE &lt;EndNote&gt;&lt;Cite&gt;&lt;Author&gt;Berendsen&lt;/Author&gt;&lt;Year&gt;2012&lt;/Year&gt;&lt;RecNum&gt;89&lt;/RecNum&gt;&lt;DisplayText&gt;(Berendsen et al. 2012)&lt;/DisplayText&gt;&lt;record&gt;&lt;rec-number&gt;89&lt;/rec-number&gt;&lt;foreign-keys&gt;&lt;key app="EN" db-id="xw5vw55f19dtzkeew9cp2zss9zsevxxs0wtv"&gt;89&lt;/key&gt;&lt;/foreign-keys&gt;&lt;ref-type name="Journal Article"&gt;17&lt;/ref-type&gt;&lt;contributors&gt;&lt;authors&gt;&lt;author&gt;Berendsen, R. L.&lt;/author&gt;&lt;author&gt;Pieterse, C. M. J.&lt;/author&gt;&lt;author&gt;Bakker, Pahm&lt;/author&gt;&lt;/authors&gt;&lt;/contributors&gt;&lt;titles&gt;&lt;title&gt;The rhizosphere microbiome and plant health&lt;/title&gt;&lt;secondary-title&gt;Trends in Plant Science&lt;/secondary-title&gt;&lt;/titles&gt;&lt;periodical&gt;&lt;full-title&gt;Trends in plant science&lt;/full-title&gt;&lt;/periodical&gt;&lt;pages&gt;478-486&lt;/pages&gt;&lt;volume&gt;17&lt;/volume&gt;&lt;number&gt;8&lt;/number&gt;&lt;dates&gt;&lt;year&gt;2012&lt;/year&gt;&lt;pub-dates&gt;&lt;date&gt;Aug&lt;/date&gt;&lt;/pub-dates&gt;&lt;/dates&gt;&lt;isbn&gt;1360-1385&lt;/isbn&gt;&lt;accession-num&gt;WOS:000307912200005&lt;/accession-num&gt;&lt;urls&gt;&lt;related-urls&gt;&lt;url&gt;&amp;lt;Go to ISI&amp;gt;://WOS:000307912200005&lt;/url&gt;&lt;/related-urls&gt;&lt;/urls&gt;&lt;electronic-resource-num&gt;10.1016/j.tplants.2012.04.001&lt;/electronic-resource-num&gt;&lt;/record&gt;&lt;/Cite&gt;&lt;/EndNote&gt;</w:instrText>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5" w:tooltip="Berendsen, 2012 #190" w:history="1">
        <w:r w:rsidRPr="007D7B0B">
          <w:rPr>
            <w:rFonts w:ascii="Times New Roman" w:hAnsi="Times New Roman" w:cs="Times New Roman"/>
            <w:noProof/>
            <w:szCs w:val="21"/>
          </w:rPr>
          <w:t>Berendsen et al. 2012</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Our previous results have also shown that </w:t>
      </w:r>
      <w:bookmarkStart w:id="580" w:name="OLE_LINK347"/>
      <w:bookmarkStart w:id="581" w:name="OLE_LINK348"/>
      <w:r w:rsidRPr="007D7B0B">
        <w:rPr>
          <w:rFonts w:ascii="Times New Roman" w:hAnsi="Times New Roman" w:cs="Times New Roman"/>
          <w:bCs/>
          <w:iCs/>
          <w:kern w:val="0"/>
          <w:szCs w:val="21"/>
        </w:rPr>
        <w:t>consecutive monoculture</w:t>
      </w:r>
      <w:bookmarkEnd w:id="580"/>
      <w:bookmarkEnd w:id="581"/>
      <w:r w:rsidRPr="007D7B0B">
        <w:rPr>
          <w:rFonts w:ascii="Times New Roman" w:hAnsi="Times New Roman" w:cs="Times New Roman"/>
          <w:bCs/>
          <w:iCs/>
          <w:kern w:val="0"/>
          <w:szCs w:val="21"/>
        </w:rPr>
        <w:t xml:space="preserve"> could significantly </w:t>
      </w:r>
      <w:r w:rsidRPr="007D7B0B">
        <w:rPr>
          <w:rFonts w:ascii="Times New Roman" w:hAnsi="Times New Roman" w:cs="Times New Roman"/>
          <w:szCs w:val="21"/>
        </w:rPr>
        <w:t xml:space="preserve">increase the population of </w:t>
      </w:r>
      <w:bookmarkStart w:id="582" w:name="OLE_LINK356"/>
      <w:bookmarkStart w:id="583" w:name="OLE_LINK361"/>
      <w:r w:rsidRPr="007D7B0B">
        <w:rPr>
          <w:rFonts w:ascii="Times New Roman" w:hAnsi="Times New Roman" w:cs="Times New Roman"/>
          <w:bCs/>
          <w:szCs w:val="21"/>
        </w:rPr>
        <w:t>pathogenic</w:t>
      </w:r>
      <w:r w:rsidRPr="007D7B0B">
        <w:rPr>
          <w:rFonts w:ascii="Times New Roman" w:hAnsi="Times New Roman" w:cs="Times New Roman"/>
          <w:szCs w:val="21"/>
        </w:rPr>
        <w:t xml:space="preserve"> </w:t>
      </w:r>
      <w:bookmarkStart w:id="584" w:name="OLE_LINK230"/>
      <w:bookmarkStart w:id="585" w:name="OLE_LINK231"/>
      <w:r w:rsidRPr="007D7B0B">
        <w:rPr>
          <w:rFonts w:ascii="Times New Roman" w:hAnsi="Times New Roman" w:cs="Times New Roman"/>
          <w:i/>
          <w:szCs w:val="21"/>
        </w:rPr>
        <w:t xml:space="preserve">F. </w:t>
      </w:r>
      <w:r w:rsidRPr="007D7B0B">
        <w:rPr>
          <w:rFonts w:ascii="Times New Roman" w:hAnsi="Times New Roman" w:cs="Times New Roman"/>
          <w:i/>
          <w:noProof/>
          <w:szCs w:val="21"/>
        </w:rPr>
        <w:t>oxysporum</w:t>
      </w:r>
      <w:bookmarkEnd w:id="584"/>
      <w:bookmarkEnd w:id="585"/>
      <w:r w:rsidRPr="007D7B0B">
        <w:rPr>
          <w:rFonts w:ascii="Times New Roman" w:hAnsi="Times New Roman" w:cs="Times New Roman"/>
          <w:szCs w:val="21"/>
        </w:rPr>
        <w:t xml:space="preserve">, </w:t>
      </w:r>
      <w:r w:rsidRPr="007D7B0B">
        <w:rPr>
          <w:rFonts w:ascii="Times New Roman" w:hAnsi="Times New Roman" w:cs="Times New Roman"/>
          <w:i/>
          <w:szCs w:val="21"/>
        </w:rPr>
        <w:t xml:space="preserve">T. </w:t>
      </w:r>
      <w:r w:rsidRPr="007D7B0B">
        <w:rPr>
          <w:rFonts w:ascii="Times New Roman" w:hAnsi="Times New Roman" w:cs="Times New Roman"/>
          <w:i/>
          <w:noProof/>
          <w:szCs w:val="21"/>
        </w:rPr>
        <w:t xml:space="preserve">helicus </w:t>
      </w:r>
      <w:r w:rsidRPr="007D7B0B">
        <w:rPr>
          <w:rFonts w:ascii="Times New Roman" w:hAnsi="Times New Roman" w:cs="Times New Roman"/>
          <w:szCs w:val="21"/>
        </w:rPr>
        <w:t xml:space="preserve">and </w:t>
      </w:r>
      <w:r w:rsidRPr="007D7B0B">
        <w:rPr>
          <w:rFonts w:ascii="Times New Roman" w:hAnsi="Times New Roman" w:cs="Times New Roman"/>
          <w:i/>
          <w:szCs w:val="21"/>
        </w:rPr>
        <w:t xml:space="preserve">K. </w:t>
      </w:r>
      <w:r w:rsidRPr="007D7B0B">
        <w:rPr>
          <w:rFonts w:ascii="Times New Roman" w:hAnsi="Times New Roman" w:cs="Times New Roman"/>
          <w:i/>
          <w:noProof/>
          <w:szCs w:val="21"/>
        </w:rPr>
        <w:t>sacchari</w:t>
      </w:r>
      <w:bookmarkEnd w:id="582"/>
      <w:bookmarkEnd w:id="583"/>
      <w:r w:rsidRPr="007D7B0B">
        <w:rPr>
          <w:rFonts w:ascii="Times New Roman" w:hAnsi="Times New Roman" w:cs="Times New Roman"/>
          <w:szCs w:val="21"/>
        </w:rPr>
        <w:t xml:space="preserve">, but decline the abundances of </w:t>
      </w:r>
      <w:bookmarkStart w:id="586" w:name="OLE_LINK338"/>
      <w:r w:rsidRPr="007D7B0B">
        <w:rPr>
          <w:rFonts w:ascii="Times New Roman" w:hAnsi="Times New Roman" w:cs="Times New Roman"/>
          <w:szCs w:val="21"/>
        </w:rPr>
        <w:t xml:space="preserve">potentially </w:t>
      </w:r>
      <w:bookmarkStart w:id="587" w:name="OLE_LINK363"/>
      <w:bookmarkStart w:id="588" w:name="OLE_LINK364"/>
      <w:bookmarkStart w:id="589" w:name="OLE_LINK365"/>
      <w:r w:rsidRPr="007D7B0B">
        <w:rPr>
          <w:rFonts w:ascii="Times New Roman" w:hAnsi="Times New Roman" w:cs="Times New Roman"/>
          <w:szCs w:val="21"/>
        </w:rPr>
        <w:t xml:space="preserve">beneficial </w:t>
      </w:r>
      <w:bookmarkEnd w:id="586"/>
      <w:r w:rsidRPr="007D7B0B">
        <w:rPr>
          <w:rFonts w:ascii="Times New Roman" w:hAnsi="Times New Roman" w:cs="Times New Roman"/>
          <w:i/>
          <w:szCs w:val="21"/>
        </w:rPr>
        <w:t>Penicillium</w:t>
      </w:r>
      <w:r w:rsidRPr="007D7B0B">
        <w:rPr>
          <w:rFonts w:ascii="Times New Roman" w:hAnsi="Times New Roman" w:cs="Times New Roman"/>
          <w:szCs w:val="21"/>
        </w:rPr>
        <w:t>,</w:t>
      </w:r>
      <w:r w:rsidRPr="007D7B0B">
        <w:rPr>
          <w:rFonts w:ascii="Times New Roman" w:hAnsi="Times New Roman" w:cs="Times New Roman"/>
          <w:i/>
          <w:szCs w:val="21"/>
        </w:rPr>
        <w:t xml:space="preserve"> Pseudomonas</w:t>
      </w:r>
      <w:r w:rsidRPr="007D7B0B">
        <w:rPr>
          <w:rFonts w:ascii="Times New Roman" w:hAnsi="Times New Roman" w:cs="Times New Roman"/>
          <w:szCs w:val="21"/>
        </w:rPr>
        <w:t xml:space="preserve"> spp., </w:t>
      </w:r>
      <w:r w:rsidRPr="007D7B0B">
        <w:rPr>
          <w:rFonts w:ascii="Times New Roman" w:hAnsi="Times New Roman" w:cs="Times New Roman"/>
          <w:i/>
          <w:szCs w:val="21"/>
        </w:rPr>
        <w:t>Burkholderia</w:t>
      </w:r>
      <w:r w:rsidRPr="007D7B0B">
        <w:rPr>
          <w:rFonts w:ascii="Times New Roman" w:hAnsi="Times New Roman" w:cs="Times New Roman"/>
          <w:szCs w:val="21"/>
        </w:rPr>
        <w:t xml:space="preserve"> spp. and </w:t>
      </w:r>
      <w:r w:rsidRPr="007D7B0B">
        <w:rPr>
          <w:rFonts w:ascii="Times New Roman" w:hAnsi="Times New Roman" w:cs="Times New Roman"/>
          <w:i/>
          <w:szCs w:val="21"/>
        </w:rPr>
        <w:t xml:space="preserve">Bacillus </w:t>
      </w:r>
      <w:r w:rsidRPr="007D7B0B">
        <w:rPr>
          <w:rFonts w:ascii="Times New Roman" w:hAnsi="Times New Roman" w:cs="Times New Roman"/>
          <w:i/>
          <w:noProof/>
          <w:szCs w:val="21"/>
        </w:rPr>
        <w:t>pumilus</w:t>
      </w:r>
      <w:bookmarkEnd w:id="587"/>
      <w:bookmarkEnd w:id="588"/>
      <w:bookmarkEnd w:id="589"/>
      <w:r w:rsidRPr="007D7B0B">
        <w:rPr>
          <w:rFonts w:ascii="Times New Roman" w:hAnsi="Times New Roman" w:cs="Times New Roman"/>
          <w:szCs w:val="21"/>
        </w:rPr>
        <w:t xml:space="preserve"> diversity in the rhizosphere soil </w:t>
      </w:r>
      <w:r w:rsidR="00AC07B1" w:rsidRPr="007D7B0B">
        <w:rPr>
          <w:rFonts w:ascii="Times New Roman" w:hAnsi="Times New Roman" w:cs="Times New Roman"/>
          <w:szCs w:val="21"/>
        </w:rPr>
        <w:fldChar w:fldCharType="begin">
          <w:fldData xml:space="preserve">PEVuZE5vdGU+PENpdGU+PEF1dGhvcj5DaGVuPC9BdXRob3I+PFllYXI+MjAxNzwvWWVhcj48UmVj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</w:fldData>
        </w:fldChar>
      </w:r>
      <w:r w:rsidRPr="007D7B0B">
        <w:rPr>
          <w:rFonts w:ascii="Times New Roman" w:hAnsi="Times New Roman" w:cs="Times New Roman"/>
          <w:szCs w:val="21"/>
        </w:rPr>
        <w:instrText xml:space="preserve"> ADDIN EN.CITE </w:instrText>
      </w:r>
      <w:r w:rsidR="00AC07B1" w:rsidRPr="007D7B0B">
        <w:rPr>
          <w:rFonts w:ascii="Times New Roman" w:hAnsi="Times New Roman" w:cs="Times New Roman"/>
          <w:szCs w:val="21"/>
        </w:rPr>
        <w:fldChar w:fldCharType="begin">
          <w:fldData xml:space="preserve">PEVuZE5vdGU+PENpdGU+PEF1dGhvcj5DaGVuPC9BdXRob3I+PFllYXI+MjAxNzwvWWVhcj48UmVj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</w:fldData>
        </w:fldChar>
      </w:r>
      <w:r w:rsidRPr="007D7B0B">
        <w:rPr>
          <w:rFonts w:ascii="Times New Roman" w:hAnsi="Times New Roman" w:cs="Times New Roman"/>
          <w:szCs w:val="21"/>
        </w:rPr>
        <w:instrText xml:space="preserve"> ADDIN EN.CITE.DATA </w:instrText>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end"/>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6" w:tooltip="Chen, 2017 #185" w:history="1">
        <w:r w:rsidRPr="007D7B0B">
          <w:rPr>
            <w:rFonts w:ascii="Times New Roman" w:hAnsi="Times New Roman" w:cs="Times New Roman"/>
            <w:noProof/>
            <w:szCs w:val="21"/>
          </w:rPr>
          <w:t>Chen et al. 2017</w:t>
        </w:r>
      </w:hyperlink>
      <w:r w:rsidRPr="007D7B0B">
        <w:rPr>
          <w:rFonts w:ascii="Times New Roman" w:hAnsi="Times New Roman" w:cs="Times New Roman"/>
          <w:noProof/>
          <w:szCs w:val="21"/>
        </w:rPr>
        <w:t xml:space="preserve">; </w:t>
      </w:r>
      <w:hyperlink w:anchor="_ENREF_46" w:tooltip="Wu, 2016 #73" w:history="1">
        <w:r w:rsidRPr="007D7B0B">
          <w:rPr>
            <w:rFonts w:ascii="Times New Roman" w:hAnsi="Times New Roman" w:cs="Times New Roman"/>
            <w:noProof/>
            <w:szCs w:val="21"/>
          </w:rPr>
          <w:t>Wu et al. 2016a</w:t>
        </w:r>
      </w:hyperlink>
      <w:r w:rsidRPr="007D7B0B">
        <w:rPr>
          <w:rFonts w:ascii="Times New Roman" w:hAnsi="Times New Roman" w:cs="Times New Roman"/>
          <w:noProof/>
          <w:szCs w:val="21"/>
        </w:rPr>
        <w:t xml:space="preserve">; </w:t>
      </w:r>
      <w:hyperlink w:anchor="_ENREF_49" w:tooltip="Wu, 2016 #187" w:history="1">
        <w:r w:rsidRPr="007D7B0B">
          <w:rPr>
            <w:rFonts w:ascii="Times New Roman" w:hAnsi="Times New Roman" w:cs="Times New Roman"/>
            <w:noProof/>
            <w:szCs w:val="21"/>
          </w:rPr>
          <w:t>Wu et al. 2016b</w:t>
        </w:r>
      </w:hyperlink>
      <w:r w:rsidRPr="007D7B0B">
        <w:rPr>
          <w:rFonts w:ascii="Times New Roman" w:hAnsi="Times New Roman" w:cs="Times New Roman"/>
          <w:noProof/>
          <w:szCs w:val="21"/>
        </w:rPr>
        <w:t xml:space="preserve">; </w:t>
      </w:r>
      <w:hyperlink w:anchor="_ENREF_50" w:tooltip="Wu, 2015 #186" w:history="1">
        <w:r w:rsidRPr="007D7B0B">
          <w:rPr>
            <w:rFonts w:ascii="Times New Roman" w:hAnsi="Times New Roman" w:cs="Times New Roman"/>
            <w:noProof/>
            <w:szCs w:val="21"/>
          </w:rPr>
          <w:t>Wu et al. 2015</w:t>
        </w:r>
      </w:hyperlink>
      <w:r w:rsidRPr="007D7B0B">
        <w:rPr>
          <w:rFonts w:ascii="Times New Roman" w:hAnsi="Times New Roman" w:cs="Times New Roman"/>
          <w:noProof/>
          <w:szCs w:val="21"/>
        </w:rPr>
        <w:t xml:space="preserve">; </w:t>
      </w:r>
      <w:hyperlink w:anchor="_ENREF_51" w:tooltip="Wu, 2016 #188" w:history="1">
        <w:r w:rsidRPr="007D7B0B">
          <w:rPr>
            <w:rFonts w:ascii="Times New Roman" w:hAnsi="Times New Roman" w:cs="Times New Roman"/>
            <w:noProof/>
            <w:szCs w:val="21"/>
          </w:rPr>
          <w:t>Wu et al. 2016c</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In this study, we have demonstrated the biochar effects on </w:t>
      </w:r>
      <w:r w:rsidRPr="007D7B0B">
        <w:rPr>
          <w:rFonts w:ascii="Times New Roman" w:hAnsi="Times New Roman" w:cs="Times New Roman"/>
          <w:bCs/>
          <w:kern w:val="0"/>
          <w:szCs w:val="21"/>
        </w:rPr>
        <w:t xml:space="preserve">dynamic changes of the rhizosphere </w:t>
      </w:r>
      <w:r w:rsidRPr="007D7B0B">
        <w:rPr>
          <w:rFonts w:ascii="Times New Roman" w:hAnsi="Times New Roman" w:cs="Times New Roman"/>
          <w:szCs w:val="21"/>
        </w:rPr>
        <w:t>microbial communities</w:t>
      </w:r>
      <w:r w:rsidRPr="007D7B0B">
        <w:rPr>
          <w:rFonts w:ascii="Times New Roman" w:hAnsi="Times New Roman" w:cs="Times New Roman"/>
          <w:bCs/>
          <w:kern w:val="0"/>
          <w:szCs w:val="21"/>
        </w:rPr>
        <w:t xml:space="preserve"> under continuous monoculture regimes. The results showed the </w:t>
      </w:r>
      <w:bookmarkStart w:id="590" w:name="OLE_LINK240"/>
      <w:r w:rsidRPr="007D7B0B">
        <w:rPr>
          <w:rFonts w:ascii="Times New Roman" w:hAnsi="Times New Roman" w:cs="Times New Roman"/>
          <w:bCs/>
          <w:kern w:val="0"/>
          <w:szCs w:val="21"/>
        </w:rPr>
        <w:t>biochar</w:t>
      </w:r>
      <w:bookmarkEnd w:id="590"/>
      <w:r w:rsidRPr="007D7B0B">
        <w:rPr>
          <w:rFonts w:ascii="Times New Roman" w:hAnsi="Times New Roman" w:cs="Times New Roman"/>
          <w:bCs/>
          <w:kern w:val="0"/>
          <w:szCs w:val="21"/>
        </w:rPr>
        <w:t xml:space="preserve"> application increased the abundances of total bacteria and fungi. Conversely, a clear negative effect on </w:t>
      </w:r>
      <w:r w:rsidRPr="007D7B0B">
        <w:rPr>
          <w:rFonts w:ascii="Times New Roman" w:hAnsi="Times New Roman" w:cs="Times New Roman"/>
          <w:bCs/>
          <w:szCs w:val="21"/>
        </w:rPr>
        <w:t>pathogenic</w:t>
      </w:r>
      <w:r w:rsidRPr="007D7B0B">
        <w:rPr>
          <w:rFonts w:ascii="Times New Roman" w:hAnsi="Times New Roman" w:cs="Times New Roman"/>
          <w:szCs w:val="21"/>
        </w:rPr>
        <w:t xml:space="preserve"> </w:t>
      </w:r>
      <w:r w:rsidRPr="007D7B0B">
        <w:rPr>
          <w:rFonts w:ascii="Times New Roman" w:hAnsi="Times New Roman" w:cs="Times New Roman"/>
          <w:i/>
          <w:szCs w:val="21"/>
        </w:rPr>
        <w:t xml:space="preserve">F. </w:t>
      </w:r>
      <w:r w:rsidRPr="007D7B0B">
        <w:rPr>
          <w:rFonts w:ascii="Times New Roman" w:hAnsi="Times New Roman" w:cs="Times New Roman"/>
          <w:i/>
          <w:noProof/>
          <w:szCs w:val="21"/>
        </w:rPr>
        <w:t>oxysporum</w:t>
      </w:r>
      <w:r w:rsidRPr="007D7B0B">
        <w:rPr>
          <w:rFonts w:ascii="Times New Roman" w:hAnsi="Times New Roman" w:cs="Times New Roman"/>
          <w:szCs w:val="21"/>
        </w:rPr>
        <w:t xml:space="preserve">, </w:t>
      </w:r>
      <w:r w:rsidRPr="007D7B0B">
        <w:rPr>
          <w:rFonts w:ascii="Times New Roman" w:hAnsi="Times New Roman" w:cs="Times New Roman"/>
          <w:i/>
          <w:szCs w:val="21"/>
        </w:rPr>
        <w:t xml:space="preserve">T. </w:t>
      </w:r>
      <w:r w:rsidRPr="007D7B0B">
        <w:rPr>
          <w:rFonts w:ascii="Times New Roman" w:hAnsi="Times New Roman" w:cs="Times New Roman"/>
          <w:i/>
          <w:noProof/>
          <w:szCs w:val="21"/>
        </w:rPr>
        <w:t xml:space="preserve">helicus </w:t>
      </w:r>
      <w:r w:rsidRPr="007D7B0B">
        <w:rPr>
          <w:rFonts w:ascii="Times New Roman" w:hAnsi="Times New Roman" w:cs="Times New Roman"/>
          <w:szCs w:val="21"/>
        </w:rPr>
        <w:t>and</w:t>
      </w:r>
      <w:bookmarkStart w:id="591" w:name="OLE_LINK370"/>
      <w:bookmarkStart w:id="592" w:name="OLE_LINK371"/>
      <w:r w:rsidRPr="007D7B0B">
        <w:rPr>
          <w:rFonts w:ascii="Times New Roman" w:hAnsi="Times New Roman" w:cs="Times New Roman"/>
          <w:szCs w:val="21"/>
        </w:rPr>
        <w:t xml:space="preserve"> </w:t>
      </w:r>
      <w:r w:rsidRPr="007D7B0B">
        <w:rPr>
          <w:rFonts w:ascii="Times New Roman" w:hAnsi="Times New Roman" w:cs="Times New Roman"/>
          <w:i/>
          <w:szCs w:val="21"/>
        </w:rPr>
        <w:t xml:space="preserve">K. </w:t>
      </w:r>
      <w:r w:rsidRPr="007D7B0B">
        <w:rPr>
          <w:rFonts w:ascii="Times New Roman" w:hAnsi="Times New Roman" w:cs="Times New Roman"/>
          <w:i/>
          <w:noProof/>
          <w:szCs w:val="21"/>
        </w:rPr>
        <w:t>sacchari</w:t>
      </w:r>
      <w:bookmarkEnd w:id="591"/>
      <w:bookmarkEnd w:id="592"/>
      <w:r w:rsidRPr="007D7B0B">
        <w:rPr>
          <w:rFonts w:ascii="Times New Roman" w:hAnsi="Times New Roman" w:cs="Times New Roman"/>
          <w:noProof/>
          <w:szCs w:val="21"/>
        </w:rPr>
        <w:t xml:space="preserve">. Furthermore, the contents of potentially </w:t>
      </w:r>
      <w:r w:rsidRPr="007D7B0B">
        <w:rPr>
          <w:rFonts w:ascii="Times New Roman" w:hAnsi="Times New Roman" w:cs="Times New Roman"/>
          <w:szCs w:val="21"/>
        </w:rPr>
        <w:t xml:space="preserve">beneficial </w:t>
      </w:r>
      <w:r w:rsidRPr="007D7B0B">
        <w:rPr>
          <w:rFonts w:ascii="Times New Roman" w:hAnsi="Times New Roman" w:cs="Times New Roman"/>
          <w:i/>
          <w:szCs w:val="21"/>
        </w:rPr>
        <w:t>Bacillus</w:t>
      </w:r>
      <w:r w:rsidRPr="007D7B0B">
        <w:rPr>
          <w:rFonts w:ascii="Times New Roman" w:hAnsi="Times New Roman" w:cs="Times New Roman"/>
          <w:szCs w:val="21"/>
        </w:rPr>
        <w:t>,</w:t>
      </w:r>
      <w:r w:rsidRPr="007D7B0B">
        <w:rPr>
          <w:rFonts w:ascii="Times New Roman" w:hAnsi="Times New Roman" w:cs="Times New Roman"/>
          <w:i/>
          <w:szCs w:val="21"/>
        </w:rPr>
        <w:t xml:space="preserve"> Pseudomonas</w:t>
      </w:r>
      <w:r w:rsidRPr="007D7B0B">
        <w:rPr>
          <w:rFonts w:ascii="Times New Roman" w:hAnsi="Times New Roman" w:cs="Times New Roman"/>
          <w:szCs w:val="21"/>
        </w:rPr>
        <w:t xml:space="preserve"> spp., </w:t>
      </w:r>
      <w:r w:rsidRPr="007D7B0B">
        <w:rPr>
          <w:rFonts w:ascii="Times New Roman" w:hAnsi="Times New Roman" w:cs="Times New Roman"/>
          <w:i/>
          <w:szCs w:val="21"/>
        </w:rPr>
        <w:t>Burkholderia</w:t>
      </w:r>
      <w:r w:rsidRPr="007D7B0B">
        <w:rPr>
          <w:rFonts w:ascii="Times New Roman" w:hAnsi="Times New Roman" w:cs="Times New Roman"/>
          <w:szCs w:val="21"/>
        </w:rPr>
        <w:t xml:space="preserve"> spp. and </w:t>
      </w:r>
      <w:r w:rsidRPr="007D7B0B">
        <w:rPr>
          <w:rFonts w:ascii="Times New Roman" w:hAnsi="Times New Roman" w:cs="Times New Roman"/>
          <w:i/>
          <w:szCs w:val="21"/>
        </w:rPr>
        <w:t xml:space="preserve">B. </w:t>
      </w:r>
      <w:r w:rsidRPr="007D7B0B">
        <w:rPr>
          <w:rFonts w:ascii="Times New Roman" w:hAnsi="Times New Roman" w:cs="Times New Roman"/>
          <w:i/>
          <w:noProof/>
          <w:szCs w:val="21"/>
        </w:rPr>
        <w:t>pumilus</w:t>
      </w:r>
      <w:r w:rsidRPr="007D7B0B">
        <w:rPr>
          <w:rFonts w:ascii="Times New Roman" w:hAnsi="Times New Roman" w:cs="Times New Roman"/>
          <w:noProof/>
          <w:szCs w:val="21"/>
        </w:rPr>
        <w:t xml:space="preserve"> increased after the </w:t>
      </w:r>
      <w:r w:rsidRPr="007D7B0B">
        <w:rPr>
          <w:rFonts w:ascii="Times New Roman" w:hAnsi="Times New Roman" w:cs="Times New Roman"/>
          <w:bCs/>
          <w:kern w:val="0"/>
          <w:szCs w:val="21"/>
        </w:rPr>
        <w:t>biochar amendment</w:t>
      </w:r>
      <w:r w:rsidRPr="007D7B0B">
        <w:rPr>
          <w:rFonts w:ascii="Times New Roman" w:hAnsi="Times New Roman" w:cs="Times New Roman"/>
          <w:noProof/>
          <w:szCs w:val="21"/>
        </w:rPr>
        <w:t xml:space="preserve">. Our findings are consisted with the results of Egamberdieva </w:t>
      </w:r>
      <w:r w:rsidR="00AC07B1" w:rsidRPr="007D7B0B">
        <w:rPr>
          <w:rFonts w:ascii="Times New Roman" w:hAnsi="Times New Roman" w:cs="Times New Roman"/>
          <w:noProof/>
          <w:szCs w:val="21"/>
        </w:rPr>
        <w:fldChar w:fldCharType="begin"/>
      </w:r>
      <w:r w:rsidRPr="007D7B0B">
        <w:rPr>
          <w:rFonts w:ascii="Times New Roman" w:hAnsi="Times New Roman" w:cs="Times New Roman"/>
          <w:noProof/>
          <w:szCs w:val="21"/>
        </w:rPr>
        <w:instrText xml:space="preserve"> ADDIN EN.CITE &lt;EndNote&gt;&lt;Cite&gt;&lt;Author&gt;Egamberdieva&lt;/Author&gt;&lt;Year&gt;2016&lt;/Year&gt;&lt;RecNum&gt;215&lt;/RecNum&gt;&lt;DisplayText&gt;(Egamberdieva et al. 2016)&lt;/DisplayText&gt;&lt;record&gt;&lt;rec-number&gt;215&lt;/rec-number&gt;&lt;foreign-keys&gt;&lt;key app="EN" db-id="xw5vw55f19dtzkeew9cp2zss9zsevxxs0wtv"&gt;215&lt;/key&gt;&lt;/foreign-keys&gt;&lt;ref-type name="Journal Article"&gt;17&lt;/ref-type&gt;&lt;contributors&gt;&lt;authors&gt;&lt;author&gt;Egamberdieva, Dilfuza&lt;/author&gt;&lt;author&gt;Wirth, Stephan&lt;/author&gt;&lt;author&gt;Behrendt, Undine&lt;/author&gt;&lt;author&gt;Allah, Elsayed F. Abd&lt;/author&gt;&lt;author&gt;Berg, Gabriele&lt;/author&gt;&lt;/authors&gt;&lt;/contributors&gt;&lt;titles&gt;&lt;title&gt;Biochar Treatment Resulted in a Combined Effect on Soybean Growth Promotion and a Shift in Plant Growth Promoting Rhizobacteria&lt;/title&gt;&lt;secondary-title&gt;Frontiers in Microbiology&lt;/secondary-title&gt;&lt;/titles&gt;&lt;periodical&gt;&lt;full-title&gt;Frontiers in microbiology&lt;/full-title&gt;&lt;/periodical&gt;&lt;volume&gt;7&lt;/volume&gt;&lt;dates&gt;&lt;year&gt;2016&lt;/year&gt;&lt;pub-dates&gt;&lt;date&gt;Feb 25&lt;/date&gt;&lt;/pub-dates&gt;&lt;/dates&gt;&lt;isbn&gt;1664-302X&lt;/isbn&gt;&lt;accession-num&gt;WOS:000370870500001&lt;/accession-num&gt;&lt;urls&gt;&lt;related-urls&gt;&lt;url&gt;&amp;lt;Go to ISI&amp;gt;://WOS:000370870500001&lt;/url&gt;&lt;/related-urls&gt;&lt;/urls&gt;&lt;custom7&gt;209&lt;/custom7&gt;&lt;electronic-resource-num&gt;10.3389/fmicb.2016.00209&lt;/electronic-resource-num&gt;&lt;/record&gt;&lt;/Cite&gt;&lt;/EndNote&gt;</w:instrText>
      </w:r>
      <w:r w:rsidR="00AC07B1" w:rsidRPr="007D7B0B">
        <w:rPr>
          <w:rFonts w:ascii="Times New Roman" w:hAnsi="Times New Roman" w:cs="Times New Roman"/>
          <w:noProof/>
          <w:szCs w:val="21"/>
        </w:rPr>
        <w:fldChar w:fldCharType="separate"/>
      </w:r>
      <w:r w:rsidRPr="007D7B0B">
        <w:rPr>
          <w:rFonts w:ascii="Times New Roman" w:hAnsi="Times New Roman" w:cs="Times New Roman"/>
          <w:noProof/>
          <w:szCs w:val="21"/>
        </w:rPr>
        <w:t>(</w:t>
      </w:r>
      <w:hyperlink w:anchor="_ENREF_9" w:tooltip="Egamberdieva, 2016 #215" w:history="1">
        <w:r w:rsidRPr="007D7B0B">
          <w:rPr>
            <w:rFonts w:ascii="Times New Roman" w:hAnsi="Times New Roman" w:cs="Times New Roman"/>
            <w:noProof/>
            <w:szCs w:val="21"/>
          </w:rPr>
          <w:t>2016</w:t>
        </w:r>
      </w:hyperlink>
      <w:r w:rsidRPr="007D7B0B">
        <w:rPr>
          <w:rFonts w:ascii="Times New Roman" w:hAnsi="Times New Roman" w:cs="Times New Roman"/>
          <w:noProof/>
          <w:szCs w:val="21"/>
        </w:rPr>
        <w:t>)</w:t>
      </w:r>
      <w:r w:rsidR="00AC07B1" w:rsidRPr="007D7B0B">
        <w:rPr>
          <w:rFonts w:ascii="Times New Roman" w:hAnsi="Times New Roman" w:cs="Times New Roman"/>
          <w:noProof/>
          <w:szCs w:val="21"/>
        </w:rPr>
        <w:fldChar w:fldCharType="end"/>
      </w:r>
      <w:r w:rsidRPr="007D7B0B">
        <w:rPr>
          <w:rFonts w:ascii="Times New Roman" w:hAnsi="Times New Roman" w:cs="Times New Roman"/>
          <w:noProof/>
          <w:szCs w:val="21"/>
        </w:rPr>
        <w:t xml:space="preserve">, indicating a significant raise in the diversity of potential plant growth promoting rhizobacteria of soybeans after amendment with biochar. We found the biochar significantly inhibited the growth of </w:t>
      </w:r>
      <w:r w:rsidRPr="007D7B0B">
        <w:rPr>
          <w:rFonts w:ascii="Times New Roman" w:hAnsi="Times New Roman" w:cs="Times New Roman"/>
          <w:bCs/>
          <w:i/>
          <w:kern w:val="0"/>
          <w:szCs w:val="21"/>
        </w:rPr>
        <w:t>F. oxysporum</w:t>
      </w:r>
      <w:r w:rsidRPr="007D7B0B">
        <w:rPr>
          <w:rFonts w:ascii="Times New Roman" w:hAnsi="Times New Roman" w:cs="Times New Roman"/>
          <w:bCs/>
          <w:kern w:val="0"/>
          <w:szCs w:val="21"/>
        </w:rPr>
        <w:t xml:space="preserve">, </w:t>
      </w:r>
      <w:r w:rsidRPr="007D7B0B">
        <w:rPr>
          <w:rFonts w:ascii="Times New Roman" w:hAnsi="Times New Roman" w:cs="Times New Roman"/>
          <w:i/>
          <w:szCs w:val="21"/>
        </w:rPr>
        <w:t xml:space="preserve">K. </w:t>
      </w:r>
      <w:r w:rsidRPr="007D7B0B">
        <w:rPr>
          <w:rFonts w:ascii="Times New Roman" w:hAnsi="Times New Roman" w:cs="Times New Roman"/>
          <w:i/>
          <w:noProof/>
          <w:szCs w:val="21"/>
        </w:rPr>
        <w:t>sacchari</w:t>
      </w:r>
      <w:r w:rsidRPr="007D7B0B">
        <w:rPr>
          <w:rFonts w:ascii="Times New Roman" w:hAnsi="Times New Roman" w:cs="Times New Roman"/>
          <w:noProof/>
          <w:szCs w:val="21"/>
        </w:rPr>
        <w:t>,</w:t>
      </w:r>
      <w:r w:rsidRPr="007D7B0B">
        <w:rPr>
          <w:rFonts w:ascii="Times New Roman" w:hAnsi="Times New Roman" w:cs="Times New Roman"/>
          <w:bCs/>
          <w:i/>
          <w:kern w:val="0"/>
          <w:szCs w:val="21"/>
        </w:rPr>
        <w:t xml:space="preserve"> T. helicus</w:t>
      </w:r>
      <w:r w:rsidRPr="007D7B0B">
        <w:rPr>
          <w:rFonts w:ascii="Times New Roman" w:hAnsi="Times New Roman" w:cs="Times New Roman"/>
          <w:bCs/>
          <w:kern w:val="0"/>
          <w:szCs w:val="21"/>
        </w:rPr>
        <w:t xml:space="preserve"> and </w:t>
      </w:r>
      <w:r w:rsidRPr="007D7B0B">
        <w:rPr>
          <w:rFonts w:ascii="Times New Roman" w:hAnsi="Times New Roman" w:cs="Times New Roman"/>
          <w:bCs/>
          <w:i/>
          <w:kern w:val="0"/>
          <w:szCs w:val="21"/>
        </w:rPr>
        <w:t>F. moniliforme</w:t>
      </w:r>
      <w:r w:rsidRPr="007D7B0B">
        <w:rPr>
          <w:rFonts w:ascii="Times New Roman" w:hAnsi="Times New Roman" w:cs="Times New Roman"/>
          <w:bCs/>
          <w:kern w:val="0"/>
          <w:szCs w:val="21"/>
        </w:rPr>
        <w:t>, and</w:t>
      </w:r>
      <w:r w:rsidRPr="007D7B0B">
        <w:rPr>
          <w:rFonts w:ascii="Times New Roman" w:hAnsi="Times New Roman" w:cs="Times New Roman"/>
          <w:kern w:val="0"/>
          <w:szCs w:val="21"/>
        </w:rPr>
        <w:t xml:space="preserve"> adsorbed fungi spores</w:t>
      </w:r>
      <w:r w:rsidRPr="007D7B0B">
        <w:rPr>
          <w:rFonts w:ascii="Times New Roman" w:hAnsi="Times New Roman" w:cs="Times New Roman"/>
          <w:bCs/>
          <w:kern w:val="0"/>
          <w:szCs w:val="21"/>
        </w:rPr>
        <w:t xml:space="preserve"> in vitro, </w:t>
      </w:r>
      <w:r w:rsidRPr="007D7B0B">
        <w:rPr>
          <w:rFonts w:ascii="Times New Roman" w:hAnsi="Times New Roman" w:cs="Times New Roman"/>
          <w:noProof/>
          <w:szCs w:val="21"/>
        </w:rPr>
        <w:t xml:space="preserve">similar to earlier observations of bacterial wilt and </w:t>
      </w:r>
      <w:r w:rsidRPr="007D7B0B">
        <w:rPr>
          <w:rFonts w:ascii="Times New Roman" w:hAnsi="Times New Roman" w:cs="Times New Roman"/>
          <w:i/>
          <w:noProof/>
          <w:szCs w:val="21"/>
        </w:rPr>
        <w:t>Fusarium</w:t>
      </w:r>
      <w:r w:rsidRPr="007D7B0B">
        <w:rPr>
          <w:rFonts w:ascii="Times New Roman" w:hAnsi="Times New Roman" w:cs="Times New Roman"/>
          <w:noProof/>
          <w:szCs w:val="21"/>
        </w:rPr>
        <w:t xml:space="preserve"> wilt </w:t>
      </w:r>
      <w:r w:rsidR="00AC07B1" w:rsidRPr="007D7B0B">
        <w:rPr>
          <w:rFonts w:ascii="Times New Roman" w:hAnsi="Times New Roman" w:cs="Times New Roman"/>
          <w:noProof/>
          <w:szCs w:val="21"/>
        </w:rPr>
        <w:fldChar w:fldCharType="begin">
          <w:fldData xml:space="preserve">PEVuZE5vdGU+PENpdGU+PEF1dGhvcj5Ba2h0ZXI8L0F1dGhvcj48WWVhcj4yMDE2PC9ZZWFyPjxS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</w:fldData>
        </w:fldChar>
      </w:r>
      <w:r w:rsidRPr="007D7B0B">
        <w:rPr>
          <w:rFonts w:ascii="Times New Roman" w:hAnsi="Times New Roman" w:cs="Times New Roman"/>
          <w:noProof/>
          <w:szCs w:val="21"/>
        </w:rPr>
        <w:instrText xml:space="preserve"> ADDIN EN.CITE </w:instrText>
      </w:r>
      <w:r w:rsidR="00AC07B1" w:rsidRPr="007D7B0B">
        <w:rPr>
          <w:rFonts w:ascii="Times New Roman" w:hAnsi="Times New Roman" w:cs="Times New Roman"/>
          <w:noProof/>
          <w:szCs w:val="21"/>
        </w:rPr>
        <w:fldChar w:fldCharType="begin">
          <w:fldData xml:space="preserve">PEVuZE5vdGU+PENpdGU+PEF1dGhvcj5Ba2h0ZXI8L0F1dGhvcj48WWVhcj4yMDE2PC9ZZWFyPjxS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</w:fldData>
        </w:fldChar>
      </w:r>
      <w:r w:rsidRPr="007D7B0B">
        <w:rPr>
          <w:rFonts w:ascii="Times New Roman" w:hAnsi="Times New Roman" w:cs="Times New Roman"/>
          <w:noProof/>
          <w:szCs w:val="21"/>
        </w:rPr>
        <w:instrText xml:space="preserve"> ADDIN EN.CITE.DATA </w:instrText>
      </w:r>
      <w:r w:rsidR="00AC07B1" w:rsidRPr="007D7B0B">
        <w:rPr>
          <w:rFonts w:ascii="Times New Roman" w:hAnsi="Times New Roman" w:cs="Times New Roman"/>
          <w:noProof/>
          <w:szCs w:val="21"/>
        </w:rPr>
      </w:r>
      <w:r w:rsidR="00AC07B1" w:rsidRPr="007D7B0B">
        <w:rPr>
          <w:rFonts w:ascii="Times New Roman" w:hAnsi="Times New Roman" w:cs="Times New Roman"/>
          <w:noProof/>
          <w:szCs w:val="21"/>
        </w:rPr>
        <w:fldChar w:fldCharType="end"/>
      </w:r>
      <w:r w:rsidR="00AC07B1" w:rsidRPr="007D7B0B">
        <w:rPr>
          <w:rFonts w:ascii="Times New Roman" w:hAnsi="Times New Roman" w:cs="Times New Roman"/>
          <w:noProof/>
          <w:szCs w:val="21"/>
        </w:rPr>
      </w:r>
      <w:r w:rsidR="00AC07B1" w:rsidRPr="007D7B0B">
        <w:rPr>
          <w:rFonts w:ascii="Times New Roman" w:hAnsi="Times New Roman" w:cs="Times New Roman"/>
          <w:noProof/>
          <w:szCs w:val="21"/>
        </w:rPr>
        <w:fldChar w:fldCharType="separate"/>
      </w:r>
      <w:r w:rsidRPr="007D7B0B">
        <w:rPr>
          <w:rFonts w:ascii="Times New Roman" w:hAnsi="Times New Roman" w:cs="Times New Roman"/>
          <w:noProof/>
          <w:szCs w:val="21"/>
        </w:rPr>
        <w:t>(</w:t>
      </w:r>
      <w:hyperlink w:anchor="_ENREF_1" w:tooltip="Akhter, 2016 #189" w:history="1">
        <w:r w:rsidRPr="007D7B0B">
          <w:rPr>
            <w:rFonts w:ascii="Times New Roman" w:hAnsi="Times New Roman" w:cs="Times New Roman"/>
            <w:noProof/>
            <w:szCs w:val="21"/>
          </w:rPr>
          <w:t>Akhter et al. 2016</w:t>
        </w:r>
      </w:hyperlink>
      <w:r w:rsidRPr="007D7B0B">
        <w:rPr>
          <w:rFonts w:ascii="Times New Roman" w:hAnsi="Times New Roman" w:cs="Times New Roman"/>
          <w:noProof/>
          <w:szCs w:val="21"/>
        </w:rPr>
        <w:t xml:space="preserve">; </w:t>
      </w:r>
      <w:hyperlink w:anchor="_ENREF_14" w:tooltip="Gu, 2017 #171" w:history="1">
        <w:r w:rsidRPr="007D7B0B">
          <w:rPr>
            <w:rFonts w:ascii="Times New Roman" w:hAnsi="Times New Roman" w:cs="Times New Roman"/>
            <w:noProof/>
            <w:szCs w:val="21"/>
          </w:rPr>
          <w:t>Gu et al. 2017</w:t>
        </w:r>
      </w:hyperlink>
      <w:r w:rsidRPr="007D7B0B">
        <w:rPr>
          <w:rFonts w:ascii="Times New Roman" w:hAnsi="Times New Roman" w:cs="Times New Roman"/>
          <w:noProof/>
          <w:szCs w:val="21"/>
        </w:rPr>
        <w:t>)</w:t>
      </w:r>
      <w:r w:rsidR="00AC07B1" w:rsidRPr="007D7B0B">
        <w:rPr>
          <w:rFonts w:ascii="Times New Roman" w:hAnsi="Times New Roman" w:cs="Times New Roman"/>
          <w:noProof/>
          <w:szCs w:val="21"/>
        </w:rPr>
        <w:fldChar w:fldCharType="end"/>
      </w:r>
      <w:r w:rsidRPr="007D7B0B">
        <w:rPr>
          <w:rFonts w:ascii="Times New Roman" w:hAnsi="Times New Roman" w:cs="Times New Roman"/>
          <w:noProof/>
          <w:szCs w:val="21"/>
        </w:rPr>
        <w:t xml:space="preserve">. </w:t>
      </w:r>
      <w:bookmarkStart w:id="593" w:name="OLE_LINK411"/>
    </w:p>
    <w:bookmarkEnd w:id="593"/>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 xml:space="preserve">Recent research has revealed that plants can shape their rhizospheric microbiomes and host specific microbial communities through </w:t>
      </w:r>
      <w:bookmarkStart w:id="594" w:name="OLE_LINK873"/>
      <w:bookmarkStart w:id="595" w:name="OLE_LINK874"/>
      <w:r w:rsidRPr="007D7B0B">
        <w:rPr>
          <w:rFonts w:ascii="Times New Roman" w:hAnsi="Times New Roman" w:cs="Times New Roman"/>
          <w:szCs w:val="21"/>
        </w:rPr>
        <w:t>root exudates</w:t>
      </w:r>
      <w:bookmarkEnd w:id="594"/>
      <w:bookmarkEnd w:id="595"/>
      <w:r w:rsidRPr="007D7B0B">
        <w:rPr>
          <w:rFonts w:ascii="Times New Roman" w:hAnsi="Times New Roman" w:cs="Times New Roman"/>
          <w:szCs w:val="21"/>
        </w:rPr>
        <w:t xml:space="preserve"> </w:t>
      </w:r>
      <w:r w:rsidR="00AC07B1" w:rsidRPr="007D7B0B">
        <w:rPr>
          <w:rFonts w:ascii="Times New Roman" w:hAnsi="Times New Roman" w:cs="Times New Roman"/>
          <w:szCs w:val="21"/>
        </w:rPr>
        <w:fldChar w:fldCharType="begin">
          <w:fldData xml:space="preserve">PEVuZE5vdGU+PENpdGU+PEF1dGhvcj5Eb29ybmJvczwvQXV0aG9yPjxZZWFyPjIwMTI8L1llYXI+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</w:fldData>
        </w:fldChar>
      </w:r>
      <w:r w:rsidRPr="007D7B0B">
        <w:rPr>
          <w:rFonts w:ascii="Times New Roman" w:hAnsi="Times New Roman" w:cs="Times New Roman"/>
          <w:szCs w:val="21"/>
        </w:rPr>
        <w:instrText xml:space="preserve"> ADDIN EN.CITE </w:instrText>
      </w:r>
      <w:r w:rsidR="00AC07B1" w:rsidRPr="007D7B0B">
        <w:rPr>
          <w:rFonts w:ascii="Times New Roman" w:hAnsi="Times New Roman" w:cs="Times New Roman"/>
          <w:szCs w:val="21"/>
        </w:rPr>
        <w:fldChar w:fldCharType="begin">
          <w:fldData xml:space="preserve">PEVuZE5vdGU+PENpdGU+PEF1dGhvcj5Eb29ybmJvczwvQXV0aG9yPjxZZWFyPjIwMTI8L1llYXI+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</w:fldData>
        </w:fldChar>
      </w:r>
      <w:r w:rsidRPr="007D7B0B">
        <w:rPr>
          <w:rFonts w:ascii="Times New Roman" w:hAnsi="Times New Roman" w:cs="Times New Roman"/>
          <w:szCs w:val="21"/>
        </w:rPr>
        <w:instrText xml:space="preserve"> ADDIN EN.CITE.DATA </w:instrText>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end"/>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5" w:tooltip="Berendsen, 2012 #190" w:history="1">
        <w:r w:rsidRPr="007D7B0B">
          <w:rPr>
            <w:rFonts w:ascii="Times New Roman" w:hAnsi="Times New Roman" w:cs="Times New Roman"/>
            <w:noProof/>
            <w:szCs w:val="21"/>
          </w:rPr>
          <w:t>Berendsen et al. 2012</w:t>
        </w:r>
      </w:hyperlink>
      <w:r w:rsidRPr="007D7B0B">
        <w:rPr>
          <w:rFonts w:ascii="Times New Roman" w:hAnsi="Times New Roman" w:cs="Times New Roman"/>
          <w:noProof/>
          <w:szCs w:val="21"/>
        </w:rPr>
        <w:t xml:space="preserve">; </w:t>
      </w:r>
      <w:hyperlink w:anchor="_ENREF_8" w:tooltip="Doornbos, 2012 #150" w:history="1">
        <w:r w:rsidRPr="007D7B0B">
          <w:rPr>
            <w:rFonts w:ascii="Times New Roman" w:hAnsi="Times New Roman" w:cs="Times New Roman"/>
            <w:noProof/>
            <w:szCs w:val="21"/>
          </w:rPr>
          <w:t>Doornbos et al. 2012</w:t>
        </w:r>
      </w:hyperlink>
      <w:r w:rsidRPr="007D7B0B">
        <w:rPr>
          <w:rFonts w:ascii="Times New Roman" w:hAnsi="Times New Roman" w:cs="Times New Roman"/>
          <w:noProof/>
          <w:szCs w:val="21"/>
        </w:rPr>
        <w:t xml:space="preserve">; </w:t>
      </w:r>
      <w:hyperlink w:anchor="_ENREF_22" w:tooltip="Kamilova, 2006 #151" w:history="1">
        <w:r w:rsidRPr="007D7B0B">
          <w:rPr>
            <w:rFonts w:ascii="Times New Roman" w:hAnsi="Times New Roman" w:cs="Times New Roman"/>
            <w:noProof/>
            <w:szCs w:val="21"/>
          </w:rPr>
          <w:t>Kamilova et al. 2006</w:t>
        </w:r>
      </w:hyperlink>
      <w:r w:rsidRPr="007D7B0B">
        <w:rPr>
          <w:rFonts w:ascii="Times New Roman" w:hAnsi="Times New Roman" w:cs="Times New Roman"/>
          <w:noProof/>
          <w:szCs w:val="21"/>
        </w:rPr>
        <w:t xml:space="preserve">; </w:t>
      </w:r>
      <w:hyperlink w:anchor="_ENREF_55" w:tooltip="Zhang, 2011 #152" w:history="1">
        <w:r w:rsidRPr="007D7B0B">
          <w:rPr>
            <w:rFonts w:ascii="Times New Roman" w:hAnsi="Times New Roman" w:cs="Times New Roman"/>
            <w:noProof/>
            <w:szCs w:val="21"/>
          </w:rPr>
          <w:t>Zhang et al. 2011</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w:t>
      </w:r>
      <w:r w:rsidRPr="007D7B0B">
        <w:rPr>
          <w:rFonts w:ascii="Times New Roman" w:hAnsi="Times New Roman" w:cs="Times New Roman"/>
          <w:bCs/>
          <w:kern w:val="0"/>
          <w:szCs w:val="21"/>
        </w:rPr>
        <w:t xml:space="preserve">Previous studies have reported that </w:t>
      </w:r>
      <w:r w:rsidRPr="007D7B0B">
        <w:rPr>
          <w:rFonts w:ascii="Times New Roman" w:hAnsi="Times New Roman" w:cs="Times New Roman"/>
          <w:szCs w:val="21"/>
        </w:rPr>
        <w:t>root exudates</w:t>
      </w:r>
      <w:r w:rsidRPr="007D7B0B">
        <w:rPr>
          <w:rFonts w:ascii="Times New Roman" w:hAnsi="Times New Roman" w:cs="Times New Roman"/>
          <w:kern w:val="0"/>
          <w:szCs w:val="21"/>
        </w:rPr>
        <w:t xml:space="preserve"> significantly promoted </w:t>
      </w:r>
      <w:bookmarkStart w:id="596" w:name="OLE_LINK242"/>
      <w:r w:rsidRPr="007D7B0B">
        <w:rPr>
          <w:rFonts w:ascii="Times New Roman" w:hAnsi="Times New Roman" w:cs="Times New Roman"/>
          <w:kern w:val="0"/>
          <w:szCs w:val="21"/>
        </w:rPr>
        <w:t xml:space="preserve">the growth of </w:t>
      </w:r>
      <w:bookmarkEnd w:id="596"/>
      <w:r w:rsidRPr="007D7B0B">
        <w:rPr>
          <w:rFonts w:ascii="Times New Roman" w:hAnsi="Times New Roman" w:cs="Times New Roman"/>
          <w:szCs w:val="21"/>
        </w:rPr>
        <w:t>pathogens</w:t>
      </w:r>
      <w:r w:rsidRPr="007D7B0B">
        <w:rPr>
          <w:rFonts w:ascii="Times New Roman" w:hAnsi="Times New Roman" w:cs="Times New Roman"/>
          <w:kern w:val="0"/>
          <w:szCs w:val="21"/>
        </w:rPr>
        <w:t xml:space="preserve"> in the continuous monoculture regimes </w:t>
      </w:r>
      <w:r w:rsidR="00AC07B1" w:rsidRPr="007D7B0B">
        <w:rPr>
          <w:rFonts w:ascii="Times New Roman" w:hAnsi="Times New Roman" w:cs="Times New Roman"/>
          <w:kern w:val="0"/>
          <w:szCs w:val="21"/>
        </w:rPr>
        <w:fldChar w:fldCharType="begin">
          <w:fldData xml:space="preserve">PEVuZE5vdGU+PENpdGU+PEF1dGhvcj5MaTwvQXV0aG9yPjxZZWFyPjIwMTQ8L1llYXI+PFJlY051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</w:fldData>
        </w:fldChar>
      </w:r>
      <w:r w:rsidRPr="007D7B0B">
        <w:rPr>
          <w:rFonts w:ascii="Times New Roman" w:hAnsi="Times New Roman" w:cs="Times New Roman"/>
          <w:kern w:val="0"/>
          <w:szCs w:val="21"/>
        </w:rPr>
        <w:instrText xml:space="preserve"> ADDIN EN.CITE </w:instrText>
      </w:r>
      <w:r w:rsidR="00AC07B1" w:rsidRPr="007D7B0B">
        <w:rPr>
          <w:rFonts w:ascii="Times New Roman" w:hAnsi="Times New Roman" w:cs="Times New Roman"/>
          <w:kern w:val="0"/>
          <w:szCs w:val="21"/>
        </w:rPr>
        <w:fldChar w:fldCharType="begin">
          <w:fldData xml:space="preserve">PEVuZE5vdGU+PENpdGU+PEF1dGhvcj5MaTwvQXV0aG9yPjxZZWFyPjIwMTQ8L1llYXI+PFJlY051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</w:fldData>
        </w:fldChar>
      </w:r>
      <w:r w:rsidRPr="007D7B0B">
        <w:rPr>
          <w:rFonts w:ascii="Times New Roman" w:hAnsi="Times New Roman" w:cs="Times New Roman"/>
          <w:kern w:val="0"/>
          <w:szCs w:val="21"/>
        </w:rPr>
        <w:instrText xml:space="preserve"> ADDIN EN.CITE.DATA </w:instrText>
      </w:r>
      <w:r w:rsidR="00AC07B1" w:rsidRPr="007D7B0B">
        <w:rPr>
          <w:rFonts w:ascii="Times New Roman" w:hAnsi="Times New Roman" w:cs="Times New Roman"/>
          <w:kern w:val="0"/>
          <w:szCs w:val="21"/>
        </w:rPr>
      </w:r>
      <w:r w:rsidR="00AC07B1" w:rsidRPr="007D7B0B">
        <w:rPr>
          <w:rFonts w:ascii="Times New Roman" w:hAnsi="Times New Roman" w:cs="Times New Roman"/>
          <w:kern w:val="0"/>
          <w:szCs w:val="21"/>
        </w:rPr>
        <w:fldChar w:fldCharType="end"/>
      </w:r>
      <w:r w:rsidR="00AC07B1" w:rsidRPr="007D7B0B">
        <w:rPr>
          <w:rFonts w:ascii="Times New Roman" w:hAnsi="Times New Roman" w:cs="Times New Roman"/>
          <w:kern w:val="0"/>
          <w:szCs w:val="21"/>
        </w:rPr>
      </w:r>
      <w:r w:rsidR="00AC07B1" w:rsidRPr="007D7B0B">
        <w:rPr>
          <w:rFonts w:ascii="Times New Roman" w:hAnsi="Times New Roman" w:cs="Times New Roman"/>
          <w:kern w:val="0"/>
          <w:szCs w:val="21"/>
        </w:rPr>
        <w:fldChar w:fldCharType="separate"/>
      </w:r>
      <w:r w:rsidRPr="007D7B0B">
        <w:rPr>
          <w:rFonts w:ascii="Times New Roman" w:hAnsi="Times New Roman" w:cs="Times New Roman"/>
          <w:noProof/>
          <w:kern w:val="0"/>
          <w:szCs w:val="21"/>
        </w:rPr>
        <w:t>(</w:t>
      </w:r>
      <w:hyperlink w:anchor="_ENREF_29" w:tooltip="Li, 2014 #191" w:history="1">
        <w:r w:rsidRPr="007D7B0B">
          <w:rPr>
            <w:rFonts w:ascii="Times New Roman" w:hAnsi="Times New Roman" w:cs="Times New Roman"/>
            <w:noProof/>
            <w:kern w:val="0"/>
            <w:szCs w:val="21"/>
          </w:rPr>
          <w:t>Li et al. 2014</w:t>
        </w:r>
      </w:hyperlink>
      <w:r w:rsidRPr="007D7B0B">
        <w:rPr>
          <w:rFonts w:ascii="Times New Roman" w:hAnsi="Times New Roman" w:cs="Times New Roman"/>
          <w:noProof/>
          <w:kern w:val="0"/>
          <w:szCs w:val="21"/>
        </w:rPr>
        <w:t xml:space="preserve">; </w:t>
      </w:r>
      <w:hyperlink w:anchor="_ENREF_30" w:tooltip="Li X, 2014 #193" w:history="1">
        <w:r w:rsidRPr="007D7B0B">
          <w:rPr>
            <w:rFonts w:ascii="Times New Roman" w:hAnsi="Times New Roman" w:cs="Times New Roman"/>
            <w:noProof/>
            <w:kern w:val="0"/>
            <w:szCs w:val="21"/>
          </w:rPr>
          <w:t>Li X et al. 2014</w:t>
        </w:r>
      </w:hyperlink>
      <w:r w:rsidRPr="007D7B0B">
        <w:rPr>
          <w:rFonts w:ascii="Times New Roman" w:hAnsi="Times New Roman" w:cs="Times New Roman"/>
          <w:noProof/>
          <w:kern w:val="0"/>
          <w:szCs w:val="21"/>
        </w:rPr>
        <w:t xml:space="preserve">; </w:t>
      </w:r>
      <w:hyperlink w:anchor="_ENREF_32" w:tooltip="Liu, 2017 #134" w:history="1">
        <w:r w:rsidRPr="007D7B0B">
          <w:rPr>
            <w:rFonts w:ascii="Times New Roman" w:hAnsi="Times New Roman" w:cs="Times New Roman"/>
            <w:noProof/>
            <w:kern w:val="0"/>
            <w:szCs w:val="21"/>
          </w:rPr>
          <w:t>Liu et al. 2017a</w:t>
        </w:r>
      </w:hyperlink>
      <w:r w:rsidRPr="007D7B0B">
        <w:rPr>
          <w:rFonts w:ascii="Times New Roman" w:hAnsi="Times New Roman" w:cs="Times New Roman"/>
          <w:noProof/>
          <w:kern w:val="0"/>
          <w:szCs w:val="21"/>
        </w:rPr>
        <w:t xml:space="preserve">; </w:t>
      </w:r>
      <w:hyperlink w:anchor="_ENREF_46" w:tooltip="Wu, 2016 #73" w:history="1">
        <w:r w:rsidRPr="007D7B0B">
          <w:rPr>
            <w:rFonts w:ascii="Times New Roman" w:hAnsi="Times New Roman" w:cs="Times New Roman"/>
            <w:noProof/>
            <w:kern w:val="0"/>
            <w:szCs w:val="21"/>
          </w:rPr>
          <w:t>Wu et al. 2016a</w:t>
        </w:r>
      </w:hyperlink>
      <w:r w:rsidRPr="007D7B0B">
        <w:rPr>
          <w:rFonts w:ascii="Times New Roman" w:hAnsi="Times New Roman" w:cs="Times New Roman"/>
          <w:noProof/>
          <w:kern w:val="0"/>
          <w:szCs w:val="21"/>
        </w:rPr>
        <w:t xml:space="preserve">; </w:t>
      </w:r>
      <w:hyperlink w:anchor="_ENREF_47" w:tooltip="Wu, 2017 #179" w:history="1">
        <w:r w:rsidRPr="007D7B0B">
          <w:rPr>
            <w:rFonts w:ascii="Times New Roman" w:hAnsi="Times New Roman" w:cs="Times New Roman"/>
            <w:noProof/>
            <w:kern w:val="0"/>
            <w:szCs w:val="21"/>
          </w:rPr>
          <w:t>Wu et al. 2017a</w:t>
        </w:r>
      </w:hyperlink>
      <w:r w:rsidRPr="007D7B0B">
        <w:rPr>
          <w:rFonts w:ascii="Times New Roman" w:hAnsi="Times New Roman" w:cs="Times New Roman"/>
          <w:noProof/>
          <w:kern w:val="0"/>
          <w:szCs w:val="21"/>
        </w:rPr>
        <w:t>)</w:t>
      </w:r>
      <w:r w:rsidR="00AC07B1" w:rsidRPr="007D7B0B">
        <w:rPr>
          <w:rFonts w:ascii="Times New Roman" w:hAnsi="Times New Roman" w:cs="Times New Roman"/>
          <w:kern w:val="0"/>
          <w:szCs w:val="21"/>
        </w:rPr>
        <w:fldChar w:fldCharType="end"/>
      </w:r>
      <w:r w:rsidRPr="007D7B0B">
        <w:rPr>
          <w:rFonts w:ascii="Times New Roman" w:hAnsi="Times New Roman" w:cs="Times New Roman"/>
          <w:kern w:val="0"/>
          <w:szCs w:val="21"/>
        </w:rPr>
        <w:t xml:space="preserve">. </w:t>
      </w:r>
      <w:r w:rsidRPr="007D7B0B">
        <w:rPr>
          <w:rFonts w:ascii="Times New Roman" w:hAnsi="Times New Roman" w:cs="Times New Roman"/>
          <w:szCs w:val="21"/>
        </w:rPr>
        <w:t xml:space="preserve">Adsorption to low molecular weight compounds of root exudates could be efficient in preventing </w:t>
      </w:r>
      <w:bookmarkStart w:id="597" w:name="OLE_LINK875"/>
      <w:bookmarkStart w:id="598" w:name="OLE_LINK876"/>
      <w:r w:rsidRPr="007D7B0B">
        <w:rPr>
          <w:rFonts w:ascii="Times New Roman" w:hAnsi="Times New Roman" w:cs="Times New Roman"/>
          <w:szCs w:val="21"/>
        </w:rPr>
        <w:t>pathogen</w:t>
      </w:r>
      <w:bookmarkEnd w:id="597"/>
      <w:bookmarkEnd w:id="598"/>
      <w:r w:rsidRPr="007D7B0B">
        <w:rPr>
          <w:rFonts w:ascii="Times New Roman" w:hAnsi="Times New Roman" w:cs="Times New Roman"/>
          <w:szCs w:val="21"/>
        </w:rPr>
        <w:t xml:space="preserve"> invasions </w:t>
      </w:r>
      <w:r w:rsidR="00AC07B1" w:rsidRPr="007D7B0B">
        <w:rPr>
          <w:rFonts w:ascii="Times New Roman" w:hAnsi="Times New Roman" w:cs="Times New Roman"/>
          <w:szCs w:val="21"/>
        </w:rPr>
        <w:fldChar w:fldCharType="begin"/>
      </w:r>
      <w:r w:rsidRPr="007D7B0B">
        <w:rPr>
          <w:rFonts w:ascii="Times New Roman" w:hAnsi="Times New Roman" w:cs="Times New Roman"/>
          <w:szCs w:val="21"/>
        </w:rPr>
        <w:instrText xml:space="preserve"> ADDIN EN.CITE &lt;EndNote&gt;&lt;Cite&gt;&lt;Author&gt;Masiello&lt;/Author&gt;&lt;Year&gt;2013&lt;/Year&gt;&lt;RecNum&gt;194&lt;/RecNum&gt;&lt;DisplayText&gt;(Masiello et al. 2013)&lt;/DisplayText&gt;&lt;record&gt;&lt;rec-number&gt;194&lt;/rec-number&gt;&lt;foreign-keys&gt;&lt;key app="EN" db-id="xw5vw55f19dtzkeew9cp2zss9zsevxxs0wtv"&gt;194&lt;/key&gt;&lt;/foreign-keys&gt;&lt;ref-type name="Journal Article"&gt;17&lt;/ref-type&gt;&lt;contributors&gt;&lt;authors&gt;&lt;author&gt;Masiello, Caroline A.&lt;/author&gt;&lt;author&gt;Chen, Ye&lt;/author&gt;&lt;author&gt;Gao, Xiaodong&lt;/author&gt;&lt;author&gt;Liu, Shirley&lt;/author&gt;&lt;author&gt;Cheng, Hsiao-Ying&lt;/author&gt;&lt;author&gt;Bennett, Matthew R.&lt;/author&gt;&lt;author&gt;Rudgers, Jennifer A.&lt;/author&gt;&lt;author&gt;Wagner, Daniel S.&lt;/author&gt;&lt;author&gt;Zygourakis, Kyriacos&lt;/author&gt;&lt;author&gt;Silberg, Jonathan J.&lt;/author&gt;&lt;/authors&gt;&lt;/contributors&gt;&lt;titles&gt;&lt;title&gt;Biochar and Microbial Signaling: Production Conditions Determine Effects on Microbial Communication&lt;/title&gt;&lt;secondary-title&gt;Environmental Science &amp;amp; Technology&lt;/secondary-title&gt;&lt;/titles&gt;&lt;periodical&gt;&lt;full-title&gt;Environmental Science &amp;amp; Technology&lt;/full-title&gt;&lt;/periodical&gt;&lt;pages&gt;11496-11503&lt;/pages&gt;&lt;volume&gt;47&lt;/volume&gt;&lt;number&gt;20&lt;/number&gt;&lt;dates&gt;&lt;year&gt;2013&lt;/year&gt;&lt;pub-dates&gt;&lt;date&gt;Oct 15&lt;/date&gt;&lt;/pub-dates&gt;&lt;/dates&gt;&lt;isbn&gt;0013-936X&lt;/isbn&gt;&lt;accession-num&gt;WOS:000326123600018&lt;/accession-num&gt;&lt;urls&gt;&lt;related-urls&gt;&lt;url&gt;&amp;lt;Go to ISI&amp;gt;://WOS:000326123600018&lt;/url&gt;&lt;/related-urls&gt;&lt;/urls&gt;&lt;electronic-resource-num&gt;10.1021/es401458s&lt;/electronic-resource-num&gt;&lt;/record&gt;&lt;/Cite&gt;&lt;/EndNote&gt;</w:instrText>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34" w:tooltip="Masiello, 2013 #194" w:history="1">
        <w:r w:rsidRPr="007D7B0B">
          <w:rPr>
            <w:rFonts w:ascii="Times New Roman" w:hAnsi="Times New Roman" w:cs="Times New Roman"/>
            <w:noProof/>
            <w:szCs w:val="21"/>
          </w:rPr>
          <w:t>Masiello et al. 2013</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There are increasing evidences that root exudates have less promotive effects on the bacterial wilt incidence after adsorbed by the biochar </w:t>
      </w:r>
      <w:r w:rsidR="00AC07B1" w:rsidRPr="007D7B0B">
        <w:rPr>
          <w:rFonts w:ascii="Times New Roman" w:hAnsi="Times New Roman" w:cs="Times New Roman"/>
          <w:szCs w:val="21"/>
        </w:rPr>
        <w:fldChar w:fldCharType="begin"/>
      </w:r>
      <w:r w:rsidRPr="007D7B0B">
        <w:rPr>
          <w:rFonts w:ascii="Times New Roman" w:hAnsi="Times New Roman" w:cs="Times New Roman"/>
          <w:szCs w:val="21"/>
        </w:rPr>
        <w:instrText xml:space="preserve"> ADDIN EN.CITE &lt;EndNote&gt;&lt;Cite&gt;&lt;Author&gt;Gu&lt;/Author&gt;&lt;Year&gt;2017&lt;/Year&gt;&lt;RecNum&gt;171&lt;/RecNum&gt;&lt;DisplayText&gt;(Gu et al. 2017)&lt;/DisplayText&gt;&lt;record&gt;&lt;rec-number&gt;171&lt;/rec-number&gt;&lt;foreign-keys&gt;&lt;key app="EN" db-id="xw5vw55f19dtzkeew9cp2zss9zsevxxs0wtv"&gt;171&lt;/key&gt;&lt;/foreign-keys&gt;&lt;ref-type name="Journal Article"&gt;17&lt;/ref-type&gt;&lt;contributors&gt;&lt;authors&gt;&lt;author&gt;Gu, Yian&lt;/author&gt;&lt;author&gt;Hou, Yugang&lt;/author&gt;&lt;author&gt;Huang, Dapeng&lt;/author&gt;&lt;author&gt;Hao, Zhexia&lt;/author&gt;&lt;author&gt;Wang, Xiaofang&lt;/author&gt;&lt;author&gt;Wei, Zhong&lt;/author&gt;&lt;author&gt;Jousset, Alexandre&lt;/author&gt;&lt;author&gt;Tan, Shiyong&lt;/author&gt;&lt;author&gt;Xu, Dabing&lt;/author&gt;&lt;author&gt;Shen, Qirong&lt;/author&gt;&lt;author&gt;Xu, Yangchun&lt;/author&gt;&lt;author&gt;Friman, Ville-Petri&lt;/author&gt;&lt;/authors&gt;&lt;/contributors&gt;&lt;titles&gt;&lt;title&gt;Application of biochar reduces Ralstonia solanacearum infection via effects on pathogen chemotaxis, swarming motility, and root exudate adsorption&lt;/title&gt;&lt;secondary-title&gt;Plant and Soil&lt;/secondary-title&gt;&lt;/titles&gt;&lt;periodical&gt;&lt;full-title&gt;Plant and Soil&lt;/full-title&gt;&lt;/periodical&gt;&lt;pages&gt;269-281&lt;/pages&gt;&lt;volume&gt;415&lt;/volume&gt;&lt;number&gt;1-2&lt;/number&gt;&lt;dates&gt;&lt;year&gt;2017&lt;/year&gt;&lt;pub-dates&gt;&lt;date&gt;Jun&lt;/date&gt;&lt;/pub-dates&gt;&lt;/dates&gt;&lt;isbn&gt;0032-079X&lt;/isbn&gt;&lt;accession-num&gt;WOS:000403495500020&lt;/accession-num&gt;&lt;urls&gt;&lt;related-urls&gt;&lt;url&gt;&amp;lt;Go to ISI&amp;gt;://WOS:000403495500020&lt;/url&gt;&lt;/related-urls&gt;&lt;/urls&gt;&lt;electronic-resource-num&gt;10.1007/s11104-016-3159-8&lt;/electronic-resource-num&gt;&lt;/record&gt;&lt;/Cite&gt;&lt;/EndNote&gt;</w:instrText>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14" w:tooltip="Gu, 2017 #171" w:history="1">
        <w:r w:rsidRPr="007D7B0B">
          <w:rPr>
            <w:rFonts w:ascii="Times New Roman" w:hAnsi="Times New Roman" w:cs="Times New Roman"/>
            <w:noProof/>
            <w:szCs w:val="21"/>
          </w:rPr>
          <w:t>Gu et al. 2017</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Our study shows that the </w:t>
      </w:r>
      <w:bookmarkStart w:id="599" w:name="OLE_LINK232"/>
      <w:bookmarkStart w:id="600" w:name="OLE_LINK233"/>
      <w:r w:rsidRPr="007D7B0B">
        <w:rPr>
          <w:rFonts w:ascii="Times New Roman" w:hAnsi="Times New Roman" w:cs="Times New Roman"/>
          <w:szCs w:val="21"/>
        </w:rPr>
        <w:t>combination</w:t>
      </w:r>
      <w:bookmarkEnd w:id="599"/>
      <w:bookmarkEnd w:id="600"/>
      <w:r w:rsidRPr="007D7B0B">
        <w:rPr>
          <w:rFonts w:ascii="Times New Roman" w:hAnsi="Times New Roman" w:cs="Times New Roman"/>
          <w:szCs w:val="21"/>
        </w:rPr>
        <w:t xml:space="preserve"> of biochar with </w:t>
      </w:r>
      <w:bookmarkStart w:id="601" w:name="OLE_LINK237"/>
      <w:bookmarkStart w:id="602" w:name="OLE_LINK238"/>
      <w:bookmarkStart w:id="603" w:name="OLE_LINK222"/>
      <w:r w:rsidRPr="007D7B0B">
        <w:rPr>
          <w:rFonts w:ascii="Times New Roman" w:hAnsi="Times New Roman" w:cs="Times New Roman"/>
          <w:szCs w:val="21"/>
        </w:rPr>
        <w:t>root exudates</w:t>
      </w:r>
      <w:bookmarkEnd w:id="601"/>
      <w:bookmarkEnd w:id="602"/>
      <w:bookmarkEnd w:id="603"/>
      <w:r w:rsidRPr="007D7B0B">
        <w:rPr>
          <w:rFonts w:ascii="Times New Roman" w:hAnsi="Times New Roman" w:cs="Times New Roman"/>
          <w:szCs w:val="21"/>
        </w:rPr>
        <w:t xml:space="preserve"> have negative effects on the growth of pathogenic fungi and beneficial bacteria. The combination could significantly affect the pathogenic</w:t>
      </w:r>
      <w:bookmarkStart w:id="604" w:name="OLE_LINK226"/>
      <w:bookmarkStart w:id="605" w:name="OLE_LINK227"/>
      <w:r w:rsidRPr="007D7B0B">
        <w:rPr>
          <w:rFonts w:ascii="Times New Roman" w:hAnsi="Times New Roman" w:cs="Times New Roman"/>
          <w:szCs w:val="21"/>
        </w:rPr>
        <w:t xml:space="preserve"> </w:t>
      </w:r>
      <w:bookmarkStart w:id="606" w:name="OLE_LINK228"/>
      <w:bookmarkStart w:id="607" w:name="OLE_LINK229"/>
      <w:bookmarkStart w:id="608" w:name="OLE_LINK259"/>
      <w:r w:rsidRPr="007D7B0B">
        <w:rPr>
          <w:rFonts w:ascii="Times New Roman" w:hAnsi="Times New Roman" w:cs="Times New Roman"/>
          <w:bCs/>
          <w:i/>
          <w:kern w:val="0"/>
          <w:szCs w:val="21"/>
        </w:rPr>
        <w:t>F. oxysporum</w:t>
      </w:r>
      <w:bookmarkEnd w:id="604"/>
      <w:bookmarkEnd w:id="605"/>
      <w:bookmarkEnd w:id="606"/>
      <w:bookmarkEnd w:id="607"/>
      <w:bookmarkEnd w:id="608"/>
      <w:r w:rsidRPr="007D7B0B">
        <w:rPr>
          <w:rFonts w:ascii="Times New Roman" w:hAnsi="Times New Roman" w:cs="Times New Roman"/>
          <w:bCs/>
          <w:kern w:val="0"/>
          <w:szCs w:val="21"/>
        </w:rPr>
        <w:t xml:space="preserve">, </w:t>
      </w:r>
      <w:r w:rsidRPr="007D7B0B">
        <w:rPr>
          <w:rFonts w:ascii="Times New Roman" w:hAnsi="Times New Roman" w:cs="Times New Roman"/>
          <w:bCs/>
          <w:i/>
          <w:kern w:val="0"/>
          <w:szCs w:val="21"/>
        </w:rPr>
        <w:t>T. helicus</w:t>
      </w:r>
      <w:r w:rsidRPr="007D7B0B">
        <w:rPr>
          <w:rFonts w:ascii="Times New Roman" w:hAnsi="Times New Roman" w:cs="Times New Roman"/>
          <w:szCs w:val="21"/>
        </w:rPr>
        <w:t xml:space="preserve"> and </w:t>
      </w:r>
      <w:r w:rsidRPr="007D7B0B">
        <w:rPr>
          <w:rFonts w:ascii="Times New Roman" w:hAnsi="Times New Roman" w:cs="Times New Roman"/>
          <w:bCs/>
          <w:i/>
          <w:kern w:val="0"/>
          <w:szCs w:val="21"/>
        </w:rPr>
        <w:t>K. sacchari</w:t>
      </w:r>
      <w:r w:rsidRPr="007D7B0B">
        <w:rPr>
          <w:rFonts w:ascii="Times New Roman" w:hAnsi="Times New Roman" w:cs="Times New Roman"/>
          <w:bCs/>
          <w:kern w:val="0"/>
          <w:szCs w:val="21"/>
        </w:rPr>
        <w:t xml:space="preserve"> at the high </w:t>
      </w:r>
      <w:r w:rsidRPr="007D7B0B">
        <w:rPr>
          <w:rFonts w:ascii="Times New Roman" w:hAnsi="Times New Roman" w:cs="Times New Roman"/>
          <w:szCs w:val="21"/>
        </w:rPr>
        <w:t xml:space="preserve">concentrations of root exudates. Therefore, application of biochar can significantly </w:t>
      </w:r>
      <w:r w:rsidRPr="007D7B0B">
        <w:rPr>
          <w:rFonts w:ascii="Times New Roman" w:hAnsi="Times New Roman" w:cs="Times New Roman"/>
          <w:kern w:val="0"/>
          <w:szCs w:val="21"/>
        </w:rPr>
        <w:t>inhibit the growth of</w:t>
      </w:r>
      <w:r w:rsidRPr="007D7B0B">
        <w:rPr>
          <w:rFonts w:ascii="Times New Roman" w:hAnsi="Times New Roman" w:cs="Times New Roman"/>
          <w:szCs w:val="21"/>
        </w:rPr>
        <w:t xml:space="preserve"> pathogen directly and indirectly via adsorption of root exudates to decrease </w:t>
      </w:r>
      <w:bookmarkStart w:id="609" w:name="OLE_LINK236"/>
      <w:r w:rsidRPr="007D7B0B">
        <w:rPr>
          <w:rFonts w:ascii="Times New Roman" w:hAnsi="Times New Roman" w:cs="Times New Roman"/>
          <w:szCs w:val="21"/>
        </w:rPr>
        <w:t xml:space="preserve">fungal and bacterial wilt </w:t>
      </w:r>
      <w:bookmarkEnd w:id="609"/>
      <w:r w:rsidRPr="007D7B0B">
        <w:rPr>
          <w:rFonts w:ascii="Times New Roman" w:hAnsi="Times New Roman" w:cs="Times New Roman"/>
          <w:szCs w:val="21"/>
        </w:rPr>
        <w:t>incidence in the rhizosphere soil.</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 xml:space="preserve">Fungal wilt pathogens have evolved strategies to overcome host defences and recognize suitable hosts, penetrate and invade plant tissue, adjust metabolic and morphogenetic changes, which include directed hyphal growth and secretion of lytic enzymes and </w:t>
      </w:r>
      <w:bookmarkStart w:id="610" w:name="OLE_LINK239"/>
      <w:r w:rsidRPr="007D7B0B">
        <w:rPr>
          <w:rFonts w:ascii="Times New Roman" w:hAnsi="Times New Roman" w:cs="Times New Roman"/>
          <w:szCs w:val="21"/>
        </w:rPr>
        <w:t>phytotoxins</w:t>
      </w:r>
      <w:bookmarkEnd w:id="610"/>
      <w:r w:rsidRPr="007D7B0B">
        <w:rPr>
          <w:rFonts w:ascii="Times New Roman" w:hAnsi="Times New Roman" w:cs="Times New Roman"/>
          <w:szCs w:val="21"/>
        </w:rPr>
        <w:t xml:space="preserve"> </w:t>
      </w:r>
      <w:r w:rsidR="00AC07B1" w:rsidRPr="007D7B0B">
        <w:rPr>
          <w:rFonts w:ascii="Times New Roman" w:hAnsi="Times New Roman" w:cs="Times New Roman"/>
          <w:szCs w:val="21"/>
        </w:rPr>
        <w:fldChar w:fldCharType="begin"/>
      </w:r>
      <w:r w:rsidRPr="007D7B0B">
        <w:rPr>
          <w:rFonts w:ascii="Times New Roman" w:hAnsi="Times New Roman" w:cs="Times New Roman"/>
          <w:szCs w:val="21"/>
        </w:rPr>
        <w:instrText xml:space="preserve"> ADDIN EN.CITE &lt;EndNote&gt;&lt;Cite&gt;&lt;Author&gt;Di Pietro&lt;/Author&gt;&lt;Year&gt;2001&lt;/Year&gt;&lt;RecNum&gt;201&lt;/RecNum&gt;&lt;DisplayText&gt;(Di Pietro et al. 2001; Knogge 1996)&lt;/DisplayText&gt;&lt;record&gt;&lt;rec-number&gt;201&lt;/rec-number&gt;&lt;foreign-keys&gt;&lt;key app="EN" db-id="xw5vw55f19dtzkeew9cp2zss9zsevxxs0wtv"&gt;201&lt;/key&gt;&lt;/foreign-keys&gt;&lt;ref-type name="Journal Article"&gt;17&lt;/ref-type&gt;&lt;contributors&gt;&lt;authors&gt;&lt;author&gt;Di Pietro, A.&lt;/author&gt;&lt;author&gt;Garcia-MacEira, F. I.&lt;/author&gt;&lt;author&gt;Meglecz, E.&lt;/author&gt;&lt;author&gt;Roncero, M. I.&lt;/author&gt;&lt;/authors&gt;&lt;/contributors&gt;&lt;titles&gt;&lt;title&gt;A MAP kinase of the vascular wilt fungus Fusarium oxysporum is essential for root penetration and pathogenesis&lt;/title&gt;&lt;secondary-title&gt;Molecular microbiology&lt;/secondary-title&gt;&lt;/titles&gt;&lt;periodical&gt;&lt;full-title&gt;Molecular microbiology&lt;/full-title&gt;&lt;/periodical&gt;&lt;pages&gt;1140-52&lt;/pages&gt;&lt;volume&gt;39&lt;/volume&gt;&lt;number&gt;5&lt;/number&gt;&lt;dates&gt;&lt;year&gt;2001&lt;/year&gt;&lt;pub-dates&gt;&lt;date&gt;2001-Mar&lt;/date&gt;&lt;/pub-dates&gt;&lt;/dates&gt;&lt;isbn&gt;0950-382X&lt;/isbn&gt;&lt;accession-num&gt;MEDLINE:11251832&lt;/accession-num&gt;&lt;urls&gt;&lt;related-urls&gt;&lt;url&gt;&amp;lt;Go to ISI&amp;gt;://MEDLINE:11251832&lt;/url&gt;&lt;/related-urls&gt;&lt;/urls&gt;&lt;electronic-resource-num&gt;10.1046/j.1365-2958.2001.02307.x&lt;/electronic-resource-num&gt;&lt;/record&gt;&lt;/Cite&gt;&lt;Cite&gt;&lt;Author&gt;Knogge&lt;/Author&gt;&lt;Year&gt;1996&lt;/Year&gt;&lt;RecNum&gt;195&lt;/RecNum&gt;&lt;record&gt;&lt;rec-number&gt;195&lt;/rec-number&gt;&lt;foreign-keys&gt;&lt;key app="EN" db-id="xw5vw55f19dtzkeew9cp2zss9zsevxxs0wtv"&gt;195&lt;/key&gt;&lt;/foreign-keys&gt;&lt;ref-type name="Journal Article"&gt;17&lt;/ref-type&gt;&lt;contributors&gt;&lt;authors&gt;&lt;author&gt;Knogge, W.&lt;/author&gt;&lt;/authors&gt;&lt;/contributors&gt;&lt;titles&gt;&lt;title&gt;Fungal Infection of Plants&lt;/title&gt;&lt;secondary-title&gt;The Plant Cell&lt;/secondary-title&gt;&lt;/titles&gt;&lt;periodical&gt;&lt;full-title&gt;The Plant Cell&lt;/full-title&gt;&lt;/periodical&gt;&lt;pages&gt;1711-1722&lt;/pages&gt;&lt;volume&gt;8&lt;/volume&gt;&lt;number&gt;10&lt;/number&gt;&lt;dates&gt;&lt;year&gt;1996&lt;/year&gt;&lt;/dates&gt;&lt;isbn&gt;1040-4651&amp;#xD;1532-298X&lt;/isbn&gt;&lt;accession-num&gt;PMC161309&lt;/accession-num&gt;&lt;urls&gt;&lt;related-urls&gt;&lt;url&gt;http://www.ncbi.nlm.nih.gov/pmc/articles/PMC161309/&lt;/url&gt;&lt;/related-urls&gt;&lt;/urls&gt;&lt;remote-database-name&gt;PMC&lt;/remote-database-name&gt;&lt;/record&gt;&lt;/Cite&gt;&lt;/EndNote&gt;</w:instrText>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7" w:tooltip="Di Pietro, 2001 #201" w:history="1">
        <w:r w:rsidRPr="007D7B0B">
          <w:rPr>
            <w:rFonts w:ascii="Times New Roman" w:hAnsi="Times New Roman" w:cs="Times New Roman"/>
            <w:noProof/>
            <w:szCs w:val="21"/>
          </w:rPr>
          <w:t>Di Pietro et al. 2001</w:t>
        </w:r>
      </w:hyperlink>
      <w:r w:rsidRPr="007D7B0B">
        <w:rPr>
          <w:rFonts w:ascii="Times New Roman" w:hAnsi="Times New Roman" w:cs="Times New Roman"/>
          <w:noProof/>
          <w:szCs w:val="21"/>
        </w:rPr>
        <w:t xml:space="preserve">; </w:t>
      </w:r>
      <w:hyperlink w:anchor="_ENREF_25" w:tooltip="Knogge, 1996 #195" w:history="1">
        <w:r w:rsidRPr="007D7B0B">
          <w:rPr>
            <w:rFonts w:ascii="Times New Roman" w:hAnsi="Times New Roman" w:cs="Times New Roman"/>
            <w:noProof/>
            <w:szCs w:val="21"/>
          </w:rPr>
          <w:t>Knogge 1996</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In general, phytotoxins may interact with a range of cellular targets, elicit plant cell death and derive nutrition from the dead tissue, alter gene expression and enzymes activity of plant, or undermine membrane integrity </w:t>
      </w:r>
      <w:r w:rsidR="00AC07B1" w:rsidRPr="007D7B0B">
        <w:rPr>
          <w:rFonts w:ascii="Times New Roman" w:hAnsi="Times New Roman" w:cs="Times New Roman"/>
          <w:szCs w:val="21"/>
        </w:rPr>
        <w:fldChar w:fldCharType="begin"/>
      </w:r>
      <w:r w:rsidRPr="007D7B0B">
        <w:rPr>
          <w:rFonts w:ascii="Times New Roman" w:hAnsi="Times New Roman" w:cs="Times New Roman"/>
          <w:szCs w:val="21"/>
        </w:rPr>
        <w:instrText xml:space="preserve"> ADDIN EN.CITE &lt;EndNote&gt;&lt;Cite&gt;&lt;Author&gt;Moebius&lt;/Author&gt;&lt;Year&gt;2009&lt;/Year&gt;&lt;RecNum&gt;199&lt;/RecNum&gt;&lt;DisplayText&gt;(Moebius and Hertweck 2009)&lt;/DisplayText&gt;&lt;record&gt;&lt;rec-number&gt;199&lt;/rec-number&gt;&lt;foreign-keys&gt;&lt;key app="EN" db-id="xw5vw55f19dtzkeew9cp2zss9zsevxxs0wtv"&gt;199&lt;/key&gt;&lt;/foreign-keys&gt;&lt;ref-type name="Journal Article"&gt;17&lt;/ref-type&gt;&lt;contributors&gt;&lt;authors&gt;&lt;author&gt;Moebius, Nadine&lt;/author&gt;&lt;author&gt;Hertweck, Christian&lt;/author&gt;&lt;/authors&gt;&lt;/contributors&gt;&lt;titles&gt;&lt;title&gt;Fungal phytotoxins as mediators of virulence&lt;/title&gt;&lt;secondary-title&gt;Current Opinion in Plant Biology&lt;/secondary-title&gt;&lt;/titles&gt;&lt;periodical&gt;&lt;full-title&gt;Current Opinion in Plant Biology&lt;/full-title&gt;&lt;/periodical&gt;&lt;pages&gt;390-398&lt;/pages&gt;&lt;volume&gt;12&lt;/volume&gt;&lt;number&gt;4&lt;/number&gt;&lt;dates&gt;&lt;year&gt;2009&lt;/year&gt;&lt;pub-dates&gt;&lt;date&gt;Aug&lt;/date&gt;&lt;/pub-dates&gt;&lt;/dates&gt;&lt;isbn&gt;1369-5266&lt;/isbn&gt;&lt;accession-num&gt;WOS:000269384900002&lt;/accession-num&gt;&lt;urls&gt;&lt;related-urls&gt;&lt;url&gt;&amp;lt;Go to ISI&amp;gt;://WOS:000269384900002&lt;/url&gt;&lt;/related-urls&gt;&lt;/urls&gt;&lt;electronic-resource-num&gt;10.1016/j.pbi.2009.06.004&lt;/electronic-resource-num&gt;&lt;/record&gt;&lt;/Cite&gt;&lt;/EndNote&gt;</w:instrText>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35" w:tooltip="Moebius, 2009 #199" w:history="1">
        <w:r w:rsidRPr="007D7B0B">
          <w:rPr>
            <w:rFonts w:ascii="Times New Roman" w:hAnsi="Times New Roman" w:cs="Times New Roman"/>
            <w:noProof/>
            <w:szCs w:val="21"/>
          </w:rPr>
          <w:t>Moebius and Hertweck 2009</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In the present work, we visualized the interactions between the biochar and </w:t>
      </w:r>
      <w:bookmarkStart w:id="611" w:name="OLE_LINK252"/>
      <w:bookmarkStart w:id="612" w:name="OLE_LINK253"/>
      <w:r w:rsidRPr="007D7B0B">
        <w:rPr>
          <w:rFonts w:ascii="Times New Roman" w:hAnsi="Times New Roman" w:cs="Times New Roman"/>
          <w:szCs w:val="21"/>
        </w:rPr>
        <w:t>the metabolite</w:t>
      </w:r>
      <w:bookmarkEnd w:id="611"/>
      <w:bookmarkEnd w:id="612"/>
      <w:r w:rsidRPr="007D7B0B">
        <w:rPr>
          <w:rFonts w:ascii="Times New Roman" w:hAnsi="Times New Roman" w:cs="Times New Roman"/>
          <w:szCs w:val="21"/>
        </w:rPr>
        <w:t xml:space="preserve">s </w:t>
      </w:r>
      <w:bookmarkStart w:id="613" w:name="OLE_LINK254"/>
      <w:bookmarkStart w:id="614" w:name="OLE_LINK255"/>
      <w:r w:rsidRPr="007D7B0B">
        <w:rPr>
          <w:rFonts w:ascii="Times New Roman" w:hAnsi="Times New Roman" w:cs="Times New Roman"/>
          <w:szCs w:val="21"/>
        </w:rPr>
        <w:t xml:space="preserve">of the </w:t>
      </w:r>
      <w:bookmarkStart w:id="615" w:name="OLE_LINK251"/>
      <w:r w:rsidRPr="007D7B0B">
        <w:rPr>
          <w:rFonts w:ascii="Times New Roman" w:hAnsi="Times New Roman" w:cs="Times New Roman"/>
          <w:szCs w:val="21"/>
        </w:rPr>
        <w:t xml:space="preserve">pathogenic </w:t>
      </w:r>
      <w:r w:rsidRPr="007D7B0B">
        <w:rPr>
          <w:rFonts w:ascii="Times New Roman" w:hAnsi="Times New Roman" w:cs="Times New Roman"/>
          <w:szCs w:val="21"/>
        </w:rPr>
        <w:lastRenderedPageBreak/>
        <w:t>fungi</w:t>
      </w:r>
      <w:bookmarkEnd w:id="613"/>
      <w:bookmarkEnd w:id="614"/>
      <w:bookmarkEnd w:id="615"/>
      <w:r w:rsidRPr="007D7B0B">
        <w:rPr>
          <w:rFonts w:ascii="Times New Roman" w:hAnsi="Times New Roman" w:cs="Times New Roman"/>
          <w:szCs w:val="21"/>
        </w:rPr>
        <w:t xml:space="preserve"> in order to get a better understanding of the biocontrol process. The </w:t>
      </w:r>
      <w:bookmarkStart w:id="616" w:name="OLE_LINK260"/>
      <w:bookmarkStart w:id="617" w:name="OLE_LINK261"/>
      <w:r w:rsidRPr="007D7B0B">
        <w:rPr>
          <w:rFonts w:ascii="Times New Roman" w:hAnsi="Times New Roman" w:cs="Times New Roman"/>
          <w:szCs w:val="21"/>
        </w:rPr>
        <w:t>biochar</w:t>
      </w:r>
      <w:bookmarkEnd w:id="616"/>
      <w:bookmarkEnd w:id="617"/>
      <w:r w:rsidRPr="007D7B0B">
        <w:rPr>
          <w:rFonts w:ascii="Times New Roman" w:hAnsi="Times New Roman" w:cs="Times New Roman"/>
          <w:szCs w:val="21"/>
        </w:rPr>
        <w:t xml:space="preserve"> significantly reduced and absorbed the </w:t>
      </w:r>
      <w:bookmarkStart w:id="618" w:name="OLE_LINK275"/>
      <w:r w:rsidRPr="007D7B0B">
        <w:rPr>
          <w:rFonts w:ascii="Times New Roman" w:hAnsi="Times New Roman" w:cs="Times New Roman"/>
          <w:szCs w:val="21"/>
        </w:rPr>
        <w:t>virulence</w:t>
      </w:r>
      <w:bookmarkEnd w:id="618"/>
      <w:r w:rsidRPr="007D7B0B">
        <w:rPr>
          <w:rFonts w:ascii="Times New Roman" w:hAnsi="Times New Roman" w:cs="Times New Roman"/>
          <w:szCs w:val="21"/>
        </w:rPr>
        <w:t xml:space="preserve"> of pathogenic fungi on the plants. Metabolomic investigation provides instantaneous snapshots of the physiological status of the pathogen, thereby delineating the metabolic profiles in response to environmental stress </w:t>
      </w:r>
      <w:r w:rsidR="00AC07B1" w:rsidRPr="007D7B0B">
        <w:rPr>
          <w:rFonts w:ascii="Times New Roman" w:hAnsi="Times New Roman" w:cs="Times New Roman"/>
          <w:szCs w:val="21"/>
        </w:rPr>
        <w:fldChar w:fldCharType="begin">
          <w:fldData xml:space="preserve">PEVuZE5vdGU+PENpdGU+PEF1dGhvcj5CZWxlbmt5PC9BdXRob3I+PFllYXI+MjAxNTwvWWVhcj48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</w:fldData>
        </w:fldChar>
      </w:r>
      <w:r w:rsidRPr="007D7B0B">
        <w:rPr>
          <w:rFonts w:ascii="Times New Roman" w:hAnsi="Times New Roman" w:cs="Times New Roman"/>
          <w:szCs w:val="21"/>
        </w:rPr>
        <w:instrText xml:space="preserve"> ADDIN EN.CITE </w:instrText>
      </w:r>
      <w:r w:rsidR="00AC07B1" w:rsidRPr="007D7B0B">
        <w:rPr>
          <w:rFonts w:ascii="Times New Roman" w:hAnsi="Times New Roman" w:cs="Times New Roman"/>
          <w:szCs w:val="21"/>
        </w:rPr>
        <w:fldChar w:fldCharType="begin">
          <w:fldData xml:space="preserve">PEVuZE5vdGU+PENpdGU+PEF1dGhvcj5CZWxlbmt5PC9BdXRob3I+PFllYXI+MjAxNTwvWWVhcj48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</w:fldData>
        </w:fldChar>
      </w:r>
      <w:r w:rsidRPr="007D7B0B">
        <w:rPr>
          <w:rFonts w:ascii="Times New Roman" w:hAnsi="Times New Roman" w:cs="Times New Roman"/>
          <w:szCs w:val="21"/>
        </w:rPr>
        <w:instrText xml:space="preserve"> ADDIN EN.CITE.DATA </w:instrText>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end"/>
      </w:r>
      <w:r w:rsidR="00AC07B1" w:rsidRPr="007D7B0B">
        <w:rPr>
          <w:rFonts w:ascii="Times New Roman" w:hAnsi="Times New Roman" w:cs="Times New Roman"/>
          <w:szCs w:val="21"/>
        </w:rPr>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2" w:tooltip="Alreshidi, 2015 #205" w:history="1">
        <w:r w:rsidRPr="007D7B0B">
          <w:rPr>
            <w:rFonts w:ascii="Times New Roman" w:hAnsi="Times New Roman" w:cs="Times New Roman"/>
            <w:noProof/>
            <w:szCs w:val="21"/>
          </w:rPr>
          <w:t>Alreshidi et al. 2015</w:t>
        </w:r>
      </w:hyperlink>
      <w:r w:rsidRPr="007D7B0B">
        <w:rPr>
          <w:rFonts w:ascii="Times New Roman" w:hAnsi="Times New Roman" w:cs="Times New Roman"/>
          <w:noProof/>
          <w:szCs w:val="21"/>
        </w:rPr>
        <w:t xml:space="preserve">; </w:t>
      </w:r>
      <w:hyperlink w:anchor="_ENREF_4" w:tooltip="Belenky, 2015 #203" w:history="1">
        <w:r w:rsidRPr="007D7B0B">
          <w:rPr>
            <w:rFonts w:ascii="Times New Roman" w:hAnsi="Times New Roman" w:cs="Times New Roman"/>
            <w:noProof/>
            <w:szCs w:val="21"/>
          </w:rPr>
          <w:t>Belenky et al. 2015</w:t>
        </w:r>
      </w:hyperlink>
      <w:r w:rsidRPr="007D7B0B">
        <w:rPr>
          <w:rFonts w:ascii="Times New Roman" w:hAnsi="Times New Roman" w:cs="Times New Roman"/>
          <w:noProof/>
          <w:szCs w:val="21"/>
        </w:rPr>
        <w:t xml:space="preserve">; </w:t>
      </w:r>
      <w:hyperlink w:anchor="_ENREF_43" w:tooltip="Wang, 2016 #202" w:history="1">
        <w:r w:rsidRPr="007D7B0B">
          <w:rPr>
            <w:rFonts w:ascii="Times New Roman" w:hAnsi="Times New Roman" w:cs="Times New Roman"/>
            <w:noProof/>
            <w:szCs w:val="21"/>
          </w:rPr>
          <w:t>Wang et al. 2016</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Research on the metabolites involved in biological processes would nevertheless be a way to</w:t>
      </w:r>
      <w:bookmarkStart w:id="619" w:name="OLE_LINK262"/>
      <w:r w:rsidRPr="007D7B0B">
        <w:rPr>
          <w:rFonts w:ascii="Times New Roman" w:hAnsi="Times New Roman" w:cs="Times New Roman"/>
          <w:szCs w:val="21"/>
        </w:rPr>
        <w:t xml:space="preserve"> hijack</w:t>
      </w:r>
      <w:bookmarkEnd w:id="619"/>
      <w:r w:rsidRPr="007D7B0B">
        <w:rPr>
          <w:rFonts w:ascii="Times New Roman" w:hAnsi="Times New Roman" w:cs="Times New Roman"/>
          <w:szCs w:val="21"/>
        </w:rPr>
        <w:t xml:space="preserve"> the normal metabolism of pathogens </w:t>
      </w:r>
      <w:r w:rsidR="00AC07B1" w:rsidRPr="007D7B0B">
        <w:rPr>
          <w:rFonts w:ascii="Times New Roman" w:hAnsi="Times New Roman" w:cs="Times New Roman"/>
          <w:szCs w:val="21"/>
        </w:rPr>
        <w:fldChar w:fldCharType="begin"/>
      </w:r>
      <w:r w:rsidRPr="007D7B0B">
        <w:rPr>
          <w:rFonts w:ascii="Times New Roman" w:hAnsi="Times New Roman" w:cs="Times New Roman"/>
          <w:szCs w:val="21"/>
        </w:rPr>
        <w:instrText xml:space="preserve"> ADDIN EN.CITE &lt;EndNote&gt;&lt;Cite&gt;&lt;Author&gt;Wang&lt;/Author&gt;&lt;Year&gt;2016&lt;/Year&gt;&lt;RecNum&gt;202&lt;/RecNum&gt;&lt;DisplayText&gt;(Wang et al. 2016)&lt;/DisplayText&gt;&lt;record&gt;&lt;rec-number&gt;202&lt;/rec-number&gt;&lt;foreign-keys&gt;&lt;key app="EN" db-id="xw5vw55f19dtzkeew9cp2zss9zsevxxs0wtv"&gt;202&lt;/key&gt;&lt;/foreign-keys&gt;&lt;ref-type name="Journal Article"&gt;17&lt;/ref-type&gt;&lt;contributors&gt;&lt;authors&gt;&lt;author&gt;Wang, Zhe&lt;/author&gt;&lt;author&gt;Li, Min-yi&lt;/author&gt;&lt;author&gt;Peng, Bo&lt;/author&gt;&lt;author&gt;Cheng, Zhi-xue&lt;/author&gt;&lt;author&gt;Li, Hui&lt;/author&gt;&lt;author&gt;Peng, Xuan-xian&lt;/author&gt;&lt;/authors&gt;&lt;/contributors&gt;&lt;titles&gt;&lt;title&gt;GC-MS-Based Metabolome and Metabolite Regulation in Serum-Resistant Streptococcus agalactiae&lt;/title&gt;&lt;secondary-title&gt;Journal of Proteome Research&lt;/secondary-title&gt;&lt;/titles&gt;&lt;periodical&gt;&lt;full-title&gt;Journal of Proteome Research&lt;/full-title&gt;&lt;/periodical&gt;&lt;pages&gt;2246-2253&lt;/pages&gt;&lt;volume&gt;15&lt;/volume&gt;&lt;number&gt;7&lt;/number&gt;&lt;dates&gt;&lt;year&gt;2016&lt;/year&gt;&lt;pub-dates&gt;&lt;date&gt;Jul&lt;/date&gt;&lt;/pub-dates&gt;&lt;/dates&gt;&lt;isbn&gt;1535-3893&lt;/isbn&gt;&lt;accession-num&gt;WOS:000379456400015&lt;/accession-num&gt;&lt;urls&gt;&lt;related-urls&gt;&lt;url&gt;&amp;lt;Go to ISI&amp;gt;://WOS:000379456400015&lt;/url&gt;&lt;/related-urls&gt;&lt;/urls&gt;&lt;electronic-resource-num&gt;10.1021/acs.jproteome.6b00215&lt;/electronic-resource-num&gt;&lt;/record&gt;&lt;/Cite&gt;&lt;/EndNote&gt;</w:instrText>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43" w:tooltip="Wang, 2016 #202" w:history="1">
        <w:r w:rsidRPr="007D7B0B">
          <w:rPr>
            <w:rFonts w:ascii="Times New Roman" w:hAnsi="Times New Roman" w:cs="Times New Roman"/>
            <w:noProof/>
            <w:szCs w:val="21"/>
          </w:rPr>
          <w:t>Wang et al. 2016</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Further, the GC−MS-based metabolomics have been used to understand metabolic mechanisms in </w:t>
      </w:r>
      <w:bookmarkStart w:id="620" w:name="OLE_LINK265"/>
      <w:bookmarkStart w:id="621" w:name="OLE_LINK266"/>
      <w:r w:rsidRPr="007D7B0B">
        <w:rPr>
          <w:rFonts w:ascii="Times New Roman" w:hAnsi="Times New Roman" w:cs="Times New Roman"/>
          <w:bCs/>
          <w:i/>
          <w:kern w:val="0"/>
          <w:szCs w:val="21"/>
        </w:rPr>
        <w:t>F. oxysporum</w:t>
      </w:r>
      <w:bookmarkEnd w:id="620"/>
      <w:bookmarkEnd w:id="621"/>
      <w:r w:rsidRPr="007D7B0B">
        <w:rPr>
          <w:rFonts w:ascii="Times New Roman" w:hAnsi="Times New Roman" w:cs="Times New Roman"/>
          <w:szCs w:val="21"/>
        </w:rPr>
        <w:t xml:space="preserve"> and </w:t>
      </w:r>
      <w:bookmarkStart w:id="622" w:name="OLE_LINK267"/>
      <w:r w:rsidRPr="007D7B0B">
        <w:rPr>
          <w:rFonts w:ascii="Times New Roman" w:hAnsi="Times New Roman" w:cs="Times New Roman"/>
          <w:szCs w:val="21"/>
        </w:rPr>
        <w:t>fungus</w:t>
      </w:r>
      <w:bookmarkEnd w:id="622"/>
      <w:r w:rsidRPr="007D7B0B">
        <w:rPr>
          <w:rFonts w:ascii="Times New Roman" w:hAnsi="Times New Roman" w:cs="Times New Roman"/>
          <w:szCs w:val="21"/>
        </w:rPr>
        <w:t xml:space="preserve"> response to biochar addition, respectively, and identified crucial biomarkers. Exposed to biochar, </w:t>
      </w:r>
      <w:bookmarkStart w:id="623" w:name="OLE_LINK274"/>
      <w:r w:rsidRPr="007D7B0B">
        <w:rPr>
          <w:rFonts w:ascii="Times New Roman" w:hAnsi="Times New Roman" w:cs="Times New Roman"/>
          <w:bCs/>
          <w:i/>
          <w:kern w:val="0"/>
          <w:szCs w:val="21"/>
        </w:rPr>
        <w:t>F. oxysporum</w:t>
      </w:r>
      <w:bookmarkEnd w:id="623"/>
      <w:r w:rsidRPr="007D7B0B">
        <w:rPr>
          <w:rFonts w:ascii="Times New Roman" w:hAnsi="Times New Roman" w:cs="Times New Roman"/>
          <w:szCs w:val="21"/>
        </w:rPr>
        <w:t xml:space="preserve"> significantly altered the composition of their metabolomes. These altered metabolites construct a differential metabolome in response to </w:t>
      </w:r>
      <w:bookmarkStart w:id="624" w:name="OLE_LINK268"/>
      <w:bookmarkStart w:id="625" w:name="OLE_LINK269"/>
      <w:r w:rsidRPr="007D7B0B">
        <w:rPr>
          <w:rFonts w:ascii="Times New Roman" w:hAnsi="Times New Roman" w:cs="Times New Roman"/>
          <w:szCs w:val="21"/>
        </w:rPr>
        <w:t>fungus growth</w:t>
      </w:r>
      <w:bookmarkEnd w:id="624"/>
      <w:bookmarkEnd w:id="625"/>
      <w:r w:rsidRPr="007D7B0B">
        <w:rPr>
          <w:rFonts w:ascii="Times New Roman" w:hAnsi="Times New Roman" w:cs="Times New Roman"/>
          <w:szCs w:val="21"/>
        </w:rPr>
        <w:t xml:space="preserve"> and plant disease. Peng., </w:t>
      </w:r>
      <w:r w:rsidRPr="007D7B0B">
        <w:rPr>
          <w:rFonts w:ascii="Times New Roman" w:hAnsi="Times New Roman" w:cs="Times New Roman"/>
          <w:i/>
          <w:szCs w:val="21"/>
        </w:rPr>
        <w:t>et al</w:t>
      </w:r>
      <w:r w:rsidRPr="007D7B0B">
        <w:rPr>
          <w:rFonts w:ascii="Times New Roman" w:hAnsi="Times New Roman" w:cs="Times New Roman"/>
          <w:szCs w:val="21"/>
        </w:rPr>
        <w:t xml:space="preserve">. </w:t>
      </w:r>
      <w:r w:rsidR="00AC07B1" w:rsidRPr="007D7B0B">
        <w:rPr>
          <w:rFonts w:ascii="Times New Roman" w:hAnsi="Times New Roman" w:cs="Times New Roman"/>
          <w:szCs w:val="21"/>
        </w:rPr>
        <w:fldChar w:fldCharType="begin"/>
      </w:r>
      <w:r w:rsidRPr="007D7B0B">
        <w:rPr>
          <w:rFonts w:ascii="Times New Roman" w:hAnsi="Times New Roman" w:cs="Times New Roman"/>
          <w:szCs w:val="21"/>
        </w:rPr>
        <w:instrText xml:space="preserve"> ADDIN EN.CITE &lt;EndNote&gt;&lt;Cite&gt;&lt;Author&gt;Peng&lt;/Author&gt;&lt;Year&gt;2015&lt;/Year&gt;&lt;RecNum&gt;204&lt;/RecNum&gt;&lt;DisplayText&gt;(Peng et al. 2015)&lt;/DisplayText&gt;&lt;record&gt;&lt;rec-number&gt;204&lt;/rec-number&gt;&lt;foreign-keys&gt;&lt;key app="EN" db-id="xw5vw55f19dtzkeew9cp2zss9zsevxxs0wtv"&gt;204&lt;/key&gt;&lt;/foreign-keys&gt;&lt;ref-type name="Journal Article"&gt;17&lt;/ref-type&gt;&lt;contributors&gt;&lt;authors&gt;&lt;author&gt;Peng, Bo&lt;/author&gt;&lt;author&gt;Su, Yu-bin&lt;/author&gt;&lt;author&gt;Li, Hui&lt;/author&gt;&lt;author&gt;Han, Yi&lt;/author&gt;&lt;author&gt;Guo, Chang&lt;/author&gt;&lt;author&gt;Tian, Yao-mei&lt;/author&gt;&lt;author&gt;Peng, Xuan-xian&lt;/author&gt;&lt;/authors&gt;&lt;/contributors&gt;&lt;titles&gt;&lt;title&gt;Exogenous Alanine and/or Glucose plus Kanamycin Kills Antibiotic-Resistant Bacteria&lt;/title&gt;&lt;secondary-title&gt;Cell Metabolism&lt;/secondary-title&gt;&lt;/titles&gt;&lt;periodical&gt;&lt;full-title&gt;Cell Metabolism&lt;/full-title&gt;&lt;/periodical&gt;&lt;pages&gt;249-261&lt;/pages&gt;&lt;volume&gt;21&lt;/volume&gt;&lt;number&gt;2&lt;/number&gt;&lt;dates&gt;&lt;year&gt;2015&lt;/year&gt;&lt;pub-dates&gt;&lt;date&gt;Feb 3&lt;/date&gt;&lt;/pub-dates&gt;&lt;/dates&gt;&lt;isbn&gt;1550-4131&lt;/isbn&gt;&lt;accession-num&gt;WOS:000349381400014&lt;/accession-num&gt;&lt;urls&gt;&lt;related-urls&gt;&lt;url&gt;&amp;lt;Go to ISI&amp;gt;://WOS:000349381400014&lt;/url&gt;&lt;/related-urls&gt;&lt;/urls&gt;&lt;electronic-resource-num&gt;10.1016/j.cmet.2015.01.008&lt;/electronic-resource-num&gt;&lt;/record&gt;&lt;/Cite&gt;&lt;/EndNote&gt;</w:instrText>
      </w:r>
      <w:r w:rsidR="00AC07B1" w:rsidRPr="007D7B0B">
        <w:rPr>
          <w:rFonts w:ascii="Times New Roman" w:hAnsi="Times New Roman" w:cs="Times New Roman"/>
          <w:szCs w:val="21"/>
        </w:rPr>
        <w:fldChar w:fldCharType="separate"/>
      </w:r>
      <w:r w:rsidRPr="007D7B0B">
        <w:rPr>
          <w:rFonts w:ascii="Times New Roman" w:hAnsi="Times New Roman" w:cs="Times New Roman"/>
          <w:noProof/>
          <w:szCs w:val="21"/>
        </w:rPr>
        <w:t>(</w:t>
      </w:r>
      <w:hyperlink w:anchor="_ENREF_37" w:tooltip="Peng, 2015 #204" w:history="1">
        <w:r w:rsidRPr="007D7B0B">
          <w:rPr>
            <w:rFonts w:ascii="Times New Roman" w:hAnsi="Times New Roman" w:cs="Times New Roman"/>
            <w:noProof/>
            <w:szCs w:val="21"/>
          </w:rPr>
          <w:t>2015</w:t>
        </w:r>
      </w:hyperlink>
      <w:r w:rsidRPr="007D7B0B">
        <w:rPr>
          <w:rFonts w:ascii="Times New Roman" w:hAnsi="Times New Roman" w:cs="Times New Roman"/>
          <w:noProof/>
          <w:szCs w:val="21"/>
        </w:rPr>
        <w:t>)</w:t>
      </w:r>
      <w:r w:rsidR="00AC07B1" w:rsidRPr="007D7B0B">
        <w:rPr>
          <w:rFonts w:ascii="Times New Roman" w:hAnsi="Times New Roman" w:cs="Times New Roman"/>
          <w:szCs w:val="21"/>
        </w:rPr>
        <w:fldChar w:fldCharType="end"/>
      </w:r>
      <w:r w:rsidRPr="007D7B0B">
        <w:rPr>
          <w:rFonts w:ascii="Times New Roman" w:hAnsi="Times New Roman" w:cs="Times New Roman"/>
          <w:szCs w:val="21"/>
        </w:rPr>
        <w:t xml:space="preserve"> have focused on antibiotic resistance, the differential metabolome related to antibiotic resistance is termed antibiotic-resistant metabolome. Accordingly, the differential metabolome related to fungus growth is termed the antifungal metabolome. Among these differential metabolites related to biochar stress, </w:t>
      </w:r>
      <w:r w:rsidRPr="007D7B0B">
        <w:rPr>
          <w:rFonts w:ascii="Times New Roman" w:hAnsi="Times New Roman" w:cs="Times New Roman"/>
          <w:bCs/>
          <w:szCs w:val="21"/>
        </w:rPr>
        <w:t>1-monopalmitin, palmitamide, 7,10-hexadecadienoic acid methyl ester, l-felinine, 1-monooleoylglycerol, dibutyl phthalate</w:t>
      </w:r>
      <w:r w:rsidRPr="007D7B0B">
        <w:rPr>
          <w:rFonts w:ascii="Times New Roman" w:hAnsi="Times New Roman" w:cs="Times New Roman"/>
          <w:szCs w:val="21"/>
        </w:rPr>
        <w:t xml:space="preserve">, </w:t>
      </w:r>
      <w:r w:rsidRPr="007D7B0B">
        <w:rPr>
          <w:rFonts w:ascii="Times New Roman" w:hAnsi="Times New Roman" w:cs="Times New Roman"/>
          <w:bCs/>
          <w:szCs w:val="21"/>
        </w:rPr>
        <w:t>3-deoxyhexonic acid</w:t>
      </w:r>
      <w:r w:rsidRPr="007D7B0B">
        <w:rPr>
          <w:rFonts w:ascii="Times New Roman" w:hAnsi="Times New Roman" w:cs="Times New Roman"/>
          <w:szCs w:val="21"/>
        </w:rPr>
        <w:t xml:space="preserve">, </w:t>
      </w:r>
      <w:r w:rsidRPr="007D7B0B">
        <w:rPr>
          <w:rFonts w:ascii="Times New Roman" w:hAnsi="Times New Roman" w:cs="Times New Roman"/>
          <w:bCs/>
          <w:szCs w:val="21"/>
        </w:rPr>
        <w:t>oleamide</w:t>
      </w:r>
      <w:r w:rsidRPr="007D7B0B">
        <w:rPr>
          <w:rFonts w:ascii="Times New Roman" w:hAnsi="Times New Roman" w:cs="Times New Roman"/>
          <w:szCs w:val="21"/>
        </w:rPr>
        <w:t xml:space="preserve"> could be used as the crucial biomarkers contributing to the response to the </w:t>
      </w:r>
      <w:bookmarkStart w:id="626" w:name="OLE_LINK276"/>
      <w:r w:rsidRPr="007D7B0B">
        <w:rPr>
          <w:rFonts w:ascii="Times New Roman" w:hAnsi="Times New Roman" w:cs="Times New Roman"/>
          <w:bCs/>
          <w:i/>
          <w:kern w:val="0"/>
          <w:szCs w:val="21"/>
        </w:rPr>
        <w:t>F. oxysporum</w:t>
      </w:r>
      <w:bookmarkEnd w:id="626"/>
      <w:r w:rsidRPr="007D7B0B">
        <w:rPr>
          <w:rFonts w:ascii="Times New Roman" w:hAnsi="Times New Roman" w:cs="Times New Roman"/>
          <w:bCs/>
          <w:kern w:val="0"/>
          <w:szCs w:val="21"/>
        </w:rPr>
        <w:t xml:space="preserve"> growth</w:t>
      </w:r>
      <w:r w:rsidRPr="007D7B0B">
        <w:rPr>
          <w:rFonts w:ascii="Times New Roman" w:hAnsi="Times New Roman" w:cs="Times New Roman"/>
          <w:szCs w:val="21"/>
        </w:rPr>
        <w:t xml:space="preserve">. Our data indicate that the biochar </w:t>
      </w:r>
      <w:bookmarkStart w:id="627" w:name="OLE_LINK717"/>
      <w:bookmarkStart w:id="628" w:name="OLE_LINK718"/>
      <w:r w:rsidRPr="007D7B0B">
        <w:rPr>
          <w:rFonts w:ascii="Times New Roman" w:hAnsi="Times New Roman" w:cs="Times New Roman"/>
          <w:szCs w:val="21"/>
        </w:rPr>
        <w:t xml:space="preserve">affect the metabolism process of </w:t>
      </w:r>
      <w:r w:rsidRPr="007D7B0B">
        <w:rPr>
          <w:rFonts w:ascii="Times New Roman" w:hAnsi="Times New Roman" w:cs="Times New Roman"/>
          <w:bCs/>
          <w:i/>
          <w:kern w:val="0"/>
          <w:szCs w:val="21"/>
        </w:rPr>
        <w:t>F. oxysporum</w:t>
      </w:r>
      <w:r w:rsidRPr="007D7B0B">
        <w:rPr>
          <w:rFonts w:ascii="Times New Roman" w:hAnsi="Times New Roman" w:cs="Times New Roman"/>
          <w:szCs w:val="21"/>
        </w:rPr>
        <w:t>, and then inhibit the mycelium growth and abate the virulence.</w:t>
      </w:r>
      <w:bookmarkEnd w:id="627"/>
      <w:bookmarkEnd w:id="628"/>
    </w:p>
    <w:p w:rsidR="0005176B" w:rsidRPr="007D7B0B" w:rsidRDefault="0005176B" w:rsidP="0005176B">
      <w:pPr>
        <w:ind w:firstLineChars="200" w:firstLine="420"/>
        <w:rPr>
          <w:rFonts w:ascii="Times New Roman" w:hAnsi="Times New Roman" w:cs="Times New Roman"/>
          <w:noProof/>
          <w:szCs w:val="21"/>
        </w:rPr>
      </w:pPr>
      <w:r w:rsidRPr="007D7B0B">
        <w:rPr>
          <w:rFonts w:ascii="Times New Roman" w:hAnsi="Times New Roman" w:cs="Times New Roman"/>
          <w:bCs/>
          <w:iCs/>
          <w:kern w:val="0"/>
          <w:szCs w:val="21"/>
        </w:rPr>
        <w:t xml:space="preserve">Our study demonstrated that the biochar </w:t>
      </w:r>
      <w:r w:rsidRPr="007D7B0B">
        <w:rPr>
          <w:rFonts w:ascii="Times New Roman" w:hAnsi="Times New Roman" w:cs="Times New Roman"/>
          <w:kern w:val="0"/>
          <w:szCs w:val="21"/>
        </w:rPr>
        <w:t xml:space="preserve">amendment related to indirect effects on </w:t>
      </w:r>
      <w:r w:rsidRPr="007D7B0B">
        <w:rPr>
          <w:rFonts w:ascii="Times New Roman" w:hAnsi="Times New Roman" w:cs="Times New Roman"/>
          <w:bCs/>
          <w:iCs/>
          <w:kern w:val="0"/>
          <w:szCs w:val="21"/>
        </w:rPr>
        <w:t>continuous monoculture</w:t>
      </w:r>
      <w:r w:rsidRPr="007D7B0B">
        <w:rPr>
          <w:rFonts w:ascii="Times New Roman" w:hAnsi="Times New Roman" w:cs="Times New Roman"/>
          <w:kern w:val="0"/>
          <w:szCs w:val="21"/>
        </w:rPr>
        <w:t xml:space="preserve"> caused by changing</w:t>
      </w:r>
      <w:r w:rsidRPr="007D7B0B">
        <w:rPr>
          <w:rFonts w:ascii="Times New Roman" w:hAnsi="Times New Roman" w:cs="Times New Roman"/>
          <w:bCs/>
          <w:iCs/>
          <w:kern w:val="0"/>
          <w:szCs w:val="21"/>
        </w:rPr>
        <w:t xml:space="preserve"> microbial community and metabolites in the rhizosphere soil</w:t>
      </w:r>
      <w:r w:rsidRPr="007D7B0B">
        <w:rPr>
          <w:rFonts w:ascii="Times New Roman" w:hAnsi="Times New Roman" w:cs="Times New Roman"/>
          <w:kern w:val="0"/>
          <w:szCs w:val="21"/>
        </w:rPr>
        <w:t>.</w:t>
      </w:r>
      <w:r w:rsidRPr="007D7B0B">
        <w:rPr>
          <w:rFonts w:ascii="Times New Roman" w:hAnsi="Times New Roman" w:cs="Times New Roman"/>
          <w:bCs/>
          <w:iCs/>
          <w:kern w:val="0"/>
          <w:szCs w:val="21"/>
        </w:rPr>
        <w:t xml:space="preserve"> The results gave a promising strategy for the control of replanting disease by</w:t>
      </w:r>
      <w:r w:rsidRPr="007D7B0B">
        <w:rPr>
          <w:rFonts w:ascii="Times New Roman" w:hAnsi="Times New Roman" w:cs="Times New Roman"/>
          <w:szCs w:val="21"/>
        </w:rPr>
        <w:t xml:space="preserve"> biochar application. This </w:t>
      </w:r>
      <w:bookmarkStart w:id="629" w:name="OLE_LINK399"/>
      <w:bookmarkStart w:id="630" w:name="OLE_LINK400"/>
      <w:r w:rsidRPr="007D7B0B">
        <w:rPr>
          <w:rFonts w:ascii="Times New Roman" w:hAnsi="Times New Roman" w:cs="Times New Roman"/>
          <w:bCs/>
          <w:iCs/>
          <w:kern w:val="0"/>
          <w:szCs w:val="21"/>
        </w:rPr>
        <w:t>rhizosphere</w:t>
      </w:r>
      <w:bookmarkEnd w:id="629"/>
      <w:bookmarkEnd w:id="630"/>
      <w:r w:rsidRPr="007D7B0B">
        <w:rPr>
          <w:rFonts w:ascii="Times New Roman" w:hAnsi="Times New Roman" w:cs="Times New Roman"/>
          <w:bCs/>
          <w:iCs/>
          <w:kern w:val="0"/>
          <w:szCs w:val="21"/>
        </w:rPr>
        <w:t xml:space="preserve"> </w:t>
      </w:r>
      <w:r w:rsidRPr="007D7B0B">
        <w:rPr>
          <w:rFonts w:ascii="Times New Roman" w:hAnsi="Times New Roman" w:cs="Times New Roman"/>
          <w:szCs w:val="21"/>
        </w:rPr>
        <w:t>management</w:t>
      </w:r>
      <w:r w:rsidRPr="007D7B0B">
        <w:rPr>
          <w:rFonts w:ascii="Times New Roman" w:hAnsi="Times New Roman" w:cs="Times New Roman"/>
          <w:bCs/>
          <w:iCs/>
          <w:kern w:val="0"/>
          <w:szCs w:val="21"/>
        </w:rPr>
        <w:t xml:space="preserve"> has a huge influence on the sustainability development of agriculture. In this study, we also found the biochar </w:t>
      </w:r>
      <w:r w:rsidRPr="007D7B0B">
        <w:rPr>
          <w:rFonts w:ascii="Times New Roman" w:hAnsi="Times New Roman" w:cs="Times New Roman"/>
          <w:kern w:val="0"/>
          <w:szCs w:val="21"/>
        </w:rPr>
        <w:t xml:space="preserve">significantly absorbed the spores of beneficial </w:t>
      </w:r>
      <w:r w:rsidRPr="007D7B0B">
        <w:rPr>
          <w:rFonts w:ascii="Times New Roman" w:hAnsi="Times New Roman" w:cs="Times New Roman"/>
          <w:i/>
          <w:szCs w:val="21"/>
        </w:rPr>
        <w:t>T. harzianum</w:t>
      </w:r>
      <w:r w:rsidRPr="007D7B0B">
        <w:rPr>
          <w:rFonts w:ascii="Times New Roman" w:hAnsi="Times New Roman" w:cs="Times New Roman"/>
          <w:kern w:val="0"/>
          <w:szCs w:val="21"/>
        </w:rPr>
        <w:t xml:space="preserve"> and had negative effects on the contents of some beneficial bacteria, similar to </w:t>
      </w:r>
      <w:r w:rsidRPr="007D7B0B">
        <w:rPr>
          <w:rFonts w:ascii="Times New Roman" w:hAnsi="Times New Roman" w:cs="Times New Roman"/>
          <w:bCs/>
          <w:kern w:val="0"/>
          <w:szCs w:val="21"/>
        </w:rPr>
        <w:t xml:space="preserve">a clear negative effect on AM fungal abundance after adding biochar </w:t>
      </w:r>
      <w:r w:rsidR="00AC07B1" w:rsidRPr="007D7B0B">
        <w:rPr>
          <w:rFonts w:ascii="Times New Roman" w:hAnsi="Times New Roman" w:cs="Times New Roman"/>
          <w:bCs/>
          <w:kern w:val="0"/>
          <w:szCs w:val="21"/>
        </w:rPr>
        <w:fldChar w:fldCharType="begin">
          <w:fldData xml:space="preserve">PEVuZE5vdGU+PENpdGU+PEF1dGhvcj5HZW9yZ2U8L0F1dGhvcj48WWVhcj4yMDEyPC9ZZWFyPjxS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</w:fldData>
        </w:fldChar>
      </w:r>
      <w:r w:rsidRPr="007D7B0B">
        <w:rPr>
          <w:rFonts w:ascii="Times New Roman" w:hAnsi="Times New Roman" w:cs="Times New Roman"/>
          <w:bCs/>
          <w:kern w:val="0"/>
          <w:szCs w:val="21"/>
        </w:rPr>
        <w:instrText xml:space="preserve"> ADDIN EN.CITE </w:instrText>
      </w:r>
      <w:r w:rsidR="00AC07B1" w:rsidRPr="007D7B0B">
        <w:rPr>
          <w:rFonts w:ascii="Times New Roman" w:hAnsi="Times New Roman" w:cs="Times New Roman"/>
          <w:bCs/>
          <w:kern w:val="0"/>
          <w:szCs w:val="21"/>
        </w:rPr>
        <w:fldChar w:fldCharType="begin">
          <w:fldData xml:space="preserve">PEVuZE5vdGU+PENpdGU+PEF1dGhvcj5HZW9yZ2U8L0F1dGhvcj48WWVhcj4yMDEyPC9ZZWFyPjxS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</w:fldData>
        </w:fldChar>
      </w:r>
      <w:r w:rsidRPr="007D7B0B">
        <w:rPr>
          <w:rFonts w:ascii="Times New Roman" w:hAnsi="Times New Roman" w:cs="Times New Roman"/>
          <w:bCs/>
          <w:kern w:val="0"/>
          <w:szCs w:val="21"/>
        </w:rPr>
        <w:instrText xml:space="preserve"> ADDIN EN.CITE.DATA </w:instrText>
      </w:r>
      <w:r w:rsidR="00AC07B1" w:rsidRPr="007D7B0B">
        <w:rPr>
          <w:rFonts w:ascii="Times New Roman" w:hAnsi="Times New Roman" w:cs="Times New Roman"/>
          <w:bCs/>
          <w:kern w:val="0"/>
          <w:szCs w:val="21"/>
        </w:rPr>
      </w:r>
      <w:r w:rsidR="00AC07B1" w:rsidRPr="007D7B0B">
        <w:rPr>
          <w:rFonts w:ascii="Times New Roman" w:hAnsi="Times New Roman" w:cs="Times New Roman"/>
          <w:bCs/>
          <w:kern w:val="0"/>
          <w:szCs w:val="21"/>
        </w:rPr>
        <w:fldChar w:fldCharType="end"/>
      </w:r>
      <w:r w:rsidR="00AC07B1" w:rsidRPr="007D7B0B">
        <w:rPr>
          <w:rFonts w:ascii="Times New Roman" w:hAnsi="Times New Roman" w:cs="Times New Roman"/>
          <w:bCs/>
          <w:kern w:val="0"/>
          <w:szCs w:val="21"/>
        </w:rPr>
      </w:r>
      <w:r w:rsidR="00AC07B1" w:rsidRPr="007D7B0B">
        <w:rPr>
          <w:rFonts w:ascii="Times New Roman" w:hAnsi="Times New Roman" w:cs="Times New Roman"/>
          <w:bCs/>
          <w:kern w:val="0"/>
          <w:szCs w:val="21"/>
        </w:rPr>
        <w:fldChar w:fldCharType="separate"/>
      </w:r>
      <w:r w:rsidRPr="007D7B0B">
        <w:rPr>
          <w:rFonts w:ascii="Times New Roman" w:hAnsi="Times New Roman" w:cs="Times New Roman"/>
          <w:bCs/>
          <w:noProof/>
          <w:kern w:val="0"/>
          <w:szCs w:val="21"/>
        </w:rPr>
        <w:t>(</w:t>
      </w:r>
      <w:hyperlink w:anchor="_ENREF_13" w:tooltip="George, 2012 #206" w:history="1">
        <w:r w:rsidRPr="007D7B0B">
          <w:rPr>
            <w:rFonts w:ascii="Times New Roman" w:hAnsi="Times New Roman" w:cs="Times New Roman"/>
            <w:bCs/>
            <w:noProof/>
            <w:kern w:val="0"/>
            <w:szCs w:val="21"/>
          </w:rPr>
          <w:t>George et al. 2012</w:t>
        </w:r>
      </w:hyperlink>
      <w:r w:rsidRPr="007D7B0B">
        <w:rPr>
          <w:rFonts w:ascii="Times New Roman" w:hAnsi="Times New Roman" w:cs="Times New Roman"/>
          <w:bCs/>
          <w:noProof/>
          <w:kern w:val="0"/>
          <w:szCs w:val="21"/>
        </w:rPr>
        <w:t xml:space="preserve">; </w:t>
      </w:r>
      <w:hyperlink w:anchor="_ENREF_44" w:tooltip="Warnock, 2010 #207" w:history="1">
        <w:r w:rsidRPr="007D7B0B">
          <w:rPr>
            <w:rFonts w:ascii="Times New Roman" w:hAnsi="Times New Roman" w:cs="Times New Roman"/>
            <w:bCs/>
            <w:noProof/>
            <w:kern w:val="0"/>
            <w:szCs w:val="21"/>
          </w:rPr>
          <w:t>Warnock et al. 2010</w:t>
        </w:r>
      </w:hyperlink>
      <w:r w:rsidRPr="007D7B0B">
        <w:rPr>
          <w:rFonts w:ascii="Times New Roman" w:hAnsi="Times New Roman" w:cs="Times New Roman"/>
          <w:bCs/>
          <w:noProof/>
          <w:kern w:val="0"/>
          <w:szCs w:val="21"/>
        </w:rPr>
        <w:t>)</w:t>
      </w:r>
      <w:r w:rsidR="00AC07B1" w:rsidRPr="007D7B0B">
        <w:rPr>
          <w:rFonts w:ascii="Times New Roman" w:hAnsi="Times New Roman" w:cs="Times New Roman"/>
          <w:bCs/>
          <w:kern w:val="0"/>
          <w:szCs w:val="21"/>
        </w:rPr>
        <w:fldChar w:fldCharType="end"/>
      </w:r>
      <w:r w:rsidRPr="007D7B0B">
        <w:rPr>
          <w:rFonts w:ascii="Times New Roman" w:hAnsi="Times New Roman" w:cs="Times New Roman"/>
          <w:bCs/>
          <w:kern w:val="0"/>
          <w:szCs w:val="21"/>
        </w:rPr>
        <w:t xml:space="preserve">. </w:t>
      </w:r>
      <w:r w:rsidRPr="007D7B0B">
        <w:rPr>
          <w:rFonts w:ascii="Times New Roman" w:hAnsi="Times New Roman" w:cs="Times New Roman"/>
          <w:noProof/>
          <w:szCs w:val="21"/>
        </w:rPr>
        <w:t xml:space="preserve">Meanwhile, the beneficial </w:t>
      </w:r>
      <w:r w:rsidRPr="007D7B0B">
        <w:rPr>
          <w:rFonts w:ascii="Times New Roman" w:hAnsi="Times New Roman" w:cs="Times New Roman"/>
          <w:i/>
          <w:szCs w:val="21"/>
        </w:rPr>
        <w:t>B. ambifaria</w:t>
      </w:r>
      <w:r w:rsidRPr="007D7B0B">
        <w:rPr>
          <w:rFonts w:ascii="Times New Roman" w:hAnsi="Times New Roman" w:cs="Times New Roman"/>
          <w:szCs w:val="21"/>
        </w:rPr>
        <w:t>,</w:t>
      </w:r>
      <w:r w:rsidRPr="007D7B0B">
        <w:rPr>
          <w:rFonts w:ascii="Times New Roman" w:hAnsi="Times New Roman" w:cs="Times New Roman"/>
          <w:i/>
          <w:szCs w:val="21"/>
        </w:rPr>
        <w:t xml:space="preserve"> P. chlororaphis</w:t>
      </w:r>
      <w:r w:rsidRPr="007D7B0B">
        <w:rPr>
          <w:rFonts w:ascii="Times New Roman" w:hAnsi="Times New Roman" w:cs="Times New Roman"/>
          <w:szCs w:val="21"/>
        </w:rPr>
        <w:t xml:space="preserve"> and </w:t>
      </w:r>
      <w:r w:rsidRPr="007D7B0B">
        <w:rPr>
          <w:rFonts w:ascii="Times New Roman" w:hAnsi="Times New Roman" w:cs="Times New Roman"/>
          <w:i/>
          <w:szCs w:val="21"/>
        </w:rPr>
        <w:t>B. pumilus</w:t>
      </w:r>
      <w:r w:rsidRPr="007D7B0B">
        <w:rPr>
          <w:rFonts w:ascii="Times New Roman" w:hAnsi="Times New Roman" w:cs="Times New Roman"/>
          <w:szCs w:val="21"/>
        </w:rPr>
        <w:t xml:space="preserve"> were also inhibited by the biochar. </w:t>
      </w:r>
      <w:r w:rsidRPr="007D7B0B">
        <w:rPr>
          <w:rFonts w:ascii="Times New Roman" w:hAnsi="Times New Roman" w:cs="Times New Roman"/>
          <w:bCs/>
          <w:kern w:val="0"/>
          <w:szCs w:val="21"/>
        </w:rPr>
        <w:t xml:space="preserve">The future research should focus and substantiate the possible mechanisms behind such positive and negative effects, especially in the </w:t>
      </w:r>
      <w:r w:rsidRPr="007D7B0B">
        <w:rPr>
          <w:rFonts w:ascii="Times New Roman" w:hAnsi="Times New Roman" w:cs="Times New Roman"/>
          <w:bCs/>
          <w:iCs/>
          <w:kern w:val="0"/>
          <w:szCs w:val="21"/>
        </w:rPr>
        <w:t xml:space="preserve">rhizosphere soil and </w:t>
      </w:r>
      <w:r w:rsidRPr="007D7B0B">
        <w:rPr>
          <w:rFonts w:ascii="Times New Roman" w:hAnsi="Times New Roman" w:cs="Times New Roman"/>
          <w:bCs/>
          <w:kern w:val="0"/>
          <w:szCs w:val="21"/>
        </w:rPr>
        <w:t>long-term field trials</w:t>
      </w:r>
      <w:r w:rsidRPr="007D7B0B">
        <w:rPr>
          <w:rFonts w:ascii="Times New Roman" w:hAnsi="Times New Roman" w:cs="Times New Roman"/>
          <w:bCs/>
          <w:iCs/>
          <w:kern w:val="0"/>
          <w:szCs w:val="21"/>
        </w:rPr>
        <w:t xml:space="preserve">. </w:t>
      </w:r>
    </w:p>
    <w:p w:rsidR="0005176B" w:rsidRPr="007D7B0B" w:rsidRDefault="0005176B" w:rsidP="0005176B">
      <w:pPr>
        <w:rPr>
          <w:rFonts w:ascii="Times New Roman" w:hAnsi="Times New Roman" w:cs="Times New Roman"/>
          <w:bCs/>
          <w:szCs w:val="21"/>
        </w:rPr>
      </w:pPr>
    </w:p>
    <w:p w:rsidR="0005176B" w:rsidRPr="007D7B0B" w:rsidRDefault="0005176B" w:rsidP="0005176B">
      <w:pPr>
        <w:shd w:val="clear" w:color="auto" w:fill="FFFFFF"/>
        <w:rPr>
          <w:rFonts w:ascii="Times New Roman" w:hAnsi="Times New Roman" w:cs="Times New Roman"/>
          <w:b/>
          <w:kern w:val="0"/>
          <w:sz w:val="24"/>
          <w:szCs w:val="21"/>
        </w:rPr>
      </w:pPr>
      <w:r w:rsidRPr="007D7B0B">
        <w:rPr>
          <w:rFonts w:ascii="Times New Roman" w:hAnsi="Times New Roman" w:cs="Times New Roman"/>
          <w:b/>
          <w:kern w:val="0"/>
          <w:sz w:val="24"/>
          <w:szCs w:val="21"/>
        </w:rPr>
        <w:t>Acknowledgements</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 xml:space="preserve">We thank </w:t>
      </w:r>
      <w:r w:rsidRPr="007D7B0B">
        <w:rPr>
          <w:rFonts w:ascii="Times New Roman" w:hAnsi="Times New Roman" w:cs="Times New Roman"/>
          <w:kern w:val="0"/>
          <w:szCs w:val="21"/>
        </w:rPr>
        <w:t>the</w:t>
      </w:r>
      <w:r w:rsidRPr="007D7B0B">
        <w:rPr>
          <w:rFonts w:ascii="Times New Roman" w:hAnsi="Times New Roman" w:cs="Times New Roman"/>
          <w:szCs w:val="21"/>
        </w:rPr>
        <w:t xml:space="preserve"> Excellent initiative of College of Life Sciences for graduate students, Fujian-Taiwan Joint Innovative Center for Germplasm Resources and Cultivation of Crop (Fujian 2011 Program</w:t>
      </w:r>
      <w:r w:rsidRPr="007D7B0B">
        <w:rPr>
          <w:rFonts w:ascii="Times New Roman" w:hAnsi="Times New Roman" w:cs="Times New Roman"/>
          <w:szCs w:val="21"/>
        </w:rPr>
        <w:t>，</w:t>
      </w:r>
      <w:r w:rsidRPr="007D7B0B">
        <w:rPr>
          <w:rFonts w:ascii="Times New Roman" w:hAnsi="Times New Roman" w:cs="Times New Roman"/>
          <w:szCs w:val="21"/>
        </w:rPr>
        <w:t xml:space="preserve">No.2015-75, China) for providing the funds used in this work. We also thank Weng Hongwu Academic Innovation Research Fund of Peking University and Original Research Fund of Peking University. </w:t>
      </w:r>
    </w:p>
    <w:p w:rsidR="0005176B" w:rsidRPr="007D7B0B" w:rsidRDefault="0005176B" w:rsidP="0005176B">
      <w:pPr>
        <w:rPr>
          <w:rFonts w:ascii="Times New Roman" w:hAnsi="Times New Roman" w:cs="Times New Roman"/>
          <w:szCs w:val="21"/>
        </w:rPr>
      </w:pPr>
    </w:p>
    <w:p w:rsidR="0005176B" w:rsidRPr="007D7B0B" w:rsidRDefault="0005176B" w:rsidP="0005176B">
      <w:pPr>
        <w:rPr>
          <w:rFonts w:ascii="Times New Roman" w:hAnsi="Times New Roman" w:cs="Times New Roman"/>
          <w:sz w:val="24"/>
          <w:szCs w:val="21"/>
        </w:rPr>
      </w:pPr>
      <w:r w:rsidRPr="007D7B0B">
        <w:rPr>
          <w:rFonts w:ascii="Times New Roman" w:hAnsi="Times New Roman" w:cs="Times New Roman"/>
          <w:b/>
          <w:sz w:val="24"/>
          <w:szCs w:val="21"/>
        </w:rPr>
        <w:t>Funding information</w:t>
      </w:r>
      <w:r w:rsidRPr="007D7B0B">
        <w:rPr>
          <w:rFonts w:ascii="Times New Roman" w:hAnsi="Times New Roman" w:cs="Times New Roman"/>
          <w:sz w:val="24"/>
          <w:szCs w:val="21"/>
        </w:rPr>
        <w:t xml:space="preserve"> </w:t>
      </w:r>
    </w:p>
    <w:p w:rsidR="0005176B" w:rsidRPr="007D7B0B" w:rsidRDefault="0005176B" w:rsidP="0005176B">
      <w:pPr>
        <w:ind w:firstLineChars="100" w:firstLine="210"/>
        <w:rPr>
          <w:rFonts w:ascii="Times New Roman" w:hAnsi="Times New Roman" w:cs="Times New Roman"/>
          <w:szCs w:val="21"/>
        </w:rPr>
      </w:pPr>
      <w:r w:rsidRPr="007D7B0B">
        <w:rPr>
          <w:rFonts w:ascii="Times New Roman" w:hAnsi="Times New Roman" w:cs="Times New Roman"/>
          <w:szCs w:val="21"/>
        </w:rPr>
        <w:t>This study was supported by National Science Foundation of China (81573530, 81781260274, 31401950), Scientific Research Foundation of Graduate School of Fujian Agriculture and Forestry University (324-1122YB031), Central leading local science and technology development special fund project (2017L3010008).</w:t>
      </w:r>
    </w:p>
    <w:p w:rsidR="0005176B" w:rsidRPr="007D7B0B" w:rsidRDefault="0005176B" w:rsidP="0005176B">
      <w:pPr>
        <w:rPr>
          <w:rFonts w:ascii="Times New Roman" w:hAnsi="Times New Roman" w:cs="Times New Roman"/>
          <w:bCs/>
          <w:szCs w:val="21"/>
        </w:rPr>
      </w:pPr>
    </w:p>
    <w:p w:rsidR="0005176B" w:rsidRPr="007D7B0B" w:rsidRDefault="0005176B" w:rsidP="0005176B">
      <w:pPr>
        <w:rPr>
          <w:rFonts w:ascii="Times New Roman" w:hAnsi="Times New Roman" w:cs="Times New Roman"/>
          <w:b/>
          <w:sz w:val="24"/>
          <w:szCs w:val="21"/>
        </w:rPr>
      </w:pPr>
      <w:r w:rsidRPr="007D7B0B">
        <w:rPr>
          <w:rFonts w:ascii="Times New Roman" w:hAnsi="Times New Roman" w:cs="Times New Roman"/>
          <w:b/>
          <w:sz w:val="24"/>
          <w:szCs w:val="21"/>
        </w:rPr>
        <w:t>REFERENCES</w:t>
      </w:r>
    </w:p>
    <w:p w:rsidR="0005176B" w:rsidRPr="007D7B0B" w:rsidRDefault="00AC07B1" w:rsidP="0005176B">
      <w:pPr>
        <w:ind w:left="720" w:hanging="720"/>
        <w:rPr>
          <w:rFonts w:ascii="Times New Roman" w:hAnsi="Times New Roman" w:cs="Times New Roman"/>
          <w:bCs/>
          <w:noProof/>
          <w:szCs w:val="21"/>
        </w:rPr>
      </w:pPr>
      <w:r w:rsidRPr="00AC07B1">
        <w:rPr>
          <w:rFonts w:ascii="Times New Roman" w:hAnsi="Times New Roman" w:cs="Times New Roman"/>
          <w:bCs/>
          <w:szCs w:val="21"/>
        </w:rPr>
        <w:lastRenderedPageBreak/>
        <w:fldChar w:fldCharType="begin"/>
      </w:r>
      <w:r w:rsidR="0005176B" w:rsidRPr="007D7B0B">
        <w:rPr>
          <w:rFonts w:ascii="Times New Roman" w:hAnsi="Times New Roman" w:cs="Times New Roman"/>
          <w:bCs/>
          <w:szCs w:val="21"/>
        </w:rPr>
        <w:instrText xml:space="preserve"> ADDIN EN.REFLIST </w:instrText>
      </w:r>
      <w:r w:rsidRPr="00AC07B1">
        <w:rPr>
          <w:rFonts w:ascii="Times New Roman" w:hAnsi="Times New Roman" w:cs="Times New Roman"/>
          <w:bCs/>
          <w:szCs w:val="21"/>
        </w:rPr>
        <w:fldChar w:fldCharType="separate"/>
      </w:r>
      <w:bookmarkStart w:id="631" w:name="_ENREF_1"/>
      <w:r w:rsidR="0005176B" w:rsidRPr="007D7B0B">
        <w:rPr>
          <w:rFonts w:ascii="Times New Roman" w:hAnsi="Times New Roman" w:cs="Times New Roman"/>
          <w:bCs/>
          <w:noProof/>
          <w:szCs w:val="21"/>
        </w:rPr>
        <w:t>Akhter A, Hage-Ahmed K, Soja G, Steinkellner S (2016) Potential of Fusarium wilt-inducing chlamydospores, in vitro behaviour in root exudates and physiology of tomato in biochar and compost amended soil. Plant and Soil 406: 425-440. doi: 10.1007/s11104-016-2948-4.</w:t>
      </w:r>
      <w:bookmarkEnd w:id="631"/>
    </w:p>
    <w:p w:rsidR="0005176B" w:rsidRPr="007D7B0B" w:rsidRDefault="0005176B" w:rsidP="0005176B">
      <w:pPr>
        <w:ind w:left="720" w:hanging="720"/>
        <w:rPr>
          <w:rFonts w:ascii="Times New Roman" w:hAnsi="Times New Roman" w:cs="Times New Roman"/>
          <w:bCs/>
          <w:noProof/>
          <w:szCs w:val="21"/>
        </w:rPr>
      </w:pPr>
      <w:bookmarkStart w:id="632" w:name="_ENREF_2"/>
      <w:r w:rsidRPr="007D7B0B">
        <w:rPr>
          <w:rFonts w:ascii="Times New Roman" w:hAnsi="Times New Roman" w:cs="Times New Roman"/>
          <w:bCs/>
          <w:noProof/>
          <w:szCs w:val="21"/>
        </w:rPr>
        <w:t>Alreshidi MM, Dunstan RH, Macdonald MM, Smith ND, Gottfries J, Roberts TK (2015) Metabolomic and proteomic responses of Staphylococcus aureus to prolonged cold stress. Journal of Proteomics 121: 44-55. doi: 10.1016/j.jprot.2015.03.010.</w:t>
      </w:r>
      <w:bookmarkEnd w:id="632"/>
    </w:p>
    <w:p w:rsidR="0005176B" w:rsidRPr="007D7B0B" w:rsidRDefault="0005176B" w:rsidP="0005176B">
      <w:pPr>
        <w:ind w:left="720" w:hanging="720"/>
        <w:rPr>
          <w:rFonts w:ascii="Times New Roman" w:hAnsi="Times New Roman" w:cs="Times New Roman"/>
          <w:bCs/>
          <w:noProof/>
          <w:szCs w:val="21"/>
        </w:rPr>
      </w:pPr>
      <w:bookmarkStart w:id="633" w:name="_ENREF_3"/>
      <w:r w:rsidRPr="007D7B0B">
        <w:rPr>
          <w:rFonts w:ascii="Times New Roman" w:hAnsi="Times New Roman" w:cs="Times New Roman"/>
          <w:bCs/>
          <w:noProof/>
          <w:szCs w:val="21"/>
        </w:rPr>
        <w:t>Antonio Alburquerque J, Manuel Calero J, Barron V, Torrent J, Carmen del Campillo M, Gallardo A, Villar R (2014) Effects of biochars produced from different feedstocks on soil properties and sunflower growth. Journal of Plant Nutrition and Soil Science 177: 16-25. doi: 10.1002/jpln.201200652.</w:t>
      </w:r>
      <w:bookmarkEnd w:id="633"/>
    </w:p>
    <w:p w:rsidR="0005176B" w:rsidRPr="007D7B0B" w:rsidRDefault="0005176B" w:rsidP="0005176B">
      <w:pPr>
        <w:ind w:left="720" w:hanging="720"/>
        <w:rPr>
          <w:rFonts w:ascii="Times New Roman" w:hAnsi="Times New Roman" w:cs="Times New Roman"/>
          <w:bCs/>
          <w:noProof/>
          <w:szCs w:val="21"/>
        </w:rPr>
      </w:pPr>
      <w:bookmarkStart w:id="634" w:name="_ENREF_4"/>
      <w:r w:rsidRPr="007D7B0B">
        <w:rPr>
          <w:rFonts w:ascii="Times New Roman" w:hAnsi="Times New Roman" w:cs="Times New Roman"/>
          <w:bCs/>
          <w:noProof/>
          <w:szCs w:val="21"/>
        </w:rPr>
        <w:t>Belenky P, Ye JD, Porter CBM, Cohen NR, Lobritz MA, Ferrante T, Jain S, Korry BJ, Schwarz EG, Walker GC, Collins JJ (2015) Bactericidal Antibiotics Induce Toxic Metabolic Perturbations that Lead to Cellular Damage. Cell Reports 13: 968-980. doi: 10.1016/j.celrep.2015.09.059.</w:t>
      </w:r>
      <w:bookmarkEnd w:id="634"/>
    </w:p>
    <w:p w:rsidR="0005176B" w:rsidRPr="007D7B0B" w:rsidRDefault="0005176B" w:rsidP="0005176B">
      <w:pPr>
        <w:ind w:left="720" w:hanging="720"/>
        <w:rPr>
          <w:rFonts w:ascii="Times New Roman" w:hAnsi="Times New Roman" w:cs="Times New Roman"/>
          <w:bCs/>
          <w:noProof/>
          <w:szCs w:val="21"/>
        </w:rPr>
      </w:pPr>
      <w:bookmarkStart w:id="635" w:name="_ENREF_5"/>
      <w:r w:rsidRPr="007D7B0B">
        <w:rPr>
          <w:rFonts w:ascii="Times New Roman" w:hAnsi="Times New Roman" w:cs="Times New Roman"/>
          <w:bCs/>
          <w:noProof/>
          <w:szCs w:val="21"/>
        </w:rPr>
        <w:t>Berendsen RL, Pieterse CMJ, Bakker P (2012) The rhizosphere microbiome and plant health. Trends in Plant Science 17: 478-486. doi: 10.1016/j.tplants.2012.04.001.</w:t>
      </w:r>
      <w:bookmarkEnd w:id="635"/>
    </w:p>
    <w:p w:rsidR="0005176B" w:rsidRPr="007D7B0B" w:rsidRDefault="0005176B" w:rsidP="0005176B">
      <w:pPr>
        <w:ind w:left="720" w:hanging="720"/>
        <w:rPr>
          <w:rFonts w:ascii="Times New Roman" w:hAnsi="Times New Roman" w:cs="Times New Roman"/>
          <w:bCs/>
          <w:noProof/>
          <w:szCs w:val="21"/>
        </w:rPr>
      </w:pPr>
      <w:bookmarkStart w:id="636" w:name="_ENREF_6"/>
      <w:r w:rsidRPr="007D7B0B">
        <w:rPr>
          <w:rFonts w:ascii="Times New Roman" w:hAnsi="Times New Roman" w:cs="Times New Roman"/>
          <w:bCs/>
          <w:noProof/>
          <w:szCs w:val="21"/>
        </w:rPr>
        <w:t>Chen J, Wu L, Xiao Z, Wu Y, Wu H, Qin X, Wang J, Wei X, Khan MU, Lin S, Lin W (2017) Assessment of the Diversity of Pseudomonas spp. and Fusarium spp. in Radix pseudostellariae Rhizosphere under Monoculture by Combining DGGE and Quantitative PCR. Frontiers in Microbiology 8. doi: 10.3389/fmicb.2017.01748.</w:t>
      </w:r>
      <w:bookmarkEnd w:id="636"/>
    </w:p>
    <w:p w:rsidR="0005176B" w:rsidRPr="007D7B0B" w:rsidRDefault="0005176B" w:rsidP="0005176B">
      <w:pPr>
        <w:ind w:left="720" w:hanging="720"/>
        <w:rPr>
          <w:rFonts w:ascii="Times New Roman" w:hAnsi="Times New Roman" w:cs="Times New Roman"/>
          <w:bCs/>
          <w:noProof/>
          <w:szCs w:val="21"/>
        </w:rPr>
      </w:pPr>
      <w:bookmarkStart w:id="637" w:name="_ENREF_7"/>
      <w:r w:rsidRPr="007D7B0B">
        <w:rPr>
          <w:rFonts w:ascii="Times New Roman" w:hAnsi="Times New Roman" w:cs="Times New Roman"/>
          <w:bCs/>
          <w:noProof/>
          <w:szCs w:val="21"/>
        </w:rPr>
        <w:t>Di Pietro A, Garcia-MacEira FI, Meglecz E, Roncero MI (2001) A MAP kinase of the vascular wilt fungus Fusarium oxysporum is essential for root penetration and pathogenesis. Molecular microbiology 39: 1140-1152. doi: 10.1046/j.1365-2958.2001.02307.x.</w:t>
      </w:r>
      <w:bookmarkEnd w:id="637"/>
    </w:p>
    <w:p w:rsidR="0005176B" w:rsidRPr="007D7B0B" w:rsidRDefault="0005176B" w:rsidP="0005176B">
      <w:pPr>
        <w:ind w:left="720" w:hanging="720"/>
        <w:rPr>
          <w:rFonts w:ascii="Times New Roman" w:hAnsi="Times New Roman" w:cs="Times New Roman"/>
          <w:bCs/>
          <w:noProof/>
          <w:szCs w:val="21"/>
        </w:rPr>
      </w:pPr>
      <w:bookmarkStart w:id="638" w:name="_ENREF_8"/>
      <w:r w:rsidRPr="007D7B0B">
        <w:rPr>
          <w:rFonts w:ascii="Times New Roman" w:hAnsi="Times New Roman" w:cs="Times New Roman"/>
          <w:bCs/>
          <w:noProof/>
          <w:szCs w:val="21"/>
        </w:rPr>
        <w:t>Doornbos RF, van Loon LC, Bakker PAHM (2012) Impact of root exudates and plant defense signaling on bacterial communities in the rhizosphere. A review. Agronomy for Sustainable Development 32: 227-243. doi: 10.1007/s13593-011-0028-y.</w:t>
      </w:r>
      <w:bookmarkEnd w:id="638"/>
    </w:p>
    <w:p w:rsidR="0005176B" w:rsidRPr="007D7B0B" w:rsidRDefault="0005176B" w:rsidP="0005176B">
      <w:pPr>
        <w:ind w:left="720" w:hanging="720"/>
        <w:rPr>
          <w:rFonts w:ascii="Times New Roman" w:hAnsi="Times New Roman" w:cs="Times New Roman"/>
          <w:bCs/>
          <w:noProof/>
          <w:szCs w:val="21"/>
        </w:rPr>
      </w:pPr>
      <w:bookmarkStart w:id="639" w:name="_ENREF_9"/>
      <w:r w:rsidRPr="007D7B0B">
        <w:rPr>
          <w:rFonts w:ascii="Times New Roman" w:hAnsi="Times New Roman" w:cs="Times New Roman"/>
          <w:bCs/>
          <w:noProof/>
          <w:szCs w:val="21"/>
        </w:rPr>
        <w:t>Egamberdieva D, Wirth S, Behrendt U, Allah EFA, Berg G (2016) Biochar Treatment Resulted in a Combined Effect on Soybean Growth Promotion and a Shift in Plant Growth Promoting Rhizobacteria. Frontiers in Microbiology 7. doi: 10.3389/fmicb.2016.00209.</w:t>
      </w:r>
      <w:bookmarkEnd w:id="639"/>
    </w:p>
    <w:p w:rsidR="0005176B" w:rsidRPr="007D7B0B" w:rsidRDefault="0005176B" w:rsidP="0005176B">
      <w:pPr>
        <w:ind w:left="720" w:hanging="720"/>
        <w:rPr>
          <w:rFonts w:ascii="Times New Roman" w:hAnsi="Times New Roman" w:cs="Times New Roman"/>
          <w:bCs/>
          <w:noProof/>
          <w:szCs w:val="21"/>
        </w:rPr>
      </w:pPr>
      <w:bookmarkStart w:id="640" w:name="_ENREF_10"/>
      <w:r w:rsidRPr="007D7B0B">
        <w:rPr>
          <w:rFonts w:ascii="Times New Roman" w:hAnsi="Times New Roman" w:cs="Times New Roman"/>
          <w:bCs/>
          <w:noProof/>
          <w:szCs w:val="21"/>
        </w:rPr>
        <w:t>Ennis CJ, Evans AG, Islam M, Ralebitso-Senior TK, Senior E (2012) Biochar: Carbon Sequestration, Land Remediation, and Impacts on Soil Microbiology. Critical Reviews in Environmental Science and Technology 42: 2311-2364. doi: 10.1080/10643389.2011.574115.</w:t>
      </w:r>
      <w:bookmarkEnd w:id="640"/>
    </w:p>
    <w:p w:rsidR="0005176B" w:rsidRPr="007D7B0B" w:rsidRDefault="0005176B" w:rsidP="0005176B">
      <w:pPr>
        <w:ind w:left="720" w:hanging="720"/>
        <w:rPr>
          <w:rFonts w:ascii="Times New Roman" w:hAnsi="Times New Roman" w:cs="Times New Roman"/>
          <w:bCs/>
          <w:noProof/>
          <w:szCs w:val="21"/>
        </w:rPr>
      </w:pPr>
      <w:bookmarkStart w:id="641" w:name="_ENREF_11"/>
      <w:r w:rsidRPr="007D7B0B">
        <w:rPr>
          <w:rFonts w:ascii="Times New Roman" w:hAnsi="Times New Roman" w:cs="Times New Roman"/>
          <w:bCs/>
          <w:noProof/>
          <w:szCs w:val="21"/>
        </w:rPr>
        <w:t>Fierer N, Jackson JA, Vilgalys R, Jackson RB (2005) Assessment of soil microbial community structure by use of taxon-specific quantitative PCR assays. Applied and Environmental Microbiology 71: 4117-4120. doi: 10.1128/aem.71.7.4117-4120.2005.</w:t>
      </w:r>
      <w:bookmarkEnd w:id="641"/>
    </w:p>
    <w:p w:rsidR="0005176B" w:rsidRPr="007D7B0B" w:rsidRDefault="0005176B" w:rsidP="0005176B">
      <w:pPr>
        <w:ind w:left="720" w:hanging="720"/>
        <w:rPr>
          <w:rFonts w:ascii="Times New Roman" w:hAnsi="Times New Roman" w:cs="Times New Roman"/>
          <w:bCs/>
          <w:noProof/>
          <w:szCs w:val="21"/>
        </w:rPr>
      </w:pPr>
      <w:bookmarkStart w:id="642" w:name="_ENREF_12"/>
      <w:r w:rsidRPr="007D7B0B">
        <w:rPr>
          <w:rFonts w:ascii="Times New Roman" w:hAnsi="Times New Roman" w:cs="Times New Roman"/>
          <w:bCs/>
          <w:noProof/>
          <w:szCs w:val="21"/>
        </w:rPr>
        <w:t>Gao Z, Li B, Zheng C, Wang G (2008) Molecular detection of fungal communities in the Hawaiian marine sponges Suberites zeteki and Mycale armata. Applied and Environmental Microbiology 74: 6091-6101.</w:t>
      </w:r>
      <w:bookmarkEnd w:id="642"/>
    </w:p>
    <w:p w:rsidR="0005176B" w:rsidRPr="007D7B0B" w:rsidRDefault="0005176B" w:rsidP="0005176B">
      <w:pPr>
        <w:ind w:left="720" w:hanging="720"/>
        <w:rPr>
          <w:rFonts w:ascii="Times New Roman" w:hAnsi="Times New Roman" w:cs="Times New Roman"/>
          <w:bCs/>
          <w:noProof/>
          <w:szCs w:val="21"/>
        </w:rPr>
      </w:pPr>
      <w:bookmarkStart w:id="643" w:name="_ENREF_13"/>
      <w:r w:rsidRPr="007D7B0B">
        <w:rPr>
          <w:rFonts w:ascii="Times New Roman" w:hAnsi="Times New Roman" w:cs="Times New Roman"/>
          <w:bCs/>
          <w:noProof/>
          <w:szCs w:val="21"/>
        </w:rPr>
        <w:t>George C, Wagner M, Kuecke M, Rillig MC (2012) Divergent consequences of hydrochar in the plant-soil system: Arbuscular mycorrhiza, nodulation, plant growth and soil aggregation effects. Applied Soil Ecology 59: 68-72. doi: 10.1016/j.apsoil.2012.02.021.</w:t>
      </w:r>
      <w:bookmarkEnd w:id="643"/>
    </w:p>
    <w:p w:rsidR="0005176B" w:rsidRPr="007D7B0B" w:rsidRDefault="0005176B" w:rsidP="0005176B">
      <w:pPr>
        <w:ind w:left="720" w:hanging="720"/>
        <w:rPr>
          <w:rFonts w:ascii="Times New Roman" w:hAnsi="Times New Roman" w:cs="Times New Roman"/>
          <w:bCs/>
          <w:noProof/>
          <w:szCs w:val="21"/>
        </w:rPr>
      </w:pPr>
      <w:bookmarkStart w:id="644" w:name="_ENREF_14"/>
      <w:r w:rsidRPr="007D7B0B">
        <w:rPr>
          <w:rFonts w:ascii="Times New Roman" w:hAnsi="Times New Roman" w:cs="Times New Roman"/>
          <w:bCs/>
          <w:noProof/>
          <w:szCs w:val="21"/>
        </w:rPr>
        <w:t xml:space="preserve">Gu Y, Hou Y, Huang D, Hao Z, Wang X, Wei Z, Jousset A, Tan S, Xu D, Shen Q, Xu Y, Friman </w:t>
      </w:r>
      <w:r w:rsidRPr="007D7B0B">
        <w:rPr>
          <w:rFonts w:ascii="Times New Roman" w:hAnsi="Times New Roman" w:cs="Times New Roman"/>
          <w:bCs/>
          <w:noProof/>
          <w:szCs w:val="21"/>
        </w:rPr>
        <w:lastRenderedPageBreak/>
        <w:t>V-P (2017) Application of biochar reduces Ralstonia solanacearum infection via effects on pathogen chemotaxis, swarming motility, and root exudate adsorption. Plant and Soil 415: 269-281. doi: 10.1007/s11104-016-3159-8.</w:t>
      </w:r>
      <w:bookmarkEnd w:id="644"/>
    </w:p>
    <w:p w:rsidR="0005176B" w:rsidRPr="007D7B0B" w:rsidRDefault="0005176B" w:rsidP="0005176B">
      <w:pPr>
        <w:ind w:left="720" w:hanging="720"/>
        <w:rPr>
          <w:rFonts w:ascii="Times New Roman" w:hAnsi="Times New Roman" w:cs="Times New Roman"/>
          <w:bCs/>
          <w:noProof/>
          <w:szCs w:val="21"/>
        </w:rPr>
      </w:pPr>
      <w:bookmarkStart w:id="645" w:name="_ENREF_15"/>
      <w:r w:rsidRPr="007D7B0B">
        <w:rPr>
          <w:rFonts w:ascii="Times New Roman" w:hAnsi="Times New Roman" w:cs="Times New Roman"/>
          <w:bCs/>
          <w:noProof/>
          <w:szCs w:val="21"/>
        </w:rPr>
        <w:t>Gul S, Whalen JK (2016) Biochemical cycling of nitrogen and phosphorus in biochar-amended soils. Soil Biology &amp; Biochemistry 103: 1-15. doi: 10.1016/j.soilbio.2016.08.001.</w:t>
      </w:r>
      <w:bookmarkEnd w:id="645"/>
    </w:p>
    <w:p w:rsidR="0005176B" w:rsidRPr="007D7B0B" w:rsidRDefault="0005176B" w:rsidP="0005176B">
      <w:pPr>
        <w:ind w:left="720" w:hanging="720"/>
        <w:rPr>
          <w:rFonts w:ascii="Times New Roman" w:hAnsi="Times New Roman" w:cs="Times New Roman"/>
          <w:bCs/>
          <w:noProof/>
          <w:szCs w:val="21"/>
        </w:rPr>
      </w:pPr>
      <w:bookmarkStart w:id="646" w:name="_ENREF_16"/>
      <w:r w:rsidRPr="007D7B0B">
        <w:rPr>
          <w:rFonts w:ascii="Times New Roman" w:hAnsi="Times New Roman" w:cs="Times New Roman"/>
          <w:bCs/>
          <w:noProof/>
          <w:szCs w:val="21"/>
        </w:rPr>
        <w:t>Gul S, Whalen JK, Thomas BW, Sachdeva V, Deng H (2015) Physico-chemical properties and microbial responses in biochar-amended soils: Mechanisms and future directions. Agriculture Ecosystems &amp; Environment 206: 46-59. doi: 10.1016/j.agee.2015.03.015.</w:t>
      </w:r>
      <w:bookmarkEnd w:id="646"/>
    </w:p>
    <w:p w:rsidR="0005176B" w:rsidRPr="007D7B0B" w:rsidRDefault="0005176B" w:rsidP="0005176B">
      <w:pPr>
        <w:ind w:left="720" w:hanging="720"/>
        <w:rPr>
          <w:rFonts w:ascii="Times New Roman" w:hAnsi="Times New Roman" w:cs="Times New Roman"/>
          <w:bCs/>
          <w:noProof/>
          <w:szCs w:val="21"/>
        </w:rPr>
      </w:pPr>
      <w:bookmarkStart w:id="647" w:name="_ENREF_17"/>
      <w:r w:rsidRPr="007D7B0B">
        <w:rPr>
          <w:rFonts w:ascii="Times New Roman" w:hAnsi="Times New Roman" w:cs="Times New Roman"/>
          <w:bCs/>
          <w:noProof/>
          <w:szCs w:val="21"/>
        </w:rPr>
        <w:t>Hacquard S (2016) Disentangling the factors shaping microbiota composition across the plant holobiont. New Phytologist 209: 454-457.</w:t>
      </w:r>
      <w:bookmarkEnd w:id="647"/>
    </w:p>
    <w:p w:rsidR="0005176B" w:rsidRPr="007D7B0B" w:rsidRDefault="0005176B" w:rsidP="0005176B">
      <w:pPr>
        <w:ind w:left="720" w:hanging="720"/>
        <w:rPr>
          <w:rFonts w:ascii="Times New Roman" w:hAnsi="Times New Roman" w:cs="Times New Roman"/>
          <w:bCs/>
          <w:noProof/>
          <w:szCs w:val="21"/>
        </w:rPr>
      </w:pPr>
      <w:bookmarkStart w:id="648" w:name="_ENREF_18"/>
      <w:r w:rsidRPr="007D7B0B">
        <w:rPr>
          <w:rFonts w:ascii="Times New Roman" w:hAnsi="Times New Roman" w:cs="Times New Roman"/>
          <w:bCs/>
          <w:noProof/>
          <w:szCs w:val="21"/>
        </w:rPr>
        <w:t>Harel YM, Elad Y, Rav-David D, Borenstein M, Shulchani R, Lew B, Graber ER (2012) Biochar mediates systemic response of strawberry to foliar fungal pathogens. Plant and Soil 357: 245-257. doi: 10.1007/s11104-012-1129-3.</w:t>
      </w:r>
      <w:bookmarkEnd w:id="648"/>
    </w:p>
    <w:p w:rsidR="0005176B" w:rsidRPr="007D7B0B" w:rsidRDefault="0005176B" w:rsidP="0005176B">
      <w:pPr>
        <w:ind w:left="720" w:hanging="720"/>
        <w:rPr>
          <w:rFonts w:ascii="Times New Roman" w:hAnsi="Times New Roman" w:cs="Times New Roman"/>
          <w:bCs/>
          <w:noProof/>
          <w:szCs w:val="21"/>
        </w:rPr>
      </w:pPr>
      <w:bookmarkStart w:id="649" w:name="_ENREF_19"/>
      <w:r w:rsidRPr="007D7B0B">
        <w:rPr>
          <w:rFonts w:ascii="Times New Roman" w:hAnsi="Times New Roman" w:cs="Times New Roman"/>
          <w:bCs/>
          <w:noProof/>
          <w:szCs w:val="21"/>
        </w:rPr>
        <w:t>Harpole WS, Biederman LA (2014) On the importance of accurate reporting: a response to comments on 'Biochar and its effects on plant productivity and nutrient cycling: a meta-analysis'. Global Change Biology Bioenergy 6: 172-175. doi: 10.1111/gcbb.12093.</w:t>
      </w:r>
      <w:bookmarkEnd w:id="649"/>
    </w:p>
    <w:p w:rsidR="0005176B" w:rsidRPr="007D7B0B" w:rsidRDefault="0005176B" w:rsidP="0005176B">
      <w:pPr>
        <w:ind w:left="720" w:hanging="720"/>
        <w:rPr>
          <w:rFonts w:ascii="Times New Roman" w:hAnsi="Times New Roman" w:cs="Times New Roman"/>
          <w:bCs/>
          <w:noProof/>
          <w:szCs w:val="21"/>
        </w:rPr>
      </w:pPr>
      <w:bookmarkStart w:id="650" w:name="_ENREF_20"/>
      <w:r w:rsidRPr="007D7B0B">
        <w:rPr>
          <w:rFonts w:ascii="Times New Roman" w:hAnsi="Times New Roman" w:cs="Times New Roman"/>
          <w:bCs/>
          <w:noProof/>
          <w:szCs w:val="21"/>
        </w:rPr>
        <w:t>Huang W-k, Ji H-l, Gheysen G, Debode J, Kyndt T (2015) Biochar-amended potting medium reduces the susceptibility of rice to root-knot nematode infections. Bmc Plant Biology 15. doi: 10.1186/s12870-015-0654-7.</w:t>
      </w:r>
      <w:bookmarkEnd w:id="650"/>
    </w:p>
    <w:p w:rsidR="0005176B" w:rsidRPr="007D7B0B" w:rsidRDefault="0005176B" w:rsidP="0005176B">
      <w:pPr>
        <w:ind w:left="720" w:hanging="720"/>
        <w:rPr>
          <w:rFonts w:ascii="Times New Roman" w:hAnsi="Times New Roman" w:cs="Times New Roman"/>
          <w:bCs/>
          <w:noProof/>
          <w:szCs w:val="21"/>
        </w:rPr>
      </w:pPr>
      <w:bookmarkStart w:id="651" w:name="_ENREF_21"/>
      <w:r w:rsidRPr="007D7B0B">
        <w:rPr>
          <w:rFonts w:ascii="Times New Roman" w:hAnsi="Times New Roman" w:cs="Times New Roman"/>
          <w:bCs/>
          <w:noProof/>
          <w:szCs w:val="21"/>
        </w:rPr>
        <w:t>Jeffery S, Verheijen FGA, van der Velde M, Bastos AC (2011) A quantitative review of the effects of biochar application to soils on crop productivity using meta-analysis. Agriculture Ecosystems &amp; Environment 144: 175-187. doi: 10.1016/j.agee.2011.08.015.</w:t>
      </w:r>
      <w:bookmarkEnd w:id="651"/>
    </w:p>
    <w:p w:rsidR="0005176B" w:rsidRPr="007D7B0B" w:rsidRDefault="0005176B" w:rsidP="0005176B">
      <w:pPr>
        <w:ind w:left="720" w:hanging="720"/>
        <w:rPr>
          <w:rFonts w:ascii="Times New Roman" w:hAnsi="Times New Roman" w:cs="Times New Roman"/>
          <w:bCs/>
          <w:noProof/>
          <w:szCs w:val="21"/>
        </w:rPr>
      </w:pPr>
      <w:bookmarkStart w:id="652" w:name="_ENREF_22"/>
      <w:r w:rsidRPr="007D7B0B">
        <w:rPr>
          <w:rFonts w:ascii="Times New Roman" w:hAnsi="Times New Roman" w:cs="Times New Roman"/>
          <w:bCs/>
          <w:noProof/>
          <w:szCs w:val="21"/>
        </w:rPr>
        <w:t>Kamilova F, Kravchenko LV, Shaposhnikov AI, Azarova T, Makarova N, Lugtenberg B (2006) Organic acids, sugars, and L-tryptophane in exudates of vegetables growing on stonewool and their effects on activities of rhizosphere bacteria. Molecular Plant-Microbe Interactions 19: 250-256. doi: 10.1094/mpmi-19-0250.</w:t>
      </w:r>
      <w:bookmarkEnd w:id="652"/>
    </w:p>
    <w:p w:rsidR="0005176B" w:rsidRPr="007D7B0B" w:rsidRDefault="0005176B" w:rsidP="0005176B">
      <w:pPr>
        <w:ind w:left="720" w:hanging="720"/>
        <w:rPr>
          <w:rFonts w:ascii="Times New Roman" w:hAnsi="Times New Roman" w:cs="Times New Roman"/>
          <w:bCs/>
          <w:noProof/>
          <w:szCs w:val="21"/>
        </w:rPr>
      </w:pPr>
      <w:bookmarkStart w:id="653" w:name="_ENREF_23"/>
      <w:r w:rsidRPr="007D7B0B">
        <w:rPr>
          <w:rFonts w:ascii="Times New Roman" w:hAnsi="Times New Roman" w:cs="Times New Roman"/>
          <w:bCs/>
          <w:noProof/>
          <w:szCs w:val="21"/>
        </w:rPr>
        <w:t>Kamoun S, Furzer O, Jones JDG, Judelson HS, Ali GS, Dalio RJD, Roy SG, Schena L, Zambounis A, Panabieres F, Cahill D, Ruocco M, Figueiredo A, Chen X-R, Hulvey J, Stam R, Lamour K, Gijzen M, Tyler BM, Gruenwald NJ, Mukhtar MS, Tome DFA, Toer M, Van den Ackerveken G, McDowell J, Daayf F, Fry WE, Lindqvist-Kreuze H, Meijer HJG, Petre B, Ristaino J, Yoshida K, Birch PRJ, Govers F (2015) The Top 10 oomycete pathogens in molecular plant pathology. Molecular Plant Pathology 16: 413-434. doi: 10.1111/mpp.12190.</w:t>
      </w:r>
      <w:bookmarkEnd w:id="653"/>
    </w:p>
    <w:p w:rsidR="0005176B" w:rsidRPr="007D7B0B" w:rsidRDefault="0005176B" w:rsidP="0005176B">
      <w:pPr>
        <w:ind w:left="720" w:hanging="720"/>
        <w:rPr>
          <w:rFonts w:ascii="Times New Roman" w:hAnsi="Times New Roman" w:cs="Times New Roman"/>
          <w:bCs/>
          <w:noProof/>
          <w:szCs w:val="21"/>
        </w:rPr>
      </w:pPr>
      <w:bookmarkStart w:id="654" w:name="_ENREF_24"/>
      <w:r w:rsidRPr="007D7B0B">
        <w:rPr>
          <w:rFonts w:ascii="Times New Roman" w:hAnsi="Times New Roman" w:cs="Times New Roman"/>
          <w:bCs/>
          <w:noProof/>
          <w:szCs w:val="21"/>
        </w:rPr>
        <w:t>Kielak A, Pijl AS, Van Veen JA, Kowalchuk GA (2008) Differences in vegetation composition and plant species identity lead to only minor changes in soil-borne microbial communities in a former arable field. FEMS microbiology ecology 63: 372-382.</w:t>
      </w:r>
      <w:bookmarkEnd w:id="654"/>
    </w:p>
    <w:p w:rsidR="0005176B" w:rsidRPr="007D7B0B" w:rsidRDefault="0005176B" w:rsidP="0005176B">
      <w:pPr>
        <w:ind w:left="720" w:hanging="720"/>
        <w:rPr>
          <w:rFonts w:ascii="Times New Roman" w:hAnsi="Times New Roman" w:cs="Times New Roman"/>
          <w:bCs/>
          <w:noProof/>
          <w:szCs w:val="21"/>
        </w:rPr>
      </w:pPr>
      <w:bookmarkStart w:id="655" w:name="_ENREF_25"/>
      <w:r w:rsidRPr="007D7B0B">
        <w:rPr>
          <w:rFonts w:ascii="Times New Roman" w:hAnsi="Times New Roman" w:cs="Times New Roman"/>
          <w:bCs/>
          <w:noProof/>
          <w:szCs w:val="21"/>
        </w:rPr>
        <w:t>Knogge W (1996) Fungal Infection of Plants. The Plant Cell 8: 1711-1722.</w:t>
      </w:r>
      <w:bookmarkEnd w:id="655"/>
    </w:p>
    <w:p w:rsidR="0005176B" w:rsidRPr="007D7B0B" w:rsidRDefault="0005176B" w:rsidP="0005176B">
      <w:pPr>
        <w:ind w:left="720" w:hanging="720"/>
        <w:rPr>
          <w:rFonts w:ascii="Times New Roman" w:hAnsi="Times New Roman" w:cs="Times New Roman"/>
          <w:bCs/>
          <w:noProof/>
          <w:szCs w:val="21"/>
        </w:rPr>
      </w:pPr>
      <w:bookmarkStart w:id="656" w:name="_ENREF_26"/>
      <w:r w:rsidRPr="007D7B0B">
        <w:rPr>
          <w:rFonts w:ascii="Times New Roman" w:hAnsi="Times New Roman" w:cs="Times New Roman"/>
          <w:bCs/>
          <w:noProof/>
          <w:szCs w:val="21"/>
        </w:rPr>
        <w:t>Kolton M, Graber ER, Tsehansky L, Elad Y, Cytryn E (2017) Biochar-stimulated plant performance is strongly linked to microbial diversity and metabolic potential in the rhizosphere. New Phytologist 213: 1393-1404. doi: 10.1111/nph.14253.</w:t>
      </w:r>
      <w:bookmarkEnd w:id="656"/>
    </w:p>
    <w:p w:rsidR="0005176B" w:rsidRPr="007D7B0B" w:rsidRDefault="0005176B" w:rsidP="0005176B">
      <w:pPr>
        <w:ind w:left="720" w:hanging="720"/>
        <w:rPr>
          <w:rFonts w:ascii="Times New Roman" w:hAnsi="Times New Roman" w:cs="Times New Roman"/>
          <w:bCs/>
          <w:noProof/>
          <w:szCs w:val="21"/>
        </w:rPr>
      </w:pPr>
      <w:bookmarkStart w:id="657" w:name="_ENREF_27"/>
      <w:r w:rsidRPr="007D7B0B">
        <w:rPr>
          <w:rFonts w:ascii="Times New Roman" w:hAnsi="Times New Roman" w:cs="Times New Roman"/>
          <w:bCs/>
          <w:noProof/>
          <w:szCs w:val="21"/>
        </w:rPr>
        <w:t>Kolton M, Harel YM, Pasternak Z, Graber ER, Elad Y, Cytryn E (2011) Impact of Biochar Application to Soil on the Root-Associated Bacterial Community Structure of Fully Developed Greenhouse Pepper Plants. Applied and Environmental Microbiology 77: 4924-4930. doi: 10.1128/aem.00148-11.</w:t>
      </w:r>
      <w:bookmarkEnd w:id="657"/>
    </w:p>
    <w:p w:rsidR="0005176B" w:rsidRPr="007D7B0B" w:rsidRDefault="0005176B" w:rsidP="0005176B">
      <w:pPr>
        <w:ind w:left="720" w:hanging="720"/>
        <w:rPr>
          <w:rFonts w:ascii="Times New Roman" w:hAnsi="Times New Roman" w:cs="Times New Roman"/>
          <w:bCs/>
          <w:noProof/>
          <w:szCs w:val="21"/>
        </w:rPr>
      </w:pPr>
      <w:bookmarkStart w:id="658" w:name="_ENREF_28"/>
      <w:r w:rsidRPr="007D7B0B">
        <w:rPr>
          <w:rFonts w:ascii="Times New Roman" w:hAnsi="Times New Roman" w:cs="Times New Roman"/>
          <w:bCs/>
          <w:noProof/>
          <w:szCs w:val="21"/>
        </w:rPr>
        <w:lastRenderedPageBreak/>
        <w:t>Lehmann J, Rillig MC, Thies J, Masiello CA, Hockaday WC, Crowley D (2011) Biochar effects on soil biota - A review. Soil Biology &amp; Biochemistry 43: 1812-1836. doi: 10.1016/j.soilbio.2011.04.022.</w:t>
      </w:r>
      <w:bookmarkEnd w:id="658"/>
    </w:p>
    <w:p w:rsidR="0005176B" w:rsidRPr="007D7B0B" w:rsidRDefault="0005176B" w:rsidP="0005176B">
      <w:pPr>
        <w:ind w:left="720" w:hanging="720"/>
        <w:rPr>
          <w:rFonts w:ascii="Times New Roman" w:hAnsi="Times New Roman" w:cs="Times New Roman"/>
          <w:bCs/>
          <w:noProof/>
          <w:szCs w:val="21"/>
        </w:rPr>
      </w:pPr>
      <w:bookmarkStart w:id="659" w:name="_ENREF_29"/>
      <w:r w:rsidRPr="007D7B0B">
        <w:rPr>
          <w:rFonts w:ascii="Times New Roman" w:hAnsi="Times New Roman" w:cs="Times New Roman"/>
          <w:bCs/>
          <w:noProof/>
          <w:szCs w:val="21"/>
        </w:rPr>
        <w:t>Li X-g, Ding C-f, Zhang T-l, Wang X-x (2014) Fungal pathogen accumulation at the expense of plant-beneficial fungi as a consequence of consecutive peanut monoculturing. Soil Biology &amp; Biochemistry 72: 11-18. doi: 10.1016/j.soilbio.2014.01.019.</w:t>
      </w:r>
      <w:bookmarkEnd w:id="659"/>
    </w:p>
    <w:p w:rsidR="0005176B" w:rsidRPr="007D7B0B" w:rsidRDefault="0005176B" w:rsidP="0005176B">
      <w:pPr>
        <w:ind w:left="720" w:hanging="720"/>
        <w:rPr>
          <w:rFonts w:ascii="Times New Roman" w:hAnsi="Times New Roman" w:cs="Times New Roman"/>
          <w:bCs/>
          <w:noProof/>
          <w:szCs w:val="21"/>
        </w:rPr>
      </w:pPr>
      <w:bookmarkStart w:id="660" w:name="_ENREF_30"/>
      <w:r w:rsidRPr="007D7B0B">
        <w:rPr>
          <w:rFonts w:ascii="Times New Roman" w:hAnsi="Times New Roman" w:cs="Times New Roman"/>
          <w:bCs/>
          <w:noProof/>
          <w:szCs w:val="21"/>
        </w:rPr>
        <w:t>Li X, Ding C, K H (2014) Soil sickness of peanuts is attributable to modifications in soil microbes induced by peanut root exudates rather than to direct allelopathy. Soil Biology and Biochemistry 78: 149-159.</w:t>
      </w:r>
      <w:bookmarkEnd w:id="660"/>
    </w:p>
    <w:p w:rsidR="0005176B" w:rsidRPr="007D7B0B" w:rsidRDefault="0005176B" w:rsidP="0005176B">
      <w:pPr>
        <w:ind w:left="720" w:hanging="720"/>
        <w:rPr>
          <w:rFonts w:ascii="Times New Roman" w:hAnsi="Times New Roman" w:cs="Times New Roman"/>
          <w:bCs/>
          <w:noProof/>
          <w:szCs w:val="21"/>
        </w:rPr>
      </w:pPr>
      <w:bookmarkStart w:id="661" w:name="_ENREF_31"/>
      <w:r w:rsidRPr="007D7B0B">
        <w:rPr>
          <w:rFonts w:ascii="Times New Roman" w:hAnsi="Times New Roman" w:cs="Times New Roman"/>
          <w:bCs/>
          <w:noProof/>
          <w:szCs w:val="21"/>
        </w:rPr>
        <w:t>Lievens B, Brouwer M, Vanachter A, Levesque CA, Cammue BPA, Thomma B (2005) Quantitative assessment of phytopathogenic fungi in various substrates using a DNA macroarray. Environmental Microbiology 7: 1698-1710. doi: 10.1111/j.1462-2920.2005.00816.x.</w:t>
      </w:r>
      <w:bookmarkEnd w:id="661"/>
    </w:p>
    <w:p w:rsidR="0005176B" w:rsidRPr="007D7B0B" w:rsidRDefault="0005176B" w:rsidP="0005176B">
      <w:pPr>
        <w:ind w:left="720" w:hanging="720"/>
        <w:rPr>
          <w:rFonts w:ascii="Times New Roman" w:hAnsi="Times New Roman" w:cs="Times New Roman"/>
          <w:bCs/>
          <w:noProof/>
          <w:szCs w:val="21"/>
        </w:rPr>
      </w:pPr>
      <w:bookmarkStart w:id="662" w:name="_ENREF_32"/>
      <w:r w:rsidRPr="007D7B0B">
        <w:rPr>
          <w:rFonts w:ascii="Times New Roman" w:hAnsi="Times New Roman" w:cs="Times New Roman"/>
          <w:bCs/>
          <w:noProof/>
          <w:szCs w:val="21"/>
        </w:rPr>
        <w:t>Liu J, Li X, Jia Z, Zhang T, Wang X (2017a) Effect of benzoic acid on soil microbial communities associated with soilborne peanut diseases. Applied Soil Ecology 110: 34-42. doi: 10.1016/j.apsoil.2016.11.001.</w:t>
      </w:r>
      <w:bookmarkEnd w:id="662"/>
    </w:p>
    <w:p w:rsidR="0005176B" w:rsidRPr="007D7B0B" w:rsidRDefault="0005176B" w:rsidP="0005176B">
      <w:pPr>
        <w:ind w:left="720" w:hanging="720"/>
        <w:rPr>
          <w:rFonts w:ascii="Times New Roman" w:hAnsi="Times New Roman" w:cs="Times New Roman"/>
          <w:bCs/>
          <w:noProof/>
          <w:szCs w:val="21"/>
        </w:rPr>
      </w:pPr>
      <w:bookmarkStart w:id="663" w:name="_ENREF_33"/>
      <w:r w:rsidRPr="007D7B0B">
        <w:rPr>
          <w:rFonts w:ascii="Times New Roman" w:hAnsi="Times New Roman" w:cs="Times New Roman"/>
          <w:bCs/>
          <w:noProof/>
          <w:szCs w:val="21"/>
        </w:rPr>
        <w:t>Liu L, Wang Y, Yan X, Li J, Jiao N, Hu S (2017b) Biochar amendments increase the yield advantage of legume-based intercropping systems over monoculture. Agriculture Ecosystems &amp; Environment 237: 16-23. doi: 10.1016/j.agee.2016.12.026.</w:t>
      </w:r>
      <w:bookmarkEnd w:id="663"/>
    </w:p>
    <w:p w:rsidR="0005176B" w:rsidRPr="007D7B0B" w:rsidRDefault="0005176B" w:rsidP="0005176B">
      <w:pPr>
        <w:ind w:left="720" w:hanging="720"/>
        <w:rPr>
          <w:rFonts w:ascii="Times New Roman" w:hAnsi="Times New Roman" w:cs="Times New Roman"/>
          <w:bCs/>
          <w:noProof/>
          <w:szCs w:val="21"/>
        </w:rPr>
      </w:pPr>
      <w:bookmarkStart w:id="664" w:name="_ENREF_34"/>
      <w:r w:rsidRPr="007D7B0B">
        <w:rPr>
          <w:rFonts w:ascii="Times New Roman" w:hAnsi="Times New Roman" w:cs="Times New Roman"/>
          <w:bCs/>
          <w:noProof/>
          <w:szCs w:val="21"/>
        </w:rPr>
        <w:t>Masiello CA, Chen Y, Gao X, Liu S, Cheng H-Y, Bennett MR, Rudgers JA, Wagner DS, Zygourakis K, Silberg JJ (2013) Biochar and Microbial Signaling: Production Conditions Determine Effects on Microbial Communication. Environmental Science &amp; Technology 47: 11496-11503. doi: 10.1021/es401458s.</w:t>
      </w:r>
      <w:bookmarkEnd w:id="664"/>
    </w:p>
    <w:p w:rsidR="0005176B" w:rsidRPr="007D7B0B" w:rsidRDefault="0005176B" w:rsidP="0005176B">
      <w:pPr>
        <w:ind w:left="720" w:hanging="720"/>
        <w:rPr>
          <w:rFonts w:ascii="Times New Roman" w:hAnsi="Times New Roman" w:cs="Times New Roman"/>
          <w:bCs/>
          <w:noProof/>
          <w:szCs w:val="21"/>
        </w:rPr>
      </w:pPr>
      <w:bookmarkStart w:id="665" w:name="_ENREF_35"/>
      <w:r w:rsidRPr="007D7B0B">
        <w:rPr>
          <w:rFonts w:ascii="Times New Roman" w:hAnsi="Times New Roman" w:cs="Times New Roman"/>
          <w:bCs/>
          <w:noProof/>
          <w:szCs w:val="21"/>
        </w:rPr>
        <w:t>Moebius N, Hertweck C (2009) Fungal phytotoxins as mediators of virulence. Current Opinion in Plant Biology 12: 390-398. doi: 10.1016/j.pbi.2009.06.004.</w:t>
      </w:r>
      <w:bookmarkEnd w:id="665"/>
    </w:p>
    <w:p w:rsidR="0005176B" w:rsidRPr="007D7B0B" w:rsidRDefault="0005176B" w:rsidP="0005176B">
      <w:pPr>
        <w:ind w:left="720" w:hanging="720"/>
        <w:rPr>
          <w:rFonts w:ascii="Times New Roman" w:hAnsi="Times New Roman" w:cs="Times New Roman"/>
          <w:bCs/>
          <w:noProof/>
          <w:szCs w:val="21"/>
        </w:rPr>
      </w:pPr>
      <w:bookmarkStart w:id="666" w:name="_ENREF_36"/>
      <w:r w:rsidRPr="007D7B0B">
        <w:rPr>
          <w:rFonts w:ascii="Times New Roman" w:hAnsi="Times New Roman" w:cs="Times New Roman"/>
          <w:bCs/>
          <w:noProof/>
          <w:szCs w:val="21"/>
        </w:rPr>
        <w:t>Okubo A, Sugiyama S-i (2009) Comparison of molecular fingerprinting methods for analysis of soil microbial community structure. Ecological research 24: 1399-1405.</w:t>
      </w:r>
      <w:bookmarkEnd w:id="666"/>
    </w:p>
    <w:p w:rsidR="0005176B" w:rsidRPr="007D7B0B" w:rsidRDefault="0005176B" w:rsidP="0005176B">
      <w:pPr>
        <w:ind w:left="720" w:hanging="720"/>
        <w:rPr>
          <w:rFonts w:ascii="Times New Roman" w:hAnsi="Times New Roman" w:cs="Times New Roman"/>
          <w:bCs/>
          <w:noProof/>
          <w:szCs w:val="21"/>
        </w:rPr>
      </w:pPr>
      <w:bookmarkStart w:id="667" w:name="_ENREF_37"/>
      <w:r w:rsidRPr="007D7B0B">
        <w:rPr>
          <w:rFonts w:ascii="Times New Roman" w:hAnsi="Times New Roman" w:cs="Times New Roman"/>
          <w:bCs/>
          <w:noProof/>
          <w:szCs w:val="21"/>
        </w:rPr>
        <w:t>Peng B, Su Y-b, Li H, Han Y, Guo C, Tian Y-m, Peng X-x (2015) Exogenous Alanine and/or Glucose plus Kanamycin Kills Antibiotic-Resistant Bacteria. Cell Metabolism 21: 249-261. doi: 10.1016/j.cmet.2015.01.008.</w:t>
      </w:r>
      <w:bookmarkEnd w:id="667"/>
    </w:p>
    <w:p w:rsidR="0005176B" w:rsidRPr="007D7B0B" w:rsidRDefault="0005176B" w:rsidP="0005176B">
      <w:pPr>
        <w:ind w:left="720" w:hanging="720"/>
        <w:rPr>
          <w:rFonts w:ascii="Times New Roman" w:hAnsi="Times New Roman" w:cs="Times New Roman"/>
          <w:bCs/>
          <w:noProof/>
          <w:szCs w:val="21"/>
        </w:rPr>
      </w:pPr>
      <w:bookmarkStart w:id="668" w:name="_ENREF_38"/>
      <w:r w:rsidRPr="007D7B0B">
        <w:rPr>
          <w:rFonts w:ascii="Times New Roman" w:hAnsi="Times New Roman" w:cs="Times New Roman"/>
          <w:bCs/>
          <w:noProof/>
          <w:szCs w:val="21"/>
        </w:rPr>
        <w:t>Prendergast-Miller MT, Duvall M, Sohi SP (2014) Biochar-root interactions are mediated by biochar nutrient content and impacts on soil nutrient availability. European Journal of Soil Science 65: 173-185. doi: 10.1111/ejss.12079.</w:t>
      </w:r>
      <w:bookmarkEnd w:id="668"/>
    </w:p>
    <w:p w:rsidR="0005176B" w:rsidRPr="007D7B0B" w:rsidRDefault="0005176B" w:rsidP="0005176B">
      <w:pPr>
        <w:ind w:left="720" w:hanging="720"/>
        <w:rPr>
          <w:rFonts w:ascii="Times New Roman" w:hAnsi="Times New Roman" w:cs="Times New Roman"/>
          <w:bCs/>
          <w:noProof/>
          <w:szCs w:val="21"/>
        </w:rPr>
      </w:pPr>
      <w:bookmarkStart w:id="669" w:name="_ENREF_39"/>
      <w:r w:rsidRPr="007D7B0B">
        <w:rPr>
          <w:rFonts w:ascii="Times New Roman" w:hAnsi="Times New Roman" w:cs="Times New Roman"/>
          <w:bCs/>
          <w:noProof/>
          <w:szCs w:val="21"/>
        </w:rPr>
        <w:t>Reibe K, Ross C-L, Ellmer F (2015) Hydro-/Biochar application to sandy soils: impact on yield components and nutrients of spring wheat in pots. Archives of Agronomy and Soil Science 61: 1055-1060. doi: 10.1080/03650340.2014.977786.</w:t>
      </w:r>
      <w:bookmarkEnd w:id="669"/>
    </w:p>
    <w:p w:rsidR="0005176B" w:rsidRPr="007D7B0B" w:rsidRDefault="0005176B" w:rsidP="0005176B">
      <w:pPr>
        <w:ind w:left="720" w:hanging="720"/>
        <w:rPr>
          <w:rFonts w:ascii="Times New Roman" w:hAnsi="Times New Roman" w:cs="Times New Roman"/>
          <w:bCs/>
          <w:noProof/>
          <w:szCs w:val="21"/>
        </w:rPr>
      </w:pPr>
      <w:bookmarkStart w:id="670" w:name="_ENREF_40"/>
      <w:r w:rsidRPr="007D7B0B">
        <w:rPr>
          <w:rFonts w:ascii="Times New Roman" w:hAnsi="Times New Roman" w:cs="Times New Roman"/>
          <w:bCs/>
          <w:noProof/>
          <w:szCs w:val="21"/>
        </w:rPr>
        <w:t>Santhanam R, Luu VT, Weinhold A, Goldberg J, Oh Y, Baldwin IT (2015) Native root-associated bacteria rescue a plant from a sudden-wilt disease that emerged during continuous cropping. Proceedings of the National Academy of Sciences of the United States of America 112: E5013-E5020. doi: 10.1073/pnas.1505765112.</w:t>
      </w:r>
      <w:bookmarkEnd w:id="670"/>
    </w:p>
    <w:p w:rsidR="0005176B" w:rsidRPr="007D7B0B" w:rsidRDefault="0005176B" w:rsidP="0005176B">
      <w:pPr>
        <w:ind w:left="720" w:hanging="720"/>
        <w:rPr>
          <w:rFonts w:ascii="Times New Roman" w:hAnsi="Times New Roman" w:cs="Times New Roman"/>
          <w:bCs/>
          <w:noProof/>
          <w:szCs w:val="21"/>
        </w:rPr>
      </w:pPr>
      <w:bookmarkStart w:id="671" w:name="_ENREF_41"/>
      <w:r w:rsidRPr="007D7B0B">
        <w:rPr>
          <w:rFonts w:ascii="Times New Roman" w:hAnsi="Times New Roman" w:cs="Times New Roman"/>
          <w:bCs/>
          <w:noProof/>
          <w:szCs w:val="21"/>
        </w:rPr>
        <w:t>T Weedon J, A Kowalchuk G, Aerts R, van Hal J, van Logtestijn R, Taş N, FM Röling W, M van Bodegom P (2012) Summer warming accelerates sub</w:t>
      </w:r>
      <w:r w:rsidRPr="007D7B0B">
        <w:rPr>
          <w:rFonts w:ascii="宋体" w:eastAsia="宋体" w:hAnsi="宋体" w:cs="宋体" w:hint="eastAsia"/>
          <w:bCs/>
          <w:noProof/>
          <w:szCs w:val="21"/>
        </w:rPr>
        <w:t>‐</w:t>
      </w:r>
      <w:r w:rsidRPr="007D7B0B">
        <w:rPr>
          <w:rFonts w:ascii="Times New Roman" w:hAnsi="Times New Roman" w:cs="Times New Roman"/>
          <w:bCs/>
          <w:noProof/>
          <w:szCs w:val="21"/>
        </w:rPr>
        <w:t>arctic peatland nitrogen cycling without changing enzyme pools or microbial community structure. Global Change Biology 18: 138-150.</w:t>
      </w:r>
      <w:bookmarkEnd w:id="671"/>
    </w:p>
    <w:p w:rsidR="0005176B" w:rsidRPr="007D7B0B" w:rsidRDefault="0005176B" w:rsidP="0005176B">
      <w:pPr>
        <w:ind w:left="720" w:hanging="720"/>
        <w:rPr>
          <w:rFonts w:ascii="Times New Roman" w:hAnsi="Times New Roman" w:cs="Times New Roman"/>
          <w:bCs/>
          <w:noProof/>
          <w:szCs w:val="21"/>
        </w:rPr>
      </w:pPr>
      <w:bookmarkStart w:id="672" w:name="_ENREF_42"/>
      <w:r w:rsidRPr="007D7B0B">
        <w:rPr>
          <w:rFonts w:ascii="Times New Roman" w:hAnsi="Times New Roman" w:cs="Times New Roman"/>
          <w:bCs/>
          <w:noProof/>
          <w:szCs w:val="21"/>
        </w:rPr>
        <w:lastRenderedPageBreak/>
        <w:t>Tong H, Hu M, Li FB, Liu CS, Chen MJ (2014) Biochar enhances the microbial and chemical transformation of pentachlorophenol in paddy soil. Soil Biology &amp; Biochemistry 70: 142-150. doi: 10.1016/j.soilbio.2013.12.012.</w:t>
      </w:r>
      <w:bookmarkEnd w:id="672"/>
    </w:p>
    <w:p w:rsidR="0005176B" w:rsidRPr="007D7B0B" w:rsidRDefault="0005176B" w:rsidP="0005176B">
      <w:pPr>
        <w:ind w:left="720" w:hanging="720"/>
        <w:rPr>
          <w:rFonts w:ascii="Times New Roman" w:hAnsi="Times New Roman" w:cs="Times New Roman"/>
          <w:bCs/>
          <w:noProof/>
          <w:szCs w:val="21"/>
        </w:rPr>
      </w:pPr>
      <w:bookmarkStart w:id="673" w:name="_ENREF_43"/>
      <w:r w:rsidRPr="007D7B0B">
        <w:rPr>
          <w:rFonts w:ascii="Times New Roman" w:hAnsi="Times New Roman" w:cs="Times New Roman"/>
          <w:bCs/>
          <w:noProof/>
          <w:szCs w:val="21"/>
        </w:rPr>
        <w:t>Wang Z, Li M-y, Peng B, Cheng Z-x, Li H, Peng X-x (2016) GC-MS-Based Metabolome and Metabolite Regulation in Serum-Resistant Streptococcus agalactiae. Journal of Proteome Research 15: 2246-2253. doi: 10.1021/acs.jproteome.6b00215.</w:t>
      </w:r>
      <w:bookmarkEnd w:id="673"/>
    </w:p>
    <w:p w:rsidR="0005176B" w:rsidRPr="007D7B0B" w:rsidRDefault="0005176B" w:rsidP="0005176B">
      <w:pPr>
        <w:ind w:left="720" w:hanging="720"/>
        <w:rPr>
          <w:rFonts w:ascii="Times New Roman" w:hAnsi="Times New Roman" w:cs="Times New Roman"/>
          <w:bCs/>
          <w:noProof/>
          <w:szCs w:val="21"/>
        </w:rPr>
      </w:pPr>
      <w:bookmarkStart w:id="674" w:name="_ENREF_44"/>
      <w:r w:rsidRPr="007D7B0B">
        <w:rPr>
          <w:rFonts w:ascii="Times New Roman" w:hAnsi="Times New Roman" w:cs="Times New Roman"/>
          <w:bCs/>
          <w:noProof/>
          <w:szCs w:val="21"/>
        </w:rPr>
        <w:t>Warnock DD, Mummey DL, McBride B, Major J, Lehmann J, Rillig MC (2010) Influences of non-herbaceous biochar on arbuscular mycorrhizal fungal abundances in roots and soils: Results from growth-chamber and field experiments. Applied Soil Ecology 46: 450-456. doi: 10.1016/j.apsoil.2010.09.002.</w:t>
      </w:r>
      <w:bookmarkEnd w:id="674"/>
    </w:p>
    <w:p w:rsidR="0005176B" w:rsidRPr="007D7B0B" w:rsidRDefault="0005176B" w:rsidP="0005176B">
      <w:pPr>
        <w:ind w:left="720" w:hanging="720"/>
        <w:rPr>
          <w:rFonts w:ascii="Times New Roman" w:hAnsi="Times New Roman" w:cs="Times New Roman"/>
          <w:bCs/>
          <w:noProof/>
          <w:szCs w:val="21"/>
        </w:rPr>
      </w:pPr>
      <w:bookmarkStart w:id="675" w:name="_ENREF_45"/>
      <w:r w:rsidRPr="007D7B0B">
        <w:rPr>
          <w:rFonts w:ascii="Times New Roman" w:hAnsi="Times New Roman" w:cs="Times New Roman"/>
          <w:bCs/>
          <w:noProof/>
          <w:szCs w:val="21"/>
        </w:rPr>
        <w:t>Woolf D, Lehmann J, Lee DR (2016) Optimal bioenergy power generation for climate change mitigation with or without carbon sequestration. Nature Communications 7. doi: 10.1038/ncomms13160.</w:t>
      </w:r>
      <w:bookmarkEnd w:id="675"/>
    </w:p>
    <w:p w:rsidR="0005176B" w:rsidRPr="007D7B0B" w:rsidRDefault="0005176B" w:rsidP="0005176B">
      <w:pPr>
        <w:ind w:left="720" w:hanging="720"/>
        <w:rPr>
          <w:rFonts w:ascii="Times New Roman" w:hAnsi="Times New Roman" w:cs="Times New Roman"/>
          <w:bCs/>
          <w:noProof/>
          <w:szCs w:val="21"/>
        </w:rPr>
      </w:pPr>
      <w:bookmarkStart w:id="676" w:name="_ENREF_46"/>
      <w:r w:rsidRPr="007D7B0B">
        <w:rPr>
          <w:rFonts w:ascii="Times New Roman" w:hAnsi="Times New Roman" w:cs="Times New Roman"/>
          <w:bCs/>
          <w:noProof/>
          <w:szCs w:val="21"/>
        </w:rPr>
        <w:t>Wu H, Wu L, Wang J, Zhu Q, Lin S, Xu J, Zheng C, Chen J, Qin X, Fang C (2016a) Mixed Phenolic Acids Mediated Proliferation of Pathogens Talaromyces helicus and Kosakonia sacchari in Continuously Monocultured Radix pseudostellariae Rhizosphere Soil. Frontiers in Microbiology 7.</w:t>
      </w:r>
      <w:bookmarkEnd w:id="676"/>
    </w:p>
    <w:p w:rsidR="0005176B" w:rsidRPr="007D7B0B" w:rsidRDefault="0005176B" w:rsidP="0005176B">
      <w:pPr>
        <w:ind w:left="720" w:hanging="720"/>
        <w:rPr>
          <w:rFonts w:ascii="Times New Roman" w:hAnsi="Times New Roman" w:cs="Times New Roman"/>
          <w:bCs/>
          <w:noProof/>
          <w:szCs w:val="21"/>
        </w:rPr>
      </w:pPr>
      <w:bookmarkStart w:id="677" w:name="_ENREF_47"/>
      <w:r w:rsidRPr="007D7B0B">
        <w:rPr>
          <w:rFonts w:ascii="Times New Roman" w:hAnsi="Times New Roman" w:cs="Times New Roman"/>
          <w:bCs/>
          <w:noProof/>
          <w:szCs w:val="21"/>
        </w:rPr>
        <w:t>Wu H, Wu L, Zhu Q, Wang J, Qin X, Xu J, Kong L, Chen J, Lin S, Khan MU, Amjad H, Lin W (2017a) The role of organic acids on microbial deterioration in the</w:t>
      </w:r>
      <w:r w:rsidRPr="007D7B0B">
        <w:rPr>
          <w:rFonts w:ascii="Times New Roman" w:hAnsi="Times New Roman" w:cs="Times New Roman"/>
          <w:bCs/>
          <w:i/>
          <w:noProof/>
          <w:szCs w:val="21"/>
        </w:rPr>
        <w:t xml:space="preserve"> Radix pseudostellariae</w:t>
      </w:r>
      <w:r w:rsidRPr="007D7B0B">
        <w:rPr>
          <w:rFonts w:ascii="Times New Roman" w:hAnsi="Times New Roman" w:cs="Times New Roman"/>
          <w:bCs/>
          <w:noProof/>
          <w:szCs w:val="21"/>
        </w:rPr>
        <w:t xml:space="preserve"> rhizosphere under continuous monoculture regimes. Scientific reports 7.</w:t>
      </w:r>
      <w:bookmarkEnd w:id="677"/>
    </w:p>
    <w:p w:rsidR="0005176B" w:rsidRPr="007D7B0B" w:rsidRDefault="0005176B" w:rsidP="0005176B">
      <w:pPr>
        <w:ind w:left="720" w:hanging="720"/>
        <w:rPr>
          <w:rFonts w:ascii="Times New Roman" w:hAnsi="Times New Roman" w:cs="Times New Roman"/>
          <w:bCs/>
          <w:noProof/>
          <w:szCs w:val="21"/>
        </w:rPr>
      </w:pPr>
      <w:bookmarkStart w:id="678" w:name="_ENREF_48"/>
      <w:r w:rsidRPr="007D7B0B">
        <w:rPr>
          <w:rFonts w:ascii="Times New Roman" w:hAnsi="Times New Roman" w:cs="Times New Roman"/>
          <w:bCs/>
          <w:noProof/>
          <w:szCs w:val="21"/>
        </w:rPr>
        <w:t>Wu H, Xu J, Wang J, Qin X, Wu L, Li Z, Lin S, Lin W, Zhu Q, Khan M, Lin W (2017b) Insights into the mechanism of proliferation on the special microbes mediated by phenolic acids in the Radix pseudostellariae rhizosphere under continuous monoculture regimes. Frontiers in Plant Science 8. doi: 10.3389/fpls.2017.00659.</w:t>
      </w:r>
      <w:bookmarkEnd w:id="678"/>
    </w:p>
    <w:p w:rsidR="0005176B" w:rsidRPr="007D7B0B" w:rsidRDefault="0005176B" w:rsidP="0005176B">
      <w:pPr>
        <w:ind w:left="720" w:hanging="720"/>
        <w:rPr>
          <w:rFonts w:ascii="Times New Roman" w:hAnsi="Times New Roman" w:cs="Times New Roman"/>
          <w:bCs/>
          <w:noProof/>
          <w:szCs w:val="21"/>
        </w:rPr>
      </w:pPr>
      <w:bookmarkStart w:id="679" w:name="_ENREF_49"/>
      <w:r w:rsidRPr="007D7B0B">
        <w:rPr>
          <w:rFonts w:ascii="Times New Roman" w:hAnsi="Times New Roman" w:cs="Times New Roman"/>
          <w:bCs/>
          <w:noProof/>
          <w:szCs w:val="21"/>
        </w:rPr>
        <w:t>Wu L, Chen J, Wu H, Wang J, Wu Y, Lin S, Khan MU, Zhang Z, Lin W (2016b) Effects of consecutive monoculture of Pseudostellaria heterophylla on soil fungal community as determined by pyrosequencing. Scientific Reports 6. doi: 10.1038/srep26601.</w:t>
      </w:r>
      <w:bookmarkEnd w:id="679"/>
    </w:p>
    <w:p w:rsidR="0005176B" w:rsidRPr="007D7B0B" w:rsidRDefault="0005176B" w:rsidP="0005176B">
      <w:pPr>
        <w:ind w:left="720" w:hanging="720"/>
        <w:rPr>
          <w:rFonts w:ascii="Times New Roman" w:hAnsi="Times New Roman" w:cs="Times New Roman"/>
          <w:bCs/>
          <w:noProof/>
          <w:szCs w:val="21"/>
        </w:rPr>
      </w:pPr>
      <w:bookmarkStart w:id="680" w:name="_ENREF_50"/>
      <w:r w:rsidRPr="007D7B0B">
        <w:rPr>
          <w:rFonts w:ascii="Times New Roman" w:hAnsi="Times New Roman" w:cs="Times New Roman"/>
          <w:bCs/>
          <w:noProof/>
          <w:szCs w:val="21"/>
        </w:rPr>
        <w:t>Wu L, Wang J, Huang W, Wu H, Chen J, Yang Y, Zhang Z, Lin W (2015) Plant-microbe rhizosphere interactions mediated by Rehmannia glutinosa root exudates under consecutive monoculture. Scientific reports 5.</w:t>
      </w:r>
      <w:bookmarkEnd w:id="680"/>
    </w:p>
    <w:p w:rsidR="0005176B" w:rsidRPr="007D7B0B" w:rsidRDefault="0005176B" w:rsidP="0005176B">
      <w:pPr>
        <w:ind w:left="720" w:hanging="720"/>
        <w:rPr>
          <w:rFonts w:ascii="Times New Roman" w:hAnsi="Times New Roman" w:cs="Times New Roman"/>
          <w:bCs/>
          <w:noProof/>
          <w:szCs w:val="21"/>
        </w:rPr>
      </w:pPr>
      <w:bookmarkStart w:id="681" w:name="_ENREF_51"/>
      <w:r w:rsidRPr="007D7B0B">
        <w:rPr>
          <w:rFonts w:ascii="Times New Roman" w:hAnsi="Times New Roman" w:cs="Times New Roman"/>
          <w:bCs/>
          <w:noProof/>
          <w:szCs w:val="21"/>
        </w:rPr>
        <w:t>Wu L, Wu H, Chen J, Wang J, Lin W (2016c) Microbial community structure and its temporal changes in Rehmannia glutinosa rhizospheric soils monocultured for different years. European Journal of Soil Biology 72: 1-5. doi: 10.1016/j.ejsobi.2015.12.002.</w:t>
      </w:r>
      <w:bookmarkEnd w:id="681"/>
    </w:p>
    <w:p w:rsidR="0005176B" w:rsidRPr="007D7B0B" w:rsidRDefault="0005176B" w:rsidP="0005176B">
      <w:pPr>
        <w:ind w:left="720" w:hanging="720"/>
        <w:rPr>
          <w:rFonts w:ascii="Times New Roman" w:hAnsi="Times New Roman" w:cs="Times New Roman"/>
          <w:bCs/>
          <w:noProof/>
          <w:szCs w:val="21"/>
        </w:rPr>
      </w:pPr>
      <w:bookmarkStart w:id="682" w:name="_ENREF_52"/>
      <w:r w:rsidRPr="007D7B0B">
        <w:rPr>
          <w:rFonts w:ascii="Times New Roman" w:hAnsi="Times New Roman" w:cs="Times New Roman"/>
          <w:bCs/>
          <w:noProof/>
          <w:szCs w:val="21"/>
        </w:rPr>
        <w:t>Xie Z, Xu Y, Liu G, Liu Q, Zhu J, Tu C, Amonette JE, Cadisch G, Yong JWH, Hu S (2013) Impact of biochar application on nitrogen nutrition of rice, greenhouse-gas emissions and soil organic carbon dynamics in two paddy soils of China. Plant and Soil 370: 527-540. doi: 10.1007/s11104-013-1636-x.</w:t>
      </w:r>
      <w:bookmarkEnd w:id="682"/>
    </w:p>
    <w:p w:rsidR="0005176B" w:rsidRPr="007D7B0B" w:rsidRDefault="0005176B" w:rsidP="0005176B">
      <w:pPr>
        <w:ind w:left="720" w:hanging="720"/>
        <w:rPr>
          <w:rFonts w:ascii="Times New Roman" w:hAnsi="Times New Roman" w:cs="Times New Roman"/>
          <w:bCs/>
          <w:noProof/>
          <w:szCs w:val="21"/>
        </w:rPr>
      </w:pPr>
      <w:bookmarkStart w:id="683" w:name="_ENREF_53"/>
      <w:r w:rsidRPr="007D7B0B">
        <w:rPr>
          <w:rFonts w:ascii="Times New Roman" w:hAnsi="Times New Roman" w:cs="Times New Roman"/>
          <w:bCs/>
          <w:noProof/>
          <w:szCs w:val="21"/>
        </w:rPr>
        <w:t>Yao Q, Liu J, Yu Z, Li Y, Jin J, Liu X, Wang G (2017) Three years of biochar amendment alters soil physiochemical properties and fungal community composition in a black soil of northeast China. Soil Biology &amp; Biochemistry 110: 56-67. doi: 10.1016/j.soilbio.2017.03.005.</w:t>
      </w:r>
      <w:bookmarkEnd w:id="683"/>
    </w:p>
    <w:p w:rsidR="0005176B" w:rsidRPr="007D7B0B" w:rsidRDefault="0005176B" w:rsidP="0005176B">
      <w:pPr>
        <w:ind w:left="720" w:hanging="720"/>
        <w:rPr>
          <w:rFonts w:ascii="Times New Roman" w:hAnsi="Times New Roman" w:cs="Times New Roman"/>
          <w:bCs/>
          <w:noProof/>
          <w:szCs w:val="21"/>
        </w:rPr>
      </w:pPr>
      <w:bookmarkStart w:id="684" w:name="_ENREF_54"/>
      <w:r w:rsidRPr="007D7B0B">
        <w:rPr>
          <w:rFonts w:ascii="Times New Roman" w:hAnsi="Times New Roman" w:cs="Times New Roman"/>
          <w:bCs/>
          <w:noProof/>
          <w:szCs w:val="21"/>
        </w:rPr>
        <w:t xml:space="preserve">Zhang D, Yan M, Niu Y, Liu X, van Zwieten L, Chen D, Bian R, Cheng K, Li L, Joseph S, Zheng J, Zhang X, Zheng J, Crowley D, Filley TR, Pan G (2016) Is current biochar research addressing global soil constraints for sustainable agriculture? Agriculture Ecosystems &amp; </w:t>
      </w:r>
      <w:r w:rsidRPr="007D7B0B">
        <w:rPr>
          <w:rFonts w:ascii="Times New Roman" w:hAnsi="Times New Roman" w:cs="Times New Roman"/>
          <w:bCs/>
          <w:noProof/>
          <w:szCs w:val="21"/>
        </w:rPr>
        <w:lastRenderedPageBreak/>
        <w:t>Environment 226: 25-32. doi: 10.1016/j.agee.2016.04.010.</w:t>
      </w:r>
      <w:bookmarkEnd w:id="684"/>
    </w:p>
    <w:p w:rsidR="0005176B" w:rsidRPr="007D7B0B" w:rsidRDefault="0005176B" w:rsidP="0005176B">
      <w:pPr>
        <w:ind w:left="720" w:hanging="720"/>
        <w:rPr>
          <w:rFonts w:ascii="Times New Roman" w:hAnsi="Times New Roman" w:cs="Times New Roman"/>
          <w:bCs/>
          <w:noProof/>
          <w:szCs w:val="21"/>
        </w:rPr>
      </w:pPr>
      <w:bookmarkStart w:id="685" w:name="_ENREF_55"/>
      <w:r w:rsidRPr="007D7B0B">
        <w:rPr>
          <w:rFonts w:ascii="Times New Roman" w:hAnsi="Times New Roman" w:cs="Times New Roman"/>
          <w:bCs/>
          <w:noProof/>
          <w:szCs w:val="21"/>
        </w:rPr>
        <w:t>Zhang S, Zhu W, Wang B, Tang J, Chen X (2011) Secondary metabolites from the invasive Solidago canadensis L. accumulation in soil and contribution to inhibition of soil pathogen Pythium ultimum. Applied Soil Ecology 48: 280-286. doi: 10.1016/j.apsoil.2011.04.011.</w:t>
      </w:r>
      <w:bookmarkEnd w:id="685"/>
    </w:p>
    <w:p w:rsidR="0005176B" w:rsidRPr="007D7B0B" w:rsidRDefault="0005176B" w:rsidP="0005176B">
      <w:pPr>
        <w:ind w:left="720" w:hanging="720"/>
        <w:rPr>
          <w:rFonts w:ascii="Times New Roman" w:hAnsi="Times New Roman" w:cs="Times New Roman"/>
          <w:bCs/>
          <w:noProof/>
          <w:szCs w:val="21"/>
        </w:rPr>
      </w:pPr>
      <w:bookmarkStart w:id="686" w:name="_ENREF_56"/>
      <w:r w:rsidRPr="007D7B0B">
        <w:rPr>
          <w:rFonts w:ascii="Times New Roman" w:hAnsi="Times New Roman" w:cs="Times New Roman"/>
          <w:bCs/>
          <w:noProof/>
          <w:szCs w:val="21"/>
        </w:rPr>
        <w:t>Zhao M, Li M, Liu R (2010) Effects of arbuscular mycorrhizae on microbial population and enzyme activity in replant soil used for watermelon production. International Journal of Engineering, Science and Technology 2.</w:t>
      </w:r>
      <w:bookmarkEnd w:id="686"/>
    </w:p>
    <w:p w:rsidR="0005176B" w:rsidRPr="007D7B0B" w:rsidRDefault="0005176B" w:rsidP="0005176B">
      <w:pPr>
        <w:ind w:left="720" w:hanging="720"/>
        <w:rPr>
          <w:rFonts w:ascii="Times New Roman" w:hAnsi="Times New Roman" w:cs="Times New Roman"/>
          <w:bCs/>
          <w:noProof/>
          <w:szCs w:val="21"/>
        </w:rPr>
      </w:pPr>
      <w:bookmarkStart w:id="687" w:name="_ENREF_57"/>
      <w:r w:rsidRPr="007D7B0B">
        <w:rPr>
          <w:rFonts w:ascii="Times New Roman" w:hAnsi="Times New Roman" w:cs="Times New Roman"/>
          <w:bCs/>
          <w:noProof/>
          <w:szCs w:val="21"/>
        </w:rPr>
        <w:t>Zhao Y, Wu L, Chu L, Yang Y, Li Z, Azeem S, Zhang Z, Fang C, Lin W (2015) Interaction of Pseudostellaria heterophylla with Fusarium oxysporum f. sp. heterophylla mediated by its root exudates in a consecutive monoculture system. Scientific reports 5.</w:t>
      </w:r>
      <w:bookmarkEnd w:id="687"/>
    </w:p>
    <w:p w:rsidR="0005176B" w:rsidRDefault="0005176B" w:rsidP="0005176B">
      <w:pPr>
        <w:ind w:left="720" w:hanging="720"/>
        <w:rPr>
          <w:rFonts w:ascii="Times New Roman" w:hAnsi="Times New Roman" w:cs="Times New Roman"/>
          <w:bCs/>
          <w:noProof/>
          <w:szCs w:val="21"/>
        </w:rPr>
      </w:pPr>
      <w:bookmarkStart w:id="688" w:name="_ENREF_58"/>
      <w:r w:rsidRPr="007D7B0B">
        <w:rPr>
          <w:rFonts w:ascii="Times New Roman" w:hAnsi="Times New Roman" w:cs="Times New Roman"/>
          <w:bCs/>
          <w:noProof/>
          <w:szCs w:val="21"/>
        </w:rPr>
        <w:t>Zhou X, Wu F (2011) p-Coumaric acid influenced cucumber rhizosphere soil microbial communities and the growth of Fusarium oxysporum f. sp. cucumerinum Owen. PloS one 7: e48288-e48288.</w:t>
      </w:r>
      <w:bookmarkEnd w:id="688"/>
    </w:p>
    <w:p w:rsidR="00132EFC" w:rsidRDefault="00132EFC" w:rsidP="0005176B">
      <w:pPr>
        <w:ind w:left="720" w:hanging="720"/>
        <w:rPr>
          <w:rFonts w:ascii="Times New Roman" w:hAnsi="Times New Roman" w:cs="Times New Roman"/>
          <w:bCs/>
          <w:noProof/>
          <w:szCs w:val="21"/>
        </w:rPr>
      </w:pPr>
    </w:p>
    <w:p w:rsidR="00132EFC" w:rsidRPr="007D7B0B" w:rsidRDefault="00132EFC" w:rsidP="0005176B">
      <w:pPr>
        <w:ind w:left="720" w:hanging="720"/>
        <w:rPr>
          <w:rFonts w:ascii="Times New Roman" w:hAnsi="Times New Roman" w:cs="Times New Roman"/>
          <w:bCs/>
          <w:noProof/>
          <w:szCs w:val="21"/>
        </w:rPr>
      </w:pPr>
    </w:p>
    <w:p w:rsidR="0005176B" w:rsidRPr="007D7B0B" w:rsidRDefault="0005176B" w:rsidP="0005176B">
      <w:pPr>
        <w:pStyle w:val="1"/>
      </w:pPr>
      <w:bookmarkStart w:id="689" w:name="_Toc527398981"/>
      <w:r w:rsidRPr="007D7B0B">
        <w:t>橡胶树野生种质资源抗寒性评价及与生长相关性分析</w:t>
      </w:r>
      <w:bookmarkEnd w:id="689"/>
    </w:p>
    <w:p w:rsidR="0005176B" w:rsidRPr="007D7B0B" w:rsidRDefault="0005176B" w:rsidP="0005176B">
      <w:pPr>
        <w:adjustRightInd w:val="0"/>
        <w:snapToGrid w:val="0"/>
        <w:jc w:val="center"/>
        <w:rPr>
          <w:rFonts w:ascii="Times New Roman" w:eastAsia="楷体" w:hAnsi="Times New Roman" w:cs="Times New Roman"/>
          <w:szCs w:val="21"/>
        </w:rPr>
      </w:pPr>
      <w:r w:rsidRPr="007D7B0B">
        <w:rPr>
          <w:rFonts w:ascii="Times New Roman" w:eastAsia="楷体" w:hAnsi="Times New Roman" w:cs="Times New Roman"/>
          <w:szCs w:val="21"/>
        </w:rPr>
        <w:t>李小琴，张凤良，杨</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湉，赵</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祺，毛常丽，吴</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裕</w:t>
      </w:r>
      <w:r w:rsidRPr="007D7B0B">
        <w:rPr>
          <w:rFonts w:ascii="Times New Roman" w:eastAsia="楷体" w:hAnsi="Times New Roman" w:cs="Times New Roman"/>
          <w:szCs w:val="21"/>
          <w:vertAlign w:val="superscript"/>
        </w:rPr>
        <w:t xml:space="preserve">* </w:t>
      </w:r>
      <w:r w:rsidRPr="007D7B0B">
        <w:rPr>
          <w:rFonts w:ascii="Times New Roman" w:eastAsia="楷体" w:hAnsi="Times New Roman" w:cs="Times New Roman"/>
          <w:szCs w:val="21"/>
        </w:rPr>
        <w:t xml:space="preserve">  </w:t>
      </w:r>
    </w:p>
    <w:p w:rsidR="0005176B" w:rsidRPr="007D7B0B" w:rsidRDefault="0005176B" w:rsidP="0005176B">
      <w:pPr>
        <w:adjustRightInd w:val="0"/>
        <w:snapToGrid w:val="0"/>
        <w:jc w:val="center"/>
        <w:rPr>
          <w:rFonts w:ascii="Times New Roman" w:hAnsi="Times New Roman" w:cs="Times New Roman"/>
          <w:szCs w:val="21"/>
        </w:rPr>
      </w:pPr>
      <w:r w:rsidRPr="007D7B0B">
        <w:rPr>
          <w:rFonts w:ascii="Times New Roman" w:hAnsi="Times New Roman" w:cs="Times New Roman"/>
          <w:szCs w:val="21"/>
        </w:rPr>
        <w:t>云南省热带作物科学研究所，云南景洪，</w:t>
      </w:r>
      <w:r w:rsidRPr="007D7B0B">
        <w:rPr>
          <w:rFonts w:ascii="Times New Roman" w:hAnsi="Times New Roman" w:cs="Times New Roman"/>
          <w:szCs w:val="21"/>
        </w:rPr>
        <w:t>666100</w:t>
      </w:r>
    </w:p>
    <w:p w:rsidR="0005176B" w:rsidRPr="007D7B0B" w:rsidRDefault="0005176B" w:rsidP="0005176B">
      <w:pPr>
        <w:adjustRightInd w:val="0"/>
        <w:snapToGrid w:val="0"/>
        <w:jc w:val="center"/>
        <w:rPr>
          <w:rFonts w:ascii="Times New Roman" w:hAnsi="Times New Roman" w:cs="Times New Roman"/>
          <w:szCs w:val="21"/>
        </w:rPr>
      </w:pP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为了解橡胶树速生种质资源的抗寒性及获得抗寒育种的优良材料，以</w:t>
      </w:r>
      <w:r w:rsidRPr="007D7B0B">
        <w:rPr>
          <w:rFonts w:ascii="Times New Roman" w:hAnsi="Times New Roman" w:cs="Times New Roman"/>
          <w:szCs w:val="21"/>
        </w:rPr>
        <w:t>12</w:t>
      </w:r>
      <w:r w:rsidRPr="007D7B0B">
        <w:rPr>
          <w:rFonts w:ascii="Times New Roman" w:hAnsi="Times New Roman" w:cs="Times New Roman"/>
          <w:szCs w:val="21"/>
        </w:rPr>
        <w:t>份橡胶树野生种质资源的一年生休眠枝条为试验材料，通过人工模拟低温胁迫（</w:t>
      </w:r>
      <w:r w:rsidRPr="007D7B0B">
        <w:rPr>
          <w:rFonts w:ascii="Times New Roman" w:hAnsi="Times New Roman" w:cs="Times New Roman"/>
          <w:szCs w:val="21"/>
        </w:rPr>
        <w:t>4</w:t>
      </w:r>
      <w:r w:rsidRPr="007D7B0B">
        <w:rPr>
          <w:rFonts w:ascii="宋体" w:eastAsia="宋体" w:hAnsi="宋体" w:cs="宋体" w:hint="eastAsia"/>
          <w:szCs w:val="21"/>
        </w:rPr>
        <w:t>℃</w:t>
      </w:r>
      <w:r w:rsidRPr="007D7B0B">
        <w:rPr>
          <w:rFonts w:ascii="Times New Roman" w:hAnsi="Times New Roman" w:cs="Times New Roman"/>
          <w:szCs w:val="21"/>
        </w:rPr>
        <w:t>对照、</w:t>
      </w:r>
      <w:r w:rsidRPr="007D7B0B">
        <w:rPr>
          <w:rFonts w:ascii="Times New Roman" w:hAnsi="Times New Roman" w:cs="Times New Roman"/>
          <w:szCs w:val="21"/>
        </w:rPr>
        <w:t>0</w:t>
      </w:r>
      <w:r w:rsidRPr="007D7B0B">
        <w:rPr>
          <w:rFonts w:ascii="宋体" w:eastAsia="宋体" w:hAnsi="宋体" w:cs="宋体" w:hint="eastAsia"/>
          <w:szCs w:val="21"/>
        </w:rPr>
        <w:t>℃</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宋体" w:eastAsia="宋体" w:hAnsi="宋体" w:cs="宋体" w:hint="eastAsia"/>
          <w:szCs w:val="21"/>
        </w:rPr>
        <w:t>℃</w:t>
      </w:r>
      <w:r w:rsidRPr="007D7B0B">
        <w:rPr>
          <w:rFonts w:ascii="Times New Roman" w:hAnsi="Times New Roman" w:cs="Times New Roman"/>
          <w:szCs w:val="21"/>
        </w:rPr>
        <w:t>、</w:t>
      </w:r>
      <w:r w:rsidRPr="007D7B0B">
        <w:rPr>
          <w:rFonts w:ascii="Times New Roman" w:hAnsi="Times New Roman" w:cs="Times New Roman"/>
          <w:szCs w:val="21"/>
        </w:rPr>
        <w:t>-4</w:t>
      </w:r>
      <w:r w:rsidRPr="007D7B0B">
        <w:rPr>
          <w:rFonts w:ascii="宋体" w:eastAsia="宋体" w:hAnsi="宋体" w:cs="宋体" w:hint="eastAsia"/>
          <w:szCs w:val="21"/>
        </w:rPr>
        <w:t>℃</w:t>
      </w:r>
      <w:r w:rsidRPr="007D7B0B">
        <w:rPr>
          <w:rFonts w:ascii="Times New Roman" w:hAnsi="Times New Roman" w:cs="Times New Roman"/>
          <w:szCs w:val="21"/>
        </w:rPr>
        <w:t>）处理后，测定其相对电导率、丙二醛、游离脯氨酸、可溶性蛋白及可溶性糖含量等</w:t>
      </w:r>
      <w:r w:rsidRPr="007D7B0B">
        <w:rPr>
          <w:rFonts w:ascii="Times New Roman" w:hAnsi="Times New Roman" w:cs="Times New Roman"/>
          <w:szCs w:val="21"/>
        </w:rPr>
        <w:t>5</w:t>
      </w:r>
      <w:r w:rsidRPr="007D7B0B">
        <w:rPr>
          <w:rFonts w:ascii="Times New Roman" w:hAnsi="Times New Roman" w:cs="Times New Roman"/>
          <w:szCs w:val="21"/>
        </w:rPr>
        <w:t>个指标，综合评价各无性系的抗寒性，同时分析了生长量与抗寒性的相关性。结果表明，随低温胁迫程度的加剧，各无性系相对电导率表现出不同程度的上升趋势；丙二醛和游离脯氨酸含量呈</w:t>
      </w:r>
      <w:r w:rsidRPr="007D7B0B">
        <w:rPr>
          <w:rFonts w:ascii="Times New Roman" w:hAnsi="Times New Roman" w:cs="Times New Roman"/>
          <w:szCs w:val="21"/>
        </w:rPr>
        <w:t>“</w:t>
      </w:r>
      <w:r w:rsidRPr="007D7B0B">
        <w:rPr>
          <w:rFonts w:ascii="Times New Roman" w:hAnsi="Times New Roman" w:cs="Times New Roman"/>
          <w:szCs w:val="21"/>
        </w:rPr>
        <w:t>升</w:t>
      </w:r>
      <w:r w:rsidRPr="007D7B0B">
        <w:rPr>
          <w:rFonts w:ascii="Times New Roman" w:hAnsi="Times New Roman" w:cs="Times New Roman"/>
          <w:szCs w:val="21"/>
        </w:rPr>
        <w:t>-</w:t>
      </w:r>
      <w:r w:rsidRPr="007D7B0B">
        <w:rPr>
          <w:rFonts w:ascii="Times New Roman" w:hAnsi="Times New Roman" w:cs="Times New Roman"/>
          <w:szCs w:val="21"/>
        </w:rPr>
        <w:t>降</w:t>
      </w:r>
      <w:r w:rsidRPr="007D7B0B">
        <w:rPr>
          <w:rFonts w:ascii="Times New Roman" w:hAnsi="Times New Roman" w:cs="Times New Roman"/>
          <w:szCs w:val="21"/>
        </w:rPr>
        <w:t>”</w:t>
      </w:r>
      <w:r w:rsidRPr="007D7B0B">
        <w:rPr>
          <w:rFonts w:ascii="Times New Roman" w:hAnsi="Times New Roman" w:cs="Times New Roman"/>
          <w:szCs w:val="21"/>
        </w:rPr>
        <w:t>的趋势；多数无性系可溶性蛋白含量呈</w:t>
      </w:r>
      <w:r w:rsidRPr="007D7B0B">
        <w:rPr>
          <w:rFonts w:ascii="Times New Roman" w:hAnsi="Times New Roman" w:cs="Times New Roman"/>
          <w:szCs w:val="21"/>
        </w:rPr>
        <w:t>“</w:t>
      </w:r>
      <w:r w:rsidRPr="007D7B0B">
        <w:rPr>
          <w:rFonts w:ascii="Times New Roman" w:hAnsi="Times New Roman" w:cs="Times New Roman"/>
          <w:szCs w:val="21"/>
        </w:rPr>
        <w:t>升</w:t>
      </w:r>
      <w:r w:rsidRPr="007D7B0B">
        <w:rPr>
          <w:rFonts w:ascii="Times New Roman" w:hAnsi="Times New Roman" w:cs="Times New Roman"/>
          <w:szCs w:val="21"/>
        </w:rPr>
        <w:t>-</w:t>
      </w:r>
      <w:r w:rsidRPr="007D7B0B">
        <w:rPr>
          <w:rFonts w:ascii="Times New Roman" w:hAnsi="Times New Roman" w:cs="Times New Roman"/>
          <w:szCs w:val="21"/>
        </w:rPr>
        <w:t>降</w:t>
      </w:r>
      <w:r w:rsidRPr="007D7B0B">
        <w:rPr>
          <w:rFonts w:ascii="Times New Roman" w:hAnsi="Times New Roman" w:cs="Times New Roman"/>
          <w:szCs w:val="21"/>
        </w:rPr>
        <w:t>”</w:t>
      </w:r>
      <w:r w:rsidRPr="007D7B0B">
        <w:rPr>
          <w:rFonts w:ascii="Times New Roman" w:hAnsi="Times New Roman" w:cs="Times New Roman"/>
          <w:szCs w:val="21"/>
        </w:rPr>
        <w:t>的趋势，部分无性系表现为</w:t>
      </w:r>
      <w:r w:rsidRPr="007D7B0B">
        <w:rPr>
          <w:rFonts w:ascii="Times New Roman" w:hAnsi="Times New Roman" w:cs="Times New Roman"/>
          <w:szCs w:val="21"/>
        </w:rPr>
        <w:t>“</w:t>
      </w:r>
      <w:r w:rsidRPr="007D7B0B">
        <w:rPr>
          <w:rFonts w:ascii="Times New Roman" w:hAnsi="Times New Roman" w:cs="Times New Roman"/>
          <w:szCs w:val="21"/>
        </w:rPr>
        <w:t>降</w:t>
      </w:r>
      <w:r w:rsidRPr="007D7B0B">
        <w:rPr>
          <w:rFonts w:ascii="Times New Roman" w:hAnsi="Times New Roman" w:cs="Times New Roman"/>
          <w:szCs w:val="21"/>
        </w:rPr>
        <w:t>-</w:t>
      </w:r>
      <w:r w:rsidRPr="007D7B0B">
        <w:rPr>
          <w:rFonts w:ascii="Times New Roman" w:hAnsi="Times New Roman" w:cs="Times New Roman"/>
          <w:szCs w:val="21"/>
        </w:rPr>
        <w:t>升</w:t>
      </w:r>
      <w:r w:rsidRPr="007D7B0B">
        <w:rPr>
          <w:rFonts w:ascii="Times New Roman" w:hAnsi="Times New Roman" w:cs="Times New Roman"/>
          <w:szCs w:val="21"/>
        </w:rPr>
        <w:t>-</w:t>
      </w:r>
      <w:r w:rsidRPr="007D7B0B">
        <w:rPr>
          <w:rFonts w:ascii="Times New Roman" w:hAnsi="Times New Roman" w:cs="Times New Roman"/>
          <w:szCs w:val="21"/>
        </w:rPr>
        <w:t>降</w:t>
      </w:r>
      <w:r w:rsidRPr="007D7B0B">
        <w:rPr>
          <w:rFonts w:ascii="Times New Roman" w:hAnsi="Times New Roman" w:cs="Times New Roman"/>
          <w:szCs w:val="21"/>
        </w:rPr>
        <w:t>”</w:t>
      </w:r>
      <w:r w:rsidRPr="007D7B0B">
        <w:rPr>
          <w:rFonts w:ascii="Times New Roman" w:hAnsi="Times New Roman" w:cs="Times New Roman"/>
          <w:szCs w:val="21"/>
        </w:rPr>
        <w:t>；各无性系可溶性糖含量的变化趋势差异较大，但</w:t>
      </w:r>
      <w:r w:rsidRPr="007D7B0B">
        <w:rPr>
          <w:rFonts w:ascii="Times New Roman" w:hAnsi="Times New Roman" w:cs="Times New Roman"/>
          <w:kern w:val="0"/>
          <w:szCs w:val="21"/>
        </w:rPr>
        <w:t>在不同低温处理下同一无性系的可溶性蛋白含量波动并不大</w:t>
      </w:r>
      <w:r w:rsidRPr="007D7B0B">
        <w:rPr>
          <w:rFonts w:ascii="Times New Roman" w:hAnsi="Times New Roman" w:cs="Times New Roman"/>
          <w:szCs w:val="21"/>
        </w:rPr>
        <w:t>。利用隶属函数法对橡胶树种质资源抗寒性进行综合评价得出：</w:t>
      </w:r>
      <w:r w:rsidRPr="007D7B0B">
        <w:rPr>
          <w:rFonts w:ascii="Times New Roman" w:hAnsi="Times New Roman" w:cs="Times New Roman"/>
          <w:kern w:val="0"/>
          <w:szCs w:val="21"/>
        </w:rPr>
        <w:t>3&gt;5&gt;2&gt;8&gt;1&gt;11&gt;7&gt;9&gt;6&gt;4&gt;10&gt;12</w:t>
      </w:r>
      <w:r w:rsidRPr="007D7B0B">
        <w:rPr>
          <w:rFonts w:ascii="Times New Roman" w:hAnsi="Times New Roman" w:cs="Times New Roman"/>
          <w:szCs w:val="21"/>
        </w:rPr>
        <w:t>，其中抗寒性排名前</w:t>
      </w:r>
      <w:r w:rsidRPr="007D7B0B">
        <w:rPr>
          <w:rFonts w:ascii="Times New Roman" w:hAnsi="Times New Roman" w:cs="Times New Roman"/>
          <w:szCs w:val="21"/>
        </w:rPr>
        <w:t>3</w:t>
      </w:r>
      <w:r w:rsidRPr="007D7B0B">
        <w:rPr>
          <w:rFonts w:ascii="Times New Roman" w:hAnsi="Times New Roman" w:cs="Times New Roman"/>
          <w:szCs w:val="21"/>
        </w:rPr>
        <w:t>的无性系</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和</w:t>
      </w:r>
      <w:r w:rsidRPr="007D7B0B">
        <w:rPr>
          <w:rFonts w:ascii="Times New Roman" w:hAnsi="Times New Roman" w:cs="Times New Roman"/>
          <w:szCs w:val="21"/>
        </w:rPr>
        <w:t>5</w:t>
      </w:r>
      <w:r w:rsidRPr="007D7B0B">
        <w:rPr>
          <w:rFonts w:ascii="Times New Roman" w:hAnsi="Times New Roman" w:cs="Times New Roman"/>
          <w:szCs w:val="21"/>
        </w:rPr>
        <w:t>号，对应的径围生长量均较大；而抗寒性最差的</w:t>
      </w:r>
      <w:r w:rsidRPr="007D7B0B">
        <w:rPr>
          <w:rFonts w:ascii="Times New Roman" w:hAnsi="Times New Roman" w:cs="Times New Roman"/>
          <w:szCs w:val="21"/>
        </w:rPr>
        <w:t>10</w:t>
      </w:r>
      <w:r w:rsidRPr="007D7B0B">
        <w:rPr>
          <w:rFonts w:ascii="Times New Roman" w:hAnsi="Times New Roman" w:cs="Times New Roman"/>
          <w:szCs w:val="21"/>
        </w:rPr>
        <w:t>号和</w:t>
      </w:r>
      <w:r w:rsidRPr="007D7B0B">
        <w:rPr>
          <w:rFonts w:ascii="Times New Roman" w:hAnsi="Times New Roman" w:cs="Times New Roman"/>
          <w:szCs w:val="21"/>
        </w:rPr>
        <w:t>12</w:t>
      </w:r>
      <w:r w:rsidRPr="007D7B0B">
        <w:rPr>
          <w:rFonts w:ascii="Times New Roman" w:hAnsi="Times New Roman" w:cs="Times New Roman"/>
          <w:szCs w:val="21"/>
        </w:rPr>
        <w:t>号，径围生长量均较小。多数生长较快的橡胶树种质资源表现出较强的抗寒性，在进行橡胶树种质资源抗寒性鉴定时径围生长量可以作为一个间接指标。</w:t>
      </w: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 xml:space="preserve"> </w:t>
      </w:r>
      <w:r w:rsidRPr="007D7B0B">
        <w:rPr>
          <w:rFonts w:ascii="Times New Roman" w:hAnsi="Times New Roman" w:cs="Times New Roman"/>
          <w:szCs w:val="21"/>
        </w:rPr>
        <w:t>橡胶树；抗寒性；生理指标；生长量；综合选择</w:t>
      </w:r>
    </w:p>
    <w:p w:rsidR="0005176B" w:rsidRPr="007D7B0B" w:rsidRDefault="0005176B" w:rsidP="0005176B">
      <w:pPr>
        <w:adjustRightInd w:val="0"/>
        <w:snapToGrid w:val="0"/>
        <w:jc w:val="center"/>
        <w:rPr>
          <w:rFonts w:ascii="Times New Roman" w:hAnsi="Times New Roman" w:cs="Times New Roman"/>
          <w:b/>
          <w:bCs/>
          <w:szCs w:val="21"/>
        </w:rPr>
      </w:pPr>
    </w:p>
    <w:p w:rsidR="0005176B" w:rsidRPr="007D7B0B" w:rsidRDefault="0005176B" w:rsidP="0005176B">
      <w:pPr>
        <w:adjustRightInd w:val="0"/>
        <w:snapToGrid w:val="0"/>
        <w:jc w:val="center"/>
        <w:rPr>
          <w:rFonts w:ascii="Times New Roman" w:hAnsi="Times New Roman" w:cs="Times New Roman"/>
          <w:b/>
          <w:sz w:val="36"/>
          <w:szCs w:val="36"/>
        </w:rPr>
      </w:pPr>
      <w:r w:rsidRPr="007D7B0B">
        <w:rPr>
          <w:rFonts w:ascii="Times New Roman" w:hAnsi="Times New Roman" w:cs="Times New Roman"/>
          <w:b/>
          <w:sz w:val="36"/>
          <w:szCs w:val="36"/>
        </w:rPr>
        <w:t xml:space="preserve">Evaluation of Cold Resistance of Wild Germplasm Resources of </w:t>
      </w:r>
      <w:r w:rsidRPr="007D7B0B">
        <w:rPr>
          <w:rFonts w:ascii="Times New Roman" w:hAnsi="Times New Roman" w:cs="Times New Roman"/>
          <w:b/>
          <w:i/>
          <w:sz w:val="36"/>
          <w:szCs w:val="36"/>
        </w:rPr>
        <w:t>Hevea brasiliensis</w:t>
      </w:r>
      <w:r w:rsidRPr="007D7B0B">
        <w:rPr>
          <w:rFonts w:ascii="Times New Roman" w:hAnsi="Times New Roman" w:cs="Times New Roman"/>
          <w:b/>
          <w:sz w:val="36"/>
          <w:szCs w:val="36"/>
        </w:rPr>
        <w:t xml:space="preserve"> and Correlation Analysis between Cold Resistance and Growth</w:t>
      </w:r>
    </w:p>
    <w:p w:rsidR="0005176B" w:rsidRPr="007D7B0B" w:rsidRDefault="0005176B" w:rsidP="0005176B">
      <w:pPr>
        <w:adjustRightInd w:val="0"/>
        <w:snapToGrid w:val="0"/>
        <w:jc w:val="center"/>
        <w:rPr>
          <w:rFonts w:ascii="Times New Roman" w:hAnsi="Times New Roman" w:cs="Times New Roman"/>
          <w:szCs w:val="21"/>
        </w:rPr>
      </w:pPr>
      <w:r w:rsidRPr="007D7B0B">
        <w:rPr>
          <w:rFonts w:ascii="Times New Roman" w:hAnsi="Times New Roman" w:cs="Times New Roman"/>
          <w:szCs w:val="21"/>
        </w:rPr>
        <w:t>LI Xiaoqin, ZHANG Fengliang, YANG Tian, ZHAO Qi, MAO Changli, WU Yu</w:t>
      </w:r>
    </w:p>
    <w:p w:rsidR="0005176B" w:rsidRPr="007D7B0B" w:rsidRDefault="0005176B" w:rsidP="0005176B">
      <w:pPr>
        <w:adjustRightInd w:val="0"/>
        <w:snapToGrid w:val="0"/>
        <w:jc w:val="center"/>
        <w:rPr>
          <w:rFonts w:ascii="Times New Roman" w:hAnsi="Times New Roman" w:cs="Times New Roman"/>
          <w:i/>
          <w:szCs w:val="21"/>
        </w:rPr>
      </w:pPr>
      <w:r w:rsidRPr="007D7B0B">
        <w:rPr>
          <w:rFonts w:ascii="Times New Roman" w:hAnsi="Times New Roman" w:cs="Times New Roman"/>
          <w:i/>
          <w:szCs w:val="21"/>
        </w:rPr>
        <w:t xml:space="preserve">Yunnan Institute of Tropical Crops, Jinghong Yunnan </w:t>
      </w:r>
      <w:r w:rsidRPr="007D7B0B">
        <w:rPr>
          <w:rFonts w:ascii="Times New Roman" w:hAnsi="Times New Roman" w:cs="Times New Roman"/>
          <w:szCs w:val="21"/>
        </w:rPr>
        <w:t>666100</w:t>
      </w:r>
      <w:r w:rsidRPr="007D7B0B">
        <w:rPr>
          <w:rFonts w:ascii="Times New Roman" w:hAnsi="Times New Roman" w:cs="Times New Roman"/>
          <w:i/>
          <w:szCs w:val="21"/>
        </w:rPr>
        <w:t>, China</w:t>
      </w: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b/>
          <w:szCs w:val="21"/>
        </w:rPr>
        <w:t xml:space="preserve">Abstract  </w:t>
      </w:r>
      <w:r w:rsidRPr="007D7B0B">
        <w:rPr>
          <w:rFonts w:ascii="Times New Roman" w:hAnsi="Times New Roman" w:cs="Times New Roman"/>
          <w:szCs w:val="21"/>
        </w:rPr>
        <w:t xml:space="preserve">In order to understand the cold resistance of rapid growing germplasm resources of </w:t>
      </w:r>
      <w:r w:rsidRPr="007D7B0B">
        <w:rPr>
          <w:rFonts w:ascii="Times New Roman" w:hAnsi="Times New Roman" w:cs="Times New Roman"/>
          <w:i/>
          <w:szCs w:val="21"/>
        </w:rPr>
        <w:t>Hevea brasiliensis</w:t>
      </w:r>
      <w:r w:rsidRPr="007D7B0B">
        <w:rPr>
          <w:rFonts w:ascii="Times New Roman" w:hAnsi="Times New Roman" w:cs="Times New Roman"/>
          <w:szCs w:val="21"/>
        </w:rPr>
        <w:t xml:space="preserve"> and obtain excellent materials for breeding, annual dormancy branches of 12 wild germplasm resources of</w:t>
      </w:r>
      <w:r w:rsidRPr="007D7B0B">
        <w:rPr>
          <w:rFonts w:ascii="Times New Roman" w:hAnsi="Times New Roman" w:cs="Times New Roman"/>
          <w:i/>
          <w:szCs w:val="21"/>
        </w:rPr>
        <w:t xml:space="preserve"> H. brasiliensis</w:t>
      </w:r>
      <w:r w:rsidRPr="007D7B0B">
        <w:rPr>
          <w:rFonts w:ascii="Times New Roman" w:hAnsi="Times New Roman" w:cs="Times New Roman"/>
          <w:szCs w:val="21"/>
        </w:rPr>
        <w:t xml:space="preserve"> were used as experimental materials. The five indexes including the relative electronic conductivity, malondialdehyde, free proline, soluble protein and soluble sugar content were measured after different artificial simulated low temperature stress treatments( 4</w:t>
      </w:r>
      <w:r w:rsidRPr="007D7B0B">
        <w:rPr>
          <w:rFonts w:ascii="宋体" w:eastAsia="宋体" w:hAnsi="宋体" w:cs="宋体" w:hint="eastAsia"/>
          <w:szCs w:val="21"/>
        </w:rPr>
        <w:t>℃</w:t>
      </w:r>
      <w:r w:rsidRPr="007D7B0B">
        <w:rPr>
          <w:rFonts w:ascii="Times New Roman" w:hAnsi="Times New Roman" w:cs="Times New Roman"/>
          <w:szCs w:val="21"/>
        </w:rPr>
        <w:t>contrast, 0</w:t>
      </w:r>
      <w:r w:rsidRPr="007D7B0B">
        <w:rPr>
          <w:rFonts w:ascii="宋体" w:eastAsia="宋体" w:hAnsi="宋体" w:cs="宋体" w:hint="eastAsia"/>
          <w:szCs w:val="21"/>
        </w:rPr>
        <w:t>℃</w:t>
      </w:r>
      <w:r w:rsidRPr="007D7B0B">
        <w:rPr>
          <w:rFonts w:ascii="Times New Roman" w:hAnsi="Times New Roman" w:cs="Times New Roman"/>
          <w:szCs w:val="21"/>
        </w:rPr>
        <w:t>, -2</w:t>
      </w:r>
      <w:r w:rsidRPr="007D7B0B">
        <w:rPr>
          <w:rFonts w:ascii="宋体" w:eastAsia="宋体" w:hAnsi="宋体" w:cs="宋体" w:hint="eastAsia"/>
          <w:szCs w:val="21"/>
        </w:rPr>
        <w:t>℃</w:t>
      </w:r>
      <w:r w:rsidRPr="007D7B0B">
        <w:rPr>
          <w:rFonts w:ascii="Times New Roman" w:hAnsi="Times New Roman" w:cs="Times New Roman"/>
          <w:szCs w:val="21"/>
        </w:rPr>
        <w:t>, -4</w:t>
      </w:r>
      <w:r w:rsidRPr="007D7B0B">
        <w:rPr>
          <w:rFonts w:ascii="宋体" w:eastAsia="宋体" w:hAnsi="宋体" w:cs="宋体" w:hint="eastAsia"/>
          <w:szCs w:val="21"/>
        </w:rPr>
        <w:t>℃</w:t>
      </w:r>
      <w:r w:rsidRPr="007D7B0B">
        <w:rPr>
          <w:rFonts w:ascii="Times New Roman" w:hAnsi="Times New Roman" w:cs="Times New Roman"/>
          <w:szCs w:val="21"/>
        </w:rPr>
        <w:t xml:space="preserve">). The cold resistance of each clone was </w:t>
      </w:r>
    </w:p>
    <w:p w:rsidR="0005176B" w:rsidRPr="007D7B0B" w:rsidRDefault="0005176B" w:rsidP="0005176B">
      <w:pPr>
        <w:adjustRightInd w:val="0"/>
        <w:snapToGrid w:val="0"/>
        <w:rPr>
          <w:rFonts w:ascii="Times New Roman" w:hAnsi="Times New Roman" w:cs="Times New Roman"/>
          <w:kern w:val="0"/>
          <w:szCs w:val="21"/>
        </w:rPr>
      </w:pPr>
      <w:r w:rsidRPr="007D7B0B">
        <w:rPr>
          <w:rFonts w:ascii="Times New Roman" w:hAnsi="Times New Roman" w:cs="Times New Roman"/>
          <w:szCs w:val="21"/>
        </w:rPr>
        <w:lastRenderedPageBreak/>
        <w:t xml:space="preserve">comprehensively evaluated, and the correlation between growth and cold resistance was also analyzed. The results indicated that with decreasing temperature, the relative electronic conductivity of branches of each clone showed a different degree of upward trend, the content of malondialdehyde and free proline showed an “ascending-descending” trend, the soluble protein content of most clones also showed the same as the free proline, but few clones showed a trend of “descending-ascending-descending”. The variation trend of soluble sugar content in each clone was different, but the soluble protein content of the same clone did not fluctuate greatly at different low temperature treatments. The comprehensive evaluation of the cold resistance of </w:t>
      </w:r>
      <w:r w:rsidRPr="007D7B0B">
        <w:rPr>
          <w:rFonts w:ascii="Times New Roman" w:hAnsi="Times New Roman" w:cs="Times New Roman"/>
          <w:i/>
          <w:szCs w:val="21"/>
        </w:rPr>
        <w:t>H. brasiliensis</w:t>
      </w:r>
      <w:r w:rsidRPr="007D7B0B">
        <w:rPr>
          <w:rFonts w:ascii="Times New Roman" w:hAnsi="Times New Roman" w:cs="Times New Roman"/>
          <w:szCs w:val="21"/>
        </w:rPr>
        <w:t xml:space="preserve"> germplasm resources by the membership function method could be concluded as follows:</w:t>
      </w:r>
      <w:r w:rsidRPr="007D7B0B">
        <w:rPr>
          <w:rFonts w:ascii="Times New Roman" w:hAnsi="Times New Roman" w:cs="Times New Roman"/>
          <w:kern w:val="0"/>
          <w:szCs w:val="21"/>
        </w:rPr>
        <w:t xml:space="preserve"> 3&gt;5&gt;2&gt;8&gt;1&gt;11&gt;7&gt;9&gt;6&gt;4&gt;10&gt;12.</w:t>
      </w:r>
      <w:r w:rsidRPr="007D7B0B">
        <w:rPr>
          <w:rFonts w:ascii="Times New Roman" w:hAnsi="Times New Roman" w:cs="Times New Roman"/>
          <w:szCs w:val="21"/>
        </w:rPr>
        <w:t xml:space="preserve"> </w:t>
      </w:r>
      <w:r w:rsidRPr="007D7B0B">
        <w:rPr>
          <w:rFonts w:ascii="Times New Roman" w:hAnsi="Times New Roman" w:cs="Times New Roman"/>
          <w:kern w:val="0"/>
          <w:szCs w:val="21"/>
        </w:rPr>
        <w:t>Among them, No.3, 5 and 2, which ranked top 3 in cold resistance, corresponding growth of diameter circumference all were large. Meanwhile, the No.10 and 12 with the worst cold resistance were smaller. Most</w:t>
      </w:r>
    </w:p>
    <w:p w:rsidR="0005176B" w:rsidRPr="007D7B0B" w:rsidRDefault="0005176B" w:rsidP="0005176B">
      <w:pPr>
        <w:adjustRightInd w:val="0"/>
        <w:snapToGrid w:val="0"/>
        <w:rPr>
          <w:rFonts w:ascii="Times New Roman" w:hAnsi="Times New Roman" w:cs="Times New Roman"/>
          <w:kern w:val="0"/>
          <w:szCs w:val="21"/>
        </w:rPr>
      </w:pPr>
    </w:p>
    <w:p w:rsidR="0005176B" w:rsidRPr="007D7B0B" w:rsidRDefault="0005176B" w:rsidP="0005176B">
      <w:pPr>
        <w:adjustRightInd w:val="0"/>
        <w:snapToGrid w:val="0"/>
        <w:ind w:left="949" w:hangingChars="450" w:hanging="949"/>
        <w:rPr>
          <w:rFonts w:ascii="Times New Roman" w:hAnsi="Times New Roman" w:cs="Times New Roman"/>
          <w:szCs w:val="21"/>
        </w:rPr>
      </w:pPr>
      <w:r w:rsidRPr="007D7B0B">
        <w:rPr>
          <w:rFonts w:ascii="Times New Roman" w:hAnsi="Times New Roman" w:cs="Times New Roman"/>
          <w:b/>
          <w:szCs w:val="21"/>
        </w:rPr>
        <w:t>基金项目</w:t>
      </w:r>
      <w:r w:rsidRPr="007D7B0B">
        <w:rPr>
          <w:rFonts w:ascii="Times New Roman" w:hAnsi="Times New Roman" w:cs="Times New Roman"/>
          <w:b/>
          <w:szCs w:val="21"/>
        </w:rPr>
        <w:t xml:space="preserve"> </w:t>
      </w:r>
      <w:r w:rsidRPr="007D7B0B">
        <w:rPr>
          <w:rFonts w:ascii="Times New Roman" w:hAnsi="Times New Roman" w:cs="Times New Roman"/>
          <w:szCs w:val="21"/>
        </w:rPr>
        <w:t>云南省应用基础研究计划青年项目（</w:t>
      </w:r>
      <w:r w:rsidRPr="007D7B0B">
        <w:rPr>
          <w:rFonts w:ascii="Times New Roman" w:hAnsi="Times New Roman" w:cs="Times New Roman"/>
          <w:szCs w:val="21"/>
        </w:rPr>
        <w:t>No. 2017FD230</w:t>
      </w:r>
      <w:r w:rsidRPr="007D7B0B">
        <w:rPr>
          <w:rFonts w:ascii="Times New Roman" w:hAnsi="Times New Roman" w:cs="Times New Roman"/>
          <w:szCs w:val="21"/>
        </w:rPr>
        <w:t>）；云南省橡胶产业技术体系（</w:t>
      </w:r>
      <w:r w:rsidRPr="007D7B0B">
        <w:rPr>
          <w:rFonts w:ascii="Times New Roman" w:hAnsi="Times New Roman" w:cs="Times New Roman"/>
          <w:szCs w:val="21"/>
        </w:rPr>
        <w:t>No. 2017KJTX008-01</w:t>
      </w:r>
      <w:r w:rsidRPr="007D7B0B">
        <w:rPr>
          <w:rFonts w:ascii="Times New Roman" w:hAnsi="Times New Roman" w:cs="Times New Roman"/>
          <w:szCs w:val="21"/>
        </w:rPr>
        <w:t>）。</w:t>
      </w:r>
    </w:p>
    <w:p w:rsidR="0005176B" w:rsidRPr="007D7B0B" w:rsidRDefault="0005176B" w:rsidP="0005176B">
      <w:pPr>
        <w:adjustRightInd w:val="0"/>
        <w:snapToGrid w:val="0"/>
        <w:ind w:left="949" w:hangingChars="450" w:hanging="949"/>
        <w:rPr>
          <w:rFonts w:ascii="Times New Roman" w:hAnsi="Times New Roman" w:cs="Times New Roman"/>
          <w:szCs w:val="21"/>
          <w:lang w:val="de-DE"/>
        </w:rPr>
      </w:pPr>
      <w:r w:rsidRPr="007D7B0B">
        <w:rPr>
          <w:rFonts w:ascii="Times New Roman" w:hAnsi="Times New Roman" w:cs="Times New Roman"/>
          <w:b/>
          <w:kern w:val="0"/>
          <w:szCs w:val="21"/>
        </w:rPr>
        <w:t>作者简介</w:t>
      </w:r>
      <w:r w:rsidRPr="007D7B0B">
        <w:rPr>
          <w:rFonts w:ascii="Times New Roman" w:hAnsi="Times New Roman" w:cs="Times New Roman"/>
          <w:b/>
          <w:kern w:val="0"/>
          <w:szCs w:val="21"/>
        </w:rPr>
        <w:t xml:space="preserve"> </w:t>
      </w:r>
      <w:r w:rsidRPr="007D7B0B">
        <w:rPr>
          <w:rFonts w:ascii="Times New Roman" w:hAnsi="Times New Roman" w:cs="Times New Roman"/>
          <w:kern w:val="0"/>
          <w:szCs w:val="21"/>
        </w:rPr>
        <w:t>李小琴</w:t>
      </w:r>
      <w:r w:rsidRPr="007D7B0B">
        <w:rPr>
          <w:rFonts w:ascii="Times New Roman" w:hAnsi="Times New Roman" w:cs="Times New Roman"/>
          <w:kern w:val="0"/>
          <w:szCs w:val="21"/>
        </w:rPr>
        <w:t>(1987—)</w:t>
      </w:r>
      <w:r w:rsidRPr="007D7B0B">
        <w:rPr>
          <w:rFonts w:ascii="Times New Roman" w:hAnsi="Times New Roman" w:cs="Times New Roman"/>
          <w:kern w:val="0"/>
          <w:szCs w:val="21"/>
        </w:rPr>
        <w:t>，女，助理研究员；研究方向：橡胶树遗传育种。</w:t>
      </w:r>
      <w:r w:rsidRPr="007D7B0B">
        <w:rPr>
          <w:rFonts w:ascii="Times New Roman" w:hAnsi="Times New Roman" w:cs="Times New Roman"/>
          <w:kern w:val="0"/>
          <w:szCs w:val="21"/>
          <w:lang w:val="de-DE"/>
        </w:rPr>
        <w:t xml:space="preserve">E-mail: </w:t>
      </w:r>
      <w:hyperlink r:id="rId23" w:history="1">
        <w:r w:rsidRPr="007D7B0B">
          <w:rPr>
            <w:rStyle w:val="a8"/>
            <w:rFonts w:ascii="Times New Roman" w:hAnsi="Times New Roman" w:cs="Times New Roman"/>
            <w:kern w:val="0"/>
            <w:szCs w:val="21"/>
            <w:lang w:val="de-DE"/>
          </w:rPr>
          <w:t>512504431@qq.com</w:t>
        </w:r>
      </w:hyperlink>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通讯作者（</w:t>
      </w:r>
      <w:r w:rsidRPr="007D7B0B">
        <w:rPr>
          <w:rFonts w:ascii="Times New Roman" w:hAnsi="Times New Roman" w:cs="Times New Roman"/>
          <w:kern w:val="0"/>
          <w:szCs w:val="21"/>
        </w:rPr>
        <w:t>Corresponding author</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lang w:val="de-DE"/>
        </w:rPr>
        <w:t xml:space="preserve"> </w:t>
      </w:r>
      <w:r w:rsidRPr="007D7B0B">
        <w:rPr>
          <w:rFonts w:ascii="Times New Roman" w:hAnsi="Times New Roman" w:cs="Times New Roman"/>
          <w:kern w:val="0"/>
          <w:szCs w:val="21"/>
        </w:rPr>
        <w:t>吴</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裕</w:t>
      </w:r>
      <w:r w:rsidRPr="007D7B0B">
        <w:rPr>
          <w:rFonts w:ascii="Times New Roman" w:hAnsi="Times New Roman" w:cs="Times New Roman"/>
          <w:kern w:val="0"/>
          <w:szCs w:val="21"/>
          <w:lang w:val="de-DE"/>
        </w:rPr>
        <w:t>(WU Yu)</w:t>
      </w:r>
      <w:r w:rsidRPr="007D7B0B">
        <w:rPr>
          <w:rFonts w:ascii="Times New Roman" w:hAnsi="Times New Roman" w:cs="Times New Roman"/>
          <w:kern w:val="0"/>
          <w:szCs w:val="21"/>
        </w:rPr>
        <w:t>，</w:t>
      </w:r>
      <w:r w:rsidRPr="007D7B0B">
        <w:rPr>
          <w:rFonts w:ascii="Times New Roman" w:hAnsi="Times New Roman" w:cs="Times New Roman"/>
          <w:kern w:val="0"/>
          <w:szCs w:val="21"/>
        </w:rPr>
        <w:t>E-mail:</w:t>
      </w:r>
      <w:r w:rsidRPr="007D7B0B">
        <w:rPr>
          <w:rFonts w:ascii="Times New Roman" w:hAnsi="Times New Roman" w:cs="Times New Roman"/>
          <w:szCs w:val="21"/>
        </w:rPr>
        <w:t xml:space="preserve"> </w:t>
      </w:r>
      <w:hyperlink r:id="rId24" w:history="1">
        <w:r w:rsidRPr="007D7B0B">
          <w:rPr>
            <w:rStyle w:val="a8"/>
            <w:rFonts w:ascii="Times New Roman" w:hAnsi="Times New Roman" w:cs="Times New Roman"/>
            <w:szCs w:val="21"/>
          </w:rPr>
          <w:t>hhyyw20030105@126.com</w:t>
        </w:r>
      </w:hyperlink>
      <w:r w:rsidRPr="007D7B0B">
        <w:rPr>
          <w:rFonts w:ascii="Times New Roman" w:hAnsi="Times New Roman" w:cs="Times New Roman"/>
          <w:szCs w:val="21"/>
        </w:rPr>
        <w:t>。</w:t>
      </w: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kern w:val="0"/>
          <w:szCs w:val="21"/>
        </w:rPr>
        <w:t xml:space="preserve">fast-growing of </w:t>
      </w:r>
      <w:r w:rsidRPr="007D7B0B">
        <w:rPr>
          <w:rFonts w:ascii="Times New Roman" w:hAnsi="Times New Roman" w:cs="Times New Roman"/>
          <w:i/>
          <w:szCs w:val="21"/>
        </w:rPr>
        <w:t>H. brasiliensis</w:t>
      </w:r>
      <w:r w:rsidRPr="007D7B0B">
        <w:rPr>
          <w:rFonts w:ascii="Times New Roman" w:hAnsi="Times New Roman" w:cs="Times New Roman"/>
          <w:kern w:val="0"/>
          <w:szCs w:val="21"/>
        </w:rPr>
        <w:t xml:space="preserve"> germplasm resources showed stronger cold resistance, and </w:t>
      </w:r>
      <w:r w:rsidRPr="007D7B0B">
        <w:rPr>
          <w:rFonts w:ascii="Times New Roman" w:hAnsi="Times New Roman" w:cs="Times New Roman"/>
          <w:szCs w:val="21"/>
        </w:rPr>
        <w:t>the amount of diameter</w:t>
      </w:r>
      <w:r w:rsidRPr="007D7B0B">
        <w:rPr>
          <w:rFonts w:ascii="Times New Roman" w:hAnsi="Times New Roman" w:cs="Times New Roman"/>
          <w:kern w:val="0"/>
          <w:szCs w:val="21"/>
        </w:rPr>
        <w:t xml:space="preserve"> circumference</w:t>
      </w:r>
      <w:r w:rsidRPr="007D7B0B">
        <w:rPr>
          <w:rFonts w:ascii="Times New Roman" w:hAnsi="Times New Roman" w:cs="Times New Roman"/>
          <w:szCs w:val="21"/>
        </w:rPr>
        <w:t xml:space="preserve"> growth can be used as an indirect indicator in cold resistance identification of </w:t>
      </w:r>
      <w:r w:rsidRPr="007D7B0B">
        <w:rPr>
          <w:rFonts w:ascii="Times New Roman" w:hAnsi="Times New Roman" w:cs="Times New Roman"/>
          <w:i/>
          <w:szCs w:val="21"/>
        </w:rPr>
        <w:t>H. brasiliensis</w:t>
      </w:r>
      <w:r w:rsidRPr="007D7B0B">
        <w:rPr>
          <w:rFonts w:ascii="Times New Roman" w:hAnsi="Times New Roman" w:cs="Times New Roman"/>
          <w:szCs w:val="21"/>
        </w:rPr>
        <w:t xml:space="preserve"> germplasm.</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szCs w:val="21"/>
        </w:rPr>
        <w:t>Key words</w:t>
      </w:r>
      <w:r w:rsidRPr="007D7B0B">
        <w:rPr>
          <w:rFonts w:ascii="Times New Roman" w:hAnsi="Times New Roman" w:cs="Times New Roman"/>
          <w:szCs w:val="21"/>
        </w:rPr>
        <w:t xml:space="preserve">  </w:t>
      </w:r>
      <w:r w:rsidRPr="007D7B0B">
        <w:rPr>
          <w:rFonts w:ascii="Times New Roman" w:hAnsi="Times New Roman" w:cs="Times New Roman"/>
          <w:i/>
          <w:szCs w:val="21"/>
        </w:rPr>
        <w:t>Hevea brasiliensis</w:t>
      </w:r>
      <w:r w:rsidRPr="007D7B0B">
        <w:rPr>
          <w:rFonts w:ascii="Times New Roman" w:hAnsi="Times New Roman" w:cs="Times New Roman"/>
          <w:szCs w:val="21"/>
        </w:rPr>
        <w:t>; cold resistance; physiological index; growth; comprehensive selection</w:t>
      </w:r>
    </w:p>
    <w:p w:rsidR="0005176B" w:rsidRPr="007D7B0B" w:rsidRDefault="0005176B" w:rsidP="0005176B">
      <w:pPr>
        <w:rPr>
          <w:rFonts w:ascii="Times New Roman" w:hAnsi="Times New Roman" w:cs="Times New Roman"/>
          <w:szCs w:val="21"/>
        </w:rPr>
      </w:pPr>
    </w:p>
    <w:p w:rsidR="0005176B" w:rsidRPr="007D7B0B" w:rsidRDefault="0005176B" w:rsidP="0005176B">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巴西橡胶树原产南美亚马逊河流域的热带雨林中，是典型的热带乔木树种。中国植胶区地处热带北缘，属于非传统植胶区，低温是限制该区域橡胶产业发展的主要因素。云南植胶区由于其纬度更偏北，海拔更高，冬季热量不足，在植胶历史上，已经出现过</w:t>
      </w:r>
      <w:r w:rsidRPr="007D7B0B">
        <w:rPr>
          <w:rFonts w:ascii="Times New Roman" w:hAnsi="Times New Roman" w:cs="Times New Roman"/>
          <w:szCs w:val="21"/>
        </w:rPr>
        <w:t>7</w:t>
      </w:r>
      <w:r w:rsidRPr="007D7B0B">
        <w:rPr>
          <w:rFonts w:ascii="Times New Roman" w:hAnsi="Times New Roman" w:cs="Times New Roman"/>
          <w:szCs w:val="21"/>
        </w:rPr>
        <w:t>次比较重的寒害，其中</w:t>
      </w:r>
      <w:r w:rsidRPr="007D7B0B">
        <w:rPr>
          <w:rFonts w:ascii="Times New Roman" w:hAnsi="Times New Roman" w:cs="Times New Roman"/>
          <w:szCs w:val="21"/>
        </w:rPr>
        <w:t>1970</w:t>
      </w:r>
      <w:r w:rsidRPr="007D7B0B">
        <w:rPr>
          <w:rFonts w:ascii="Times New Roman" w:hAnsi="Times New Roman" w:cs="Times New Roman"/>
          <w:szCs w:val="21"/>
        </w:rPr>
        <w:t>年到</w:t>
      </w:r>
      <w:r w:rsidRPr="007D7B0B">
        <w:rPr>
          <w:rFonts w:ascii="Times New Roman" w:hAnsi="Times New Roman" w:cs="Times New Roman"/>
          <w:szCs w:val="21"/>
        </w:rPr>
        <w:t>1976</w:t>
      </w:r>
      <w:r w:rsidRPr="007D7B0B">
        <w:rPr>
          <w:rFonts w:ascii="Times New Roman" w:hAnsi="Times New Roman" w:cs="Times New Roman"/>
          <w:szCs w:val="21"/>
        </w:rPr>
        <w:t>年，就出现了</w:t>
      </w:r>
      <w:r w:rsidRPr="007D7B0B">
        <w:rPr>
          <w:rFonts w:ascii="Times New Roman" w:hAnsi="Times New Roman" w:cs="Times New Roman"/>
          <w:szCs w:val="21"/>
        </w:rPr>
        <w:t>3</w:t>
      </w:r>
      <w:r w:rsidRPr="007D7B0B">
        <w:rPr>
          <w:rFonts w:ascii="Times New Roman" w:hAnsi="Times New Roman" w:cs="Times New Roman"/>
          <w:szCs w:val="21"/>
        </w:rPr>
        <w:t>次，且有两次灾害最重</w:t>
      </w:r>
      <w:r w:rsidRPr="007D7B0B">
        <w:rPr>
          <w:rFonts w:ascii="Times New Roman" w:hAnsi="Times New Roman" w:cs="Times New Roman"/>
          <w:szCs w:val="21"/>
          <w:vertAlign w:val="superscript"/>
        </w:rPr>
        <w:t>[1-4]</w:t>
      </w:r>
      <w:r w:rsidRPr="007D7B0B">
        <w:rPr>
          <w:rFonts w:ascii="Times New Roman" w:hAnsi="Times New Roman" w:cs="Times New Roman"/>
          <w:szCs w:val="21"/>
        </w:rPr>
        <w:t>。橡胶树的生长（生产）周期长达</w:t>
      </w:r>
      <w:r w:rsidRPr="007D7B0B">
        <w:rPr>
          <w:rFonts w:ascii="Times New Roman" w:hAnsi="Times New Roman" w:cs="Times New Roman"/>
          <w:szCs w:val="21"/>
        </w:rPr>
        <w:t>30</w:t>
      </w:r>
      <w:r w:rsidRPr="007D7B0B">
        <w:rPr>
          <w:rFonts w:ascii="Times New Roman" w:hAnsi="Times New Roman" w:cs="Times New Roman"/>
          <w:szCs w:val="21"/>
        </w:rPr>
        <w:t>年以上，而据以往的数据显示，云南植胶区每间隔</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szCs w:val="21"/>
        </w:rPr>
        <w:t>年会出现一次寒害，寒害的出现呈现周期性。为此，筛选培育抗寒高产的橡胶树品种成为了云南天然橡胶产业发展的重要任务。</w:t>
      </w:r>
    </w:p>
    <w:p w:rsidR="0005176B" w:rsidRPr="007D7B0B" w:rsidRDefault="0005176B" w:rsidP="0005176B">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低温能够引起橡胶树细胞结构、原生质胶体特性、水分状况、细胞渗透压、光合作用、呼吸作用、物质代谢和保护酶系统等发生一系列改变，最终影响植株的生长发育及胶乳合成</w:t>
      </w:r>
      <w:r w:rsidRPr="007D7B0B">
        <w:rPr>
          <w:rFonts w:ascii="Times New Roman" w:hAnsi="Times New Roman" w:cs="Times New Roman"/>
          <w:szCs w:val="21"/>
          <w:vertAlign w:val="superscript"/>
        </w:rPr>
        <w:t>[5]</w:t>
      </w:r>
      <w:r w:rsidRPr="007D7B0B">
        <w:rPr>
          <w:rFonts w:ascii="Times New Roman" w:hAnsi="Times New Roman" w:cs="Times New Roman"/>
          <w:szCs w:val="21"/>
        </w:rPr>
        <w:t>。目前，橡胶树抗寒种质筛选的方法主要有抗寒前哨梯度苗木系比鉴定法、自然低温鉴定法及人工模拟低温鉴定法等，鉴定指标包括形态、生理生化及分子细胞等</w:t>
      </w:r>
      <w:r w:rsidRPr="007D7B0B">
        <w:rPr>
          <w:rFonts w:ascii="Times New Roman" w:hAnsi="Times New Roman" w:cs="Times New Roman"/>
          <w:szCs w:val="21"/>
          <w:vertAlign w:val="superscript"/>
        </w:rPr>
        <w:t>[6-13]</w:t>
      </w:r>
      <w:r w:rsidRPr="007D7B0B">
        <w:rPr>
          <w:rFonts w:ascii="Times New Roman" w:hAnsi="Times New Roman" w:cs="Times New Roman"/>
          <w:szCs w:val="21"/>
        </w:rPr>
        <w:t>。橡胶树抗寒性鉴定多集中在对品种及优良无性系之间的比较，总结前人的研究结果，可知生长势较好、速生的品种往往抗寒性都不弱，如云研</w:t>
      </w:r>
      <w:r w:rsidRPr="007D7B0B">
        <w:rPr>
          <w:rFonts w:ascii="Times New Roman" w:hAnsi="Times New Roman" w:cs="Times New Roman"/>
          <w:szCs w:val="21"/>
        </w:rPr>
        <w:t>77-2</w:t>
      </w:r>
      <w:r w:rsidRPr="007D7B0B">
        <w:rPr>
          <w:rFonts w:ascii="Times New Roman" w:hAnsi="Times New Roman" w:cs="Times New Roman"/>
          <w:szCs w:val="21"/>
        </w:rPr>
        <w:t>、</w:t>
      </w:r>
      <w:r w:rsidRPr="007D7B0B">
        <w:rPr>
          <w:rFonts w:ascii="Times New Roman" w:hAnsi="Times New Roman" w:cs="Times New Roman"/>
          <w:szCs w:val="21"/>
        </w:rPr>
        <w:t>IAN873</w:t>
      </w:r>
      <w:r w:rsidRPr="007D7B0B">
        <w:rPr>
          <w:rFonts w:ascii="Times New Roman" w:hAnsi="Times New Roman" w:cs="Times New Roman"/>
          <w:szCs w:val="21"/>
        </w:rPr>
        <w:t>、热垦</w:t>
      </w:r>
      <w:r w:rsidRPr="007D7B0B">
        <w:rPr>
          <w:rFonts w:ascii="Times New Roman" w:hAnsi="Times New Roman" w:cs="Times New Roman"/>
          <w:szCs w:val="21"/>
        </w:rPr>
        <w:t>525</w:t>
      </w:r>
      <w:r w:rsidRPr="007D7B0B">
        <w:rPr>
          <w:rFonts w:ascii="Times New Roman" w:hAnsi="Times New Roman" w:cs="Times New Roman"/>
          <w:szCs w:val="21"/>
        </w:rPr>
        <w:t>、热垦</w:t>
      </w:r>
      <w:r w:rsidRPr="007D7B0B">
        <w:rPr>
          <w:rFonts w:ascii="Times New Roman" w:hAnsi="Times New Roman" w:cs="Times New Roman"/>
          <w:szCs w:val="21"/>
        </w:rPr>
        <w:t>628</w:t>
      </w:r>
      <w:r w:rsidRPr="007D7B0B">
        <w:rPr>
          <w:rFonts w:ascii="Times New Roman" w:hAnsi="Times New Roman" w:cs="Times New Roman"/>
          <w:szCs w:val="21"/>
        </w:rPr>
        <w:t>、云研</w:t>
      </w:r>
      <w:r w:rsidRPr="007D7B0B">
        <w:rPr>
          <w:rFonts w:ascii="Times New Roman" w:hAnsi="Times New Roman" w:cs="Times New Roman"/>
          <w:szCs w:val="21"/>
        </w:rPr>
        <w:t>75-1</w:t>
      </w:r>
      <w:r w:rsidRPr="007D7B0B">
        <w:rPr>
          <w:rFonts w:ascii="Times New Roman" w:hAnsi="Times New Roman" w:cs="Times New Roman"/>
          <w:szCs w:val="21"/>
        </w:rPr>
        <w:t>、</w:t>
      </w:r>
      <w:r w:rsidRPr="007D7B0B">
        <w:rPr>
          <w:rFonts w:ascii="Times New Roman" w:hAnsi="Times New Roman" w:cs="Times New Roman"/>
          <w:szCs w:val="21"/>
        </w:rPr>
        <w:t>RRIM524</w:t>
      </w:r>
      <w:r w:rsidRPr="007D7B0B">
        <w:rPr>
          <w:rFonts w:ascii="Times New Roman" w:hAnsi="Times New Roman" w:cs="Times New Roman"/>
          <w:szCs w:val="21"/>
        </w:rPr>
        <w:t>等</w:t>
      </w:r>
      <w:r w:rsidRPr="007D7B0B">
        <w:rPr>
          <w:rFonts w:ascii="Times New Roman" w:hAnsi="Times New Roman" w:cs="Times New Roman"/>
          <w:szCs w:val="21"/>
          <w:vertAlign w:val="superscript"/>
        </w:rPr>
        <w:t>[14-18]</w:t>
      </w:r>
      <w:r w:rsidRPr="007D7B0B">
        <w:rPr>
          <w:rFonts w:ascii="Times New Roman" w:hAnsi="Times New Roman" w:cs="Times New Roman"/>
          <w:szCs w:val="21"/>
        </w:rPr>
        <w:t>，而就橡胶树生长与抗寒性之间关系的研究未见报道。本研究选择生长量有所差异的</w:t>
      </w:r>
      <w:r w:rsidRPr="007D7B0B">
        <w:rPr>
          <w:rFonts w:ascii="Times New Roman" w:hAnsi="Times New Roman" w:cs="Times New Roman"/>
          <w:szCs w:val="21"/>
        </w:rPr>
        <w:t>12</w:t>
      </w:r>
      <w:r w:rsidRPr="007D7B0B">
        <w:rPr>
          <w:rFonts w:ascii="Times New Roman" w:hAnsi="Times New Roman" w:cs="Times New Roman"/>
          <w:szCs w:val="21"/>
        </w:rPr>
        <w:t>份种质资源进行人工模拟低温寒害处理，测定其生理生化指标，利用隶属函数对抗寒性进行综合评价，结合生长量进行相关性分析，以期为橡胶树大规模种质资源的抗寒性鉴定提供一个新的思路，也为橡胶树抗寒育种选择优良材料。</w:t>
      </w:r>
    </w:p>
    <w:p w:rsidR="0005176B" w:rsidRPr="007D7B0B" w:rsidRDefault="0005176B" w:rsidP="0005176B">
      <w:pPr>
        <w:adjustRightInd w:val="0"/>
        <w:snapToGrid w:val="0"/>
        <w:ind w:firstLineChars="200" w:firstLine="420"/>
        <w:rPr>
          <w:rFonts w:ascii="Times New Roman" w:hAnsi="Times New Roman" w:cs="Times New Roman"/>
          <w:szCs w:val="21"/>
        </w:rPr>
      </w:pPr>
    </w:p>
    <w:p w:rsidR="0005176B" w:rsidRPr="007D7B0B" w:rsidRDefault="0005176B" w:rsidP="0005176B">
      <w:pPr>
        <w:adjustRightInd w:val="0"/>
        <w:snapToGrid w:val="0"/>
        <w:rPr>
          <w:rFonts w:ascii="Times New Roman" w:hAnsi="Times New Roman" w:cs="Times New Roman"/>
          <w:b/>
          <w:sz w:val="24"/>
        </w:rPr>
      </w:pPr>
      <w:r w:rsidRPr="007D7B0B">
        <w:rPr>
          <w:rFonts w:ascii="Times New Roman" w:hAnsi="Times New Roman" w:cs="Times New Roman"/>
          <w:b/>
          <w:sz w:val="24"/>
        </w:rPr>
        <w:t xml:space="preserve">1  </w:t>
      </w:r>
      <w:r w:rsidRPr="007D7B0B">
        <w:rPr>
          <w:rFonts w:ascii="Times New Roman" w:hAnsi="Times New Roman" w:cs="Times New Roman"/>
          <w:b/>
          <w:sz w:val="24"/>
        </w:rPr>
        <w:t>材料与方法</w:t>
      </w:r>
    </w:p>
    <w:p w:rsidR="0005176B" w:rsidRPr="007D7B0B" w:rsidRDefault="0005176B" w:rsidP="0005176B">
      <w:pPr>
        <w:adjustRightInd w:val="0"/>
        <w:snapToGrid w:val="0"/>
        <w:rPr>
          <w:rFonts w:ascii="Times New Roman" w:hAnsi="Times New Roman" w:cs="Times New Roman"/>
          <w:b/>
          <w:szCs w:val="21"/>
        </w:rPr>
      </w:pPr>
      <w:r w:rsidRPr="007D7B0B">
        <w:rPr>
          <w:rFonts w:ascii="Times New Roman" w:hAnsi="Times New Roman" w:cs="Times New Roman"/>
          <w:b/>
          <w:szCs w:val="21"/>
        </w:rPr>
        <w:t xml:space="preserve">1.1  </w:t>
      </w:r>
      <w:r w:rsidRPr="007D7B0B">
        <w:rPr>
          <w:rFonts w:ascii="Times New Roman" w:hAnsi="Times New Roman" w:cs="Times New Roman"/>
          <w:b/>
          <w:szCs w:val="21"/>
        </w:rPr>
        <w:t>试验材料</w:t>
      </w:r>
    </w:p>
    <w:p w:rsidR="0005176B" w:rsidRPr="007D7B0B" w:rsidRDefault="0005176B" w:rsidP="0005176B">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选取保存于云南省热带作物科学研究所</w:t>
      </w:r>
      <w:r w:rsidRPr="007D7B0B">
        <w:rPr>
          <w:rFonts w:ascii="Times New Roman" w:hAnsi="Times New Roman" w:cs="Times New Roman"/>
          <w:szCs w:val="21"/>
        </w:rPr>
        <w:t>“</w:t>
      </w:r>
      <w:r w:rsidRPr="007D7B0B">
        <w:rPr>
          <w:rFonts w:ascii="Times New Roman" w:hAnsi="Times New Roman" w:cs="Times New Roman"/>
          <w:szCs w:val="21"/>
        </w:rPr>
        <w:t>农业部景洪橡胶树种质资源圃</w:t>
      </w:r>
      <w:r w:rsidRPr="007D7B0B">
        <w:rPr>
          <w:rFonts w:ascii="Times New Roman" w:hAnsi="Times New Roman" w:cs="Times New Roman"/>
          <w:szCs w:val="21"/>
        </w:rPr>
        <w:t>”</w:t>
      </w:r>
      <w:r w:rsidRPr="007D7B0B">
        <w:rPr>
          <w:rFonts w:ascii="Times New Roman" w:hAnsi="Times New Roman" w:cs="Times New Roman"/>
          <w:szCs w:val="21"/>
        </w:rPr>
        <w:t>内的部分橡胶树野生种质资源，</w:t>
      </w:r>
      <w:r w:rsidRPr="007D7B0B">
        <w:rPr>
          <w:rFonts w:ascii="Times New Roman" w:hAnsi="Times New Roman" w:cs="Times New Roman"/>
          <w:szCs w:val="21"/>
        </w:rPr>
        <w:t>2016</w:t>
      </w:r>
      <w:r w:rsidRPr="007D7B0B">
        <w:rPr>
          <w:rFonts w:ascii="Times New Roman" w:hAnsi="Times New Roman" w:cs="Times New Roman"/>
          <w:szCs w:val="21"/>
        </w:rPr>
        <w:t>年采集芽条，以</w:t>
      </w:r>
      <w:r w:rsidRPr="007D7B0B">
        <w:rPr>
          <w:rFonts w:ascii="Times New Roman" w:hAnsi="Times New Roman" w:cs="Times New Roman"/>
          <w:szCs w:val="21"/>
        </w:rPr>
        <w:t>GT1</w:t>
      </w:r>
      <w:r w:rsidRPr="007D7B0B">
        <w:rPr>
          <w:rFonts w:ascii="Times New Roman" w:hAnsi="Times New Roman" w:cs="Times New Roman"/>
          <w:szCs w:val="21"/>
        </w:rPr>
        <w:t>开放授粉实生苗为砧木繁殖成无性系，芽接成活后，于</w:t>
      </w: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3</w:t>
      </w:r>
      <w:r w:rsidRPr="007D7B0B">
        <w:rPr>
          <w:rFonts w:ascii="Times New Roman" w:hAnsi="Times New Roman" w:cs="Times New Roman"/>
          <w:szCs w:val="21"/>
        </w:rPr>
        <w:t>月锯杆，按株行距</w:t>
      </w:r>
      <w:r w:rsidRPr="007D7B0B">
        <w:rPr>
          <w:rFonts w:ascii="Times New Roman" w:hAnsi="Times New Roman" w:cs="Times New Roman"/>
          <w:szCs w:val="21"/>
        </w:rPr>
        <w:t>1m×1m</w:t>
      </w:r>
      <w:r w:rsidRPr="007D7B0B">
        <w:rPr>
          <w:rFonts w:ascii="Times New Roman" w:hAnsi="Times New Roman" w:cs="Times New Roman"/>
          <w:szCs w:val="21"/>
        </w:rPr>
        <w:t>育苗保留，苗圃地按照常规育苗管理，苗木生长良好。根据苗期生长量，选择其中</w:t>
      </w:r>
      <w:r w:rsidRPr="007D7B0B">
        <w:rPr>
          <w:rFonts w:ascii="Times New Roman" w:hAnsi="Times New Roman" w:cs="Times New Roman"/>
          <w:szCs w:val="21"/>
        </w:rPr>
        <w:t>12</w:t>
      </w:r>
      <w:r w:rsidRPr="007D7B0B">
        <w:rPr>
          <w:rFonts w:ascii="Times New Roman" w:hAnsi="Times New Roman" w:cs="Times New Roman"/>
          <w:szCs w:val="21"/>
        </w:rPr>
        <w:t>份种质资源进行抗寒生理测定，编号为</w:t>
      </w:r>
      <w:r w:rsidRPr="007D7B0B">
        <w:rPr>
          <w:rFonts w:ascii="Times New Roman" w:hAnsi="Times New Roman" w:cs="Times New Roman"/>
          <w:szCs w:val="21"/>
        </w:rPr>
        <w:t>1</w:t>
      </w:r>
      <w:r w:rsidRPr="007D7B0B">
        <w:rPr>
          <w:rFonts w:ascii="Times New Roman" w:hAnsi="Times New Roman" w:cs="Times New Roman"/>
          <w:kern w:val="0"/>
          <w:szCs w:val="21"/>
        </w:rPr>
        <w:t>～</w:t>
      </w:r>
      <w:r w:rsidRPr="007D7B0B">
        <w:rPr>
          <w:rFonts w:ascii="Times New Roman" w:hAnsi="Times New Roman" w:cs="Times New Roman"/>
          <w:szCs w:val="21"/>
        </w:rPr>
        <w:t>12</w:t>
      </w:r>
      <w:r w:rsidRPr="007D7B0B">
        <w:rPr>
          <w:rFonts w:ascii="Times New Roman" w:hAnsi="Times New Roman" w:cs="Times New Roman"/>
          <w:szCs w:val="21"/>
        </w:rPr>
        <w:t>号。</w:t>
      </w:r>
    </w:p>
    <w:p w:rsidR="0005176B" w:rsidRPr="007D7B0B" w:rsidRDefault="0005176B" w:rsidP="0005176B">
      <w:pPr>
        <w:adjustRightInd w:val="0"/>
        <w:snapToGrid w:val="0"/>
        <w:rPr>
          <w:rFonts w:ascii="Times New Roman" w:hAnsi="Times New Roman" w:cs="Times New Roman"/>
          <w:b/>
          <w:szCs w:val="21"/>
        </w:rPr>
      </w:pPr>
      <w:r w:rsidRPr="007D7B0B">
        <w:rPr>
          <w:rFonts w:ascii="Times New Roman" w:hAnsi="Times New Roman" w:cs="Times New Roman"/>
          <w:b/>
          <w:szCs w:val="21"/>
        </w:rPr>
        <w:t xml:space="preserve">1.2  </w:t>
      </w:r>
      <w:r w:rsidRPr="007D7B0B">
        <w:rPr>
          <w:rFonts w:ascii="Times New Roman" w:hAnsi="Times New Roman" w:cs="Times New Roman"/>
          <w:b/>
          <w:szCs w:val="21"/>
        </w:rPr>
        <w:t>方法</w:t>
      </w: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szCs w:val="21"/>
        </w:rPr>
        <w:t xml:space="preserve">1.2.1  </w:t>
      </w:r>
      <w:r w:rsidRPr="007D7B0B">
        <w:rPr>
          <w:rFonts w:ascii="Times New Roman" w:hAnsi="Times New Roman" w:cs="Times New Roman"/>
          <w:szCs w:val="21"/>
        </w:rPr>
        <w:t>低温处理方法</w:t>
      </w:r>
      <w:r w:rsidRPr="007D7B0B">
        <w:rPr>
          <w:rFonts w:ascii="Times New Roman" w:hAnsi="Times New Roman" w:cs="Times New Roman"/>
          <w:szCs w:val="21"/>
        </w:rPr>
        <w:t xml:space="preserve">  2018</w:t>
      </w:r>
      <w:r w:rsidRPr="007D7B0B">
        <w:rPr>
          <w:rFonts w:ascii="Times New Roman" w:hAnsi="Times New Roman" w:cs="Times New Roman"/>
          <w:szCs w:val="21"/>
        </w:rPr>
        <w:t>年</w:t>
      </w:r>
      <w:r w:rsidRPr="007D7B0B">
        <w:rPr>
          <w:rFonts w:ascii="Times New Roman" w:hAnsi="Times New Roman" w:cs="Times New Roman"/>
          <w:szCs w:val="21"/>
        </w:rPr>
        <w:t>1</w:t>
      </w:r>
      <w:r w:rsidRPr="007D7B0B">
        <w:rPr>
          <w:rFonts w:ascii="Times New Roman" w:hAnsi="Times New Roman" w:cs="Times New Roman"/>
          <w:szCs w:val="21"/>
        </w:rPr>
        <w:t>月</w:t>
      </w:r>
      <w:r w:rsidRPr="007D7B0B">
        <w:rPr>
          <w:rFonts w:ascii="Times New Roman" w:hAnsi="Times New Roman" w:cs="Times New Roman"/>
          <w:szCs w:val="21"/>
        </w:rPr>
        <w:t>15</w:t>
      </w:r>
      <w:r w:rsidRPr="007D7B0B">
        <w:rPr>
          <w:rFonts w:ascii="Times New Roman" w:hAnsi="Times New Roman" w:cs="Times New Roman"/>
          <w:szCs w:val="21"/>
        </w:rPr>
        <w:t>日，每个无性系随机选取</w:t>
      </w:r>
      <w:r w:rsidRPr="007D7B0B">
        <w:rPr>
          <w:rFonts w:ascii="Times New Roman" w:hAnsi="Times New Roman" w:cs="Times New Roman"/>
          <w:szCs w:val="21"/>
        </w:rPr>
        <w:t>4</w:t>
      </w:r>
      <w:r w:rsidRPr="007D7B0B">
        <w:rPr>
          <w:rFonts w:ascii="Times New Roman" w:hAnsi="Times New Roman" w:cs="Times New Roman"/>
          <w:szCs w:val="21"/>
        </w:rPr>
        <w:t>株长势均匀的植株，剪下从上而下第二蓬叶的枝条</w:t>
      </w:r>
      <w:r w:rsidRPr="007D7B0B">
        <w:rPr>
          <w:rFonts w:ascii="Times New Roman" w:hAnsi="Times New Roman" w:cs="Times New Roman"/>
          <w:kern w:val="0"/>
          <w:szCs w:val="21"/>
        </w:rPr>
        <w:t>，随即放入冷藏取样箱内，</w:t>
      </w:r>
      <w:r w:rsidRPr="007D7B0B">
        <w:rPr>
          <w:rFonts w:ascii="Times New Roman" w:hAnsi="Times New Roman" w:cs="Times New Roman"/>
          <w:szCs w:val="21"/>
        </w:rPr>
        <w:t>带回实验室。依次用自来水和蒸馏水冲洗干净，吸水纸吸干水分，再将每根枝条剪成均匀的</w:t>
      </w:r>
      <w:r w:rsidRPr="007D7B0B">
        <w:rPr>
          <w:rFonts w:ascii="Times New Roman" w:hAnsi="Times New Roman" w:cs="Times New Roman"/>
          <w:szCs w:val="21"/>
        </w:rPr>
        <w:t>3</w:t>
      </w:r>
      <w:r w:rsidRPr="007D7B0B">
        <w:rPr>
          <w:rFonts w:ascii="Times New Roman" w:hAnsi="Times New Roman" w:cs="Times New Roman"/>
          <w:szCs w:val="21"/>
        </w:rPr>
        <w:t>段，同一无性系随机分为</w:t>
      </w:r>
      <w:r w:rsidRPr="007D7B0B">
        <w:rPr>
          <w:rFonts w:ascii="Times New Roman" w:hAnsi="Times New Roman" w:cs="Times New Roman"/>
          <w:szCs w:val="21"/>
        </w:rPr>
        <w:t>4</w:t>
      </w:r>
      <w:r w:rsidRPr="007D7B0B">
        <w:rPr>
          <w:rFonts w:ascii="Times New Roman" w:hAnsi="Times New Roman" w:cs="Times New Roman"/>
          <w:szCs w:val="21"/>
        </w:rPr>
        <w:t>组，每组</w:t>
      </w:r>
      <w:r w:rsidRPr="007D7B0B">
        <w:rPr>
          <w:rFonts w:ascii="Times New Roman" w:hAnsi="Times New Roman" w:cs="Times New Roman"/>
          <w:szCs w:val="21"/>
        </w:rPr>
        <w:lastRenderedPageBreak/>
        <w:t>3</w:t>
      </w:r>
      <w:r w:rsidRPr="007D7B0B">
        <w:rPr>
          <w:rFonts w:ascii="Times New Roman" w:hAnsi="Times New Roman" w:cs="Times New Roman"/>
          <w:szCs w:val="21"/>
        </w:rPr>
        <w:t>段，用塑封袋包好，并做好标记。用可调温冰柜设置</w:t>
      </w:r>
      <w:r w:rsidRPr="007D7B0B">
        <w:rPr>
          <w:rFonts w:ascii="Times New Roman" w:hAnsi="Times New Roman" w:cs="Times New Roman"/>
          <w:szCs w:val="21"/>
        </w:rPr>
        <w:t>4</w:t>
      </w:r>
      <w:r w:rsidRPr="007D7B0B">
        <w:rPr>
          <w:rFonts w:ascii="Times New Roman" w:hAnsi="Times New Roman" w:cs="Times New Roman"/>
          <w:szCs w:val="21"/>
        </w:rPr>
        <w:t>个温度梯度：</w:t>
      </w:r>
      <w:r w:rsidRPr="007D7B0B">
        <w:rPr>
          <w:rFonts w:ascii="Times New Roman" w:hAnsi="Times New Roman" w:cs="Times New Roman"/>
          <w:szCs w:val="21"/>
        </w:rPr>
        <w:t>4</w:t>
      </w:r>
      <w:r w:rsidRPr="007D7B0B">
        <w:rPr>
          <w:rFonts w:ascii="宋体" w:eastAsia="宋体" w:hAnsi="宋体" w:cs="宋体" w:hint="eastAsia"/>
          <w:szCs w:val="21"/>
        </w:rPr>
        <w:t>℃</w:t>
      </w:r>
      <w:r w:rsidRPr="007D7B0B">
        <w:rPr>
          <w:rFonts w:ascii="Times New Roman" w:hAnsi="Times New Roman" w:cs="Times New Roman"/>
          <w:szCs w:val="21"/>
        </w:rPr>
        <w:t>（对照）、</w:t>
      </w:r>
      <w:r w:rsidRPr="007D7B0B">
        <w:rPr>
          <w:rFonts w:ascii="Times New Roman" w:hAnsi="Times New Roman" w:cs="Times New Roman"/>
          <w:szCs w:val="21"/>
        </w:rPr>
        <w:t>0</w:t>
      </w:r>
      <w:r w:rsidRPr="007D7B0B">
        <w:rPr>
          <w:rFonts w:ascii="宋体" w:eastAsia="宋体" w:hAnsi="宋体" w:cs="宋体" w:hint="eastAsia"/>
          <w:szCs w:val="21"/>
        </w:rPr>
        <w:t>℃</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宋体" w:eastAsia="宋体" w:hAnsi="宋体" w:cs="宋体" w:hint="eastAsia"/>
          <w:szCs w:val="21"/>
        </w:rPr>
        <w:t>℃</w:t>
      </w:r>
      <w:r w:rsidRPr="007D7B0B">
        <w:rPr>
          <w:rFonts w:ascii="Times New Roman" w:hAnsi="Times New Roman" w:cs="Times New Roman"/>
          <w:szCs w:val="21"/>
        </w:rPr>
        <w:t>和</w:t>
      </w:r>
      <w:r w:rsidRPr="007D7B0B">
        <w:rPr>
          <w:rFonts w:ascii="Times New Roman" w:hAnsi="Times New Roman" w:cs="Times New Roman"/>
          <w:szCs w:val="21"/>
        </w:rPr>
        <w:t>-4</w:t>
      </w:r>
      <w:r w:rsidRPr="007D7B0B">
        <w:rPr>
          <w:rFonts w:ascii="宋体" w:eastAsia="宋体" w:hAnsi="宋体" w:cs="宋体" w:hint="eastAsia"/>
          <w:szCs w:val="21"/>
        </w:rPr>
        <w:t>℃</w:t>
      </w:r>
      <w:r w:rsidRPr="007D7B0B">
        <w:rPr>
          <w:rFonts w:ascii="Times New Roman" w:hAnsi="Times New Roman" w:cs="Times New Roman"/>
          <w:szCs w:val="21"/>
        </w:rPr>
        <w:t>，将枝条分别放于设置好温度的冰柜进行低温处理，持续</w:t>
      </w:r>
      <w:r w:rsidRPr="007D7B0B">
        <w:rPr>
          <w:rFonts w:ascii="Times New Roman" w:hAnsi="Times New Roman" w:cs="Times New Roman"/>
          <w:szCs w:val="21"/>
        </w:rPr>
        <w:t>12h</w:t>
      </w:r>
      <w:r w:rsidRPr="007D7B0B">
        <w:rPr>
          <w:rFonts w:ascii="Times New Roman" w:hAnsi="Times New Roman" w:cs="Times New Roman"/>
          <w:szCs w:val="21"/>
        </w:rPr>
        <w:t>后，取出放至室温再进行样品制备。</w:t>
      </w: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szCs w:val="21"/>
        </w:rPr>
        <w:t xml:space="preserve">1.2.2  </w:t>
      </w:r>
      <w:r w:rsidRPr="007D7B0B">
        <w:rPr>
          <w:rFonts w:ascii="Times New Roman" w:hAnsi="Times New Roman" w:cs="Times New Roman"/>
          <w:szCs w:val="21"/>
        </w:rPr>
        <w:t>测定方法</w:t>
      </w:r>
      <w:r w:rsidRPr="007D7B0B">
        <w:rPr>
          <w:rFonts w:ascii="Times New Roman" w:hAnsi="Times New Roman" w:cs="Times New Roman"/>
          <w:szCs w:val="21"/>
        </w:rPr>
        <w:t xml:space="preserve">  </w:t>
      </w:r>
      <w:r w:rsidRPr="007D7B0B">
        <w:rPr>
          <w:rFonts w:ascii="Times New Roman" w:hAnsi="Times New Roman" w:cs="Times New Roman"/>
          <w:szCs w:val="21"/>
        </w:rPr>
        <w:t>相对电导率的测定：将低温处理后的枝条用滤纸吸干水分，避开芽眼，准确裁取</w:t>
      </w:r>
      <w:r w:rsidRPr="007D7B0B">
        <w:rPr>
          <w:rFonts w:ascii="Times New Roman" w:hAnsi="Times New Roman" w:cs="Times New Roman"/>
          <w:szCs w:val="21"/>
        </w:rPr>
        <w:t>1cm×1cm</w:t>
      </w:r>
      <w:r w:rsidRPr="007D7B0B">
        <w:rPr>
          <w:rFonts w:ascii="Times New Roman" w:hAnsi="Times New Roman" w:cs="Times New Roman"/>
          <w:szCs w:val="21"/>
        </w:rPr>
        <w:t>的小方块枝条韧皮部，同一低温处理同一无性系对</w:t>
      </w:r>
      <w:r w:rsidRPr="007D7B0B">
        <w:rPr>
          <w:rFonts w:ascii="Times New Roman" w:hAnsi="Times New Roman" w:cs="Times New Roman"/>
          <w:szCs w:val="21"/>
        </w:rPr>
        <w:t>3</w:t>
      </w:r>
      <w:r w:rsidRPr="007D7B0B">
        <w:rPr>
          <w:rFonts w:ascii="Times New Roman" w:hAnsi="Times New Roman" w:cs="Times New Roman"/>
          <w:szCs w:val="21"/>
        </w:rPr>
        <w:t>段枝条混合取样共裁取</w:t>
      </w:r>
      <w:r w:rsidRPr="007D7B0B">
        <w:rPr>
          <w:rFonts w:ascii="Times New Roman" w:hAnsi="Times New Roman" w:cs="Times New Roman"/>
          <w:szCs w:val="21"/>
        </w:rPr>
        <w:t>6</w:t>
      </w:r>
      <w:r w:rsidRPr="007D7B0B">
        <w:rPr>
          <w:rFonts w:ascii="Times New Roman" w:hAnsi="Times New Roman" w:cs="Times New Roman"/>
          <w:szCs w:val="21"/>
        </w:rPr>
        <w:t>片，每</w:t>
      </w:r>
      <w:r w:rsidRPr="007D7B0B">
        <w:rPr>
          <w:rFonts w:ascii="Times New Roman" w:hAnsi="Times New Roman" w:cs="Times New Roman"/>
          <w:szCs w:val="21"/>
        </w:rPr>
        <w:t>2</w:t>
      </w:r>
      <w:r w:rsidRPr="007D7B0B">
        <w:rPr>
          <w:rFonts w:ascii="Times New Roman" w:hAnsi="Times New Roman" w:cs="Times New Roman"/>
          <w:szCs w:val="21"/>
        </w:rPr>
        <w:t>片放入一个试管中，加入双重蒸馏水</w:t>
      </w:r>
      <w:r w:rsidRPr="007D7B0B">
        <w:rPr>
          <w:rFonts w:ascii="Times New Roman" w:hAnsi="Times New Roman" w:cs="Times New Roman"/>
          <w:szCs w:val="21"/>
        </w:rPr>
        <w:t>20ml</w:t>
      </w:r>
      <w:r w:rsidRPr="007D7B0B">
        <w:rPr>
          <w:rFonts w:ascii="Times New Roman" w:hAnsi="Times New Roman" w:cs="Times New Roman"/>
          <w:szCs w:val="21"/>
        </w:rPr>
        <w:t>，混合均匀，设</w:t>
      </w:r>
      <w:r w:rsidRPr="007D7B0B">
        <w:rPr>
          <w:rFonts w:ascii="Times New Roman" w:hAnsi="Times New Roman" w:cs="Times New Roman"/>
          <w:szCs w:val="21"/>
        </w:rPr>
        <w:t>3</w:t>
      </w:r>
      <w:r w:rsidRPr="007D7B0B">
        <w:rPr>
          <w:rFonts w:ascii="Times New Roman" w:hAnsi="Times New Roman" w:cs="Times New Roman"/>
          <w:szCs w:val="21"/>
        </w:rPr>
        <w:t>次重复，室温放置</w:t>
      </w:r>
      <w:r w:rsidRPr="007D7B0B">
        <w:rPr>
          <w:rFonts w:ascii="Times New Roman" w:hAnsi="Times New Roman" w:cs="Times New Roman"/>
          <w:szCs w:val="21"/>
        </w:rPr>
        <w:t>24h</w:t>
      </w:r>
      <w:r w:rsidRPr="007D7B0B">
        <w:rPr>
          <w:rFonts w:ascii="Times New Roman" w:hAnsi="Times New Roman" w:cs="Times New Roman"/>
          <w:szCs w:val="21"/>
        </w:rPr>
        <w:t>，期间摇匀数次。用</w:t>
      </w:r>
      <w:r w:rsidRPr="007D7B0B">
        <w:rPr>
          <w:rFonts w:ascii="Times New Roman" w:hAnsi="Times New Roman" w:cs="Times New Roman"/>
          <w:szCs w:val="21"/>
        </w:rPr>
        <w:t>SG3-ELK</w:t>
      </w:r>
      <w:r w:rsidRPr="007D7B0B">
        <w:rPr>
          <w:rFonts w:ascii="Times New Roman" w:hAnsi="Times New Roman" w:cs="Times New Roman"/>
          <w:szCs w:val="21"/>
        </w:rPr>
        <w:t>型便携式电导率仪先测出初始电导值（</w:t>
      </w:r>
      <w:r w:rsidRPr="007D7B0B">
        <w:rPr>
          <w:rFonts w:ascii="Times New Roman" w:hAnsi="Times New Roman" w:cs="Times New Roman"/>
          <w:i/>
          <w:szCs w:val="21"/>
        </w:rPr>
        <w:t>C</w:t>
      </w:r>
      <w:r w:rsidRPr="007D7B0B">
        <w:rPr>
          <w:rFonts w:ascii="Times New Roman" w:hAnsi="Times New Roman" w:cs="Times New Roman"/>
          <w:i/>
          <w:szCs w:val="21"/>
          <w:vertAlign w:val="subscript"/>
        </w:rPr>
        <w:t>1</w:t>
      </w:r>
      <w:r w:rsidRPr="007D7B0B">
        <w:rPr>
          <w:rFonts w:ascii="Times New Roman" w:hAnsi="Times New Roman" w:cs="Times New Roman"/>
          <w:szCs w:val="21"/>
        </w:rPr>
        <w:t>），再盖上试管塞，沸水浴</w:t>
      </w:r>
      <w:r w:rsidRPr="007D7B0B">
        <w:rPr>
          <w:rFonts w:ascii="Times New Roman" w:hAnsi="Times New Roman" w:cs="Times New Roman"/>
          <w:szCs w:val="21"/>
        </w:rPr>
        <w:t>30min</w:t>
      </w:r>
      <w:r w:rsidRPr="007D7B0B">
        <w:rPr>
          <w:rFonts w:ascii="Times New Roman" w:hAnsi="Times New Roman" w:cs="Times New Roman"/>
          <w:szCs w:val="21"/>
        </w:rPr>
        <w:t>，取出冷却至室温后，再测出终电导值（</w:t>
      </w:r>
      <w:r w:rsidRPr="007D7B0B">
        <w:rPr>
          <w:rFonts w:ascii="Times New Roman" w:hAnsi="Times New Roman" w:cs="Times New Roman"/>
          <w:i/>
          <w:szCs w:val="21"/>
        </w:rPr>
        <w:t>C</w:t>
      </w:r>
      <w:r w:rsidRPr="007D7B0B">
        <w:rPr>
          <w:rFonts w:ascii="Times New Roman" w:hAnsi="Times New Roman" w:cs="Times New Roman"/>
          <w:i/>
          <w:szCs w:val="21"/>
          <w:vertAlign w:val="subscript"/>
        </w:rPr>
        <w:t>2</w:t>
      </w:r>
      <w:r w:rsidRPr="007D7B0B">
        <w:rPr>
          <w:rFonts w:ascii="Times New Roman" w:hAnsi="Times New Roman" w:cs="Times New Roman"/>
          <w:szCs w:val="21"/>
        </w:rPr>
        <w:t>）。以相对电导率表示细胞膜透性大小，相对电导率按以下公式进行计算：</w:t>
      </w:r>
    </w:p>
    <w:p w:rsidR="0005176B" w:rsidRPr="007D7B0B" w:rsidRDefault="0005176B" w:rsidP="0005176B">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相对电导率</w:t>
      </w:r>
      <w:r w:rsidRPr="007D7B0B">
        <w:rPr>
          <w:rFonts w:ascii="Times New Roman" w:hAnsi="Times New Roman" w:cs="Times New Roman"/>
          <w:szCs w:val="21"/>
        </w:rPr>
        <w:t>REC</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i/>
          <w:szCs w:val="21"/>
        </w:rPr>
        <w:t>C</w:t>
      </w:r>
      <w:r w:rsidRPr="007D7B0B">
        <w:rPr>
          <w:rFonts w:ascii="Times New Roman" w:hAnsi="Times New Roman" w:cs="Times New Roman"/>
          <w:szCs w:val="21"/>
          <w:vertAlign w:val="subscript"/>
        </w:rPr>
        <w:t>1</w:t>
      </w:r>
      <w:r w:rsidRPr="007D7B0B">
        <w:rPr>
          <w:rFonts w:ascii="Times New Roman" w:hAnsi="Times New Roman" w:cs="Times New Roman"/>
          <w:szCs w:val="21"/>
        </w:rPr>
        <w:t>/</w:t>
      </w:r>
      <w:r w:rsidRPr="007D7B0B">
        <w:rPr>
          <w:rFonts w:ascii="Times New Roman" w:hAnsi="Times New Roman" w:cs="Times New Roman"/>
          <w:i/>
          <w:szCs w:val="21"/>
        </w:rPr>
        <w:t>C</w:t>
      </w:r>
      <w:r w:rsidRPr="007D7B0B">
        <w:rPr>
          <w:rFonts w:ascii="Times New Roman" w:hAnsi="Times New Roman" w:cs="Times New Roman"/>
          <w:szCs w:val="21"/>
          <w:vertAlign w:val="subscript"/>
        </w:rPr>
        <w:t>2</w:t>
      </w:r>
      <w:r w:rsidRPr="007D7B0B">
        <w:rPr>
          <w:rFonts w:ascii="Times New Roman" w:hAnsi="Times New Roman" w:cs="Times New Roman"/>
          <w:szCs w:val="21"/>
        </w:rPr>
        <w:t>）</w:t>
      </w:r>
      <w:r w:rsidRPr="007D7B0B">
        <w:rPr>
          <w:rFonts w:ascii="Times New Roman" w:hAnsi="Times New Roman" w:cs="Times New Roman"/>
          <w:szCs w:val="21"/>
        </w:rPr>
        <w:t>*100%</w:t>
      </w:r>
    </w:p>
    <w:p w:rsidR="0005176B" w:rsidRPr="007D7B0B" w:rsidRDefault="0005176B" w:rsidP="0005176B">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生理生化指标测定方法</w:t>
      </w:r>
      <w:r w:rsidRPr="007D7B0B">
        <w:rPr>
          <w:rFonts w:ascii="Times New Roman" w:hAnsi="Times New Roman" w:cs="Times New Roman"/>
          <w:szCs w:val="21"/>
          <w:vertAlign w:val="superscript"/>
        </w:rPr>
        <w:t>[19]</w:t>
      </w:r>
      <w:r w:rsidRPr="007D7B0B">
        <w:rPr>
          <w:rFonts w:ascii="Times New Roman" w:hAnsi="Times New Roman" w:cs="Times New Roman"/>
          <w:szCs w:val="21"/>
        </w:rPr>
        <w:t>：丙二醛（</w:t>
      </w:r>
      <w:r w:rsidRPr="007D7B0B">
        <w:rPr>
          <w:rFonts w:ascii="Times New Roman" w:hAnsi="Times New Roman" w:cs="Times New Roman"/>
          <w:szCs w:val="21"/>
        </w:rPr>
        <w:t>MDA</w:t>
      </w:r>
      <w:r w:rsidRPr="007D7B0B">
        <w:rPr>
          <w:rFonts w:ascii="Times New Roman" w:hAnsi="Times New Roman" w:cs="Times New Roman"/>
          <w:szCs w:val="21"/>
        </w:rPr>
        <w:t>）含量采用硫代巴比妥酸（</w:t>
      </w:r>
      <w:r w:rsidRPr="007D7B0B">
        <w:rPr>
          <w:rFonts w:ascii="Times New Roman" w:hAnsi="Times New Roman" w:cs="Times New Roman"/>
          <w:szCs w:val="21"/>
        </w:rPr>
        <w:t>TBA</w:t>
      </w:r>
      <w:r w:rsidRPr="007D7B0B">
        <w:rPr>
          <w:rFonts w:ascii="Times New Roman" w:hAnsi="Times New Roman" w:cs="Times New Roman"/>
          <w:szCs w:val="21"/>
        </w:rPr>
        <w:t>）法；游离脯氨酸（</w:t>
      </w:r>
      <w:r w:rsidRPr="007D7B0B">
        <w:rPr>
          <w:rFonts w:ascii="Times New Roman" w:hAnsi="Times New Roman" w:cs="Times New Roman"/>
          <w:szCs w:val="21"/>
        </w:rPr>
        <w:t>Pro</w:t>
      </w:r>
      <w:r w:rsidRPr="007D7B0B">
        <w:rPr>
          <w:rFonts w:ascii="Times New Roman" w:hAnsi="Times New Roman" w:cs="Times New Roman"/>
          <w:szCs w:val="21"/>
        </w:rPr>
        <w:t>）含量采用酸性茚三酮染色法</w:t>
      </w:r>
      <w:r w:rsidRPr="007D7B0B">
        <w:rPr>
          <w:rFonts w:ascii="Times New Roman" w:hAnsi="Times New Roman" w:cs="Times New Roman"/>
          <w:szCs w:val="21"/>
        </w:rPr>
        <w:t>;</w:t>
      </w:r>
      <w:r w:rsidRPr="007D7B0B">
        <w:rPr>
          <w:rFonts w:ascii="Times New Roman" w:hAnsi="Times New Roman" w:cs="Times New Roman"/>
          <w:szCs w:val="21"/>
        </w:rPr>
        <w:t>可溶性蛋白含量采用考马斯亮蓝法；可溶性糖含量采用蒽酮比色法。各指标均采用枝条韧皮部进行测定，使用苏州科铭生物技术有限公司生产的试剂盒进行测定及相关含量计算。</w:t>
      </w:r>
    </w:p>
    <w:p w:rsidR="0005176B" w:rsidRPr="007D7B0B" w:rsidRDefault="0005176B" w:rsidP="0005176B">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径围测量方法：用软尺于采样前对其一年生苗木</w:t>
      </w:r>
      <w:r w:rsidRPr="007D7B0B">
        <w:rPr>
          <w:rFonts w:ascii="Times New Roman" w:hAnsi="Times New Roman" w:cs="Times New Roman"/>
          <w:szCs w:val="21"/>
        </w:rPr>
        <w:t>1.0m</w:t>
      </w:r>
      <w:r w:rsidRPr="007D7B0B">
        <w:rPr>
          <w:rFonts w:ascii="Times New Roman" w:hAnsi="Times New Roman" w:cs="Times New Roman"/>
          <w:szCs w:val="21"/>
        </w:rPr>
        <w:t>高处的粗度进行测量，每个橡胶树无性系随机测量</w:t>
      </w:r>
      <w:r w:rsidRPr="007D7B0B">
        <w:rPr>
          <w:rFonts w:ascii="Times New Roman" w:hAnsi="Times New Roman" w:cs="Times New Roman"/>
          <w:szCs w:val="21"/>
        </w:rPr>
        <w:t>50</w:t>
      </w:r>
      <w:r w:rsidRPr="007D7B0B">
        <w:rPr>
          <w:rFonts w:ascii="Times New Roman" w:hAnsi="Times New Roman" w:cs="Times New Roman"/>
          <w:szCs w:val="21"/>
        </w:rPr>
        <w:t>株，求其平均值。</w:t>
      </w:r>
      <w:r w:rsidRPr="007D7B0B">
        <w:rPr>
          <w:rFonts w:ascii="Times New Roman" w:hAnsi="Times New Roman" w:cs="Times New Roman"/>
          <w:szCs w:val="21"/>
        </w:rPr>
        <w:t xml:space="preserve"> </w:t>
      </w:r>
    </w:p>
    <w:p w:rsidR="0005176B" w:rsidRPr="007D7B0B" w:rsidRDefault="0005176B" w:rsidP="0005176B">
      <w:pPr>
        <w:adjustRightInd w:val="0"/>
        <w:snapToGrid w:val="0"/>
        <w:rPr>
          <w:rFonts w:ascii="Times New Roman" w:hAnsi="Times New Roman" w:cs="Times New Roman"/>
          <w:b/>
          <w:szCs w:val="21"/>
        </w:rPr>
      </w:pPr>
      <w:r w:rsidRPr="007D7B0B">
        <w:rPr>
          <w:rFonts w:ascii="Times New Roman" w:hAnsi="Times New Roman" w:cs="Times New Roman"/>
          <w:szCs w:val="21"/>
        </w:rPr>
        <w:t>1.2.3</w:t>
      </w:r>
      <w:r w:rsidRPr="007D7B0B">
        <w:rPr>
          <w:rFonts w:ascii="Times New Roman" w:hAnsi="Times New Roman" w:cs="Times New Roman"/>
          <w:b/>
          <w:szCs w:val="21"/>
        </w:rPr>
        <w:t xml:space="preserve">  </w:t>
      </w:r>
      <w:r w:rsidRPr="007D7B0B">
        <w:rPr>
          <w:rFonts w:ascii="Times New Roman" w:hAnsi="Times New Roman" w:cs="Times New Roman"/>
          <w:szCs w:val="21"/>
        </w:rPr>
        <w:t>数据处理</w:t>
      </w:r>
      <w:r w:rsidRPr="007D7B0B">
        <w:rPr>
          <w:rFonts w:ascii="Times New Roman" w:hAnsi="Times New Roman" w:cs="Times New Roman"/>
          <w:b/>
          <w:szCs w:val="21"/>
        </w:rPr>
        <w:t xml:space="preserve">  </w:t>
      </w:r>
      <w:r w:rsidRPr="007D7B0B">
        <w:rPr>
          <w:rFonts w:ascii="Times New Roman" w:hAnsi="Times New Roman" w:cs="Times New Roman"/>
          <w:szCs w:val="21"/>
        </w:rPr>
        <w:t>采用</w:t>
      </w:r>
      <w:r w:rsidRPr="007D7B0B">
        <w:rPr>
          <w:rFonts w:ascii="Times New Roman" w:hAnsi="Times New Roman" w:cs="Times New Roman"/>
          <w:szCs w:val="21"/>
        </w:rPr>
        <w:t>Excel 2003</w:t>
      </w:r>
      <w:r w:rsidRPr="007D7B0B">
        <w:rPr>
          <w:rFonts w:ascii="Times New Roman" w:hAnsi="Times New Roman" w:cs="Times New Roman"/>
          <w:szCs w:val="21"/>
        </w:rPr>
        <w:t>对数据进行整理作图，用</w:t>
      </w:r>
      <w:r w:rsidRPr="007D7B0B">
        <w:rPr>
          <w:rFonts w:ascii="Times New Roman" w:hAnsi="Times New Roman" w:cs="Times New Roman"/>
          <w:szCs w:val="21"/>
        </w:rPr>
        <w:t>SPSS23.0</w:t>
      </w:r>
      <w:r w:rsidRPr="007D7B0B">
        <w:rPr>
          <w:rFonts w:ascii="Times New Roman" w:hAnsi="Times New Roman" w:cs="Times New Roman"/>
          <w:szCs w:val="21"/>
        </w:rPr>
        <w:t>对数据进行统计分析。抗寒性的综合评价采用模糊数学中的隶属函数方法进行计算，隶属函数值的计算方法如下</w:t>
      </w:r>
      <w:r w:rsidRPr="007D7B0B">
        <w:rPr>
          <w:rFonts w:ascii="Times New Roman" w:hAnsi="Times New Roman" w:cs="Times New Roman"/>
          <w:szCs w:val="21"/>
          <w:vertAlign w:val="superscript"/>
        </w:rPr>
        <w:t>[</w:t>
      </w:r>
      <w:r w:rsidRPr="007D7B0B">
        <w:rPr>
          <w:rFonts w:ascii="Times New Roman" w:hAnsi="Times New Roman" w:cs="Times New Roman"/>
          <w:szCs w:val="21"/>
          <w:shd w:val="clear" w:color="auto" w:fill="FFFFFF"/>
          <w:vertAlign w:val="superscript"/>
        </w:rPr>
        <w:t>20</w:t>
      </w:r>
      <w:r w:rsidRPr="007D7B0B">
        <w:rPr>
          <w:rFonts w:ascii="Times New Roman" w:hAnsi="Times New Roman" w:cs="Times New Roman"/>
          <w:szCs w:val="21"/>
          <w:vertAlign w:val="superscript"/>
        </w:rPr>
        <w:t>]</w:t>
      </w:r>
      <w:r w:rsidRPr="007D7B0B">
        <w:rPr>
          <w:rFonts w:ascii="Times New Roman" w:hAnsi="Times New Roman" w:cs="Times New Roman"/>
          <w:szCs w:val="21"/>
        </w:rPr>
        <w:t>：</w:t>
      </w:r>
    </w:p>
    <w:p w:rsidR="0005176B" w:rsidRPr="007D7B0B" w:rsidRDefault="0005176B" w:rsidP="0005176B">
      <w:pPr>
        <w:adjustRightInd w:val="0"/>
        <w:snapToGrid w:val="0"/>
        <w:ind w:firstLineChars="200" w:firstLine="420"/>
        <w:jc w:val="left"/>
        <w:rPr>
          <w:rFonts w:ascii="Times New Roman" w:hAnsi="Times New Roman" w:cs="Times New Roman"/>
          <w:szCs w:val="21"/>
        </w:rPr>
      </w:pPr>
      <w:r w:rsidRPr="007D7B0B">
        <w:rPr>
          <w:rFonts w:ascii="Times New Roman" w:hAnsi="Times New Roman" w:cs="Times New Roman"/>
          <w:i/>
          <w:szCs w:val="21"/>
        </w:rPr>
        <w:t>Z</w:t>
      </w:r>
      <w:r w:rsidRPr="007D7B0B">
        <w:rPr>
          <w:rFonts w:ascii="Times New Roman" w:hAnsi="Times New Roman" w:cs="Times New Roman"/>
          <w:szCs w:val="21"/>
          <w:vertAlign w:val="subscript"/>
        </w:rPr>
        <w:t>ij</w:t>
      </w:r>
      <w:r w:rsidRPr="007D7B0B">
        <w:rPr>
          <w:rFonts w:ascii="Times New Roman" w:hAnsi="Times New Roman" w:cs="Times New Roman"/>
          <w:szCs w:val="21"/>
        </w:rPr>
        <w:t>=(</w:t>
      </w:r>
      <w:r w:rsidRPr="007D7B0B">
        <w:rPr>
          <w:rFonts w:ascii="Times New Roman" w:hAnsi="Times New Roman" w:cs="Times New Roman"/>
          <w:i/>
          <w:szCs w:val="21"/>
        </w:rPr>
        <w:t>X</w:t>
      </w:r>
      <w:r w:rsidRPr="007D7B0B">
        <w:rPr>
          <w:rFonts w:ascii="Times New Roman" w:hAnsi="Times New Roman" w:cs="Times New Roman"/>
          <w:szCs w:val="21"/>
          <w:vertAlign w:val="subscript"/>
        </w:rPr>
        <w:t>ij</w:t>
      </w:r>
      <w:r w:rsidRPr="007D7B0B">
        <w:rPr>
          <w:rFonts w:ascii="Times New Roman" w:hAnsi="Times New Roman" w:cs="Times New Roman"/>
          <w:szCs w:val="21"/>
        </w:rPr>
        <w:t>-</w:t>
      </w:r>
      <w:r w:rsidRPr="007D7B0B">
        <w:rPr>
          <w:rFonts w:ascii="Times New Roman" w:hAnsi="Times New Roman" w:cs="Times New Roman"/>
          <w:i/>
          <w:szCs w:val="21"/>
        </w:rPr>
        <w:t>X</w:t>
      </w:r>
      <w:r w:rsidRPr="007D7B0B">
        <w:rPr>
          <w:rFonts w:ascii="Times New Roman" w:hAnsi="Times New Roman" w:cs="Times New Roman"/>
          <w:szCs w:val="21"/>
          <w:vertAlign w:val="subscript"/>
        </w:rPr>
        <w:t>imin</w:t>
      </w:r>
      <w:r w:rsidRPr="007D7B0B">
        <w:rPr>
          <w:rFonts w:ascii="Times New Roman" w:hAnsi="Times New Roman" w:cs="Times New Roman"/>
          <w:szCs w:val="21"/>
        </w:rPr>
        <w:t>)/ (</w:t>
      </w:r>
      <w:r w:rsidRPr="007D7B0B">
        <w:rPr>
          <w:rFonts w:ascii="Times New Roman" w:hAnsi="Times New Roman" w:cs="Times New Roman"/>
          <w:i/>
          <w:szCs w:val="21"/>
        </w:rPr>
        <w:t>X</w:t>
      </w:r>
      <w:r w:rsidRPr="007D7B0B">
        <w:rPr>
          <w:rFonts w:ascii="Times New Roman" w:hAnsi="Times New Roman" w:cs="Times New Roman"/>
          <w:szCs w:val="21"/>
          <w:vertAlign w:val="subscript"/>
        </w:rPr>
        <w:t>imax</w:t>
      </w:r>
      <w:r w:rsidRPr="007D7B0B">
        <w:rPr>
          <w:rFonts w:ascii="Times New Roman" w:hAnsi="Times New Roman" w:cs="Times New Roman"/>
          <w:szCs w:val="21"/>
        </w:rPr>
        <w:t>-</w:t>
      </w:r>
      <w:r w:rsidRPr="007D7B0B">
        <w:rPr>
          <w:rFonts w:ascii="Times New Roman" w:hAnsi="Times New Roman" w:cs="Times New Roman"/>
          <w:i/>
          <w:szCs w:val="21"/>
        </w:rPr>
        <w:t>X</w:t>
      </w:r>
      <w:r w:rsidRPr="007D7B0B">
        <w:rPr>
          <w:rFonts w:ascii="Times New Roman" w:hAnsi="Times New Roman" w:cs="Times New Roman"/>
          <w:szCs w:val="21"/>
          <w:vertAlign w:val="subscript"/>
        </w:rPr>
        <w:t>imin</w:t>
      </w:r>
      <w:r w:rsidRPr="007D7B0B">
        <w:rPr>
          <w:rFonts w:ascii="Times New Roman" w:hAnsi="Times New Roman" w:cs="Times New Roman"/>
          <w:szCs w:val="21"/>
        </w:rPr>
        <w:t>)</w:t>
      </w:r>
    </w:p>
    <w:p w:rsidR="0005176B" w:rsidRPr="007D7B0B" w:rsidRDefault="0005176B" w:rsidP="0005176B">
      <w:pPr>
        <w:adjustRightInd w:val="0"/>
        <w:snapToGrid w:val="0"/>
        <w:ind w:leftChars="200" w:left="420"/>
        <w:jc w:val="left"/>
        <w:rPr>
          <w:rFonts w:ascii="Times New Roman" w:hAnsi="Times New Roman" w:cs="Times New Roman"/>
          <w:szCs w:val="21"/>
        </w:rPr>
      </w:pPr>
      <w:r w:rsidRPr="007D7B0B">
        <w:rPr>
          <w:rFonts w:ascii="Times New Roman" w:hAnsi="Times New Roman" w:cs="Times New Roman"/>
          <w:szCs w:val="21"/>
        </w:rPr>
        <w:t>如果某一指标与抗寒性为负相关，用反隶属函数计算器抗寒隶属函数值，计算方法为：</w:t>
      </w:r>
      <w:r w:rsidRPr="007D7B0B">
        <w:rPr>
          <w:rFonts w:ascii="Times New Roman" w:hAnsi="Times New Roman" w:cs="Times New Roman"/>
          <w:i/>
          <w:szCs w:val="21"/>
        </w:rPr>
        <w:t>Z</w:t>
      </w:r>
      <w:r w:rsidRPr="007D7B0B">
        <w:rPr>
          <w:rFonts w:ascii="Times New Roman" w:hAnsi="Times New Roman" w:cs="Times New Roman"/>
          <w:szCs w:val="21"/>
          <w:vertAlign w:val="subscript"/>
        </w:rPr>
        <w:t>ij</w:t>
      </w:r>
      <w:r w:rsidRPr="007D7B0B">
        <w:rPr>
          <w:rFonts w:ascii="Times New Roman" w:hAnsi="Times New Roman" w:cs="Times New Roman"/>
          <w:szCs w:val="21"/>
        </w:rPr>
        <w:t>=1-(</w:t>
      </w:r>
      <w:r w:rsidRPr="007D7B0B">
        <w:rPr>
          <w:rFonts w:ascii="Times New Roman" w:hAnsi="Times New Roman" w:cs="Times New Roman"/>
          <w:i/>
          <w:szCs w:val="21"/>
        </w:rPr>
        <w:t>X</w:t>
      </w:r>
      <w:r w:rsidRPr="007D7B0B">
        <w:rPr>
          <w:rFonts w:ascii="Times New Roman" w:hAnsi="Times New Roman" w:cs="Times New Roman"/>
          <w:szCs w:val="21"/>
          <w:vertAlign w:val="subscript"/>
        </w:rPr>
        <w:t>ij</w:t>
      </w:r>
      <w:r w:rsidRPr="007D7B0B">
        <w:rPr>
          <w:rFonts w:ascii="Times New Roman" w:hAnsi="Times New Roman" w:cs="Times New Roman"/>
          <w:szCs w:val="21"/>
        </w:rPr>
        <w:t>-X</w:t>
      </w:r>
      <w:r w:rsidRPr="007D7B0B">
        <w:rPr>
          <w:rFonts w:ascii="Times New Roman" w:hAnsi="Times New Roman" w:cs="Times New Roman"/>
          <w:szCs w:val="21"/>
          <w:vertAlign w:val="subscript"/>
        </w:rPr>
        <w:t>imin</w:t>
      </w:r>
      <w:r w:rsidRPr="007D7B0B">
        <w:rPr>
          <w:rFonts w:ascii="Times New Roman" w:hAnsi="Times New Roman" w:cs="Times New Roman"/>
          <w:szCs w:val="21"/>
        </w:rPr>
        <w:t>)/ (</w:t>
      </w:r>
      <w:r w:rsidRPr="007D7B0B">
        <w:rPr>
          <w:rFonts w:ascii="Times New Roman" w:hAnsi="Times New Roman" w:cs="Times New Roman"/>
          <w:i/>
          <w:szCs w:val="21"/>
        </w:rPr>
        <w:t>X</w:t>
      </w:r>
      <w:r w:rsidRPr="007D7B0B">
        <w:rPr>
          <w:rFonts w:ascii="Times New Roman" w:hAnsi="Times New Roman" w:cs="Times New Roman"/>
          <w:szCs w:val="21"/>
          <w:vertAlign w:val="subscript"/>
        </w:rPr>
        <w:t>imax</w:t>
      </w:r>
      <w:r w:rsidRPr="007D7B0B">
        <w:rPr>
          <w:rFonts w:ascii="Times New Roman" w:hAnsi="Times New Roman" w:cs="Times New Roman"/>
          <w:szCs w:val="21"/>
        </w:rPr>
        <w:t>-</w:t>
      </w:r>
      <w:r w:rsidRPr="007D7B0B">
        <w:rPr>
          <w:rFonts w:ascii="Times New Roman" w:hAnsi="Times New Roman" w:cs="Times New Roman"/>
          <w:i/>
          <w:szCs w:val="21"/>
        </w:rPr>
        <w:t>X</w:t>
      </w:r>
      <w:r w:rsidRPr="007D7B0B">
        <w:rPr>
          <w:rFonts w:ascii="Times New Roman" w:hAnsi="Times New Roman" w:cs="Times New Roman"/>
          <w:szCs w:val="21"/>
          <w:vertAlign w:val="subscript"/>
        </w:rPr>
        <w:t>imin</w:t>
      </w:r>
      <w:r w:rsidRPr="007D7B0B">
        <w:rPr>
          <w:rFonts w:ascii="Times New Roman" w:hAnsi="Times New Roman" w:cs="Times New Roman"/>
          <w:szCs w:val="21"/>
        </w:rPr>
        <w:t>)</w:t>
      </w:r>
    </w:p>
    <w:p w:rsidR="0005176B" w:rsidRPr="007D7B0B" w:rsidRDefault="0005176B" w:rsidP="0005176B">
      <w:pPr>
        <w:adjustRightInd w:val="0"/>
        <w:snapToGrid w:val="0"/>
        <w:ind w:firstLineChars="200" w:firstLine="420"/>
        <w:jc w:val="left"/>
        <w:rPr>
          <w:rFonts w:ascii="Times New Roman" w:hAnsi="Times New Roman" w:cs="Times New Roman"/>
          <w:szCs w:val="21"/>
        </w:rPr>
      </w:pPr>
      <w:r w:rsidRPr="007D7B0B">
        <w:rPr>
          <w:rFonts w:ascii="Times New Roman" w:hAnsi="Times New Roman" w:cs="Times New Roman"/>
          <w:szCs w:val="21"/>
        </w:rPr>
        <w:t>其中，</w:t>
      </w:r>
      <w:r w:rsidRPr="007D7B0B">
        <w:rPr>
          <w:rFonts w:ascii="Times New Roman" w:hAnsi="Times New Roman" w:cs="Times New Roman"/>
          <w:i/>
          <w:szCs w:val="21"/>
        </w:rPr>
        <w:t>Z</w:t>
      </w:r>
      <w:r w:rsidRPr="007D7B0B">
        <w:rPr>
          <w:rFonts w:ascii="Times New Roman" w:hAnsi="Times New Roman" w:cs="Times New Roman"/>
          <w:szCs w:val="21"/>
          <w:vertAlign w:val="subscript"/>
        </w:rPr>
        <w:t>ij</w:t>
      </w:r>
      <w:r w:rsidRPr="007D7B0B">
        <w:rPr>
          <w:rFonts w:ascii="Times New Roman" w:hAnsi="Times New Roman" w:cs="Times New Roman"/>
          <w:szCs w:val="21"/>
        </w:rPr>
        <w:t>为第</w:t>
      </w:r>
      <w:r w:rsidRPr="007D7B0B">
        <w:rPr>
          <w:rFonts w:ascii="Times New Roman" w:hAnsi="Times New Roman" w:cs="Times New Roman"/>
          <w:szCs w:val="21"/>
        </w:rPr>
        <w:t>i</w:t>
      </w:r>
      <w:r w:rsidRPr="007D7B0B">
        <w:rPr>
          <w:rFonts w:ascii="Times New Roman" w:hAnsi="Times New Roman" w:cs="Times New Roman"/>
          <w:szCs w:val="21"/>
        </w:rPr>
        <w:t>个无性系第</w:t>
      </w:r>
      <w:r w:rsidRPr="007D7B0B">
        <w:rPr>
          <w:rFonts w:ascii="Times New Roman" w:hAnsi="Times New Roman" w:cs="Times New Roman"/>
          <w:szCs w:val="21"/>
        </w:rPr>
        <w:t>j</w:t>
      </w:r>
      <w:r w:rsidRPr="007D7B0B">
        <w:rPr>
          <w:rFonts w:ascii="Times New Roman" w:hAnsi="Times New Roman" w:cs="Times New Roman"/>
          <w:szCs w:val="21"/>
        </w:rPr>
        <w:t>个测定指标的抗寒隶属函数值；</w:t>
      </w:r>
      <w:r w:rsidRPr="007D7B0B">
        <w:rPr>
          <w:rFonts w:ascii="Times New Roman" w:hAnsi="Times New Roman" w:cs="Times New Roman"/>
          <w:i/>
          <w:szCs w:val="21"/>
        </w:rPr>
        <w:t>X</w:t>
      </w:r>
      <w:r w:rsidRPr="007D7B0B">
        <w:rPr>
          <w:rFonts w:ascii="Times New Roman" w:hAnsi="Times New Roman" w:cs="Times New Roman"/>
          <w:szCs w:val="21"/>
          <w:vertAlign w:val="subscript"/>
        </w:rPr>
        <w:t>ij</w:t>
      </w:r>
      <w:r w:rsidRPr="007D7B0B">
        <w:rPr>
          <w:rFonts w:ascii="Times New Roman" w:hAnsi="Times New Roman" w:cs="Times New Roman"/>
          <w:szCs w:val="21"/>
        </w:rPr>
        <w:t>为第</w:t>
      </w:r>
      <w:r w:rsidRPr="007D7B0B">
        <w:rPr>
          <w:rFonts w:ascii="Times New Roman" w:hAnsi="Times New Roman" w:cs="Times New Roman"/>
          <w:szCs w:val="21"/>
        </w:rPr>
        <w:t>i</w:t>
      </w:r>
      <w:r w:rsidRPr="007D7B0B">
        <w:rPr>
          <w:rFonts w:ascii="Times New Roman" w:hAnsi="Times New Roman" w:cs="Times New Roman"/>
          <w:szCs w:val="21"/>
        </w:rPr>
        <w:t>个无性系第</w:t>
      </w:r>
      <w:r w:rsidRPr="007D7B0B">
        <w:rPr>
          <w:rFonts w:ascii="Times New Roman" w:hAnsi="Times New Roman" w:cs="Times New Roman"/>
          <w:szCs w:val="21"/>
        </w:rPr>
        <w:t>j</w:t>
      </w:r>
      <w:r w:rsidRPr="007D7B0B">
        <w:rPr>
          <w:rFonts w:ascii="Times New Roman" w:hAnsi="Times New Roman" w:cs="Times New Roman"/>
          <w:szCs w:val="21"/>
        </w:rPr>
        <w:t>个指标的测定值；</w:t>
      </w:r>
      <w:r w:rsidRPr="007D7B0B">
        <w:rPr>
          <w:rFonts w:ascii="Times New Roman" w:hAnsi="Times New Roman" w:cs="Times New Roman"/>
          <w:i/>
          <w:szCs w:val="21"/>
        </w:rPr>
        <w:t>X</w:t>
      </w:r>
      <w:r w:rsidRPr="007D7B0B">
        <w:rPr>
          <w:rFonts w:ascii="Times New Roman" w:hAnsi="Times New Roman" w:cs="Times New Roman"/>
          <w:szCs w:val="21"/>
          <w:vertAlign w:val="subscript"/>
        </w:rPr>
        <w:t>imax</w:t>
      </w:r>
      <w:r w:rsidRPr="007D7B0B">
        <w:rPr>
          <w:rFonts w:ascii="Times New Roman" w:hAnsi="Times New Roman" w:cs="Times New Roman"/>
          <w:szCs w:val="21"/>
        </w:rPr>
        <w:t>和</w:t>
      </w:r>
      <w:r w:rsidRPr="007D7B0B">
        <w:rPr>
          <w:rFonts w:ascii="Times New Roman" w:hAnsi="Times New Roman" w:cs="Times New Roman"/>
          <w:i/>
          <w:szCs w:val="21"/>
        </w:rPr>
        <w:t>X</w:t>
      </w:r>
      <w:r w:rsidRPr="007D7B0B">
        <w:rPr>
          <w:rFonts w:ascii="Times New Roman" w:hAnsi="Times New Roman" w:cs="Times New Roman"/>
          <w:szCs w:val="21"/>
          <w:vertAlign w:val="subscript"/>
        </w:rPr>
        <w:t>imin</w:t>
      </w:r>
      <w:r w:rsidRPr="007D7B0B">
        <w:rPr>
          <w:rFonts w:ascii="Times New Roman" w:hAnsi="Times New Roman" w:cs="Times New Roman"/>
          <w:szCs w:val="21"/>
        </w:rPr>
        <w:t>分别为全部无性系第</w:t>
      </w:r>
      <w:r w:rsidRPr="007D7B0B">
        <w:rPr>
          <w:rFonts w:ascii="Times New Roman" w:hAnsi="Times New Roman" w:cs="Times New Roman"/>
          <w:szCs w:val="21"/>
        </w:rPr>
        <w:t>j</w:t>
      </w:r>
      <w:r w:rsidRPr="007D7B0B">
        <w:rPr>
          <w:rFonts w:ascii="Times New Roman" w:hAnsi="Times New Roman" w:cs="Times New Roman"/>
          <w:szCs w:val="21"/>
        </w:rPr>
        <w:t>项指标的最大值和最小值。</w:t>
      </w:r>
    </w:p>
    <w:p w:rsidR="0005176B" w:rsidRPr="007D7B0B" w:rsidRDefault="0005176B" w:rsidP="0005176B">
      <w:pPr>
        <w:adjustRightInd w:val="0"/>
        <w:snapToGrid w:val="0"/>
        <w:ind w:firstLineChars="200" w:firstLine="420"/>
        <w:jc w:val="left"/>
        <w:rPr>
          <w:rFonts w:ascii="Times New Roman" w:hAnsi="Times New Roman" w:cs="Times New Roman"/>
          <w:szCs w:val="21"/>
        </w:rPr>
      </w:pPr>
    </w:p>
    <w:p w:rsidR="0005176B" w:rsidRPr="007D7B0B" w:rsidRDefault="0005176B" w:rsidP="0005176B">
      <w:pPr>
        <w:adjustRightInd w:val="0"/>
        <w:snapToGrid w:val="0"/>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结果与分析</w:t>
      </w:r>
    </w:p>
    <w:p w:rsidR="0005176B" w:rsidRPr="007D7B0B" w:rsidRDefault="0005176B" w:rsidP="0005176B">
      <w:pPr>
        <w:autoSpaceDE w:val="0"/>
        <w:autoSpaceDN w:val="0"/>
        <w:adjustRightInd w:val="0"/>
        <w:snapToGrid w:val="0"/>
        <w:rPr>
          <w:rFonts w:ascii="Times New Roman" w:hAnsi="Times New Roman" w:cs="Times New Roman"/>
          <w:b/>
          <w:szCs w:val="21"/>
        </w:rPr>
      </w:pPr>
      <w:r w:rsidRPr="007D7B0B">
        <w:rPr>
          <w:rFonts w:ascii="Times New Roman" w:hAnsi="Times New Roman" w:cs="Times New Roman"/>
          <w:b/>
          <w:szCs w:val="21"/>
        </w:rPr>
        <w:t xml:space="preserve">2.1  </w:t>
      </w:r>
      <w:r w:rsidRPr="007D7B0B">
        <w:rPr>
          <w:rFonts w:ascii="Times New Roman" w:hAnsi="Times New Roman" w:cs="Times New Roman"/>
          <w:b/>
          <w:szCs w:val="21"/>
        </w:rPr>
        <w:t>不同低温胁迫对橡胶树枝条相对电导率的影响</w:t>
      </w:r>
    </w:p>
    <w:p w:rsidR="0005176B" w:rsidRPr="007D7B0B" w:rsidRDefault="0005176B" w:rsidP="0005176B">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相对电导率是反映植物组织受冻后细胞原生质膜透性大小的重要指标，以相对电导率表示植物在低温伤害下细胞质膜透性变化是植物抗寒性鉴定常用的方法</w:t>
      </w:r>
      <w:r w:rsidRPr="007D7B0B">
        <w:rPr>
          <w:rFonts w:ascii="Times New Roman" w:hAnsi="Times New Roman" w:cs="Times New Roman"/>
          <w:kern w:val="0"/>
          <w:szCs w:val="21"/>
          <w:vertAlign w:val="superscript"/>
        </w:rPr>
        <w:t>[21,22]</w:t>
      </w:r>
      <w:r w:rsidRPr="007D7B0B">
        <w:rPr>
          <w:rFonts w:ascii="Times New Roman" w:hAnsi="Times New Roman" w:cs="Times New Roman"/>
          <w:kern w:val="0"/>
          <w:szCs w:val="21"/>
        </w:rPr>
        <w:t>。</w:t>
      </w:r>
    </w:p>
    <w:p w:rsidR="0005176B" w:rsidRPr="007D7B0B" w:rsidRDefault="0005176B" w:rsidP="0005176B">
      <w:pPr>
        <w:autoSpaceDE w:val="0"/>
        <w:autoSpaceDN w:val="0"/>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szCs w:val="21"/>
        </w:rPr>
        <w:t>经不同低温胁迫后，</w:t>
      </w:r>
      <w:r w:rsidRPr="007D7B0B">
        <w:rPr>
          <w:rFonts w:ascii="Times New Roman" w:hAnsi="Times New Roman" w:cs="Times New Roman"/>
          <w:szCs w:val="21"/>
        </w:rPr>
        <w:t>12</w:t>
      </w:r>
      <w:r w:rsidRPr="007D7B0B">
        <w:rPr>
          <w:rFonts w:ascii="Times New Roman" w:hAnsi="Times New Roman" w:cs="Times New Roman"/>
          <w:szCs w:val="21"/>
        </w:rPr>
        <w:t>个橡胶树无性系枝条的相对电导率变化情况见图</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kern w:val="0"/>
          <w:szCs w:val="21"/>
        </w:rPr>
        <w:t>0</w:t>
      </w:r>
      <w:r w:rsidRPr="007D7B0B">
        <w:rPr>
          <w:rFonts w:ascii="宋体" w:eastAsia="宋体" w:hAnsi="宋体" w:cs="宋体" w:hint="eastAsia"/>
          <w:kern w:val="0"/>
          <w:szCs w:val="21"/>
        </w:rPr>
        <w:t>℃</w:t>
      </w:r>
      <w:r w:rsidRPr="007D7B0B">
        <w:rPr>
          <w:rFonts w:ascii="Times New Roman" w:hAnsi="Times New Roman" w:cs="Times New Roman"/>
          <w:kern w:val="0"/>
          <w:szCs w:val="21"/>
        </w:rPr>
        <w:t>处理与对照</w:t>
      </w:r>
      <w:r w:rsidRPr="007D7B0B">
        <w:rPr>
          <w:rFonts w:ascii="Times New Roman" w:hAnsi="Times New Roman" w:cs="Times New Roman"/>
          <w:kern w:val="0"/>
          <w:szCs w:val="21"/>
        </w:rPr>
        <w:t>4</w:t>
      </w:r>
      <w:r w:rsidRPr="007D7B0B">
        <w:rPr>
          <w:rFonts w:ascii="宋体" w:eastAsia="宋体" w:hAnsi="宋体" w:cs="宋体" w:hint="eastAsia"/>
          <w:kern w:val="0"/>
          <w:szCs w:val="21"/>
        </w:rPr>
        <w:t>℃</w:t>
      </w:r>
      <w:r w:rsidRPr="007D7B0B">
        <w:rPr>
          <w:rFonts w:ascii="Times New Roman" w:hAnsi="Times New Roman" w:cs="Times New Roman"/>
          <w:kern w:val="0"/>
          <w:szCs w:val="21"/>
        </w:rPr>
        <w:t>相比，变化最小，增幅最小的为</w:t>
      </w:r>
      <w:r w:rsidRPr="007D7B0B">
        <w:rPr>
          <w:rFonts w:ascii="Times New Roman" w:hAnsi="Times New Roman" w:cs="Times New Roman"/>
          <w:kern w:val="0"/>
          <w:szCs w:val="21"/>
        </w:rPr>
        <w:t>1</w:t>
      </w:r>
      <w:r w:rsidRPr="007D7B0B">
        <w:rPr>
          <w:rFonts w:ascii="Times New Roman" w:hAnsi="Times New Roman" w:cs="Times New Roman"/>
          <w:kern w:val="0"/>
          <w:szCs w:val="21"/>
        </w:rPr>
        <w:t>号和</w:t>
      </w:r>
      <w:r w:rsidRPr="007D7B0B">
        <w:rPr>
          <w:rFonts w:ascii="Times New Roman" w:hAnsi="Times New Roman" w:cs="Times New Roman"/>
          <w:kern w:val="0"/>
          <w:szCs w:val="21"/>
        </w:rPr>
        <w:t>10</w:t>
      </w:r>
      <w:r w:rsidRPr="007D7B0B">
        <w:rPr>
          <w:rFonts w:ascii="Times New Roman" w:hAnsi="Times New Roman" w:cs="Times New Roman"/>
          <w:kern w:val="0"/>
          <w:szCs w:val="21"/>
        </w:rPr>
        <w:t>号，增幅仅</w:t>
      </w:r>
      <w:r w:rsidRPr="007D7B0B">
        <w:rPr>
          <w:rFonts w:ascii="Times New Roman" w:hAnsi="Times New Roman" w:cs="Times New Roman"/>
          <w:kern w:val="0"/>
          <w:szCs w:val="21"/>
        </w:rPr>
        <w:t>1.00%</w:t>
      </w:r>
      <w:r w:rsidRPr="007D7B0B">
        <w:rPr>
          <w:rFonts w:ascii="Times New Roman" w:hAnsi="Times New Roman" w:cs="Times New Roman"/>
          <w:kern w:val="0"/>
          <w:szCs w:val="21"/>
        </w:rPr>
        <w:t>；增幅最大的为</w:t>
      </w:r>
      <w:r w:rsidRPr="007D7B0B">
        <w:rPr>
          <w:rFonts w:ascii="Times New Roman" w:hAnsi="Times New Roman" w:cs="Times New Roman"/>
          <w:kern w:val="0"/>
          <w:szCs w:val="21"/>
        </w:rPr>
        <w:t>4</w:t>
      </w:r>
      <w:r w:rsidRPr="007D7B0B">
        <w:rPr>
          <w:rFonts w:ascii="Times New Roman" w:hAnsi="Times New Roman" w:cs="Times New Roman"/>
          <w:kern w:val="0"/>
          <w:szCs w:val="21"/>
        </w:rPr>
        <w:t>号，增幅为</w:t>
      </w:r>
      <w:r w:rsidRPr="007D7B0B">
        <w:rPr>
          <w:rFonts w:ascii="Times New Roman" w:hAnsi="Times New Roman" w:cs="Times New Roman"/>
          <w:kern w:val="0"/>
          <w:szCs w:val="21"/>
        </w:rPr>
        <w:t>39%</w:t>
      </w:r>
      <w:r w:rsidRPr="007D7B0B">
        <w:rPr>
          <w:rFonts w:ascii="Times New Roman" w:hAnsi="Times New Roman" w:cs="Times New Roman"/>
          <w:kern w:val="0"/>
          <w:szCs w:val="21"/>
        </w:rPr>
        <w:t>。相对电导率</w:t>
      </w:r>
      <w:r w:rsidRPr="007D7B0B">
        <w:rPr>
          <w:rFonts w:ascii="Times New Roman" w:hAnsi="Times New Roman" w:cs="Times New Roman"/>
          <w:kern w:val="0"/>
          <w:szCs w:val="21"/>
        </w:rPr>
        <w:t>0</w:t>
      </w:r>
      <w:r w:rsidRPr="007D7B0B">
        <w:rPr>
          <w:rFonts w:ascii="宋体" w:eastAsia="宋体" w:hAnsi="宋体" w:cs="宋体" w:hint="eastAsia"/>
          <w:kern w:val="0"/>
          <w:szCs w:val="21"/>
        </w:rPr>
        <w:t>℃</w:t>
      </w:r>
      <w:r w:rsidRPr="007D7B0B">
        <w:rPr>
          <w:rFonts w:ascii="Times New Roman" w:hAnsi="Times New Roman" w:cs="Times New Roman"/>
          <w:kern w:val="0"/>
          <w:szCs w:val="21"/>
        </w:rPr>
        <w:t>均值（</w:t>
      </w:r>
      <w:r w:rsidRPr="007D7B0B">
        <w:rPr>
          <w:rFonts w:ascii="Times New Roman" w:hAnsi="Times New Roman" w:cs="Times New Roman"/>
          <w:kern w:val="0"/>
          <w:szCs w:val="21"/>
        </w:rPr>
        <w:t>39.27%</w:t>
      </w:r>
      <w:r w:rsidRPr="007D7B0B">
        <w:rPr>
          <w:rFonts w:ascii="Times New Roman" w:hAnsi="Times New Roman" w:cs="Times New Roman"/>
          <w:kern w:val="0"/>
          <w:szCs w:val="21"/>
        </w:rPr>
        <w:t>）与</w:t>
      </w:r>
      <w:r w:rsidRPr="007D7B0B">
        <w:rPr>
          <w:rFonts w:ascii="Times New Roman" w:hAnsi="Times New Roman" w:cs="Times New Roman"/>
          <w:kern w:val="0"/>
          <w:szCs w:val="21"/>
        </w:rPr>
        <w:t>4</w:t>
      </w:r>
      <w:r w:rsidRPr="007D7B0B">
        <w:rPr>
          <w:rFonts w:ascii="宋体" w:eastAsia="宋体" w:hAnsi="宋体" w:cs="宋体" w:hint="eastAsia"/>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34.02%</w:t>
      </w:r>
      <w:r w:rsidRPr="007D7B0B">
        <w:rPr>
          <w:rFonts w:ascii="Times New Roman" w:hAnsi="Times New Roman" w:cs="Times New Roman"/>
          <w:kern w:val="0"/>
          <w:szCs w:val="21"/>
        </w:rPr>
        <w:t>）相比总体增幅为</w:t>
      </w:r>
      <w:r w:rsidRPr="007D7B0B">
        <w:rPr>
          <w:rFonts w:ascii="Times New Roman" w:hAnsi="Times New Roman" w:cs="Times New Roman"/>
          <w:kern w:val="0"/>
          <w:szCs w:val="21"/>
        </w:rPr>
        <w:t>15%</w:t>
      </w:r>
      <w:r w:rsidRPr="007D7B0B">
        <w:rPr>
          <w:rFonts w:ascii="Times New Roman" w:hAnsi="Times New Roman" w:cs="Times New Roman"/>
          <w:kern w:val="0"/>
          <w:szCs w:val="21"/>
        </w:rPr>
        <w:t>，说明</w:t>
      </w:r>
      <w:r w:rsidRPr="007D7B0B">
        <w:rPr>
          <w:rFonts w:ascii="Times New Roman" w:hAnsi="Times New Roman" w:cs="Times New Roman"/>
          <w:kern w:val="0"/>
          <w:szCs w:val="21"/>
        </w:rPr>
        <w:t>0</w:t>
      </w:r>
      <w:r w:rsidRPr="007D7B0B">
        <w:rPr>
          <w:rFonts w:ascii="宋体" w:eastAsia="宋体" w:hAnsi="宋体" w:cs="宋体" w:hint="eastAsia"/>
          <w:kern w:val="0"/>
          <w:szCs w:val="21"/>
        </w:rPr>
        <w:t>℃</w:t>
      </w:r>
      <w:r w:rsidRPr="007D7B0B">
        <w:rPr>
          <w:rFonts w:ascii="Times New Roman" w:hAnsi="Times New Roman" w:cs="Times New Roman"/>
          <w:kern w:val="0"/>
          <w:szCs w:val="21"/>
        </w:rPr>
        <w:t>低温对多数橡胶树枝条组织伤害较小，细胞膜透性变化小。在</w:t>
      </w:r>
      <w:r w:rsidRPr="007D7B0B">
        <w:rPr>
          <w:rFonts w:ascii="Times New Roman" w:hAnsi="Times New Roman" w:cs="Times New Roman"/>
          <w:kern w:val="0"/>
          <w:szCs w:val="21"/>
        </w:rPr>
        <w:t>-2</w:t>
      </w:r>
      <w:r w:rsidRPr="007D7B0B">
        <w:rPr>
          <w:rFonts w:ascii="宋体" w:eastAsia="宋体" w:hAnsi="宋体" w:cs="宋体" w:hint="eastAsia"/>
          <w:kern w:val="0"/>
          <w:szCs w:val="21"/>
        </w:rPr>
        <w:t>℃</w:t>
      </w:r>
      <w:r w:rsidRPr="007D7B0B">
        <w:rPr>
          <w:rFonts w:ascii="Times New Roman" w:hAnsi="Times New Roman" w:cs="Times New Roman"/>
          <w:kern w:val="0"/>
          <w:szCs w:val="21"/>
        </w:rPr>
        <w:t>时，部分无性系相对电导率上升明显，超过</w:t>
      </w:r>
      <w:r w:rsidRPr="007D7B0B">
        <w:rPr>
          <w:rFonts w:ascii="Times New Roman" w:hAnsi="Times New Roman" w:cs="Times New Roman"/>
          <w:kern w:val="0"/>
          <w:szCs w:val="21"/>
        </w:rPr>
        <w:t>50%</w:t>
      </w:r>
      <w:r w:rsidRPr="007D7B0B">
        <w:rPr>
          <w:rFonts w:ascii="Times New Roman" w:hAnsi="Times New Roman" w:cs="Times New Roman"/>
          <w:kern w:val="0"/>
          <w:szCs w:val="21"/>
        </w:rPr>
        <w:t>有</w:t>
      </w:r>
      <w:r w:rsidRPr="007D7B0B">
        <w:rPr>
          <w:rFonts w:ascii="Times New Roman" w:hAnsi="Times New Roman" w:cs="Times New Roman"/>
          <w:kern w:val="0"/>
          <w:szCs w:val="21"/>
        </w:rPr>
        <w:t>3</w:t>
      </w:r>
      <w:r w:rsidRPr="007D7B0B">
        <w:rPr>
          <w:rFonts w:ascii="Times New Roman" w:hAnsi="Times New Roman" w:cs="Times New Roman"/>
          <w:kern w:val="0"/>
          <w:szCs w:val="21"/>
        </w:rPr>
        <w:t>个号，包括</w:t>
      </w:r>
      <w:r w:rsidRPr="007D7B0B">
        <w:rPr>
          <w:rFonts w:ascii="Times New Roman" w:hAnsi="Times New Roman" w:cs="Times New Roman"/>
          <w:kern w:val="0"/>
          <w:szCs w:val="21"/>
        </w:rPr>
        <w:t>4</w:t>
      </w:r>
      <w:r w:rsidRPr="007D7B0B">
        <w:rPr>
          <w:rFonts w:ascii="Times New Roman" w:hAnsi="Times New Roman" w:cs="Times New Roman"/>
          <w:kern w:val="0"/>
          <w:szCs w:val="21"/>
        </w:rPr>
        <w:t>号（</w:t>
      </w:r>
      <w:r w:rsidRPr="007D7B0B">
        <w:rPr>
          <w:rFonts w:ascii="Times New Roman" w:hAnsi="Times New Roman" w:cs="Times New Roman"/>
          <w:kern w:val="0"/>
          <w:szCs w:val="21"/>
        </w:rPr>
        <w:t>61.38%</w:t>
      </w:r>
      <w:r w:rsidRPr="007D7B0B">
        <w:rPr>
          <w:rFonts w:ascii="Times New Roman" w:hAnsi="Times New Roman" w:cs="Times New Roman"/>
          <w:kern w:val="0"/>
          <w:szCs w:val="21"/>
        </w:rPr>
        <w:t>）、</w:t>
      </w:r>
      <w:r w:rsidRPr="007D7B0B">
        <w:rPr>
          <w:rFonts w:ascii="Times New Roman" w:hAnsi="Times New Roman" w:cs="Times New Roman"/>
          <w:kern w:val="0"/>
          <w:szCs w:val="21"/>
        </w:rPr>
        <w:t>12</w:t>
      </w:r>
      <w:r w:rsidRPr="007D7B0B">
        <w:rPr>
          <w:rFonts w:ascii="Times New Roman" w:hAnsi="Times New Roman" w:cs="Times New Roman"/>
          <w:kern w:val="0"/>
          <w:szCs w:val="21"/>
        </w:rPr>
        <w:t>号（</w:t>
      </w:r>
      <w:r w:rsidRPr="007D7B0B">
        <w:rPr>
          <w:rFonts w:ascii="Times New Roman" w:hAnsi="Times New Roman" w:cs="Times New Roman"/>
          <w:kern w:val="0"/>
          <w:szCs w:val="21"/>
        </w:rPr>
        <w:t>57.52%</w:t>
      </w:r>
      <w:r w:rsidRPr="007D7B0B">
        <w:rPr>
          <w:rFonts w:ascii="Times New Roman" w:hAnsi="Times New Roman" w:cs="Times New Roman"/>
          <w:kern w:val="0"/>
          <w:szCs w:val="21"/>
        </w:rPr>
        <w:t>）和</w:t>
      </w:r>
      <w:r w:rsidRPr="007D7B0B">
        <w:rPr>
          <w:rFonts w:ascii="Times New Roman" w:hAnsi="Times New Roman" w:cs="Times New Roman"/>
          <w:kern w:val="0"/>
          <w:szCs w:val="21"/>
        </w:rPr>
        <w:t>10</w:t>
      </w:r>
      <w:r w:rsidRPr="007D7B0B">
        <w:rPr>
          <w:rFonts w:ascii="Times New Roman" w:hAnsi="Times New Roman" w:cs="Times New Roman"/>
          <w:kern w:val="0"/>
          <w:szCs w:val="21"/>
        </w:rPr>
        <w:t>号（</w:t>
      </w:r>
      <w:r w:rsidRPr="007D7B0B">
        <w:rPr>
          <w:rFonts w:ascii="Times New Roman" w:hAnsi="Times New Roman" w:cs="Times New Roman"/>
          <w:kern w:val="0"/>
          <w:szCs w:val="21"/>
        </w:rPr>
        <w:t>53.14%</w:t>
      </w:r>
      <w:r w:rsidRPr="007D7B0B">
        <w:rPr>
          <w:rFonts w:ascii="Times New Roman" w:hAnsi="Times New Roman" w:cs="Times New Roman"/>
          <w:kern w:val="0"/>
          <w:szCs w:val="21"/>
        </w:rPr>
        <w:t>）；而小于</w:t>
      </w:r>
      <w:r w:rsidRPr="007D7B0B">
        <w:rPr>
          <w:rFonts w:ascii="Times New Roman" w:hAnsi="Times New Roman" w:cs="Times New Roman"/>
          <w:kern w:val="0"/>
          <w:szCs w:val="21"/>
        </w:rPr>
        <w:t>40%</w:t>
      </w:r>
      <w:r w:rsidRPr="007D7B0B">
        <w:rPr>
          <w:rFonts w:ascii="Times New Roman" w:hAnsi="Times New Roman" w:cs="Times New Roman"/>
          <w:kern w:val="0"/>
          <w:szCs w:val="21"/>
        </w:rPr>
        <w:t>的有</w:t>
      </w:r>
      <w:r w:rsidRPr="007D7B0B">
        <w:rPr>
          <w:rFonts w:ascii="Times New Roman" w:hAnsi="Times New Roman" w:cs="Times New Roman"/>
          <w:kern w:val="0"/>
          <w:szCs w:val="21"/>
        </w:rPr>
        <w:t>1</w:t>
      </w:r>
      <w:r w:rsidRPr="007D7B0B">
        <w:rPr>
          <w:rFonts w:ascii="Times New Roman" w:hAnsi="Times New Roman" w:cs="Times New Roman"/>
          <w:kern w:val="0"/>
          <w:szCs w:val="21"/>
        </w:rPr>
        <w:t>号、</w:t>
      </w:r>
      <w:r w:rsidRPr="007D7B0B">
        <w:rPr>
          <w:rFonts w:ascii="Times New Roman" w:hAnsi="Times New Roman" w:cs="Times New Roman"/>
          <w:kern w:val="0"/>
          <w:szCs w:val="21"/>
        </w:rPr>
        <w:t>3</w:t>
      </w:r>
      <w:r w:rsidRPr="007D7B0B">
        <w:rPr>
          <w:rFonts w:ascii="Times New Roman" w:hAnsi="Times New Roman" w:cs="Times New Roman"/>
          <w:kern w:val="0"/>
          <w:szCs w:val="21"/>
        </w:rPr>
        <w:t>号和</w:t>
      </w:r>
      <w:r w:rsidRPr="007D7B0B">
        <w:rPr>
          <w:rFonts w:ascii="Times New Roman" w:hAnsi="Times New Roman" w:cs="Times New Roman"/>
          <w:kern w:val="0"/>
          <w:szCs w:val="21"/>
        </w:rPr>
        <w:t>6</w:t>
      </w:r>
      <w:r w:rsidRPr="007D7B0B">
        <w:rPr>
          <w:rFonts w:ascii="Times New Roman" w:hAnsi="Times New Roman" w:cs="Times New Roman"/>
          <w:kern w:val="0"/>
          <w:szCs w:val="21"/>
        </w:rPr>
        <w:t>号，表现出较强的耐低温能力。到</w:t>
      </w:r>
      <w:r w:rsidRPr="007D7B0B">
        <w:rPr>
          <w:rFonts w:ascii="Times New Roman" w:hAnsi="Times New Roman" w:cs="Times New Roman"/>
          <w:kern w:val="0"/>
          <w:szCs w:val="21"/>
        </w:rPr>
        <w:t>-4</w:t>
      </w:r>
      <w:r w:rsidRPr="007D7B0B">
        <w:rPr>
          <w:rFonts w:ascii="宋体" w:eastAsia="宋体" w:hAnsi="宋体" w:cs="宋体" w:hint="eastAsia"/>
          <w:kern w:val="0"/>
          <w:szCs w:val="21"/>
        </w:rPr>
        <w:t>℃</w:t>
      </w:r>
      <w:r w:rsidRPr="007D7B0B">
        <w:rPr>
          <w:rFonts w:ascii="Times New Roman" w:hAnsi="Times New Roman" w:cs="Times New Roman"/>
          <w:kern w:val="0"/>
          <w:szCs w:val="21"/>
        </w:rPr>
        <w:t>低温时，各无性系与对照（</w:t>
      </w:r>
      <w:r w:rsidRPr="007D7B0B">
        <w:rPr>
          <w:rFonts w:ascii="Times New Roman" w:hAnsi="Times New Roman" w:cs="Times New Roman"/>
          <w:kern w:val="0"/>
          <w:szCs w:val="21"/>
        </w:rPr>
        <w:t>4</w:t>
      </w:r>
      <w:r w:rsidRPr="007D7B0B">
        <w:rPr>
          <w:rFonts w:ascii="宋体" w:eastAsia="宋体" w:hAnsi="宋体" w:cs="宋体" w:hint="eastAsia"/>
          <w:kern w:val="0"/>
          <w:szCs w:val="21"/>
        </w:rPr>
        <w:t>℃</w:t>
      </w:r>
      <w:r w:rsidRPr="007D7B0B">
        <w:rPr>
          <w:rFonts w:ascii="Times New Roman" w:hAnsi="Times New Roman" w:cs="Times New Roman"/>
          <w:kern w:val="0"/>
          <w:szCs w:val="21"/>
        </w:rPr>
        <w:t>）相比相对电导率出现最高增幅且均已超过</w:t>
      </w:r>
      <w:r w:rsidRPr="007D7B0B">
        <w:rPr>
          <w:rFonts w:ascii="Times New Roman" w:hAnsi="Times New Roman" w:cs="Times New Roman"/>
          <w:kern w:val="0"/>
          <w:szCs w:val="21"/>
        </w:rPr>
        <w:t>50%</w:t>
      </w:r>
      <w:r w:rsidRPr="007D7B0B">
        <w:rPr>
          <w:rFonts w:ascii="Times New Roman" w:hAnsi="Times New Roman" w:cs="Times New Roman"/>
          <w:kern w:val="0"/>
          <w:szCs w:val="21"/>
        </w:rPr>
        <w:t>，总体均值已达</w:t>
      </w:r>
      <w:r w:rsidRPr="007D7B0B">
        <w:rPr>
          <w:rFonts w:ascii="Times New Roman" w:hAnsi="Times New Roman" w:cs="Times New Roman"/>
          <w:kern w:val="0"/>
          <w:szCs w:val="21"/>
        </w:rPr>
        <w:t>68.25%</w:t>
      </w:r>
      <w:r w:rsidRPr="007D7B0B">
        <w:rPr>
          <w:rFonts w:ascii="Times New Roman" w:hAnsi="Times New Roman" w:cs="Times New Roman"/>
          <w:kern w:val="0"/>
          <w:szCs w:val="21"/>
        </w:rPr>
        <w:t>，说明</w:t>
      </w:r>
      <w:r w:rsidRPr="007D7B0B">
        <w:rPr>
          <w:rFonts w:ascii="Times New Roman" w:hAnsi="Times New Roman" w:cs="Times New Roman"/>
          <w:kern w:val="0"/>
          <w:szCs w:val="21"/>
        </w:rPr>
        <w:t>-4</w:t>
      </w:r>
      <w:r w:rsidRPr="007D7B0B">
        <w:rPr>
          <w:rFonts w:ascii="宋体" w:eastAsia="宋体" w:hAnsi="宋体" w:cs="宋体" w:hint="eastAsia"/>
          <w:kern w:val="0"/>
          <w:szCs w:val="21"/>
        </w:rPr>
        <w:t>℃</w:t>
      </w:r>
      <w:r w:rsidRPr="007D7B0B">
        <w:rPr>
          <w:rFonts w:ascii="Times New Roman" w:hAnsi="Times New Roman" w:cs="Times New Roman"/>
          <w:kern w:val="0"/>
          <w:szCs w:val="21"/>
        </w:rPr>
        <w:t>低温对橡胶树枝条组织已经造成严重伤害。从整个变化趋势可以看出橡胶树枝条对</w:t>
      </w:r>
      <w:r w:rsidRPr="007D7B0B">
        <w:rPr>
          <w:rFonts w:ascii="Times New Roman" w:hAnsi="Times New Roman" w:cs="Times New Roman"/>
          <w:kern w:val="0"/>
          <w:szCs w:val="21"/>
        </w:rPr>
        <w:t>-2</w:t>
      </w:r>
      <w:r w:rsidRPr="007D7B0B">
        <w:rPr>
          <w:rFonts w:ascii="宋体" w:eastAsia="宋体" w:hAnsi="宋体" w:cs="宋体" w:hint="eastAsia"/>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-4</w:t>
      </w:r>
      <w:r w:rsidRPr="007D7B0B">
        <w:rPr>
          <w:rFonts w:ascii="宋体" w:eastAsia="宋体" w:hAnsi="宋体" w:cs="宋体" w:hint="eastAsia"/>
          <w:kern w:val="0"/>
          <w:szCs w:val="21"/>
        </w:rPr>
        <w:t>℃</w:t>
      </w:r>
      <w:r w:rsidRPr="007D7B0B">
        <w:rPr>
          <w:rFonts w:ascii="Times New Roman" w:hAnsi="Times New Roman" w:cs="Times New Roman"/>
          <w:kern w:val="0"/>
          <w:szCs w:val="21"/>
        </w:rPr>
        <w:t>范围的低温极度敏感，多数都表现出对此低温的不耐受性。</w:t>
      </w:r>
    </w:p>
    <w:p w:rsidR="0005176B" w:rsidRPr="007D7B0B" w:rsidRDefault="0005176B" w:rsidP="0005176B">
      <w:pPr>
        <w:autoSpaceDE w:val="0"/>
        <w:autoSpaceDN w:val="0"/>
        <w:adjustRightInd w:val="0"/>
        <w:snapToGrid w:val="0"/>
        <w:ind w:firstLineChars="200" w:firstLine="420"/>
        <w:jc w:val="center"/>
        <w:rPr>
          <w:rFonts w:ascii="Times New Roman" w:hAnsi="Times New Roman" w:cs="Times New Roman"/>
          <w:kern w:val="0"/>
          <w:szCs w:val="21"/>
        </w:rPr>
      </w:pPr>
      <w:r w:rsidRPr="007D7B0B">
        <w:rPr>
          <w:rFonts w:ascii="Times New Roman" w:hAnsi="Times New Roman" w:cs="Times New Roman"/>
          <w:noProof/>
          <w:szCs w:val="21"/>
        </w:rPr>
        <w:drawing>
          <wp:inline distT="0" distB="0" distL="0" distR="0">
            <wp:extent cx="3057525" cy="2076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2076450"/>
                    </a:xfrm>
                    <a:prstGeom prst="rect">
                      <a:avLst/>
                    </a:prstGeom>
                    <a:noFill/>
                    <a:ln>
                      <a:noFill/>
                    </a:ln>
                  </pic:spPr>
                </pic:pic>
              </a:graphicData>
            </a:graphic>
          </wp:inline>
        </w:drawing>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图</w:t>
      </w:r>
      <w:r w:rsidRPr="00EE25D8">
        <w:rPr>
          <w:rFonts w:ascii="Times New Roman" w:eastAsia="黑体" w:hAnsi="Times New Roman" w:cs="Times New Roman"/>
          <w:sz w:val="18"/>
          <w:szCs w:val="18"/>
        </w:rPr>
        <w:t xml:space="preserve">1  </w:t>
      </w:r>
      <w:r w:rsidRPr="00EE25D8">
        <w:rPr>
          <w:rFonts w:ascii="Times New Roman" w:eastAsia="黑体" w:hAnsi="Times New Roman" w:cs="Times New Roman"/>
          <w:sz w:val="18"/>
          <w:szCs w:val="18"/>
        </w:rPr>
        <w:t>不同低温胁迫下相对电导率的变化趋势图</w:t>
      </w:r>
    </w:p>
    <w:p w:rsidR="0005176B" w:rsidRPr="00EE25D8" w:rsidRDefault="0005176B" w:rsidP="0005176B">
      <w:pPr>
        <w:autoSpaceDE w:val="0"/>
        <w:autoSpaceDN w:val="0"/>
        <w:adjustRightInd w:val="0"/>
        <w:snapToGrid w:val="0"/>
        <w:jc w:val="center"/>
        <w:rPr>
          <w:rFonts w:ascii="Times New Roman" w:hAnsi="Times New Roman" w:cs="Times New Roman"/>
          <w:kern w:val="0"/>
          <w:sz w:val="18"/>
          <w:szCs w:val="18"/>
        </w:rPr>
      </w:pPr>
      <w:r w:rsidRPr="00EE25D8">
        <w:rPr>
          <w:rFonts w:ascii="Times New Roman" w:hAnsi="Times New Roman" w:cs="Times New Roman"/>
          <w:kern w:val="0"/>
          <w:sz w:val="18"/>
          <w:szCs w:val="18"/>
        </w:rPr>
        <w:lastRenderedPageBreak/>
        <w:t>Fig.1  The chart of changing trend of relative electric conductivity under different low temperature stress</w:t>
      </w:r>
    </w:p>
    <w:p w:rsidR="0005176B" w:rsidRPr="007D7B0B" w:rsidRDefault="0005176B" w:rsidP="0005176B">
      <w:pPr>
        <w:numPr>
          <w:ilvl w:val="1"/>
          <w:numId w:val="13"/>
        </w:numPr>
        <w:autoSpaceDE w:val="0"/>
        <w:autoSpaceDN w:val="0"/>
        <w:adjustRightInd w:val="0"/>
        <w:snapToGrid w:val="0"/>
        <w:jc w:val="left"/>
        <w:rPr>
          <w:rFonts w:ascii="Times New Roman" w:hAnsi="Times New Roman" w:cs="Times New Roman"/>
          <w:b/>
          <w:kern w:val="0"/>
          <w:szCs w:val="21"/>
        </w:rPr>
      </w:pPr>
      <w:r w:rsidRPr="007D7B0B">
        <w:rPr>
          <w:rFonts w:ascii="Times New Roman" w:hAnsi="Times New Roman" w:cs="Times New Roman"/>
          <w:b/>
          <w:szCs w:val="21"/>
        </w:rPr>
        <w:t xml:space="preserve"> </w:t>
      </w:r>
      <w:r w:rsidRPr="007D7B0B">
        <w:rPr>
          <w:rFonts w:ascii="Times New Roman" w:hAnsi="Times New Roman" w:cs="Times New Roman"/>
          <w:b/>
          <w:szCs w:val="21"/>
        </w:rPr>
        <w:t>不同</w:t>
      </w:r>
      <w:r w:rsidRPr="007D7B0B">
        <w:rPr>
          <w:rFonts w:ascii="Times New Roman" w:hAnsi="Times New Roman" w:cs="Times New Roman"/>
          <w:b/>
          <w:kern w:val="0"/>
          <w:szCs w:val="21"/>
        </w:rPr>
        <w:t>低温胁迫对橡胶树枝条丙二醛含量的影响</w:t>
      </w:r>
    </w:p>
    <w:p w:rsidR="0005176B" w:rsidRPr="007D7B0B" w:rsidRDefault="0005176B" w:rsidP="0005176B">
      <w:pPr>
        <w:autoSpaceDE w:val="0"/>
        <w:autoSpaceDN w:val="0"/>
        <w:adjustRightInd w:val="0"/>
        <w:snapToGrid w:val="0"/>
        <w:ind w:firstLineChars="200" w:firstLine="420"/>
        <w:jc w:val="left"/>
        <w:rPr>
          <w:rFonts w:ascii="Times New Roman" w:hAnsi="Times New Roman" w:cs="Times New Roman"/>
          <w:kern w:val="0"/>
          <w:szCs w:val="21"/>
        </w:rPr>
      </w:pPr>
      <w:r w:rsidRPr="007D7B0B">
        <w:rPr>
          <w:rFonts w:ascii="Times New Roman" w:hAnsi="Times New Roman" w:cs="Times New Roman"/>
          <w:szCs w:val="21"/>
        </w:rPr>
        <w:t>橡胶树各无性系枝条经不同低温胁迫后丙二醛含量的变化如图</w:t>
      </w:r>
      <w:r w:rsidRPr="007D7B0B">
        <w:rPr>
          <w:rFonts w:ascii="Times New Roman" w:hAnsi="Times New Roman" w:cs="Times New Roman"/>
          <w:szCs w:val="21"/>
        </w:rPr>
        <w:t>2</w:t>
      </w:r>
      <w:r w:rsidRPr="007D7B0B">
        <w:rPr>
          <w:rFonts w:ascii="Times New Roman" w:hAnsi="Times New Roman" w:cs="Times New Roman"/>
          <w:szCs w:val="21"/>
        </w:rPr>
        <w:t>，各无性系丙二醛含量均表现为</w:t>
      </w:r>
      <w:r w:rsidRPr="007D7B0B">
        <w:rPr>
          <w:rFonts w:ascii="Times New Roman" w:hAnsi="Times New Roman" w:cs="Times New Roman"/>
          <w:szCs w:val="21"/>
        </w:rPr>
        <w:t>“</w:t>
      </w:r>
      <w:r w:rsidRPr="007D7B0B">
        <w:rPr>
          <w:rFonts w:ascii="Times New Roman" w:hAnsi="Times New Roman" w:cs="Times New Roman"/>
          <w:szCs w:val="21"/>
        </w:rPr>
        <w:t>先升高后降低</w:t>
      </w:r>
      <w:r w:rsidRPr="007D7B0B">
        <w:rPr>
          <w:rFonts w:ascii="Times New Roman" w:hAnsi="Times New Roman" w:cs="Times New Roman"/>
          <w:szCs w:val="21"/>
        </w:rPr>
        <w:t>”</w:t>
      </w:r>
      <w:r w:rsidRPr="007D7B0B">
        <w:rPr>
          <w:rFonts w:ascii="Times New Roman" w:hAnsi="Times New Roman" w:cs="Times New Roman"/>
          <w:szCs w:val="21"/>
        </w:rPr>
        <w:t>的变化趋势。</w:t>
      </w:r>
      <w:r w:rsidRPr="007D7B0B">
        <w:rPr>
          <w:rFonts w:ascii="Times New Roman" w:hAnsi="Times New Roman" w:cs="Times New Roman"/>
          <w:szCs w:val="21"/>
        </w:rPr>
        <w:t>0</w:t>
      </w:r>
      <w:r w:rsidRPr="007D7B0B">
        <w:rPr>
          <w:rFonts w:ascii="宋体" w:eastAsia="宋体" w:hAnsi="宋体" w:cs="宋体" w:hint="eastAsia"/>
          <w:kern w:val="0"/>
          <w:szCs w:val="21"/>
        </w:rPr>
        <w:t>℃</w:t>
      </w:r>
      <w:r w:rsidRPr="007D7B0B">
        <w:rPr>
          <w:rFonts w:ascii="Times New Roman" w:hAnsi="Times New Roman" w:cs="Times New Roman"/>
          <w:kern w:val="0"/>
          <w:szCs w:val="21"/>
        </w:rPr>
        <w:t>时，与</w:t>
      </w:r>
      <w:r w:rsidRPr="007D7B0B">
        <w:rPr>
          <w:rFonts w:ascii="Times New Roman" w:hAnsi="Times New Roman" w:cs="Times New Roman"/>
          <w:kern w:val="0"/>
          <w:szCs w:val="21"/>
        </w:rPr>
        <w:t>4</w:t>
      </w:r>
      <w:r w:rsidRPr="007D7B0B">
        <w:rPr>
          <w:rFonts w:ascii="宋体" w:eastAsia="宋体" w:hAnsi="宋体" w:cs="宋体" w:hint="eastAsia"/>
          <w:kern w:val="0"/>
          <w:szCs w:val="21"/>
        </w:rPr>
        <w:t>℃</w:t>
      </w:r>
      <w:r w:rsidRPr="007D7B0B">
        <w:rPr>
          <w:rFonts w:ascii="Times New Roman" w:hAnsi="Times New Roman" w:cs="Times New Roman"/>
          <w:kern w:val="0"/>
          <w:szCs w:val="21"/>
        </w:rPr>
        <w:t>对照相比总体增长较慢，但各无性系间差异较大，增幅在</w:t>
      </w:r>
      <w:r w:rsidRPr="007D7B0B">
        <w:rPr>
          <w:rFonts w:ascii="Times New Roman" w:hAnsi="Times New Roman" w:cs="Times New Roman"/>
          <w:kern w:val="0"/>
          <w:szCs w:val="21"/>
        </w:rPr>
        <w:t>5%</w:t>
      </w:r>
      <w:r w:rsidRPr="007D7B0B">
        <w:rPr>
          <w:rFonts w:ascii="Times New Roman" w:hAnsi="Times New Roman" w:cs="Times New Roman"/>
          <w:kern w:val="0"/>
          <w:szCs w:val="21"/>
        </w:rPr>
        <w:t>～</w:t>
      </w:r>
      <w:r w:rsidRPr="007D7B0B">
        <w:rPr>
          <w:rFonts w:ascii="Times New Roman" w:hAnsi="Times New Roman" w:cs="Times New Roman"/>
          <w:kern w:val="0"/>
          <w:szCs w:val="21"/>
        </w:rPr>
        <w:t>37%</w:t>
      </w:r>
      <w:r w:rsidRPr="007D7B0B">
        <w:rPr>
          <w:rFonts w:ascii="Times New Roman" w:hAnsi="Times New Roman" w:cs="Times New Roman"/>
          <w:kern w:val="0"/>
          <w:szCs w:val="21"/>
        </w:rPr>
        <w:t>之间，</w:t>
      </w:r>
      <w:r w:rsidRPr="007D7B0B">
        <w:rPr>
          <w:rFonts w:ascii="Times New Roman" w:hAnsi="Times New Roman" w:cs="Times New Roman"/>
          <w:kern w:val="0"/>
          <w:szCs w:val="21"/>
        </w:rPr>
        <w:t>MDA</w:t>
      </w:r>
      <w:r w:rsidRPr="007D7B0B">
        <w:rPr>
          <w:rFonts w:ascii="Times New Roman" w:hAnsi="Times New Roman" w:cs="Times New Roman"/>
          <w:kern w:val="0"/>
          <w:szCs w:val="21"/>
        </w:rPr>
        <w:t>含量变幅为</w:t>
      </w:r>
      <w:r w:rsidRPr="007D7B0B">
        <w:rPr>
          <w:rFonts w:ascii="Times New Roman" w:hAnsi="Times New Roman" w:cs="Times New Roman"/>
          <w:kern w:val="0"/>
          <w:szCs w:val="21"/>
        </w:rPr>
        <w:t>9.03</w:t>
      </w:r>
      <w:r w:rsidRPr="007D7B0B">
        <w:rPr>
          <w:rFonts w:ascii="Times New Roman" w:hAnsi="Times New Roman" w:cs="Times New Roman"/>
          <w:kern w:val="0"/>
          <w:szCs w:val="21"/>
        </w:rPr>
        <w:t>～</w:t>
      </w:r>
      <w:r w:rsidRPr="007D7B0B">
        <w:rPr>
          <w:rFonts w:ascii="Times New Roman" w:hAnsi="Times New Roman" w:cs="Times New Roman"/>
          <w:kern w:val="0"/>
          <w:szCs w:val="21"/>
        </w:rPr>
        <w:t>10.58 nmol·g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。所有无性系</w:t>
      </w:r>
      <w:r w:rsidRPr="007D7B0B">
        <w:rPr>
          <w:rFonts w:ascii="Times New Roman" w:hAnsi="Times New Roman" w:cs="Times New Roman"/>
          <w:kern w:val="0"/>
          <w:szCs w:val="21"/>
        </w:rPr>
        <w:t>MDA</w:t>
      </w:r>
      <w:r w:rsidRPr="007D7B0B">
        <w:rPr>
          <w:rFonts w:ascii="Times New Roman" w:hAnsi="Times New Roman" w:cs="Times New Roman"/>
          <w:kern w:val="0"/>
          <w:szCs w:val="21"/>
        </w:rPr>
        <w:t>含量的最大值都出现在</w:t>
      </w:r>
      <w:r w:rsidRPr="007D7B0B">
        <w:rPr>
          <w:rFonts w:ascii="Times New Roman" w:hAnsi="Times New Roman" w:cs="Times New Roman"/>
          <w:kern w:val="0"/>
          <w:szCs w:val="21"/>
        </w:rPr>
        <w:t>-2</w:t>
      </w:r>
      <w:r w:rsidRPr="007D7B0B">
        <w:rPr>
          <w:rFonts w:ascii="宋体" w:eastAsia="宋体" w:hAnsi="宋体" w:cs="宋体" w:hint="eastAsia"/>
          <w:kern w:val="0"/>
          <w:szCs w:val="21"/>
        </w:rPr>
        <w:t>℃</w:t>
      </w:r>
      <w:r w:rsidRPr="007D7B0B">
        <w:rPr>
          <w:rFonts w:ascii="Times New Roman" w:hAnsi="Times New Roman" w:cs="Times New Roman"/>
          <w:kern w:val="0"/>
          <w:szCs w:val="21"/>
        </w:rPr>
        <w:t>，其中</w:t>
      </w:r>
      <w:r w:rsidRPr="007D7B0B">
        <w:rPr>
          <w:rFonts w:ascii="Times New Roman" w:hAnsi="Times New Roman" w:cs="Times New Roman"/>
          <w:kern w:val="0"/>
          <w:szCs w:val="21"/>
        </w:rPr>
        <w:t>6</w:t>
      </w:r>
      <w:r w:rsidRPr="007D7B0B">
        <w:rPr>
          <w:rFonts w:ascii="Times New Roman" w:hAnsi="Times New Roman" w:cs="Times New Roman"/>
          <w:kern w:val="0"/>
          <w:szCs w:val="21"/>
        </w:rPr>
        <w:t>号</w:t>
      </w:r>
      <w:r w:rsidRPr="007D7B0B">
        <w:rPr>
          <w:rFonts w:ascii="Times New Roman" w:hAnsi="Times New Roman" w:cs="Times New Roman"/>
          <w:kern w:val="0"/>
          <w:szCs w:val="21"/>
        </w:rPr>
        <w:t>MDA</w:t>
      </w:r>
      <w:r w:rsidRPr="007D7B0B">
        <w:rPr>
          <w:rFonts w:ascii="Times New Roman" w:hAnsi="Times New Roman" w:cs="Times New Roman"/>
          <w:kern w:val="0"/>
          <w:szCs w:val="21"/>
        </w:rPr>
        <w:t>含量最高，为</w:t>
      </w:r>
      <w:r w:rsidRPr="007D7B0B">
        <w:rPr>
          <w:rFonts w:ascii="Times New Roman" w:hAnsi="Times New Roman" w:cs="Times New Roman"/>
          <w:kern w:val="0"/>
          <w:szCs w:val="21"/>
        </w:rPr>
        <w:t>12.69 nmol·g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，且增幅也最大，比对照增长</w:t>
      </w:r>
      <w:r w:rsidRPr="007D7B0B">
        <w:rPr>
          <w:rFonts w:ascii="Times New Roman" w:hAnsi="Times New Roman" w:cs="Times New Roman"/>
          <w:kern w:val="0"/>
          <w:szCs w:val="21"/>
        </w:rPr>
        <w:t>64%</w:t>
      </w:r>
      <w:r w:rsidRPr="007D7B0B">
        <w:rPr>
          <w:rFonts w:ascii="Times New Roman" w:hAnsi="Times New Roman" w:cs="Times New Roman"/>
          <w:kern w:val="0"/>
          <w:szCs w:val="21"/>
        </w:rPr>
        <w:t>，而</w:t>
      </w:r>
      <w:r w:rsidRPr="007D7B0B">
        <w:rPr>
          <w:rFonts w:ascii="Times New Roman" w:hAnsi="Times New Roman" w:cs="Times New Roman"/>
          <w:kern w:val="0"/>
          <w:szCs w:val="21"/>
        </w:rPr>
        <w:t>2</w:t>
      </w:r>
      <w:r w:rsidRPr="007D7B0B">
        <w:rPr>
          <w:rFonts w:ascii="Times New Roman" w:hAnsi="Times New Roman" w:cs="Times New Roman"/>
          <w:kern w:val="0"/>
          <w:szCs w:val="21"/>
        </w:rPr>
        <w:t>号值最低，为</w:t>
      </w:r>
      <w:r w:rsidRPr="007D7B0B">
        <w:rPr>
          <w:rFonts w:ascii="Times New Roman" w:hAnsi="Times New Roman" w:cs="Times New Roman"/>
          <w:kern w:val="0"/>
          <w:szCs w:val="21"/>
        </w:rPr>
        <w:t>9.56 nmol·g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w:t>
      </w:r>
      <w:r w:rsidRPr="007D7B0B">
        <w:rPr>
          <w:rFonts w:ascii="Times New Roman" w:hAnsi="Times New Roman" w:cs="Times New Roman"/>
          <w:kern w:val="0"/>
          <w:szCs w:val="21"/>
        </w:rPr>
        <w:t>-4</w:t>
      </w:r>
      <w:r w:rsidRPr="007D7B0B">
        <w:rPr>
          <w:rFonts w:ascii="宋体" w:eastAsia="宋体" w:hAnsi="宋体" w:cs="宋体" w:hint="eastAsia"/>
          <w:kern w:val="0"/>
          <w:szCs w:val="21"/>
        </w:rPr>
        <w:t>℃</w:t>
      </w:r>
      <w:r w:rsidRPr="007D7B0B">
        <w:rPr>
          <w:rFonts w:ascii="Times New Roman" w:hAnsi="Times New Roman" w:cs="Times New Roman"/>
          <w:kern w:val="0"/>
          <w:szCs w:val="21"/>
        </w:rPr>
        <w:t>时，组织受寒害严重，细胞膜脂过氧化程度下降，</w:t>
      </w:r>
      <w:r w:rsidRPr="007D7B0B">
        <w:rPr>
          <w:rFonts w:ascii="Times New Roman" w:hAnsi="Times New Roman" w:cs="Times New Roman"/>
          <w:kern w:val="0"/>
          <w:szCs w:val="21"/>
        </w:rPr>
        <w:t>MDA</w:t>
      </w:r>
      <w:r w:rsidRPr="007D7B0B">
        <w:rPr>
          <w:rFonts w:ascii="Times New Roman" w:hAnsi="Times New Roman" w:cs="Times New Roman"/>
          <w:kern w:val="0"/>
          <w:szCs w:val="21"/>
        </w:rPr>
        <w:t>含量出现不同程度的下降，基本达到同一水平。在整个变化过程中，</w:t>
      </w:r>
      <w:r w:rsidRPr="007D7B0B">
        <w:rPr>
          <w:rFonts w:ascii="Times New Roman" w:hAnsi="Times New Roman" w:cs="Times New Roman"/>
          <w:kern w:val="0"/>
          <w:szCs w:val="21"/>
        </w:rPr>
        <w:t>2</w:t>
      </w:r>
      <w:r w:rsidRPr="007D7B0B">
        <w:rPr>
          <w:rFonts w:ascii="Times New Roman" w:hAnsi="Times New Roman" w:cs="Times New Roman"/>
          <w:kern w:val="0"/>
          <w:szCs w:val="21"/>
        </w:rPr>
        <w:t>号</w:t>
      </w:r>
      <w:r w:rsidRPr="007D7B0B">
        <w:rPr>
          <w:rFonts w:ascii="Times New Roman" w:hAnsi="Times New Roman" w:cs="Times New Roman"/>
          <w:kern w:val="0"/>
          <w:szCs w:val="21"/>
        </w:rPr>
        <w:t>MDA</w:t>
      </w:r>
      <w:r w:rsidRPr="007D7B0B">
        <w:rPr>
          <w:rFonts w:ascii="Times New Roman" w:hAnsi="Times New Roman" w:cs="Times New Roman"/>
          <w:kern w:val="0"/>
          <w:szCs w:val="21"/>
        </w:rPr>
        <w:t>含量最低，总体均值仅</w:t>
      </w:r>
      <w:r w:rsidRPr="007D7B0B">
        <w:rPr>
          <w:rFonts w:ascii="Times New Roman" w:hAnsi="Times New Roman" w:cs="Times New Roman"/>
          <w:kern w:val="0"/>
          <w:szCs w:val="21"/>
        </w:rPr>
        <w:t>9.11 nmol·g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，增幅较小，表明其</w:t>
      </w:r>
      <w:r w:rsidRPr="007D7B0B">
        <w:rPr>
          <w:rFonts w:ascii="Times New Roman" w:hAnsi="Times New Roman" w:cs="Times New Roman"/>
          <w:szCs w:val="21"/>
        </w:rPr>
        <w:t>膜的过氧化程度低</w:t>
      </w:r>
      <w:r w:rsidRPr="007D7B0B">
        <w:rPr>
          <w:rFonts w:ascii="Times New Roman" w:hAnsi="Times New Roman" w:cs="Times New Roman"/>
          <w:kern w:val="0"/>
          <w:szCs w:val="21"/>
        </w:rPr>
        <w:t>，抗寒能力强；而</w:t>
      </w:r>
      <w:r w:rsidRPr="007D7B0B">
        <w:rPr>
          <w:rFonts w:ascii="Times New Roman" w:hAnsi="Times New Roman" w:cs="Times New Roman"/>
          <w:kern w:val="0"/>
          <w:szCs w:val="21"/>
        </w:rPr>
        <w:t>6</w:t>
      </w:r>
      <w:r w:rsidRPr="007D7B0B">
        <w:rPr>
          <w:rFonts w:ascii="Times New Roman" w:hAnsi="Times New Roman" w:cs="Times New Roman"/>
          <w:kern w:val="0"/>
          <w:szCs w:val="21"/>
        </w:rPr>
        <w:t>号和</w:t>
      </w:r>
      <w:r w:rsidRPr="007D7B0B">
        <w:rPr>
          <w:rFonts w:ascii="Times New Roman" w:hAnsi="Times New Roman" w:cs="Times New Roman"/>
          <w:kern w:val="0"/>
          <w:szCs w:val="21"/>
        </w:rPr>
        <w:t>12</w:t>
      </w:r>
      <w:r w:rsidRPr="007D7B0B">
        <w:rPr>
          <w:rFonts w:ascii="Times New Roman" w:hAnsi="Times New Roman" w:cs="Times New Roman"/>
          <w:kern w:val="0"/>
          <w:szCs w:val="21"/>
        </w:rPr>
        <w:t>号含量高，均值分别为</w:t>
      </w:r>
      <w:r w:rsidRPr="007D7B0B">
        <w:rPr>
          <w:rFonts w:ascii="Times New Roman" w:hAnsi="Times New Roman" w:cs="Times New Roman"/>
          <w:kern w:val="0"/>
          <w:szCs w:val="21"/>
        </w:rPr>
        <w:t>10.41 nmol·g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和</w:t>
      </w:r>
      <w:r w:rsidRPr="007D7B0B">
        <w:rPr>
          <w:rFonts w:ascii="Times New Roman" w:hAnsi="Times New Roman" w:cs="Times New Roman"/>
          <w:kern w:val="0"/>
          <w:szCs w:val="21"/>
        </w:rPr>
        <w:t>10.31nmol·g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，其抗寒性较差。</w:t>
      </w:r>
    </w:p>
    <w:p w:rsidR="0005176B" w:rsidRPr="007D7B0B" w:rsidRDefault="0005176B" w:rsidP="0005176B">
      <w:pPr>
        <w:autoSpaceDE w:val="0"/>
        <w:autoSpaceDN w:val="0"/>
        <w:adjustRightInd w:val="0"/>
        <w:snapToGrid w:val="0"/>
        <w:ind w:firstLineChars="200" w:firstLine="420"/>
        <w:jc w:val="center"/>
        <w:rPr>
          <w:rFonts w:ascii="Times New Roman" w:hAnsi="Times New Roman" w:cs="Times New Roman"/>
          <w:szCs w:val="21"/>
        </w:rPr>
      </w:pPr>
      <w:r w:rsidRPr="007D7B0B">
        <w:rPr>
          <w:rFonts w:ascii="Times New Roman" w:hAnsi="Times New Roman" w:cs="Times New Roman"/>
          <w:noProof/>
          <w:szCs w:val="21"/>
        </w:rPr>
        <w:drawing>
          <wp:inline distT="0" distB="0" distL="0" distR="0">
            <wp:extent cx="3076575" cy="21145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2114550"/>
                    </a:xfrm>
                    <a:prstGeom prst="rect">
                      <a:avLst/>
                    </a:prstGeom>
                    <a:noFill/>
                    <a:ln>
                      <a:noFill/>
                    </a:ln>
                  </pic:spPr>
                </pic:pic>
              </a:graphicData>
            </a:graphic>
          </wp:inline>
        </w:drawing>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图</w:t>
      </w:r>
      <w:r w:rsidRPr="00EE25D8">
        <w:rPr>
          <w:rFonts w:ascii="Times New Roman" w:eastAsia="黑体" w:hAnsi="Times New Roman" w:cs="Times New Roman"/>
          <w:sz w:val="18"/>
          <w:szCs w:val="18"/>
        </w:rPr>
        <w:t xml:space="preserve">2  </w:t>
      </w:r>
      <w:r w:rsidRPr="00EE25D8">
        <w:rPr>
          <w:rFonts w:ascii="Times New Roman" w:eastAsia="黑体" w:hAnsi="Times New Roman" w:cs="Times New Roman"/>
          <w:sz w:val="18"/>
          <w:szCs w:val="18"/>
        </w:rPr>
        <w:t>不同低温胁迫对丙二醛含量的影响</w:t>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Fig.2  The influence of malondialdehyde content under different low temperature stress</w:t>
      </w:r>
    </w:p>
    <w:p w:rsidR="0005176B" w:rsidRPr="007D7B0B" w:rsidRDefault="0005176B" w:rsidP="0005176B">
      <w:pPr>
        <w:autoSpaceDE w:val="0"/>
        <w:autoSpaceDN w:val="0"/>
        <w:adjustRightInd w:val="0"/>
        <w:snapToGrid w:val="0"/>
        <w:jc w:val="left"/>
        <w:rPr>
          <w:rFonts w:ascii="Times New Roman" w:hAnsi="Times New Roman" w:cs="Times New Roman"/>
          <w:b/>
          <w:kern w:val="0"/>
          <w:szCs w:val="21"/>
        </w:rPr>
      </w:pPr>
      <w:r w:rsidRPr="007D7B0B">
        <w:rPr>
          <w:rFonts w:ascii="Times New Roman" w:hAnsi="Times New Roman" w:cs="Times New Roman"/>
          <w:b/>
          <w:szCs w:val="21"/>
        </w:rPr>
        <w:t xml:space="preserve">2.3  </w:t>
      </w:r>
      <w:r w:rsidRPr="007D7B0B">
        <w:rPr>
          <w:rFonts w:ascii="Times New Roman" w:hAnsi="Times New Roman" w:cs="Times New Roman"/>
          <w:b/>
          <w:szCs w:val="21"/>
        </w:rPr>
        <w:t>不同</w:t>
      </w:r>
      <w:r w:rsidRPr="007D7B0B">
        <w:rPr>
          <w:rFonts w:ascii="Times New Roman" w:hAnsi="Times New Roman" w:cs="Times New Roman"/>
          <w:b/>
          <w:kern w:val="0"/>
          <w:szCs w:val="21"/>
        </w:rPr>
        <w:t>低温胁迫对橡胶树枝条</w:t>
      </w:r>
      <w:r w:rsidRPr="007D7B0B">
        <w:rPr>
          <w:rFonts w:ascii="Times New Roman" w:hAnsi="Times New Roman" w:cs="Times New Roman"/>
          <w:b/>
          <w:szCs w:val="21"/>
        </w:rPr>
        <w:t>脯氨酸</w:t>
      </w:r>
      <w:r w:rsidRPr="007D7B0B">
        <w:rPr>
          <w:rFonts w:ascii="Times New Roman" w:hAnsi="Times New Roman" w:cs="Times New Roman"/>
          <w:b/>
          <w:kern w:val="0"/>
          <w:szCs w:val="21"/>
        </w:rPr>
        <w:t>含量的影响</w:t>
      </w:r>
    </w:p>
    <w:p w:rsidR="0005176B" w:rsidRPr="007D7B0B" w:rsidRDefault="0005176B" w:rsidP="0005176B">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在逆境条件下，植物体内游离脯氨酸含量显著增加，脯氨酸增加量在一定程度上反映了其抗逆性，抗寒性强往往积累较多的脯氨酸。各无性系脯氨酸含量变化情况见图</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0</w:t>
      </w:r>
      <w:r w:rsidRPr="007D7B0B">
        <w:rPr>
          <w:rFonts w:ascii="宋体" w:eastAsia="宋体" w:hAnsi="宋体" w:cs="宋体" w:hint="eastAsia"/>
          <w:szCs w:val="21"/>
        </w:rPr>
        <w:t>℃</w:t>
      </w:r>
      <w:r w:rsidRPr="007D7B0B">
        <w:rPr>
          <w:rFonts w:ascii="Times New Roman" w:hAnsi="Times New Roman" w:cs="Times New Roman"/>
          <w:szCs w:val="21"/>
        </w:rPr>
        <w:t>与对照</w:t>
      </w:r>
      <w:r w:rsidRPr="007D7B0B">
        <w:rPr>
          <w:rFonts w:ascii="Times New Roman" w:hAnsi="Times New Roman" w:cs="Times New Roman"/>
          <w:szCs w:val="21"/>
        </w:rPr>
        <w:t>4</w:t>
      </w:r>
      <w:r w:rsidRPr="007D7B0B">
        <w:rPr>
          <w:rFonts w:ascii="宋体" w:eastAsia="宋体" w:hAnsi="宋体" w:cs="宋体" w:hint="eastAsia"/>
          <w:szCs w:val="21"/>
        </w:rPr>
        <w:t>℃</w:t>
      </w:r>
      <w:r w:rsidRPr="007D7B0B">
        <w:rPr>
          <w:rFonts w:ascii="Times New Roman" w:hAnsi="Times New Roman" w:cs="Times New Roman"/>
          <w:szCs w:val="21"/>
        </w:rPr>
        <w:t>脯氨酸含量差异极小，均值分别为</w:t>
      </w:r>
      <w:r w:rsidRPr="007D7B0B">
        <w:rPr>
          <w:rFonts w:ascii="Times New Roman" w:hAnsi="Times New Roman" w:cs="Times New Roman"/>
          <w:szCs w:val="21"/>
        </w:rPr>
        <w:t>46.65μg·g</w:t>
      </w:r>
      <w:r w:rsidRPr="007D7B0B">
        <w:rPr>
          <w:rFonts w:ascii="Times New Roman" w:hAnsi="Times New Roman" w:cs="Times New Roman"/>
          <w:szCs w:val="21"/>
          <w:vertAlign w:val="superscript"/>
        </w:rPr>
        <w:t>-1</w:t>
      </w:r>
      <w:r w:rsidRPr="007D7B0B">
        <w:rPr>
          <w:rFonts w:ascii="Times New Roman" w:hAnsi="Times New Roman" w:cs="Times New Roman"/>
          <w:szCs w:val="21"/>
        </w:rPr>
        <w:t>FW</w:t>
      </w:r>
      <w:r w:rsidRPr="007D7B0B">
        <w:rPr>
          <w:rFonts w:ascii="Times New Roman" w:hAnsi="Times New Roman" w:cs="Times New Roman"/>
          <w:szCs w:val="21"/>
        </w:rPr>
        <w:t>和</w:t>
      </w:r>
      <w:r w:rsidRPr="007D7B0B">
        <w:rPr>
          <w:rFonts w:ascii="Times New Roman" w:hAnsi="Times New Roman" w:cs="Times New Roman"/>
          <w:szCs w:val="21"/>
        </w:rPr>
        <w:t>47.66μg·g</w:t>
      </w:r>
      <w:r w:rsidRPr="007D7B0B">
        <w:rPr>
          <w:rFonts w:ascii="Times New Roman" w:hAnsi="Times New Roman" w:cs="Times New Roman"/>
          <w:szCs w:val="21"/>
          <w:vertAlign w:val="superscript"/>
        </w:rPr>
        <w:t>-1</w:t>
      </w:r>
      <w:r w:rsidRPr="007D7B0B">
        <w:rPr>
          <w:rFonts w:ascii="Times New Roman" w:hAnsi="Times New Roman" w:cs="Times New Roman"/>
          <w:szCs w:val="21"/>
        </w:rPr>
        <w:t>FW</w:t>
      </w:r>
      <w:r w:rsidRPr="007D7B0B">
        <w:rPr>
          <w:rFonts w:ascii="Times New Roman" w:hAnsi="Times New Roman" w:cs="Times New Roman"/>
          <w:szCs w:val="21"/>
        </w:rPr>
        <w:t>，</w:t>
      </w:r>
      <w:r w:rsidRPr="007D7B0B">
        <w:rPr>
          <w:rFonts w:ascii="Times New Roman" w:hAnsi="Times New Roman" w:cs="Times New Roman"/>
          <w:kern w:val="0"/>
          <w:szCs w:val="21"/>
        </w:rPr>
        <w:t>表明</w:t>
      </w:r>
      <w:r w:rsidRPr="007D7B0B">
        <w:rPr>
          <w:rFonts w:ascii="Times New Roman" w:hAnsi="Times New Roman" w:cs="Times New Roman"/>
          <w:kern w:val="0"/>
          <w:szCs w:val="21"/>
        </w:rPr>
        <w:t>0</w:t>
      </w:r>
      <w:r w:rsidRPr="007D7B0B">
        <w:rPr>
          <w:rFonts w:ascii="宋体" w:eastAsia="宋体" w:hAnsi="宋体" w:cs="宋体" w:hint="eastAsia"/>
          <w:kern w:val="0"/>
          <w:szCs w:val="21"/>
        </w:rPr>
        <w:t>℃</w:t>
      </w:r>
      <w:r w:rsidRPr="007D7B0B">
        <w:rPr>
          <w:rFonts w:ascii="Times New Roman" w:hAnsi="Times New Roman" w:cs="Times New Roman"/>
          <w:kern w:val="0"/>
          <w:szCs w:val="21"/>
        </w:rPr>
        <w:t>是组织所能承受的低温，并未能促使其产生脯氨酸含量增加的生理反应。</w:t>
      </w:r>
      <w:r w:rsidRPr="007D7B0B">
        <w:rPr>
          <w:rFonts w:ascii="Times New Roman" w:hAnsi="Times New Roman" w:cs="Times New Roman"/>
          <w:szCs w:val="21"/>
        </w:rPr>
        <w:t>在</w:t>
      </w:r>
      <w:r w:rsidRPr="007D7B0B">
        <w:rPr>
          <w:rFonts w:ascii="Times New Roman" w:hAnsi="Times New Roman" w:cs="Times New Roman"/>
          <w:szCs w:val="21"/>
        </w:rPr>
        <w:t>-2</w:t>
      </w:r>
      <w:r w:rsidRPr="007D7B0B">
        <w:rPr>
          <w:rFonts w:ascii="宋体" w:eastAsia="宋体" w:hAnsi="宋体" w:cs="宋体" w:hint="eastAsia"/>
          <w:kern w:val="0"/>
          <w:szCs w:val="21"/>
        </w:rPr>
        <w:t>℃</w:t>
      </w:r>
      <w:r w:rsidRPr="007D7B0B">
        <w:rPr>
          <w:rFonts w:ascii="Times New Roman" w:hAnsi="Times New Roman" w:cs="Times New Roman"/>
          <w:kern w:val="0"/>
          <w:szCs w:val="21"/>
        </w:rPr>
        <w:t>多数无性系出现大幅度上升，总体均值为</w:t>
      </w:r>
      <w:r w:rsidRPr="007D7B0B">
        <w:rPr>
          <w:rFonts w:ascii="Times New Roman" w:hAnsi="Times New Roman" w:cs="Times New Roman"/>
          <w:kern w:val="0"/>
          <w:szCs w:val="21"/>
        </w:rPr>
        <w:t>68.02</w:t>
      </w:r>
      <w:r w:rsidRPr="007D7B0B">
        <w:rPr>
          <w:rFonts w:ascii="Times New Roman" w:hAnsi="Times New Roman" w:cs="Times New Roman"/>
          <w:szCs w:val="21"/>
        </w:rPr>
        <w:t>μg·g</w:t>
      </w:r>
      <w:r w:rsidRPr="007D7B0B">
        <w:rPr>
          <w:rFonts w:ascii="Times New Roman" w:hAnsi="Times New Roman" w:cs="Times New Roman"/>
          <w:szCs w:val="21"/>
          <w:vertAlign w:val="superscript"/>
        </w:rPr>
        <w:t>-1</w:t>
      </w:r>
      <w:r w:rsidRPr="007D7B0B">
        <w:rPr>
          <w:rFonts w:ascii="Times New Roman" w:hAnsi="Times New Roman" w:cs="Times New Roman"/>
          <w:szCs w:val="21"/>
        </w:rPr>
        <w:t>FW</w:t>
      </w:r>
      <w:r w:rsidRPr="007D7B0B">
        <w:rPr>
          <w:rFonts w:ascii="Times New Roman" w:hAnsi="Times New Roman" w:cs="Times New Roman"/>
          <w:szCs w:val="21"/>
        </w:rPr>
        <w:t>，增幅达</w:t>
      </w:r>
      <w:r w:rsidRPr="007D7B0B">
        <w:rPr>
          <w:rFonts w:ascii="Times New Roman" w:hAnsi="Times New Roman" w:cs="Times New Roman"/>
          <w:szCs w:val="21"/>
        </w:rPr>
        <w:t>43%</w:t>
      </w:r>
      <w:r w:rsidRPr="007D7B0B">
        <w:rPr>
          <w:rFonts w:ascii="Times New Roman" w:hAnsi="Times New Roman" w:cs="Times New Roman"/>
          <w:szCs w:val="21"/>
        </w:rPr>
        <w:t>，</w:t>
      </w:r>
      <w:r w:rsidRPr="007D7B0B">
        <w:rPr>
          <w:rFonts w:ascii="Times New Roman" w:hAnsi="Times New Roman" w:cs="Times New Roman"/>
          <w:kern w:val="0"/>
          <w:szCs w:val="21"/>
        </w:rPr>
        <w:t>除</w:t>
      </w:r>
      <w:r w:rsidRPr="007D7B0B">
        <w:rPr>
          <w:rFonts w:ascii="Times New Roman" w:hAnsi="Times New Roman" w:cs="Times New Roman"/>
          <w:kern w:val="0"/>
          <w:szCs w:val="21"/>
        </w:rPr>
        <w:t>2</w:t>
      </w:r>
      <w:r w:rsidRPr="007D7B0B">
        <w:rPr>
          <w:rFonts w:ascii="Times New Roman" w:hAnsi="Times New Roman" w:cs="Times New Roman"/>
          <w:kern w:val="0"/>
          <w:szCs w:val="21"/>
        </w:rPr>
        <w:t>、</w:t>
      </w:r>
      <w:r w:rsidRPr="007D7B0B">
        <w:rPr>
          <w:rFonts w:ascii="Times New Roman" w:hAnsi="Times New Roman" w:cs="Times New Roman"/>
          <w:kern w:val="0"/>
          <w:szCs w:val="21"/>
        </w:rPr>
        <w:t>5</w:t>
      </w:r>
      <w:r w:rsidRPr="007D7B0B">
        <w:rPr>
          <w:rFonts w:ascii="Times New Roman" w:hAnsi="Times New Roman" w:cs="Times New Roman"/>
          <w:kern w:val="0"/>
          <w:szCs w:val="21"/>
        </w:rPr>
        <w:t>、</w:t>
      </w:r>
      <w:r w:rsidRPr="007D7B0B">
        <w:rPr>
          <w:rFonts w:ascii="Times New Roman" w:hAnsi="Times New Roman" w:cs="Times New Roman"/>
          <w:kern w:val="0"/>
          <w:szCs w:val="21"/>
        </w:rPr>
        <w:t>8</w:t>
      </w:r>
      <w:r w:rsidRPr="007D7B0B">
        <w:rPr>
          <w:rFonts w:ascii="Times New Roman" w:hAnsi="Times New Roman" w:cs="Times New Roman"/>
          <w:kern w:val="0"/>
          <w:szCs w:val="21"/>
        </w:rPr>
        <w:t>及</w:t>
      </w:r>
      <w:r w:rsidRPr="007D7B0B">
        <w:rPr>
          <w:rFonts w:ascii="Times New Roman" w:hAnsi="Times New Roman" w:cs="Times New Roman"/>
          <w:kern w:val="0"/>
          <w:szCs w:val="21"/>
        </w:rPr>
        <w:t>10</w:t>
      </w:r>
      <w:r w:rsidRPr="007D7B0B">
        <w:rPr>
          <w:rFonts w:ascii="Times New Roman" w:hAnsi="Times New Roman" w:cs="Times New Roman"/>
          <w:kern w:val="0"/>
          <w:szCs w:val="21"/>
        </w:rPr>
        <w:t>号外，其余的均达到最大值，脯氨酸含量最大的为</w:t>
      </w:r>
      <w:r w:rsidRPr="007D7B0B">
        <w:rPr>
          <w:rFonts w:ascii="Times New Roman" w:hAnsi="Times New Roman" w:cs="Times New Roman"/>
          <w:kern w:val="0"/>
          <w:szCs w:val="21"/>
        </w:rPr>
        <w:t>3</w:t>
      </w:r>
      <w:r w:rsidRPr="007D7B0B">
        <w:rPr>
          <w:rFonts w:ascii="Times New Roman" w:hAnsi="Times New Roman" w:cs="Times New Roman"/>
          <w:kern w:val="0"/>
          <w:szCs w:val="21"/>
        </w:rPr>
        <w:t>号</w:t>
      </w:r>
      <w:r w:rsidRPr="007D7B0B">
        <w:rPr>
          <w:rFonts w:ascii="Times New Roman" w:hAnsi="Times New Roman" w:cs="Times New Roman"/>
          <w:kern w:val="0"/>
          <w:szCs w:val="21"/>
        </w:rPr>
        <w:t>118.02</w:t>
      </w:r>
      <w:r w:rsidRPr="007D7B0B">
        <w:rPr>
          <w:rFonts w:ascii="Times New Roman" w:hAnsi="Times New Roman" w:cs="Times New Roman"/>
          <w:szCs w:val="21"/>
        </w:rPr>
        <w:t>μg·g</w:t>
      </w:r>
      <w:r w:rsidRPr="007D7B0B">
        <w:rPr>
          <w:rFonts w:ascii="Times New Roman" w:hAnsi="Times New Roman" w:cs="Times New Roman"/>
          <w:szCs w:val="21"/>
          <w:vertAlign w:val="superscript"/>
        </w:rPr>
        <w:t>-1</w:t>
      </w:r>
      <w:r w:rsidRPr="007D7B0B">
        <w:rPr>
          <w:rFonts w:ascii="Times New Roman" w:hAnsi="Times New Roman" w:cs="Times New Roman"/>
          <w:szCs w:val="21"/>
        </w:rPr>
        <w:t>FW</w:t>
      </w:r>
      <w:r w:rsidRPr="007D7B0B">
        <w:rPr>
          <w:rFonts w:ascii="Times New Roman" w:hAnsi="Times New Roman" w:cs="Times New Roman"/>
          <w:kern w:val="0"/>
          <w:szCs w:val="21"/>
        </w:rPr>
        <w:t>，增幅为</w:t>
      </w:r>
      <w:r w:rsidRPr="007D7B0B">
        <w:rPr>
          <w:rFonts w:ascii="Times New Roman" w:hAnsi="Times New Roman" w:cs="Times New Roman"/>
          <w:kern w:val="0"/>
          <w:szCs w:val="21"/>
        </w:rPr>
        <w:t>109%</w:t>
      </w:r>
      <w:r w:rsidRPr="007D7B0B">
        <w:rPr>
          <w:rFonts w:ascii="Times New Roman" w:hAnsi="Times New Roman" w:cs="Times New Roman"/>
          <w:kern w:val="0"/>
          <w:szCs w:val="21"/>
        </w:rPr>
        <w:t>。</w:t>
      </w:r>
      <w:r w:rsidRPr="007D7B0B">
        <w:rPr>
          <w:rFonts w:ascii="Times New Roman" w:hAnsi="Times New Roman" w:cs="Times New Roman"/>
          <w:kern w:val="0"/>
          <w:szCs w:val="21"/>
        </w:rPr>
        <w:t>-4</w:t>
      </w:r>
      <w:r w:rsidRPr="007D7B0B">
        <w:rPr>
          <w:rFonts w:ascii="宋体" w:eastAsia="宋体" w:hAnsi="宋体" w:cs="宋体" w:hint="eastAsia"/>
          <w:kern w:val="0"/>
          <w:szCs w:val="21"/>
        </w:rPr>
        <w:t>℃</w:t>
      </w:r>
      <w:r w:rsidRPr="007D7B0B">
        <w:rPr>
          <w:rFonts w:ascii="Times New Roman" w:hAnsi="Times New Roman" w:cs="Times New Roman"/>
          <w:kern w:val="0"/>
          <w:szCs w:val="21"/>
        </w:rPr>
        <w:t>时，</w:t>
      </w:r>
      <w:r w:rsidRPr="007D7B0B">
        <w:rPr>
          <w:rFonts w:ascii="Times New Roman" w:hAnsi="Times New Roman" w:cs="Times New Roman"/>
          <w:kern w:val="0"/>
          <w:szCs w:val="21"/>
        </w:rPr>
        <w:t>2</w:t>
      </w:r>
      <w:r w:rsidRPr="007D7B0B">
        <w:rPr>
          <w:rFonts w:ascii="Times New Roman" w:hAnsi="Times New Roman" w:cs="Times New Roman"/>
          <w:kern w:val="0"/>
          <w:szCs w:val="21"/>
        </w:rPr>
        <w:t>、</w:t>
      </w:r>
      <w:r w:rsidRPr="007D7B0B">
        <w:rPr>
          <w:rFonts w:ascii="Times New Roman" w:hAnsi="Times New Roman" w:cs="Times New Roman"/>
          <w:kern w:val="0"/>
          <w:szCs w:val="21"/>
        </w:rPr>
        <w:t>5</w:t>
      </w:r>
      <w:r w:rsidRPr="007D7B0B">
        <w:rPr>
          <w:rFonts w:ascii="Times New Roman" w:hAnsi="Times New Roman" w:cs="Times New Roman"/>
          <w:kern w:val="0"/>
          <w:szCs w:val="21"/>
        </w:rPr>
        <w:t>、</w:t>
      </w:r>
      <w:r w:rsidRPr="007D7B0B">
        <w:rPr>
          <w:rFonts w:ascii="Times New Roman" w:hAnsi="Times New Roman" w:cs="Times New Roman"/>
          <w:kern w:val="0"/>
          <w:szCs w:val="21"/>
        </w:rPr>
        <w:t>8</w:t>
      </w:r>
      <w:r w:rsidRPr="007D7B0B">
        <w:rPr>
          <w:rFonts w:ascii="Times New Roman" w:hAnsi="Times New Roman" w:cs="Times New Roman"/>
          <w:kern w:val="0"/>
          <w:szCs w:val="21"/>
        </w:rPr>
        <w:t>及</w:t>
      </w:r>
      <w:r w:rsidRPr="007D7B0B">
        <w:rPr>
          <w:rFonts w:ascii="Times New Roman" w:hAnsi="Times New Roman" w:cs="Times New Roman"/>
          <w:kern w:val="0"/>
          <w:szCs w:val="21"/>
        </w:rPr>
        <w:t>10</w:t>
      </w:r>
      <w:r w:rsidRPr="007D7B0B">
        <w:rPr>
          <w:rFonts w:ascii="Times New Roman" w:hAnsi="Times New Roman" w:cs="Times New Roman"/>
          <w:kern w:val="0"/>
          <w:szCs w:val="21"/>
        </w:rPr>
        <w:t>号出现极大值，其余均不同程度的下降，差异较大，脯氨酸含量在</w:t>
      </w:r>
      <w:r w:rsidRPr="007D7B0B">
        <w:rPr>
          <w:rFonts w:ascii="Times New Roman" w:hAnsi="Times New Roman" w:cs="Times New Roman"/>
          <w:kern w:val="0"/>
          <w:szCs w:val="21"/>
        </w:rPr>
        <w:t>40.22</w:t>
      </w:r>
      <w:r w:rsidRPr="007D7B0B">
        <w:rPr>
          <w:rFonts w:ascii="Times New Roman" w:hAnsi="Times New Roman" w:cs="Times New Roman"/>
          <w:kern w:val="0"/>
          <w:szCs w:val="21"/>
        </w:rPr>
        <w:t>～</w:t>
      </w:r>
      <w:r w:rsidRPr="007D7B0B">
        <w:rPr>
          <w:rFonts w:ascii="Times New Roman" w:hAnsi="Times New Roman" w:cs="Times New Roman"/>
          <w:kern w:val="0"/>
          <w:szCs w:val="21"/>
        </w:rPr>
        <w:t>101.01</w:t>
      </w:r>
      <w:r w:rsidRPr="007D7B0B">
        <w:rPr>
          <w:rFonts w:ascii="Times New Roman" w:hAnsi="Times New Roman" w:cs="Times New Roman"/>
          <w:szCs w:val="21"/>
        </w:rPr>
        <w:t>μg·g</w:t>
      </w:r>
      <w:r w:rsidRPr="007D7B0B">
        <w:rPr>
          <w:rFonts w:ascii="Times New Roman" w:hAnsi="Times New Roman" w:cs="Times New Roman"/>
          <w:szCs w:val="21"/>
          <w:vertAlign w:val="superscript"/>
        </w:rPr>
        <w:t>-1</w:t>
      </w:r>
      <w:r w:rsidRPr="007D7B0B">
        <w:rPr>
          <w:rFonts w:ascii="Times New Roman" w:hAnsi="Times New Roman" w:cs="Times New Roman"/>
          <w:szCs w:val="21"/>
        </w:rPr>
        <w:t>FW</w:t>
      </w:r>
      <w:r w:rsidRPr="007D7B0B">
        <w:rPr>
          <w:rFonts w:ascii="Times New Roman" w:hAnsi="Times New Roman" w:cs="Times New Roman"/>
          <w:szCs w:val="21"/>
        </w:rPr>
        <w:t>间。整个低温处理中，</w:t>
      </w:r>
      <w:r w:rsidRPr="007D7B0B">
        <w:rPr>
          <w:rFonts w:ascii="Times New Roman" w:hAnsi="Times New Roman" w:cs="Times New Roman"/>
          <w:szCs w:val="21"/>
        </w:rPr>
        <w:t>3</w:t>
      </w:r>
      <w:r w:rsidRPr="007D7B0B">
        <w:rPr>
          <w:rFonts w:ascii="Times New Roman" w:hAnsi="Times New Roman" w:cs="Times New Roman"/>
          <w:szCs w:val="21"/>
        </w:rPr>
        <w:t>号脯氨酸含量最高，均值</w:t>
      </w:r>
      <w:r w:rsidRPr="007D7B0B">
        <w:rPr>
          <w:rFonts w:ascii="Times New Roman" w:hAnsi="Times New Roman" w:cs="Times New Roman"/>
          <w:szCs w:val="21"/>
        </w:rPr>
        <w:t>82.49μg·g</w:t>
      </w:r>
      <w:r w:rsidRPr="007D7B0B">
        <w:rPr>
          <w:rFonts w:ascii="Times New Roman" w:hAnsi="Times New Roman" w:cs="Times New Roman"/>
          <w:szCs w:val="21"/>
          <w:vertAlign w:val="superscript"/>
        </w:rPr>
        <w:t>-1</w:t>
      </w:r>
      <w:r w:rsidRPr="007D7B0B">
        <w:rPr>
          <w:rFonts w:ascii="Times New Roman" w:hAnsi="Times New Roman" w:cs="Times New Roman"/>
          <w:szCs w:val="21"/>
        </w:rPr>
        <w:t>FW</w:t>
      </w:r>
      <w:r w:rsidRPr="007D7B0B">
        <w:rPr>
          <w:rFonts w:ascii="Times New Roman" w:hAnsi="Times New Roman" w:cs="Times New Roman"/>
          <w:szCs w:val="21"/>
        </w:rPr>
        <w:t>，增幅较大，其抗寒性强。</w:t>
      </w:r>
    </w:p>
    <w:p w:rsidR="0005176B" w:rsidRPr="007D7B0B" w:rsidRDefault="0005176B" w:rsidP="0005176B">
      <w:pPr>
        <w:autoSpaceDE w:val="0"/>
        <w:autoSpaceDN w:val="0"/>
        <w:adjustRightInd w:val="0"/>
        <w:snapToGrid w:val="0"/>
        <w:jc w:val="center"/>
        <w:rPr>
          <w:rFonts w:ascii="Times New Roman" w:hAnsi="Times New Roman" w:cs="Times New Roman"/>
          <w:szCs w:val="21"/>
        </w:rPr>
      </w:pPr>
      <w:r w:rsidRPr="007D7B0B">
        <w:rPr>
          <w:rFonts w:ascii="Times New Roman" w:hAnsi="Times New Roman" w:cs="Times New Roman"/>
          <w:noProof/>
          <w:szCs w:val="21"/>
        </w:rPr>
        <w:drawing>
          <wp:inline distT="0" distB="0" distL="0" distR="0">
            <wp:extent cx="3209925" cy="21431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143125"/>
                    </a:xfrm>
                    <a:prstGeom prst="rect">
                      <a:avLst/>
                    </a:prstGeom>
                    <a:noFill/>
                    <a:ln>
                      <a:noFill/>
                    </a:ln>
                  </pic:spPr>
                </pic:pic>
              </a:graphicData>
            </a:graphic>
          </wp:inline>
        </w:drawing>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图</w:t>
      </w:r>
      <w:r w:rsidRPr="00EE25D8">
        <w:rPr>
          <w:rFonts w:ascii="Times New Roman" w:eastAsia="黑体" w:hAnsi="Times New Roman" w:cs="Times New Roman"/>
          <w:sz w:val="18"/>
          <w:szCs w:val="18"/>
        </w:rPr>
        <w:t xml:space="preserve">3  </w:t>
      </w:r>
      <w:r w:rsidRPr="00EE25D8">
        <w:rPr>
          <w:rFonts w:ascii="Times New Roman" w:eastAsia="黑体" w:hAnsi="Times New Roman" w:cs="Times New Roman"/>
          <w:sz w:val="18"/>
          <w:szCs w:val="18"/>
        </w:rPr>
        <w:t>不同低温胁迫对脯氨酸含量的影响</w:t>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Fig.3  The influence of proline content under different low temperature stress</w:t>
      </w:r>
    </w:p>
    <w:p w:rsidR="0005176B" w:rsidRPr="007D7B0B" w:rsidRDefault="0005176B" w:rsidP="0005176B">
      <w:pPr>
        <w:autoSpaceDE w:val="0"/>
        <w:autoSpaceDN w:val="0"/>
        <w:adjustRightInd w:val="0"/>
        <w:snapToGrid w:val="0"/>
        <w:jc w:val="left"/>
        <w:rPr>
          <w:rFonts w:ascii="Times New Roman" w:hAnsi="Times New Roman" w:cs="Times New Roman"/>
          <w:b/>
          <w:kern w:val="0"/>
          <w:szCs w:val="21"/>
        </w:rPr>
      </w:pPr>
      <w:r w:rsidRPr="007D7B0B">
        <w:rPr>
          <w:rFonts w:ascii="Times New Roman" w:hAnsi="Times New Roman" w:cs="Times New Roman"/>
          <w:b/>
          <w:szCs w:val="21"/>
        </w:rPr>
        <w:t xml:space="preserve">2.4  </w:t>
      </w:r>
      <w:r w:rsidRPr="007D7B0B">
        <w:rPr>
          <w:rFonts w:ascii="Times New Roman" w:hAnsi="Times New Roman" w:cs="Times New Roman"/>
          <w:b/>
          <w:szCs w:val="21"/>
        </w:rPr>
        <w:t>不同</w:t>
      </w:r>
      <w:r w:rsidRPr="007D7B0B">
        <w:rPr>
          <w:rFonts w:ascii="Times New Roman" w:hAnsi="Times New Roman" w:cs="Times New Roman"/>
          <w:b/>
          <w:kern w:val="0"/>
          <w:szCs w:val="21"/>
        </w:rPr>
        <w:t>低温胁迫对橡胶树枝条</w:t>
      </w:r>
      <w:r w:rsidRPr="007D7B0B">
        <w:rPr>
          <w:rFonts w:ascii="Times New Roman" w:hAnsi="Times New Roman" w:cs="Times New Roman"/>
          <w:b/>
          <w:szCs w:val="21"/>
        </w:rPr>
        <w:t>可溶性蛋白</w:t>
      </w:r>
      <w:r w:rsidRPr="007D7B0B">
        <w:rPr>
          <w:rFonts w:ascii="Times New Roman" w:hAnsi="Times New Roman" w:cs="Times New Roman"/>
          <w:b/>
          <w:kern w:val="0"/>
          <w:szCs w:val="21"/>
        </w:rPr>
        <w:t>含量的影响</w:t>
      </w:r>
    </w:p>
    <w:p w:rsidR="0005176B" w:rsidRPr="007D7B0B" w:rsidRDefault="0005176B" w:rsidP="0005176B">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kern w:val="0"/>
          <w:szCs w:val="21"/>
        </w:rPr>
        <w:t>多数植物在低温锻炼期间，细胞内可溶性蛋白含量与抗寒性之间表现出明显的正相关</w:t>
      </w:r>
      <w:r w:rsidRPr="007D7B0B">
        <w:rPr>
          <w:rFonts w:ascii="Times New Roman" w:hAnsi="Times New Roman" w:cs="Times New Roman"/>
          <w:kern w:val="0"/>
          <w:szCs w:val="21"/>
          <w:vertAlign w:val="superscript"/>
        </w:rPr>
        <w:t>[23-25]</w:t>
      </w:r>
      <w:r w:rsidRPr="007D7B0B">
        <w:rPr>
          <w:rFonts w:ascii="Times New Roman" w:hAnsi="Times New Roman" w:cs="Times New Roman"/>
          <w:kern w:val="0"/>
          <w:szCs w:val="21"/>
        </w:rPr>
        <w:t>。</w:t>
      </w:r>
      <w:r w:rsidRPr="007D7B0B">
        <w:rPr>
          <w:rFonts w:ascii="Times New Roman" w:hAnsi="Times New Roman" w:cs="Times New Roman"/>
          <w:szCs w:val="21"/>
        </w:rPr>
        <w:t>由图</w:t>
      </w:r>
      <w:r w:rsidRPr="007D7B0B">
        <w:rPr>
          <w:rFonts w:ascii="Times New Roman" w:hAnsi="Times New Roman" w:cs="Times New Roman"/>
          <w:szCs w:val="21"/>
        </w:rPr>
        <w:t>4</w:t>
      </w:r>
      <w:r w:rsidRPr="007D7B0B">
        <w:rPr>
          <w:rFonts w:ascii="Times New Roman" w:hAnsi="Times New Roman" w:cs="Times New Roman"/>
          <w:szCs w:val="21"/>
        </w:rPr>
        <w:t>可知，橡胶树枝条组织可溶性蛋白含量变化趋势存在较大差异，主要分为</w:t>
      </w:r>
      <w:r w:rsidRPr="007D7B0B">
        <w:rPr>
          <w:rFonts w:ascii="Times New Roman" w:hAnsi="Times New Roman" w:cs="Times New Roman"/>
          <w:szCs w:val="21"/>
        </w:rPr>
        <w:t>2</w:t>
      </w:r>
      <w:r w:rsidRPr="007D7B0B">
        <w:rPr>
          <w:rFonts w:ascii="Times New Roman" w:hAnsi="Times New Roman" w:cs="Times New Roman"/>
          <w:szCs w:val="21"/>
        </w:rPr>
        <w:lastRenderedPageBreak/>
        <w:t>类，一类是</w:t>
      </w:r>
      <w:r w:rsidRPr="007D7B0B">
        <w:rPr>
          <w:rFonts w:ascii="Times New Roman" w:hAnsi="Times New Roman" w:cs="Times New Roman"/>
          <w:szCs w:val="21"/>
        </w:rPr>
        <w:t>“</w:t>
      </w:r>
      <w:r w:rsidRPr="007D7B0B">
        <w:rPr>
          <w:rFonts w:ascii="Times New Roman" w:hAnsi="Times New Roman" w:cs="Times New Roman"/>
          <w:szCs w:val="21"/>
        </w:rPr>
        <w:t>降</w:t>
      </w:r>
      <w:r w:rsidRPr="007D7B0B">
        <w:rPr>
          <w:rFonts w:ascii="Times New Roman" w:hAnsi="Times New Roman" w:cs="Times New Roman"/>
          <w:szCs w:val="21"/>
        </w:rPr>
        <w:t>-</w:t>
      </w:r>
      <w:r w:rsidRPr="007D7B0B">
        <w:rPr>
          <w:rFonts w:ascii="Times New Roman" w:hAnsi="Times New Roman" w:cs="Times New Roman"/>
          <w:szCs w:val="21"/>
        </w:rPr>
        <w:t>升</w:t>
      </w:r>
      <w:r w:rsidRPr="007D7B0B">
        <w:rPr>
          <w:rFonts w:ascii="Times New Roman" w:hAnsi="Times New Roman" w:cs="Times New Roman"/>
          <w:szCs w:val="21"/>
        </w:rPr>
        <w:t>-</w:t>
      </w:r>
      <w:r w:rsidRPr="007D7B0B">
        <w:rPr>
          <w:rFonts w:ascii="Times New Roman" w:hAnsi="Times New Roman" w:cs="Times New Roman"/>
          <w:szCs w:val="21"/>
        </w:rPr>
        <w:t>降</w:t>
      </w:r>
      <w:r w:rsidRPr="007D7B0B">
        <w:rPr>
          <w:rFonts w:ascii="Times New Roman" w:hAnsi="Times New Roman" w:cs="Times New Roman"/>
          <w:szCs w:val="21"/>
        </w:rPr>
        <w:t>”</w:t>
      </w:r>
      <w:r w:rsidRPr="007D7B0B">
        <w:rPr>
          <w:rFonts w:ascii="Times New Roman" w:hAnsi="Times New Roman" w:cs="Times New Roman"/>
          <w:szCs w:val="21"/>
        </w:rPr>
        <w:t>，有</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6</w:t>
      </w:r>
      <w:r w:rsidRPr="007D7B0B">
        <w:rPr>
          <w:rFonts w:ascii="Times New Roman" w:hAnsi="Times New Roman" w:cs="Times New Roman"/>
          <w:szCs w:val="21"/>
        </w:rPr>
        <w:t>及</w:t>
      </w:r>
      <w:r w:rsidRPr="007D7B0B">
        <w:rPr>
          <w:rFonts w:ascii="Times New Roman" w:hAnsi="Times New Roman" w:cs="Times New Roman"/>
          <w:szCs w:val="21"/>
        </w:rPr>
        <w:t>12</w:t>
      </w:r>
      <w:r w:rsidRPr="007D7B0B">
        <w:rPr>
          <w:rFonts w:ascii="Times New Roman" w:hAnsi="Times New Roman" w:cs="Times New Roman"/>
          <w:szCs w:val="21"/>
        </w:rPr>
        <w:t>号等</w:t>
      </w:r>
      <w:r w:rsidRPr="007D7B0B">
        <w:rPr>
          <w:rFonts w:ascii="Times New Roman" w:hAnsi="Times New Roman" w:cs="Times New Roman"/>
          <w:szCs w:val="21"/>
        </w:rPr>
        <w:t>5</w:t>
      </w:r>
      <w:r w:rsidRPr="007D7B0B">
        <w:rPr>
          <w:rFonts w:ascii="Times New Roman" w:hAnsi="Times New Roman" w:cs="Times New Roman"/>
          <w:szCs w:val="21"/>
        </w:rPr>
        <w:t>个号；另一类是</w:t>
      </w:r>
      <w:r w:rsidRPr="007D7B0B">
        <w:rPr>
          <w:rFonts w:ascii="Times New Roman" w:hAnsi="Times New Roman" w:cs="Times New Roman"/>
          <w:szCs w:val="21"/>
        </w:rPr>
        <w:t>“</w:t>
      </w:r>
      <w:r w:rsidRPr="007D7B0B">
        <w:rPr>
          <w:rFonts w:ascii="Times New Roman" w:hAnsi="Times New Roman" w:cs="Times New Roman"/>
          <w:szCs w:val="21"/>
        </w:rPr>
        <w:t>升</w:t>
      </w:r>
      <w:r w:rsidRPr="007D7B0B">
        <w:rPr>
          <w:rFonts w:ascii="Times New Roman" w:hAnsi="Times New Roman" w:cs="Times New Roman"/>
          <w:szCs w:val="21"/>
        </w:rPr>
        <w:t>-</w:t>
      </w:r>
      <w:r w:rsidRPr="007D7B0B">
        <w:rPr>
          <w:rFonts w:ascii="Times New Roman" w:hAnsi="Times New Roman" w:cs="Times New Roman"/>
          <w:szCs w:val="21"/>
        </w:rPr>
        <w:t>升</w:t>
      </w:r>
      <w:r w:rsidRPr="007D7B0B">
        <w:rPr>
          <w:rFonts w:ascii="Times New Roman" w:hAnsi="Times New Roman" w:cs="Times New Roman"/>
          <w:szCs w:val="21"/>
        </w:rPr>
        <w:t>-</w:t>
      </w:r>
      <w:r w:rsidRPr="007D7B0B">
        <w:rPr>
          <w:rFonts w:ascii="Times New Roman" w:hAnsi="Times New Roman" w:cs="Times New Roman"/>
          <w:szCs w:val="21"/>
        </w:rPr>
        <w:t>降</w:t>
      </w:r>
      <w:r w:rsidRPr="007D7B0B">
        <w:rPr>
          <w:rFonts w:ascii="Times New Roman" w:hAnsi="Times New Roman" w:cs="Times New Roman"/>
          <w:szCs w:val="21"/>
        </w:rPr>
        <w:t>”</w:t>
      </w:r>
      <w:r w:rsidRPr="007D7B0B">
        <w:rPr>
          <w:rFonts w:ascii="Times New Roman" w:hAnsi="Times New Roman" w:cs="Times New Roman"/>
          <w:szCs w:val="21"/>
        </w:rPr>
        <w:t>，有</w:t>
      </w:r>
      <w:r w:rsidRPr="007D7B0B">
        <w:rPr>
          <w:rFonts w:ascii="Times New Roman" w:hAnsi="Times New Roman" w:cs="Times New Roman"/>
          <w:szCs w:val="21"/>
        </w:rPr>
        <w:t>7</w:t>
      </w:r>
      <w:r w:rsidRPr="007D7B0B">
        <w:rPr>
          <w:rFonts w:ascii="Times New Roman" w:hAnsi="Times New Roman" w:cs="Times New Roman"/>
          <w:szCs w:val="21"/>
        </w:rPr>
        <w:t>个号。</w:t>
      </w:r>
      <w:r w:rsidRPr="007D7B0B">
        <w:rPr>
          <w:rFonts w:ascii="Times New Roman" w:hAnsi="Times New Roman" w:cs="Times New Roman"/>
          <w:szCs w:val="21"/>
        </w:rPr>
        <w:t>0</w:t>
      </w:r>
      <w:r w:rsidRPr="007D7B0B">
        <w:rPr>
          <w:rFonts w:ascii="宋体" w:eastAsia="宋体" w:hAnsi="宋体" w:cs="宋体" w:hint="eastAsia"/>
          <w:szCs w:val="21"/>
        </w:rPr>
        <w:t>℃</w:t>
      </w:r>
      <w:r w:rsidRPr="007D7B0B">
        <w:rPr>
          <w:rFonts w:ascii="Times New Roman" w:hAnsi="Times New Roman" w:cs="Times New Roman"/>
          <w:szCs w:val="21"/>
        </w:rPr>
        <w:t>时，多数无性系可溶性蛋白含量变化较小，总体均值为</w:t>
      </w:r>
      <w:r w:rsidRPr="007D7B0B">
        <w:rPr>
          <w:rFonts w:ascii="Times New Roman" w:hAnsi="Times New Roman" w:cs="Times New Roman"/>
          <w:szCs w:val="21"/>
        </w:rPr>
        <w:t>100.08μg·ml</w:t>
      </w:r>
      <w:r w:rsidRPr="007D7B0B">
        <w:rPr>
          <w:rFonts w:ascii="Times New Roman" w:hAnsi="Times New Roman" w:cs="Times New Roman"/>
          <w:szCs w:val="21"/>
          <w:vertAlign w:val="superscript"/>
        </w:rPr>
        <w:t>-1</w:t>
      </w:r>
      <w:r w:rsidRPr="007D7B0B">
        <w:rPr>
          <w:rFonts w:ascii="Times New Roman" w:hAnsi="Times New Roman" w:cs="Times New Roman"/>
          <w:szCs w:val="21"/>
        </w:rPr>
        <w:t>，与对照</w:t>
      </w:r>
      <w:r w:rsidRPr="007D7B0B">
        <w:rPr>
          <w:rFonts w:ascii="Times New Roman" w:hAnsi="Times New Roman" w:cs="Times New Roman"/>
          <w:szCs w:val="21"/>
        </w:rPr>
        <w:t>94.06μg·ml</w:t>
      </w:r>
      <w:r w:rsidRPr="007D7B0B">
        <w:rPr>
          <w:rFonts w:ascii="Times New Roman" w:hAnsi="Times New Roman" w:cs="Times New Roman"/>
          <w:szCs w:val="21"/>
          <w:vertAlign w:val="superscript"/>
        </w:rPr>
        <w:t>-1</w:t>
      </w:r>
      <w:r w:rsidRPr="007D7B0B">
        <w:rPr>
          <w:rFonts w:ascii="Times New Roman" w:hAnsi="Times New Roman" w:cs="Times New Roman"/>
          <w:szCs w:val="21"/>
        </w:rPr>
        <w:t>相比，增幅为</w:t>
      </w:r>
      <w:r w:rsidRPr="007D7B0B">
        <w:rPr>
          <w:rFonts w:ascii="Times New Roman" w:hAnsi="Times New Roman" w:cs="Times New Roman"/>
          <w:szCs w:val="21"/>
        </w:rPr>
        <w:t>13%</w:t>
      </w:r>
      <w:r w:rsidRPr="007D7B0B">
        <w:rPr>
          <w:rFonts w:ascii="Times New Roman" w:hAnsi="Times New Roman" w:cs="Times New Roman"/>
          <w:szCs w:val="21"/>
        </w:rPr>
        <w:t>，其中增幅最大的</w:t>
      </w:r>
      <w:r w:rsidRPr="007D7B0B">
        <w:rPr>
          <w:rFonts w:ascii="Times New Roman" w:hAnsi="Times New Roman" w:cs="Times New Roman"/>
          <w:szCs w:val="21"/>
        </w:rPr>
        <w:t>1</w:t>
      </w:r>
      <w:r w:rsidRPr="007D7B0B">
        <w:rPr>
          <w:rFonts w:ascii="Times New Roman" w:hAnsi="Times New Roman" w:cs="Times New Roman"/>
          <w:szCs w:val="21"/>
        </w:rPr>
        <w:t>号，为</w:t>
      </w:r>
      <w:r w:rsidRPr="007D7B0B">
        <w:rPr>
          <w:rFonts w:ascii="Times New Roman" w:hAnsi="Times New Roman" w:cs="Times New Roman"/>
          <w:szCs w:val="21"/>
        </w:rPr>
        <w:t>65%</w:t>
      </w:r>
      <w:r w:rsidRPr="007D7B0B">
        <w:rPr>
          <w:rFonts w:ascii="Times New Roman" w:hAnsi="Times New Roman" w:cs="Times New Roman"/>
          <w:szCs w:val="21"/>
        </w:rPr>
        <w:t>，可溶性蛋白含量</w:t>
      </w:r>
      <w:r w:rsidRPr="007D7B0B">
        <w:rPr>
          <w:rFonts w:ascii="Times New Roman" w:hAnsi="Times New Roman" w:cs="Times New Roman"/>
          <w:szCs w:val="21"/>
        </w:rPr>
        <w:t>158.85μg·ml</w:t>
      </w:r>
      <w:r w:rsidRPr="007D7B0B">
        <w:rPr>
          <w:rFonts w:ascii="Times New Roman" w:hAnsi="Times New Roman" w:cs="Times New Roman"/>
          <w:szCs w:val="21"/>
          <w:vertAlign w:val="superscript"/>
        </w:rPr>
        <w:t>-1</w:t>
      </w:r>
      <w:r w:rsidRPr="007D7B0B">
        <w:rPr>
          <w:rFonts w:ascii="Times New Roman" w:hAnsi="Times New Roman" w:cs="Times New Roman"/>
          <w:szCs w:val="21"/>
        </w:rPr>
        <w:t>表明其在受低温胁迫时，组织通过快速升高可溶性蛋白含量来增加抗寒性。到</w:t>
      </w:r>
      <w:r w:rsidRPr="007D7B0B">
        <w:rPr>
          <w:rFonts w:ascii="Times New Roman" w:hAnsi="Times New Roman" w:cs="Times New Roman"/>
          <w:szCs w:val="21"/>
        </w:rPr>
        <w:t>-2</w:t>
      </w:r>
      <w:r w:rsidRPr="007D7B0B">
        <w:rPr>
          <w:rFonts w:ascii="宋体" w:eastAsia="宋体" w:hAnsi="宋体" w:cs="宋体" w:hint="eastAsia"/>
          <w:szCs w:val="21"/>
        </w:rPr>
        <w:t>℃</w:t>
      </w:r>
      <w:r w:rsidRPr="007D7B0B">
        <w:rPr>
          <w:rFonts w:ascii="Times New Roman" w:hAnsi="Times New Roman" w:cs="Times New Roman"/>
          <w:szCs w:val="21"/>
        </w:rPr>
        <w:t>时，各无性系均达到最大峰值且差异极显著，可溶性蛋白含量在</w:t>
      </w:r>
      <w:r w:rsidRPr="007D7B0B">
        <w:rPr>
          <w:rFonts w:ascii="Times New Roman" w:hAnsi="Times New Roman" w:cs="Times New Roman"/>
          <w:szCs w:val="21"/>
        </w:rPr>
        <w:t>84.00</w:t>
      </w:r>
      <w:r w:rsidRPr="007D7B0B">
        <w:rPr>
          <w:rFonts w:ascii="Times New Roman" w:hAnsi="Times New Roman" w:cs="Times New Roman"/>
          <w:kern w:val="0"/>
          <w:szCs w:val="21"/>
        </w:rPr>
        <w:t>～</w:t>
      </w:r>
      <w:r w:rsidRPr="007D7B0B">
        <w:rPr>
          <w:rFonts w:ascii="Times New Roman" w:hAnsi="Times New Roman" w:cs="Times New Roman"/>
          <w:kern w:val="0"/>
          <w:szCs w:val="21"/>
        </w:rPr>
        <w:t>181.95</w:t>
      </w:r>
      <w:r w:rsidRPr="007D7B0B">
        <w:rPr>
          <w:rFonts w:ascii="Times New Roman" w:hAnsi="Times New Roman" w:cs="Times New Roman"/>
          <w:szCs w:val="21"/>
        </w:rPr>
        <w:t>μg·ml</w:t>
      </w:r>
      <w:r w:rsidRPr="007D7B0B">
        <w:rPr>
          <w:rFonts w:ascii="Times New Roman" w:hAnsi="Times New Roman" w:cs="Times New Roman"/>
          <w:szCs w:val="21"/>
          <w:vertAlign w:val="superscript"/>
        </w:rPr>
        <w:t>-1</w:t>
      </w:r>
      <w:r w:rsidRPr="007D7B0B">
        <w:rPr>
          <w:rFonts w:ascii="Times New Roman" w:hAnsi="Times New Roman" w:cs="Times New Roman"/>
          <w:szCs w:val="21"/>
        </w:rPr>
        <w:t>之间，总体均值为</w:t>
      </w:r>
      <w:r w:rsidRPr="007D7B0B">
        <w:rPr>
          <w:rFonts w:ascii="Times New Roman" w:hAnsi="Times New Roman" w:cs="Times New Roman"/>
          <w:szCs w:val="21"/>
        </w:rPr>
        <w:t>128.23μg·ml</w:t>
      </w:r>
      <w:r w:rsidRPr="007D7B0B">
        <w:rPr>
          <w:rFonts w:ascii="Times New Roman" w:hAnsi="Times New Roman" w:cs="Times New Roman"/>
          <w:szCs w:val="21"/>
          <w:vertAlign w:val="superscript"/>
        </w:rPr>
        <w:t>-1</w:t>
      </w:r>
      <w:r w:rsidRPr="007D7B0B">
        <w:rPr>
          <w:rFonts w:ascii="Times New Roman" w:hAnsi="Times New Roman" w:cs="Times New Roman"/>
          <w:szCs w:val="21"/>
        </w:rPr>
        <w:t>，增幅达</w:t>
      </w:r>
      <w:r w:rsidRPr="007D7B0B">
        <w:rPr>
          <w:rFonts w:ascii="Times New Roman" w:hAnsi="Times New Roman" w:cs="Times New Roman"/>
          <w:szCs w:val="21"/>
        </w:rPr>
        <w:t>41%</w:t>
      </w:r>
      <w:r w:rsidRPr="007D7B0B">
        <w:rPr>
          <w:rFonts w:ascii="Times New Roman" w:hAnsi="Times New Roman" w:cs="Times New Roman"/>
          <w:szCs w:val="21"/>
        </w:rPr>
        <w:t>，说明</w:t>
      </w:r>
      <w:r w:rsidRPr="007D7B0B">
        <w:rPr>
          <w:rFonts w:ascii="Times New Roman" w:hAnsi="Times New Roman" w:cs="Times New Roman"/>
          <w:kern w:val="0"/>
          <w:szCs w:val="21"/>
        </w:rPr>
        <w:t>此低温已对组织造成了较大伤害。</w:t>
      </w:r>
      <w:r w:rsidRPr="007D7B0B">
        <w:rPr>
          <w:rFonts w:ascii="Times New Roman" w:hAnsi="Times New Roman" w:cs="Times New Roman"/>
          <w:kern w:val="0"/>
          <w:szCs w:val="21"/>
        </w:rPr>
        <w:t>-4</w:t>
      </w:r>
      <w:r w:rsidRPr="007D7B0B">
        <w:rPr>
          <w:rFonts w:ascii="宋体" w:eastAsia="宋体" w:hAnsi="宋体" w:cs="宋体" w:hint="eastAsia"/>
          <w:szCs w:val="21"/>
        </w:rPr>
        <w:t>℃</w:t>
      </w:r>
      <w:r w:rsidRPr="007D7B0B">
        <w:rPr>
          <w:rFonts w:ascii="Times New Roman" w:hAnsi="Times New Roman" w:cs="Times New Roman"/>
          <w:szCs w:val="21"/>
        </w:rPr>
        <w:t>时，可溶性蛋白含量一致下降，下降幅度除</w:t>
      </w:r>
      <w:r w:rsidRPr="007D7B0B">
        <w:rPr>
          <w:rFonts w:ascii="Times New Roman" w:hAnsi="Times New Roman" w:cs="Times New Roman"/>
          <w:szCs w:val="21"/>
        </w:rPr>
        <w:t>1</w:t>
      </w:r>
      <w:r w:rsidRPr="007D7B0B">
        <w:rPr>
          <w:rFonts w:ascii="Times New Roman" w:hAnsi="Times New Roman" w:cs="Times New Roman"/>
          <w:szCs w:val="21"/>
        </w:rPr>
        <w:t>号较小外，其余无性系均较大，此时组织受极严重伤害，失去了利用可溶性蛋白含量抵御低温的生理调节能力。</w:t>
      </w:r>
      <w:r w:rsidRPr="007D7B0B">
        <w:rPr>
          <w:rFonts w:ascii="Times New Roman" w:hAnsi="Times New Roman" w:cs="Times New Roman"/>
          <w:szCs w:val="21"/>
        </w:rPr>
        <w:t>1</w:t>
      </w:r>
      <w:r w:rsidRPr="007D7B0B">
        <w:rPr>
          <w:rFonts w:ascii="Times New Roman" w:hAnsi="Times New Roman" w:cs="Times New Roman"/>
          <w:szCs w:val="21"/>
        </w:rPr>
        <w:t>号在整个低温胁迫中可溶性蛋白含量最高，均值为</w:t>
      </w:r>
      <w:r w:rsidRPr="007D7B0B">
        <w:rPr>
          <w:rFonts w:ascii="Times New Roman" w:hAnsi="Times New Roman" w:cs="Times New Roman"/>
          <w:szCs w:val="21"/>
        </w:rPr>
        <w:t>143.69μg·ml</w:t>
      </w:r>
      <w:r w:rsidRPr="007D7B0B">
        <w:rPr>
          <w:rFonts w:ascii="Times New Roman" w:hAnsi="Times New Roman" w:cs="Times New Roman"/>
          <w:szCs w:val="21"/>
          <w:vertAlign w:val="superscript"/>
        </w:rPr>
        <w:t>-1</w:t>
      </w:r>
      <w:r w:rsidRPr="007D7B0B">
        <w:rPr>
          <w:rFonts w:ascii="Times New Roman" w:hAnsi="Times New Roman" w:cs="Times New Roman"/>
          <w:szCs w:val="21"/>
        </w:rPr>
        <w:t>，增幅最大</w:t>
      </w:r>
      <w:r w:rsidRPr="007D7B0B">
        <w:rPr>
          <w:rFonts w:ascii="Times New Roman" w:hAnsi="Times New Roman" w:cs="Times New Roman"/>
          <w:szCs w:val="21"/>
        </w:rPr>
        <w:t>75%</w:t>
      </w:r>
      <w:r w:rsidRPr="007D7B0B">
        <w:rPr>
          <w:rFonts w:ascii="Times New Roman" w:hAnsi="Times New Roman" w:cs="Times New Roman"/>
          <w:szCs w:val="21"/>
        </w:rPr>
        <w:t>，表现出对低温的极强耐受力，抗寒性最强；同时，</w:t>
      </w:r>
      <w:r w:rsidRPr="007D7B0B">
        <w:rPr>
          <w:rFonts w:ascii="Times New Roman" w:hAnsi="Times New Roman" w:cs="Times New Roman"/>
          <w:szCs w:val="21"/>
        </w:rPr>
        <w:t>4</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和</w:t>
      </w:r>
      <w:r w:rsidRPr="007D7B0B">
        <w:rPr>
          <w:rFonts w:ascii="Times New Roman" w:hAnsi="Times New Roman" w:cs="Times New Roman"/>
          <w:szCs w:val="21"/>
        </w:rPr>
        <w:t>12</w:t>
      </w:r>
      <w:r w:rsidRPr="007D7B0B">
        <w:rPr>
          <w:rFonts w:ascii="Times New Roman" w:hAnsi="Times New Roman" w:cs="Times New Roman"/>
          <w:szCs w:val="21"/>
        </w:rPr>
        <w:t>号，含量都低于</w:t>
      </w:r>
      <w:r w:rsidRPr="007D7B0B">
        <w:rPr>
          <w:rFonts w:ascii="Times New Roman" w:hAnsi="Times New Roman" w:cs="Times New Roman"/>
          <w:szCs w:val="21"/>
        </w:rPr>
        <w:t>60.00μg·ml</w:t>
      </w:r>
      <w:r w:rsidRPr="007D7B0B">
        <w:rPr>
          <w:rFonts w:ascii="Times New Roman" w:hAnsi="Times New Roman" w:cs="Times New Roman"/>
          <w:szCs w:val="21"/>
          <w:vertAlign w:val="superscript"/>
        </w:rPr>
        <w:t>-1</w:t>
      </w:r>
      <w:r w:rsidRPr="007D7B0B">
        <w:rPr>
          <w:rFonts w:ascii="Times New Roman" w:hAnsi="Times New Roman" w:cs="Times New Roman"/>
          <w:szCs w:val="21"/>
        </w:rPr>
        <w:t>，耐低温能力最弱。</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noProof/>
          <w:szCs w:val="21"/>
        </w:rPr>
        <w:drawing>
          <wp:inline distT="0" distB="0" distL="0" distR="0">
            <wp:extent cx="3190875"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114550"/>
                    </a:xfrm>
                    <a:prstGeom prst="rect">
                      <a:avLst/>
                    </a:prstGeom>
                    <a:noFill/>
                    <a:ln>
                      <a:noFill/>
                    </a:ln>
                  </pic:spPr>
                </pic:pic>
              </a:graphicData>
            </a:graphic>
          </wp:inline>
        </w:drawing>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图</w:t>
      </w:r>
      <w:r w:rsidRPr="00EE25D8">
        <w:rPr>
          <w:rFonts w:ascii="Times New Roman" w:eastAsia="黑体" w:hAnsi="Times New Roman" w:cs="Times New Roman"/>
          <w:sz w:val="18"/>
          <w:szCs w:val="18"/>
        </w:rPr>
        <w:t xml:space="preserve">4  </w:t>
      </w:r>
      <w:r w:rsidRPr="00EE25D8">
        <w:rPr>
          <w:rFonts w:ascii="Times New Roman" w:eastAsia="黑体" w:hAnsi="Times New Roman" w:cs="Times New Roman"/>
          <w:sz w:val="18"/>
          <w:szCs w:val="18"/>
        </w:rPr>
        <w:t>不同低温胁迫对可溶性蛋白含量的影响</w:t>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Fig.4  The influence of soluble protein content under different low temperature stress</w:t>
      </w:r>
    </w:p>
    <w:p w:rsidR="0005176B" w:rsidRPr="007D7B0B" w:rsidRDefault="0005176B" w:rsidP="0005176B">
      <w:pPr>
        <w:autoSpaceDE w:val="0"/>
        <w:autoSpaceDN w:val="0"/>
        <w:adjustRightInd w:val="0"/>
        <w:snapToGrid w:val="0"/>
        <w:jc w:val="left"/>
        <w:rPr>
          <w:rFonts w:ascii="Times New Roman" w:hAnsi="Times New Roman" w:cs="Times New Roman"/>
          <w:b/>
          <w:kern w:val="0"/>
          <w:szCs w:val="21"/>
        </w:rPr>
      </w:pPr>
      <w:r w:rsidRPr="007D7B0B">
        <w:rPr>
          <w:rFonts w:ascii="Times New Roman" w:hAnsi="Times New Roman" w:cs="Times New Roman"/>
          <w:b/>
          <w:szCs w:val="21"/>
        </w:rPr>
        <w:t xml:space="preserve">2.5  </w:t>
      </w:r>
      <w:r w:rsidRPr="007D7B0B">
        <w:rPr>
          <w:rFonts w:ascii="Times New Roman" w:hAnsi="Times New Roman" w:cs="Times New Roman"/>
          <w:b/>
          <w:szCs w:val="21"/>
        </w:rPr>
        <w:t>不同</w:t>
      </w:r>
      <w:r w:rsidRPr="007D7B0B">
        <w:rPr>
          <w:rFonts w:ascii="Times New Roman" w:hAnsi="Times New Roman" w:cs="Times New Roman"/>
          <w:b/>
          <w:kern w:val="0"/>
          <w:szCs w:val="21"/>
        </w:rPr>
        <w:t>低温胁迫对橡胶树枝条</w:t>
      </w:r>
      <w:r w:rsidRPr="007D7B0B">
        <w:rPr>
          <w:rFonts w:ascii="Times New Roman" w:hAnsi="Times New Roman" w:cs="Times New Roman"/>
          <w:b/>
          <w:szCs w:val="21"/>
        </w:rPr>
        <w:t>可溶性糖</w:t>
      </w:r>
      <w:r w:rsidRPr="007D7B0B">
        <w:rPr>
          <w:rFonts w:ascii="Times New Roman" w:hAnsi="Times New Roman" w:cs="Times New Roman"/>
          <w:b/>
          <w:kern w:val="0"/>
          <w:szCs w:val="21"/>
        </w:rPr>
        <w:t>含量的影响</w:t>
      </w:r>
    </w:p>
    <w:p w:rsidR="0005176B" w:rsidRPr="007D7B0B" w:rsidRDefault="0005176B" w:rsidP="0005176B">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可溶性糖是一种重要的渗透调节物质，可溶性糖的积累对植物受冷冻害有保护作用，其含量与抗寒性呈正相关。由图</w:t>
      </w:r>
      <w:r w:rsidRPr="007D7B0B">
        <w:rPr>
          <w:rFonts w:ascii="Times New Roman" w:hAnsi="Times New Roman" w:cs="Times New Roman"/>
          <w:kern w:val="0"/>
          <w:szCs w:val="21"/>
        </w:rPr>
        <w:t>5</w:t>
      </w:r>
      <w:r w:rsidRPr="007D7B0B">
        <w:rPr>
          <w:rFonts w:ascii="Times New Roman" w:hAnsi="Times New Roman" w:cs="Times New Roman"/>
          <w:kern w:val="0"/>
          <w:szCs w:val="21"/>
        </w:rPr>
        <w:t>可看出，不同无性系经低温处理可溶性糖含量变化趋势差异较大，并未呈现一致规律，所有无性系在整个处理期间都在</w:t>
      </w:r>
      <w:r w:rsidRPr="007D7B0B">
        <w:rPr>
          <w:rFonts w:ascii="Times New Roman" w:hAnsi="Times New Roman" w:cs="Times New Roman"/>
          <w:kern w:val="0"/>
          <w:szCs w:val="21"/>
        </w:rPr>
        <w:t>5.00</w:t>
      </w:r>
      <w:r w:rsidRPr="007D7B0B">
        <w:rPr>
          <w:rFonts w:ascii="Times New Roman" w:hAnsi="Times New Roman" w:cs="Times New Roman"/>
          <w:kern w:val="0"/>
          <w:szCs w:val="21"/>
        </w:rPr>
        <w:t>～</w:t>
      </w:r>
      <w:r w:rsidRPr="007D7B0B">
        <w:rPr>
          <w:rFonts w:ascii="Times New Roman" w:hAnsi="Times New Roman" w:cs="Times New Roman"/>
          <w:kern w:val="0"/>
          <w:szCs w:val="21"/>
        </w:rPr>
        <w:t>20.50 mg·g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 xml:space="preserve">FW </w:t>
      </w:r>
      <w:r w:rsidRPr="007D7B0B">
        <w:rPr>
          <w:rFonts w:ascii="Times New Roman" w:hAnsi="Times New Roman" w:cs="Times New Roman"/>
          <w:kern w:val="0"/>
          <w:szCs w:val="21"/>
        </w:rPr>
        <w:t>范围内。</w:t>
      </w:r>
      <w:r w:rsidRPr="007D7B0B">
        <w:rPr>
          <w:rFonts w:ascii="Times New Roman" w:hAnsi="Times New Roman" w:cs="Times New Roman"/>
          <w:szCs w:val="21"/>
        </w:rPr>
        <w:t>0</w:t>
      </w:r>
      <w:r w:rsidRPr="007D7B0B">
        <w:rPr>
          <w:rFonts w:ascii="宋体" w:eastAsia="宋体" w:hAnsi="宋体" w:cs="宋体" w:hint="eastAsia"/>
          <w:szCs w:val="21"/>
        </w:rPr>
        <w:t>℃</w:t>
      </w:r>
      <w:r w:rsidRPr="007D7B0B">
        <w:rPr>
          <w:rFonts w:ascii="Times New Roman" w:hAnsi="Times New Roman" w:cs="Times New Roman"/>
          <w:szCs w:val="21"/>
        </w:rPr>
        <w:t>时，除</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w:t>
      </w:r>
      <w:r w:rsidRPr="007D7B0B">
        <w:rPr>
          <w:rFonts w:ascii="Times New Roman" w:hAnsi="Times New Roman" w:cs="Times New Roman"/>
          <w:szCs w:val="21"/>
        </w:rPr>
        <w:t>8</w:t>
      </w:r>
      <w:r w:rsidRPr="007D7B0B">
        <w:rPr>
          <w:rFonts w:ascii="Times New Roman" w:hAnsi="Times New Roman" w:cs="Times New Roman"/>
          <w:szCs w:val="21"/>
        </w:rPr>
        <w:t>和</w:t>
      </w:r>
      <w:r w:rsidRPr="007D7B0B">
        <w:rPr>
          <w:rFonts w:ascii="Times New Roman" w:hAnsi="Times New Roman" w:cs="Times New Roman"/>
          <w:szCs w:val="21"/>
        </w:rPr>
        <w:t>9</w:t>
      </w:r>
      <w:r w:rsidRPr="007D7B0B">
        <w:rPr>
          <w:rFonts w:ascii="Times New Roman" w:hAnsi="Times New Roman" w:cs="Times New Roman"/>
          <w:szCs w:val="21"/>
        </w:rPr>
        <w:t>号外，其余都不同程度的下降；到</w:t>
      </w:r>
      <w:r w:rsidRPr="007D7B0B">
        <w:rPr>
          <w:rFonts w:ascii="Times New Roman" w:hAnsi="Times New Roman" w:cs="Times New Roman"/>
          <w:szCs w:val="21"/>
        </w:rPr>
        <w:t>-2</w:t>
      </w:r>
      <w:r w:rsidRPr="007D7B0B">
        <w:rPr>
          <w:rFonts w:ascii="宋体" w:eastAsia="宋体" w:hAnsi="宋体" w:cs="宋体" w:hint="eastAsia"/>
          <w:szCs w:val="21"/>
        </w:rPr>
        <w:t>℃</w:t>
      </w:r>
      <w:r w:rsidRPr="007D7B0B">
        <w:rPr>
          <w:rFonts w:ascii="Times New Roman" w:hAnsi="Times New Roman" w:cs="Times New Roman"/>
          <w:szCs w:val="21"/>
        </w:rPr>
        <w:t>时，除</w:t>
      </w:r>
      <w:r w:rsidRPr="007D7B0B">
        <w:rPr>
          <w:rFonts w:ascii="Times New Roman" w:hAnsi="Times New Roman" w:cs="Times New Roman"/>
          <w:szCs w:val="21"/>
        </w:rPr>
        <w:t>9</w:t>
      </w:r>
      <w:r w:rsidRPr="007D7B0B">
        <w:rPr>
          <w:rFonts w:ascii="Times New Roman" w:hAnsi="Times New Roman" w:cs="Times New Roman"/>
          <w:szCs w:val="21"/>
        </w:rPr>
        <w:t>号外，都表现为上升，整体均值最大，为</w:t>
      </w:r>
      <w:r w:rsidRPr="007D7B0B">
        <w:rPr>
          <w:rFonts w:ascii="Times New Roman" w:hAnsi="Times New Roman" w:cs="Times New Roman"/>
          <w:szCs w:val="21"/>
        </w:rPr>
        <w:t>13.65</w:t>
      </w:r>
      <w:r w:rsidRPr="007D7B0B">
        <w:rPr>
          <w:rFonts w:ascii="Times New Roman" w:hAnsi="Times New Roman" w:cs="Times New Roman"/>
          <w:kern w:val="0"/>
          <w:szCs w:val="21"/>
        </w:rPr>
        <w:t xml:space="preserve"> mg·g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，与</w:t>
      </w:r>
      <w:r w:rsidRPr="007D7B0B">
        <w:rPr>
          <w:rFonts w:ascii="Times New Roman" w:hAnsi="Times New Roman" w:cs="Times New Roman"/>
          <w:kern w:val="0"/>
          <w:szCs w:val="21"/>
        </w:rPr>
        <w:t>4</w:t>
      </w:r>
      <w:r w:rsidRPr="007D7B0B">
        <w:rPr>
          <w:rFonts w:ascii="宋体" w:eastAsia="宋体" w:hAnsi="宋体" w:cs="宋体" w:hint="eastAsia"/>
          <w:szCs w:val="21"/>
        </w:rPr>
        <w:t>℃</w:t>
      </w:r>
      <w:r w:rsidRPr="007D7B0B">
        <w:rPr>
          <w:rFonts w:ascii="Times New Roman" w:hAnsi="Times New Roman" w:cs="Times New Roman"/>
          <w:szCs w:val="21"/>
        </w:rPr>
        <w:t>对照均值</w:t>
      </w:r>
      <w:r w:rsidRPr="007D7B0B">
        <w:rPr>
          <w:rFonts w:ascii="Times New Roman" w:hAnsi="Times New Roman" w:cs="Times New Roman"/>
          <w:szCs w:val="21"/>
        </w:rPr>
        <w:t>12.94</w:t>
      </w:r>
      <w:r w:rsidRPr="007D7B0B">
        <w:rPr>
          <w:rFonts w:ascii="Times New Roman" w:hAnsi="Times New Roman" w:cs="Times New Roman"/>
          <w:kern w:val="0"/>
          <w:szCs w:val="21"/>
        </w:rPr>
        <w:t xml:space="preserve"> mg·g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相比，仅增长了</w:t>
      </w:r>
      <w:r w:rsidRPr="007D7B0B">
        <w:rPr>
          <w:rFonts w:ascii="Times New Roman" w:hAnsi="Times New Roman" w:cs="Times New Roman"/>
          <w:kern w:val="0"/>
          <w:szCs w:val="21"/>
        </w:rPr>
        <w:t>5.5%</w:t>
      </w:r>
      <w:r w:rsidRPr="007D7B0B">
        <w:rPr>
          <w:rFonts w:ascii="Times New Roman" w:hAnsi="Times New Roman" w:cs="Times New Roman"/>
          <w:kern w:val="0"/>
          <w:szCs w:val="21"/>
        </w:rPr>
        <w:t>，进一步说明可溶性糖含量在整个低温胁迫过程中含量变化不大；</w:t>
      </w:r>
      <w:r w:rsidRPr="007D7B0B">
        <w:rPr>
          <w:rFonts w:ascii="Times New Roman" w:hAnsi="Times New Roman" w:cs="Times New Roman"/>
          <w:kern w:val="0"/>
          <w:szCs w:val="21"/>
        </w:rPr>
        <w:t>-4</w:t>
      </w:r>
      <w:r w:rsidRPr="007D7B0B">
        <w:rPr>
          <w:rFonts w:ascii="宋体" w:eastAsia="宋体" w:hAnsi="宋体" w:cs="宋体" w:hint="eastAsia"/>
          <w:szCs w:val="21"/>
        </w:rPr>
        <w:t>℃</w:t>
      </w:r>
      <w:r w:rsidRPr="007D7B0B">
        <w:rPr>
          <w:rFonts w:ascii="Times New Roman" w:hAnsi="Times New Roman" w:cs="Times New Roman"/>
          <w:szCs w:val="21"/>
        </w:rPr>
        <w:t>时，有一半呈下降趋势，而</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6</w:t>
      </w:r>
      <w:r w:rsidRPr="007D7B0B">
        <w:rPr>
          <w:rFonts w:ascii="Times New Roman" w:hAnsi="Times New Roman" w:cs="Times New Roman"/>
          <w:szCs w:val="21"/>
        </w:rPr>
        <w:t>和</w:t>
      </w:r>
      <w:r w:rsidRPr="007D7B0B">
        <w:rPr>
          <w:rFonts w:ascii="Times New Roman" w:hAnsi="Times New Roman" w:cs="Times New Roman"/>
          <w:szCs w:val="21"/>
        </w:rPr>
        <w:t>8</w:t>
      </w:r>
      <w:r w:rsidRPr="007D7B0B">
        <w:rPr>
          <w:rFonts w:ascii="Times New Roman" w:hAnsi="Times New Roman" w:cs="Times New Roman"/>
          <w:szCs w:val="21"/>
        </w:rPr>
        <w:t>号表现为上升，说明这</w:t>
      </w:r>
      <w:r w:rsidRPr="007D7B0B">
        <w:rPr>
          <w:rFonts w:ascii="Times New Roman" w:hAnsi="Times New Roman" w:cs="Times New Roman"/>
          <w:szCs w:val="21"/>
        </w:rPr>
        <w:t>6</w:t>
      </w:r>
      <w:r w:rsidRPr="007D7B0B">
        <w:rPr>
          <w:rFonts w:ascii="Times New Roman" w:hAnsi="Times New Roman" w:cs="Times New Roman"/>
          <w:szCs w:val="21"/>
        </w:rPr>
        <w:t>个无性系组织内通过增加可溶性糖含量来调节抗寒能力的生理响应较晚。整个低温处理过程中，可溶性糖含量最高的是</w:t>
      </w:r>
      <w:r w:rsidRPr="007D7B0B">
        <w:rPr>
          <w:rFonts w:ascii="Times New Roman" w:hAnsi="Times New Roman" w:cs="Times New Roman"/>
          <w:szCs w:val="21"/>
        </w:rPr>
        <w:t>5</w:t>
      </w:r>
      <w:r w:rsidRPr="007D7B0B">
        <w:rPr>
          <w:rFonts w:ascii="Times New Roman" w:hAnsi="Times New Roman" w:cs="Times New Roman"/>
          <w:szCs w:val="21"/>
        </w:rPr>
        <w:t>号和</w:t>
      </w:r>
      <w:r w:rsidRPr="007D7B0B">
        <w:rPr>
          <w:rFonts w:ascii="Times New Roman" w:hAnsi="Times New Roman" w:cs="Times New Roman"/>
          <w:szCs w:val="21"/>
        </w:rPr>
        <w:t>7</w:t>
      </w:r>
      <w:r w:rsidRPr="007D7B0B">
        <w:rPr>
          <w:rFonts w:ascii="Times New Roman" w:hAnsi="Times New Roman" w:cs="Times New Roman"/>
          <w:szCs w:val="21"/>
        </w:rPr>
        <w:t>号，均值为</w:t>
      </w:r>
      <w:r w:rsidRPr="007D7B0B">
        <w:rPr>
          <w:rFonts w:ascii="Times New Roman" w:hAnsi="Times New Roman" w:cs="Times New Roman"/>
          <w:szCs w:val="21"/>
        </w:rPr>
        <w:t>16.59</w:t>
      </w:r>
      <w:r w:rsidRPr="007D7B0B">
        <w:rPr>
          <w:rFonts w:ascii="Times New Roman" w:hAnsi="Times New Roman" w:cs="Times New Roman"/>
          <w:kern w:val="0"/>
          <w:szCs w:val="21"/>
        </w:rPr>
        <w:t>mg·g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和</w:t>
      </w:r>
      <w:r w:rsidRPr="007D7B0B">
        <w:rPr>
          <w:rFonts w:ascii="Times New Roman" w:hAnsi="Times New Roman" w:cs="Times New Roman"/>
          <w:kern w:val="0"/>
          <w:szCs w:val="21"/>
        </w:rPr>
        <w:t>15.35mg·g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，最低的为</w:t>
      </w:r>
      <w:r w:rsidRPr="007D7B0B">
        <w:rPr>
          <w:rFonts w:ascii="Times New Roman" w:hAnsi="Times New Roman" w:cs="Times New Roman"/>
          <w:kern w:val="0"/>
          <w:szCs w:val="21"/>
        </w:rPr>
        <w:t>2</w:t>
      </w:r>
      <w:r w:rsidRPr="007D7B0B">
        <w:rPr>
          <w:rFonts w:ascii="Times New Roman" w:hAnsi="Times New Roman" w:cs="Times New Roman"/>
          <w:kern w:val="0"/>
          <w:szCs w:val="21"/>
        </w:rPr>
        <w:t>号和</w:t>
      </w:r>
      <w:r w:rsidRPr="007D7B0B">
        <w:rPr>
          <w:rFonts w:ascii="Times New Roman" w:hAnsi="Times New Roman" w:cs="Times New Roman"/>
          <w:kern w:val="0"/>
          <w:szCs w:val="21"/>
        </w:rPr>
        <w:t>10</w:t>
      </w:r>
      <w:r w:rsidRPr="007D7B0B">
        <w:rPr>
          <w:rFonts w:ascii="Times New Roman" w:hAnsi="Times New Roman" w:cs="Times New Roman"/>
          <w:kern w:val="0"/>
          <w:szCs w:val="21"/>
        </w:rPr>
        <w:t>号，均值为</w:t>
      </w:r>
      <w:r w:rsidRPr="007D7B0B">
        <w:rPr>
          <w:rFonts w:ascii="Times New Roman" w:hAnsi="Times New Roman" w:cs="Times New Roman"/>
          <w:kern w:val="0"/>
          <w:szCs w:val="21"/>
        </w:rPr>
        <w:t>7.66 mg·g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和</w:t>
      </w:r>
      <w:r w:rsidRPr="007D7B0B">
        <w:rPr>
          <w:rFonts w:ascii="Times New Roman" w:hAnsi="Times New Roman" w:cs="Times New Roman"/>
          <w:kern w:val="0"/>
          <w:szCs w:val="21"/>
        </w:rPr>
        <w:t>8.96mg·g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FW</w:t>
      </w:r>
      <w:r w:rsidRPr="007D7B0B">
        <w:rPr>
          <w:rFonts w:ascii="Times New Roman" w:hAnsi="Times New Roman" w:cs="Times New Roman"/>
          <w:kern w:val="0"/>
          <w:szCs w:val="21"/>
        </w:rPr>
        <w:t>。</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noProof/>
          <w:szCs w:val="21"/>
        </w:rPr>
        <w:drawing>
          <wp:inline distT="0" distB="0" distL="0" distR="0">
            <wp:extent cx="3009900" cy="20288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028825"/>
                    </a:xfrm>
                    <a:prstGeom prst="rect">
                      <a:avLst/>
                    </a:prstGeom>
                    <a:noFill/>
                    <a:ln>
                      <a:noFill/>
                    </a:ln>
                  </pic:spPr>
                </pic:pic>
              </a:graphicData>
            </a:graphic>
          </wp:inline>
        </w:drawing>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图</w:t>
      </w:r>
      <w:r w:rsidRPr="00EE25D8">
        <w:rPr>
          <w:rFonts w:ascii="Times New Roman" w:eastAsia="黑体" w:hAnsi="Times New Roman" w:cs="Times New Roman"/>
          <w:sz w:val="18"/>
          <w:szCs w:val="18"/>
        </w:rPr>
        <w:t xml:space="preserve">5  </w:t>
      </w:r>
      <w:r w:rsidRPr="00EE25D8">
        <w:rPr>
          <w:rFonts w:ascii="Times New Roman" w:eastAsia="黑体" w:hAnsi="Times New Roman" w:cs="Times New Roman"/>
          <w:sz w:val="18"/>
          <w:szCs w:val="18"/>
        </w:rPr>
        <w:t>不同低温胁迫对可溶性糖含量的影响</w:t>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Fig.4  The influence of soluble sugar content under different low temperature stress</w:t>
      </w:r>
    </w:p>
    <w:p w:rsidR="0005176B" w:rsidRPr="007D7B0B" w:rsidRDefault="0005176B" w:rsidP="0005176B">
      <w:pPr>
        <w:adjustRightInd w:val="0"/>
        <w:snapToGrid w:val="0"/>
        <w:rPr>
          <w:rFonts w:ascii="Times New Roman" w:hAnsi="Times New Roman" w:cs="Times New Roman"/>
          <w:b/>
          <w:szCs w:val="21"/>
        </w:rPr>
      </w:pPr>
      <w:r w:rsidRPr="007D7B0B">
        <w:rPr>
          <w:rFonts w:ascii="Times New Roman" w:hAnsi="Times New Roman" w:cs="Times New Roman"/>
          <w:b/>
          <w:szCs w:val="21"/>
        </w:rPr>
        <w:t xml:space="preserve">2.6  </w:t>
      </w:r>
      <w:r w:rsidRPr="007D7B0B">
        <w:rPr>
          <w:rFonts w:ascii="Times New Roman" w:hAnsi="Times New Roman" w:cs="Times New Roman"/>
          <w:b/>
          <w:szCs w:val="21"/>
        </w:rPr>
        <w:t>利用隶属函数对抗寒性进行综合评价</w:t>
      </w:r>
    </w:p>
    <w:p w:rsidR="0005176B" w:rsidRPr="007D7B0B" w:rsidRDefault="0005176B" w:rsidP="0005176B">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lastRenderedPageBreak/>
        <w:t>以相对电导率、丙二醛含量、脯氨酸、可溶性蛋白及可溶性糖含量等</w:t>
      </w:r>
      <w:r w:rsidRPr="007D7B0B">
        <w:rPr>
          <w:rFonts w:ascii="Times New Roman" w:hAnsi="Times New Roman" w:cs="Times New Roman"/>
          <w:kern w:val="0"/>
          <w:szCs w:val="21"/>
        </w:rPr>
        <w:t>5</w:t>
      </w:r>
      <w:r w:rsidRPr="007D7B0B">
        <w:rPr>
          <w:rFonts w:ascii="Times New Roman" w:hAnsi="Times New Roman" w:cs="Times New Roman"/>
          <w:kern w:val="0"/>
          <w:szCs w:val="21"/>
        </w:rPr>
        <w:t>个指标的均值为依据，计算各指标的隶属函数值并进行综合评价结果见表</w:t>
      </w:r>
      <w:r w:rsidRPr="007D7B0B">
        <w:rPr>
          <w:rFonts w:ascii="Times New Roman" w:hAnsi="Times New Roman" w:cs="Times New Roman"/>
          <w:kern w:val="0"/>
          <w:szCs w:val="21"/>
        </w:rPr>
        <w:t>2</w:t>
      </w:r>
      <w:r w:rsidRPr="007D7B0B">
        <w:rPr>
          <w:rFonts w:ascii="Times New Roman" w:hAnsi="Times New Roman" w:cs="Times New Roman"/>
          <w:kern w:val="0"/>
          <w:szCs w:val="21"/>
        </w:rPr>
        <w:t>，测定的</w:t>
      </w:r>
      <w:r w:rsidRPr="007D7B0B">
        <w:rPr>
          <w:rFonts w:ascii="Times New Roman" w:hAnsi="Times New Roman" w:cs="Times New Roman"/>
          <w:kern w:val="0"/>
          <w:szCs w:val="21"/>
        </w:rPr>
        <w:t>12</w:t>
      </w:r>
      <w:r w:rsidRPr="007D7B0B">
        <w:rPr>
          <w:rFonts w:ascii="Times New Roman" w:hAnsi="Times New Roman" w:cs="Times New Roman"/>
          <w:kern w:val="0"/>
          <w:szCs w:val="21"/>
        </w:rPr>
        <w:t>份橡胶树野生种质资源抗寒性由强到弱排序为：</w:t>
      </w:r>
      <w:r w:rsidRPr="007D7B0B">
        <w:rPr>
          <w:rFonts w:ascii="Times New Roman" w:hAnsi="Times New Roman" w:cs="Times New Roman"/>
          <w:kern w:val="0"/>
          <w:szCs w:val="21"/>
        </w:rPr>
        <w:t>3&gt;5&gt;2&gt;8&gt;1&gt;11&gt;7&gt;9&gt;6&gt;4&gt;10&gt;12</w:t>
      </w:r>
      <w:r w:rsidRPr="007D7B0B">
        <w:rPr>
          <w:rFonts w:ascii="Times New Roman" w:hAnsi="Times New Roman" w:cs="Times New Roman"/>
          <w:kern w:val="0"/>
          <w:szCs w:val="21"/>
        </w:rPr>
        <w:t>。</w:t>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 xml:space="preserve">1  </w:t>
      </w:r>
      <w:r w:rsidRPr="00EE25D8">
        <w:rPr>
          <w:rFonts w:ascii="Times New Roman" w:eastAsia="黑体" w:hAnsi="Times New Roman" w:cs="Times New Roman"/>
          <w:sz w:val="18"/>
          <w:szCs w:val="18"/>
        </w:rPr>
        <w:t>利用隶属函数对不同橡胶树无性系抗寒性进行综合评价结果</w:t>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Pr>
          <w:rFonts w:ascii="Times New Roman" w:eastAsia="黑体" w:hAnsi="Times New Roman" w:cs="Times New Roman"/>
          <w:sz w:val="18"/>
          <w:szCs w:val="18"/>
        </w:rPr>
        <w:t xml:space="preserve">Table </w:t>
      </w:r>
      <w:r>
        <w:rPr>
          <w:rFonts w:ascii="Times New Roman" w:eastAsia="黑体" w:hAnsi="Times New Roman" w:cs="Times New Roman" w:hint="eastAsia"/>
          <w:sz w:val="18"/>
          <w:szCs w:val="18"/>
        </w:rPr>
        <w:t>1</w:t>
      </w:r>
      <w:r w:rsidRPr="00EE25D8">
        <w:rPr>
          <w:rFonts w:ascii="Times New Roman" w:eastAsia="黑体" w:hAnsi="Times New Roman" w:cs="Times New Roman"/>
          <w:sz w:val="18"/>
          <w:szCs w:val="18"/>
        </w:rPr>
        <w:t xml:space="preserve">  The comprehensive evaluation result of cold resistance of different H. brasiliensis clones using membership function</w:t>
      </w:r>
    </w:p>
    <w:tbl>
      <w:tblPr>
        <w:tblW w:w="5000" w:type="pct"/>
        <w:tblBorders>
          <w:top w:val="single" w:sz="12" w:space="0" w:color="auto"/>
          <w:bottom w:val="single" w:sz="12" w:space="0" w:color="auto"/>
        </w:tblBorders>
        <w:tblLook w:val="0000"/>
      </w:tblPr>
      <w:tblGrid>
        <w:gridCol w:w="614"/>
        <w:gridCol w:w="1211"/>
        <w:gridCol w:w="813"/>
        <w:gridCol w:w="1211"/>
        <w:gridCol w:w="813"/>
        <w:gridCol w:w="1012"/>
        <w:gridCol w:w="813"/>
        <w:gridCol w:w="1012"/>
        <w:gridCol w:w="1023"/>
      </w:tblGrid>
      <w:tr w:rsidR="0005176B" w:rsidRPr="007D7B0B" w:rsidTr="0005176B">
        <w:trPr>
          <w:trHeight w:val="315"/>
        </w:trPr>
        <w:tc>
          <w:tcPr>
            <w:tcW w:w="421" w:type="pct"/>
            <w:tcBorders>
              <w:top w:val="single" w:sz="12" w:space="0" w:color="auto"/>
              <w:bottom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编号</w:t>
            </w:r>
          </w:p>
        </w:tc>
        <w:tc>
          <w:tcPr>
            <w:tcW w:w="678" w:type="pct"/>
            <w:tcBorders>
              <w:top w:val="single" w:sz="12" w:space="0" w:color="auto"/>
              <w:bottom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相对电导率</w:t>
            </w:r>
          </w:p>
        </w:tc>
        <w:tc>
          <w:tcPr>
            <w:tcW w:w="444" w:type="pct"/>
            <w:tcBorders>
              <w:top w:val="single" w:sz="12" w:space="0" w:color="auto"/>
              <w:bottom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丙二醛</w:t>
            </w:r>
          </w:p>
        </w:tc>
        <w:tc>
          <w:tcPr>
            <w:tcW w:w="434" w:type="pct"/>
            <w:tcBorders>
              <w:top w:val="single" w:sz="12" w:space="0" w:color="auto"/>
              <w:bottom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可溶性蛋白</w:t>
            </w:r>
          </w:p>
        </w:tc>
        <w:tc>
          <w:tcPr>
            <w:tcW w:w="545" w:type="pct"/>
            <w:tcBorders>
              <w:top w:val="single" w:sz="12" w:space="0" w:color="auto"/>
              <w:bottom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脯氨酸</w:t>
            </w:r>
          </w:p>
        </w:tc>
        <w:tc>
          <w:tcPr>
            <w:tcW w:w="668" w:type="pct"/>
            <w:tcBorders>
              <w:top w:val="single" w:sz="12" w:space="0" w:color="auto"/>
              <w:bottom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可溶性糖</w:t>
            </w:r>
          </w:p>
        </w:tc>
        <w:tc>
          <w:tcPr>
            <w:tcW w:w="501" w:type="pct"/>
            <w:tcBorders>
              <w:top w:val="single" w:sz="12" w:space="0" w:color="auto"/>
              <w:bottom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平均值</w:t>
            </w:r>
          </w:p>
        </w:tc>
        <w:tc>
          <w:tcPr>
            <w:tcW w:w="668" w:type="pct"/>
            <w:tcBorders>
              <w:top w:val="single" w:sz="12" w:space="0" w:color="auto"/>
              <w:bottom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综合排序</w:t>
            </w:r>
          </w:p>
        </w:tc>
        <w:tc>
          <w:tcPr>
            <w:tcW w:w="641" w:type="pct"/>
            <w:tcBorders>
              <w:top w:val="single" w:sz="12" w:space="0" w:color="auto"/>
              <w:bottom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径围</w:t>
            </w:r>
            <w:r w:rsidRPr="007D7B0B">
              <w:rPr>
                <w:rFonts w:ascii="Times New Roman" w:hAnsi="Times New Roman" w:cs="Times New Roman"/>
                <w:kern w:val="0"/>
                <w:szCs w:val="21"/>
              </w:rPr>
              <w:t>/cm</w:t>
            </w:r>
          </w:p>
        </w:tc>
      </w:tr>
      <w:tr w:rsidR="0005176B" w:rsidRPr="007D7B0B" w:rsidTr="0005176B">
        <w:trPr>
          <w:trHeight w:val="285"/>
        </w:trPr>
        <w:tc>
          <w:tcPr>
            <w:tcW w:w="421" w:type="pct"/>
            <w:tcBorders>
              <w:top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678" w:type="pct"/>
            <w:tcBorders>
              <w:top w:val="single" w:sz="4" w:space="0" w:color="auto"/>
            </w:tcBorders>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0.769 </w:t>
            </w:r>
          </w:p>
        </w:tc>
        <w:tc>
          <w:tcPr>
            <w:tcW w:w="444" w:type="pct"/>
            <w:tcBorders>
              <w:top w:val="single" w:sz="4" w:space="0" w:color="auto"/>
            </w:tcBorders>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0.684 </w:t>
            </w:r>
          </w:p>
        </w:tc>
        <w:tc>
          <w:tcPr>
            <w:tcW w:w="434" w:type="pct"/>
            <w:tcBorders>
              <w:top w:val="single" w:sz="4" w:space="0" w:color="auto"/>
            </w:tcBorders>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1.000 </w:t>
            </w:r>
          </w:p>
        </w:tc>
        <w:tc>
          <w:tcPr>
            <w:tcW w:w="545" w:type="pct"/>
            <w:tcBorders>
              <w:top w:val="single" w:sz="4" w:space="0" w:color="auto"/>
            </w:tcBorders>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0.000 </w:t>
            </w:r>
          </w:p>
        </w:tc>
        <w:tc>
          <w:tcPr>
            <w:tcW w:w="668" w:type="pct"/>
            <w:tcBorders>
              <w:top w:val="single" w:sz="4" w:space="0" w:color="auto"/>
            </w:tcBorders>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0.314 </w:t>
            </w:r>
          </w:p>
        </w:tc>
        <w:tc>
          <w:tcPr>
            <w:tcW w:w="501" w:type="pct"/>
            <w:tcBorders>
              <w:top w:val="single" w:sz="4" w:space="0" w:color="auto"/>
            </w:tcBorders>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0.553 </w:t>
            </w:r>
          </w:p>
        </w:tc>
        <w:tc>
          <w:tcPr>
            <w:tcW w:w="668" w:type="pct"/>
            <w:tcBorders>
              <w:top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5</w:t>
            </w:r>
          </w:p>
        </w:tc>
        <w:tc>
          <w:tcPr>
            <w:tcW w:w="641" w:type="pct"/>
            <w:tcBorders>
              <w:top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10.6 CD</w:t>
            </w:r>
          </w:p>
        </w:tc>
      </w:tr>
      <w:tr w:rsidR="0005176B" w:rsidRPr="007D7B0B" w:rsidTr="0005176B">
        <w:trPr>
          <w:trHeight w:val="285"/>
        </w:trPr>
        <w:tc>
          <w:tcPr>
            <w:tcW w:w="42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2</w:t>
            </w:r>
          </w:p>
        </w:tc>
        <w:tc>
          <w:tcPr>
            <w:tcW w:w="67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0.935 </w:t>
            </w:r>
          </w:p>
        </w:tc>
        <w:tc>
          <w:tcPr>
            <w:tcW w:w="44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1.000</w:t>
            </w:r>
          </w:p>
        </w:tc>
        <w:tc>
          <w:tcPr>
            <w:tcW w:w="43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0.869 </w:t>
            </w:r>
          </w:p>
        </w:tc>
        <w:tc>
          <w:tcPr>
            <w:tcW w:w="545"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0.305 </w:t>
            </w:r>
          </w:p>
        </w:tc>
        <w:tc>
          <w:tcPr>
            <w:tcW w:w="66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0.000 </w:t>
            </w:r>
          </w:p>
        </w:tc>
        <w:tc>
          <w:tcPr>
            <w:tcW w:w="501"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0.622 </w:t>
            </w:r>
          </w:p>
        </w:tc>
        <w:tc>
          <w:tcPr>
            <w:tcW w:w="668"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3</w:t>
            </w:r>
          </w:p>
        </w:tc>
        <w:tc>
          <w:tcPr>
            <w:tcW w:w="64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11.9 A</w:t>
            </w:r>
          </w:p>
        </w:tc>
      </w:tr>
      <w:tr w:rsidR="0005176B" w:rsidRPr="007D7B0B" w:rsidTr="0005176B">
        <w:trPr>
          <w:trHeight w:val="285"/>
        </w:trPr>
        <w:tc>
          <w:tcPr>
            <w:tcW w:w="42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3</w:t>
            </w:r>
          </w:p>
        </w:tc>
        <w:tc>
          <w:tcPr>
            <w:tcW w:w="67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1.000 </w:t>
            </w:r>
          </w:p>
        </w:tc>
        <w:tc>
          <w:tcPr>
            <w:tcW w:w="44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0.526 </w:t>
            </w:r>
          </w:p>
        </w:tc>
        <w:tc>
          <w:tcPr>
            <w:tcW w:w="43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0.564 </w:t>
            </w:r>
          </w:p>
        </w:tc>
        <w:tc>
          <w:tcPr>
            <w:tcW w:w="545"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1.000 </w:t>
            </w:r>
          </w:p>
        </w:tc>
        <w:tc>
          <w:tcPr>
            <w:tcW w:w="66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0.438 </w:t>
            </w:r>
          </w:p>
        </w:tc>
        <w:tc>
          <w:tcPr>
            <w:tcW w:w="501"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0.706 </w:t>
            </w:r>
          </w:p>
        </w:tc>
        <w:tc>
          <w:tcPr>
            <w:tcW w:w="668"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64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11.4 AB</w:t>
            </w:r>
          </w:p>
        </w:tc>
      </w:tr>
      <w:tr w:rsidR="0005176B" w:rsidRPr="007D7B0B" w:rsidTr="0005176B">
        <w:trPr>
          <w:trHeight w:val="285"/>
        </w:trPr>
        <w:tc>
          <w:tcPr>
            <w:tcW w:w="42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4</w:t>
            </w:r>
          </w:p>
        </w:tc>
        <w:tc>
          <w:tcPr>
            <w:tcW w:w="67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0.007 </w:t>
            </w:r>
          </w:p>
        </w:tc>
        <w:tc>
          <w:tcPr>
            <w:tcW w:w="44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0.694 </w:t>
            </w:r>
          </w:p>
        </w:tc>
        <w:tc>
          <w:tcPr>
            <w:tcW w:w="43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0.000 </w:t>
            </w:r>
          </w:p>
        </w:tc>
        <w:tc>
          <w:tcPr>
            <w:tcW w:w="545"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0.409 </w:t>
            </w:r>
          </w:p>
        </w:tc>
        <w:tc>
          <w:tcPr>
            <w:tcW w:w="66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0.782 </w:t>
            </w:r>
          </w:p>
        </w:tc>
        <w:tc>
          <w:tcPr>
            <w:tcW w:w="501"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0.378 </w:t>
            </w:r>
          </w:p>
        </w:tc>
        <w:tc>
          <w:tcPr>
            <w:tcW w:w="668"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10</w:t>
            </w:r>
          </w:p>
        </w:tc>
        <w:tc>
          <w:tcPr>
            <w:tcW w:w="64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11.1 AB</w:t>
            </w:r>
          </w:p>
        </w:tc>
      </w:tr>
      <w:tr w:rsidR="0005176B" w:rsidRPr="007D7B0B" w:rsidTr="0005176B">
        <w:trPr>
          <w:trHeight w:val="285"/>
        </w:trPr>
        <w:tc>
          <w:tcPr>
            <w:tcW w:w="42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5</w:t>
            </w:r>
          </w:p>
        </w:tc>
        <w:tc>
          <w:tcPr>
            <w:tcW w:w="67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0.522 </w:t>
            </w:r>
          </w:p>
        </w:tc>
        <w:tc>
          <w:tcPr>
            <w:tcW w:w="44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0.477 </w:t>
            </w:r>
          </w:p>
        </w:tc>
        <w:tc>
          <w:tcPr>
            <w:tcW w:w="43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0.744 </w:t>
            </w:r>
          </w:p>
        </w:tc>
        <w:tc>
          <w:tcPr>
            <w:tcW w:w="545"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0.571 </w:t>
            </w:r>
          </w:p>
        </w:tc>
        <w:tc>
          <w:tcPr>
            <w:tcW w:w="66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1.000</w:t>
            </w:r>
          </w:p>
        </w:tc>
        <w:tc>
          <w:tcPr>
            <w:tcW w:w="501"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0.663 </w:t>
            </w:r>
          </w:p>
        </w:tc>
        <w:tc>
          <w:tcPr>
            <w:tcW w:w="668"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2</w:t>
            </w:r>
          </w:p>
        </w:tc>
        <w:tc>
          <w:tcPr>
            <w:tcW w:w="64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11.6 A</w:t>
            </w:r>
          </w:p>
        </w:tc>
      </w:tr>
      <w:tr w:rsidR="0005176B" w:rsidRPr="007D7B0B" w:rsidTr="0005176B">
        <w:trPr>
          <w:trHeight w:val="285"/>
        </w:trPr>
        <w:tc>
          <w:tcPr>
            <w:tcW w:w="42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6</w:t>
            </w:r>
          </w:p>
        </w:tc>
        <w:tc>
          <w:tcPr>
            <w:tcW w:w="67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0.942 </w:t>
            </w:r>
          </w:p>
        </w:tc>
        <w:tc>
          <w:tcPr>
            <w:tcW w:w="44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0.000 </w:t>
            </w:r>
          </w:p>
        </w:tc>
        <w:tc>
          <w:tcPr>
            <w:tcW w:w="43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0.359 </w:t>
            </w:r>
          </w:p>
        </w:tc>
        <w:tc>
          <w:tcPr>
            <w:tcW w:w="545"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0.390 </w:t>
            </w:r>
          </w:p>
        </w:tc>
        <w:tc>
          <w:tcPr>
            <w:tcW w:w="66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0.204 </w:t>
            </w:r>
          </w:p>
        </w:tc>
        <w:tc>
          <w:tcPr>
            <w:tcW w:w="501"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0.379 </w:t>
            </w:r>
          </w:p>
        </w:tc>
        <w:tc>
          <w:tcPr>
            <w:tcW w:w="668"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9</w:t>
            </w:r>
          </w:p>
        </w:tc>
        <w:tc>
          <w:tcPr>
            <w:tcW w:w="64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10.8 BCD</w:t>
            </w:r>
          </w:p>
        </w:tc>
      </w:tr>
      <w:tr w:rsidR="0005176B" w:rsidRPr="007D7B0B" w:rsidTr="0005176B">
        <w:trPr>
          <w:trHeight w:val="285"/>
        </w:trPr>
        <w:tc>
          <w:tcPr>
            <w:tcW w:w="42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7</w:t>
            </w:r>
          </w:p>
        </w:tc>
        <w:tc>
          <w:tcPr>
            <w:tcW w:w="67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0.430 </w:t>
            </w:r>
          </w:p>
        </w:tc>
        <w:tc>
          <w:tcPr>
            <w:tcW w:w="44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0.477 </w:t>
            </w:r>
          </w:p>
        </w:tc>
        <w:tc>
          <w:tcPr>
            <w:tcW w:w="43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0.069 </w:t>
            </w:r>
          </w:p>
        </w:tc>
        <w:tc>
          <w:tcPr>
            <w:tcW w:w="545"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0.436 </w:t>
            </w:r>
          </w:p>
        </w:tc>
        <w:tc>
          <w:tcPr>
            <w:tcW w:w="66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0.861 </w:t>
            </w:r>
          </w:p>
        </w:tc>
        <w:tc>
          <w:tcPr>
            <w:tcW w:w="501"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0.455 </w:t>
            </w:r>
          </w:p>
        </w:tc>
        <w:tc>
          <w:tcPr>
            <w:tcW w:w="668"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7</w:t>
            </w:r>
          </w:p>
        </w:tc>
        <w:tc>
          <w:tcPr>
            <w:tcW w:w="64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8.9 E</w:t>
            </w:r>
          </w:p>
        </w:tc>
      </w:tr>
      <w:tr w:rsidR="0005176B" w:rsidRPr="007D7B0B" w:rsidTr="0005176B">
        <w:trPr>
          <w:trHeight w:val="285"/>
        </w:trPr>
        <w:tc>
          <w:tcPr>
            <w:tcW w:w="42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8</w:t>
            </w:r>
          </w:p>
        </w:tc>
        <w:tc>
          <w:tcPr>
            <w:tcW w:w="67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0.696 </w:t>
            </w:r>
          </w:p>
        </w:tc>
        <w:tc>
          <w:tcPr>
            <w:tcW w:w="44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0.714 </w:t>
            </w:r>
          </w:p>
        </w:tc>
        <w:tc>
          <w:tcPr>
            <w:tcW w:w="43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0.466 </w:t>
            </w:r>
          </w:p>
        </w:tc>
        <w:tc>
          <w:tcPr>
            <w:tcW w:w="545"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0.593 </w:t>
            </w:r>
          </w:p>
        </w:tc>
        <w:tc>
          <w:tcPr>
            <w:tcW w:w="66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0.516 </w:t>
            </w:r>
          </w:p>
        </w:tc>
        <w:tc>
          <w:tcPr>
            <w:tcW w:w="501"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0.597 </w:t>
            </w:r>
          </w:p>
        </w:tc>
        <w:tc>
          <w:tcPr>
            <w:tcW w:w="668"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4</w:t>
            </w:r>
          </w:p>
        </w:tc>
        <w:tc>
          <w:tcPr>
            <w:tcW w:w="64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10.1 D</w:t>
            </w:r>
          </w:p>
        </w:tc>
      </w:tr>
      <w:tr w:rsidR="0005176B" w:rsidRPr="007D7B0B" w:rsidTr="0005176B">
        <w:trPr>
          <w:trHeight w:val="285"/>
        </w:trPr>
        <w:tc>
          <w:tcPr>
            <w:tcW w:w="42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9</w:t>
            </w:r>
          </w:p>
        </w:tc>
        <w:tc>
          <w:tcPr>
            <w:tcW w:w="67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0.654 </w:t>
            </w:r>
          </w:p>
        </w:tc>
        <w:tc>
          <w:tcPr>
            <w:tcW w:w="44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0.456 </w:t>
            </w:r>
          </w:p>
        </w:tc>
        <w:tc>
          <w:tcPr>
            <w:tcW w:w="43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0.229 </w:t>
            </w:r>
          </w:p>
        </w:tc>
        <w:tc>
          <w:tcPr>
            <w:tcW w:w="545"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0.240 </w:t>
            </w:r>
          </w:p>
        </w:tc>
        <w:tc>
          <w:tcPr>
            <w:tcW w:w="66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0.550 </w:t>
            </w:r>
          </w:p>
        </w:tc>
        <w:tc>
          <w:tcPr>
            <w:tcW w:w="501"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0.426 </w:t>
            </w:r>
          </w:p>
        </w:tc>
        <w:tc>
          <w:tcPr>
            <w:tcW w:w="668"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8</w:t>
            </w:r>
          </w:p>
        </w:tc>
        <w:tc>
          <w:tcPr>
            <w:tcW w:w="64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8.9 E</w:t>
            </w:r>
          </w:p>
        </w:tc>
      </w:tr>
      <w:tr w:rsidR="0005176B" w:rsidRPr="007D7B0B" w:rsidTr="0005176B">
        <w:trPr>
          <w:trHeight w:val="285"/>
        </w:trPr>
        <w:tc>
          <w:tcPr>
            <w:tcW w:w="42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10</w:t>
            </w:r>
          </w:p>
        </w:tc>
        <w:tc>
          <w:tcPr>
            <w:tcW w:w="67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0.399 </w:t>
            </w:r>
          </w:p>
        </w:tc>
        <w:tc>
          <w:tcPr>
            <w:tcW w:w="44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0.109 </w:t>
            </w:r>
          </w:p>
        </w:tc>
        <w:tc>
          <w:tcPr>
            <w:tcW w:w="43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0.615 </w:t>
            </w:r>
          </w:p>
        </w:tc>
        <w:tc>
          <w:tcPr>
            <w:tcW w:w="545"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0.019 </w:t>
            </w:r>
          </w:p>
        </w:tc>
        <w:tc>
          <w:tcPr>
            <w:tcW w:w="66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0.145 </w:t>
            </w:r>
          </w:p>
        </w:tc>
        <w:tc>
          <w:tcPr>
            <w:tcW w:w="501"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0.258 </w:t>
            </w:r>
          </w:p>
        </w:tc>
        <w:tc>
          <w:tcPr>
            <w:tcW w:w="668"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11</w:t>
            </w:r>
          </w:p>
        </w:tc>
        <w:tc>
          <w:tcPr>
            <w:tcW w:w="64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9.2 E</w:t>
            </w:r>
          </w:p>
        </w:tc>
      </w:tr>
      <w:tr w:rsidR="0005176B" w:rsidRPr="007D7B0B" w:rsidTr="0005176B">
        <w:trPr>
          <w:trHeight w:val="285"/>
        </w:trPr>
        <w:tc>
          <w:tcPr>
            <w:tcW w:w="42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11</w:t>
            </w:r>
          </w:p>
        </w:tc>
        <w:tc>
          <w:tcPr>
            <w:tcW w:w="67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0.418 </w:t>
            </w:r>
          </w:p>
        </w:tc>
        <w:tc>
          <w:tcPr>
            <w:tcW w:w="44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0.486 </w:t>
            </w:r>
          </w:p>
        </w:tc>
        <w:tc>
          <w:tcPr>
            <w:tcW w:w="43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0.303 </w:t>
            </w:r>
          </w:p>
        </w:tc>
        <w:tc>
          <w:tcPr>
            <w:tcW w:w="545"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0.693 </w:t>
            </w:r>
          </w:p>
        </w:tc>
        <w:tc>
          <w:tcPr>
            <w:tcW w:w="66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0.809 </w:t>
            </w:r>
          </w:p>
        </w:tc>
        <w:tc>
          <w:tcPr>
            <w:tcW w:w="501"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0.542 </w:t>
            </w:r>
          </w:p>
        </w:tc>
        <w:tc>
          <w:tcPr>
            <w:tcW w:w="668"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6</w:t>
            </w:r>
          </w:p>
        </w:tc>
        <w:tc>
          <w:tcPr>
            <w:tcW w:w="64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9.3 E</w:t>
            </w:r>
          </w:p>
        </w:tc>
      </w:tr>
      <w:tr w:rsidR="0005176B" w:rsidRPr="007D7B0B" w:rsidTr="0005176B">
        <w:trPr>
          <w:trHeight w:val="300"/>
        </w:trPr>
        <w:tc>
          <w:tcPr>
            <w:tcW w:w="42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12</w:t>
            </w:r>
          </w:p>
        </w:tc>
        <w:tc>
          <w:tcPr>
            <w:tcW w:w="67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0.000 </w:t>
            </w:r>
          </w:p>
        </w:tc>
        <w:tc>
          <w:tcPr>
            <w:tcW w:w="44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0.079 </w:t>
            </w:r>
          </w:p>
        </w:tc>
        <w:tc>
          <w:tcPr>
            <w:tcW w:w="434"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0.031 </w:t>
            </w:r>
          </w:p>
        </w:tc>
        <w:tc>
          <w:tcPr>
            <w:tcW w:w="545"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0.383 </w:t>
            </w:r>
          </w:p>
        </w:tc>
        <w:tc>
          <w:tcPr>
            <w:tcW w:w="668"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0.772 </w:t>
            </w:r>
          </w:p>
        </w:tc>
        <w:tc>
          <w:tcPr>
            <w:tcW w:w="501" w:type="pct"/>
            <w:shd w:val="clear" w:color="auto" w:fill="auto"/>
            <w:noWrap/>
            <w:vAlign w:val="bottom"/>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0.253 </w:t>
            </w:r>
          </w:p>
        </w:tc>
        <w:tc>
          <w:tcPr>
            <w:tcW w:w="668"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12</w:t>
            </w:r>
          </w:p>
        </w:tc>
        <w:tc>
          <w:tcPr>
            <w:tcW w:w="641"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8.6 E</w:t>
            </w:r>
          </w:p>
        </w:tc>
      </w:tr>
    </w:tbl>
    <w:p w:rsidR="0005176B" w:rsidRPr="00EE25D8" w:rsidRDefault="0005176B" w:rsidP="0005176B">
      <w:pPr>
        <w:adjustRightInd w:val="0"/>
        <w:snapToGrid w:val="0"/>
        <w:rPr>
          <w:rFonts w:ascii="Times New Roman" w:hAnsi="Times New Roman" w:cs="Times New Roman"/>
          <w:sz w:val="15"/>
          <w:szCs w:val="15"/>
        </w:rPr>
      </w:pPr>
      <w:r w:rsidRPr="00EE25D8">
        <w:rPr>
          <w:rFonts w:ascii="Times New Roman" w:hAnsi="Times New Roman" w:cs="Times New Roman"/>
          <w:sz w:val="15"/>
          <w:szCs w:val="15"/>
        </w:rPr>
        <w:t>注：表中大写字母表示多重比较</w:t>
      </w:r>
      <w:r w:rsidRPr="00EE25D8">
        <w:rPr>
          <w:rFonts w:ascii="Times New Roman" w:hAnsi="Times New Roman" w:cs="Times New Roman"/>
          <w:sz w:val="15"/>
          <w:szCs w:val="15"/>
        </w:rPr>
        <w:t>Duncan</w:t>
      </w:r>
      <w:r w:rsidRPr="00EE25D8">
        <w:rPr>
          <w:rFonts w:ascii="Times New Roman" w:hAnsi="Times New Roman" w:cs="Times New Roman"/>
          <w:sz w:val="15"/>
          <w:szCs w:val="15"/>
        </w:rPr>
        <w:t>法</w:t>
      </w:r>
      <w:r w:rsidRPr="00EE25D8">
        <w:rPr>
          <w:rFonts w:ascii="Times New Roman" w:hAnsi="Times New Roman" w:cs="Times New Roman"/>
          <w:sz w:val="15"/>
          <w:szCs w:val="15"/>
        </w:rPr>
        <w:t>0.01</w:t>
      </w:r>
      <w:r w:rsidRPr="00EE25D8">
        <w:rPr>
          <w:rFonts w:ascii="Times New Roman" w:hAnsi="Times New Roman" w:cs="Times New Roman"/>
          <w:sz w:val="15"/>
          <w:szCs w:val="15"/>
        </w:rPr>
        <w:t>水平上差异显著性。</w:t>
      </w:r>
    </w:p>
    <w:p w:rsidR="0005176B" w:rsidRPr="007D7B0B" w:rsidRDefault="0005176B" w:rsidP="0005176B">
      <w:pPr>
        <w:adjustRightInd w:val="0"/>
        <w:snapToGrid w:val="0"/>
        <w:rPr>
          <w:rFonts w:ascii="Times New Roman" w:hAnsi="Times New Roman" w:cs="Times New Roman"/>
          <w:b/>
          <w:szCs w:val="21"/>
        </w:rPr>
      </w:pPr>
      <w:r w:rsidRPr="007D7B0B">
        <w:rPr>
          <w:rFonts w:ascii="Times New Roman" w:hAnsi="Times New Roman" w:cs="Times New Roman"/>
          <w:b/>
          <w:szCs w:val="21"/>
        </w:rPr>
        <w:t xml:space="preserve">2.7 </w:t>
      </w:r>
      <w:r w:rsidRPr="007D7B0B">
        <w:rPr>
          <w:rFonts w:ascii="Times New Roman" w:hAnsi="Times New Roman" w:cs="Times New Roman"/>
          <w:b/>
          <w:szCs w:val="21"/>
        </w:rPr>
        <w:t>橡胶树无性系生长与抗寒指标相关性分析</w:t>
      </w:r>
    </w:p>
    <w:p w:rsidR="0005176B" w:rsidRPr="007D7B0B" w:rsidRDefault="0005176B" w:rsidP="0005176B">
      <w:pPr>
        <w:adjustRightInd w:val="0"/>
        <w:snapToGrid w:val="0"/>
        <w:ind w:firstLine="420"/>
        <w:rPr>
          <w:rFonts w:ascii="Times New Roman" w:hAnsi="Times New Roman" w:cs="Times New Roman"/>
          <w:kern w:val="0"/>
          <w:szCs w:val="21"/>
        </w:rPr>
      </w:pPr>
      <w:r w:rsidRPr="007D7B0B">
        <w:rPr>
          <w:rFonts w:ascii="Times New Roman" w:hAnsi="Times New Roman" w:cs="Times New Roman"/>
          <w:kern w:val="0"/>
          <w:szCs w:val="21"/>
        </w:rPr>
        <w:t>按径围多重比较结果（表</w:t>
      </w:r>
      <w:r w:rsidRPr="007D7B0B">
        <w:rPr>
          <w:rFonts w:ascii="Times New Roman" w:hAnsi="Times New Roman" w:cs="Times New Roman"/>
          <w:kern w:val="0"/>
          <w:szCs w:val="21"/>
        </w:rPr>
        <w:t>1</w:t>
      </w:r>
      <w:r w:rsidRPr="007D7B0B">
        <w:rPr>
          <w:rFonts w:ascii="Times New Roman" w:hAnsi="Times New Roman" w:cs="Times New Roman"/>
          <w:kern w:val="0"/>
          <w:szCs w:val="21"/>
        </w:rPr>
        <w:t>）可将</w:t>
      </w:r>
      <w:r w:rsidRPr="007D7B0B">
        <w:rPr>
          <w:rFonts w:ascii="Times New Roman" w:hAnsi="Times New Roman" w:cs="Times New Roman"/>
          <w:kern w:val="0"/>
          <w:szCs w:val="21"/>
        </w:rPr>
        <w:t>12</w:t>
      </w:r>
      <w:r w:rsidRPr="007D7B0B">
        <w:rPr>
          <w:rFonts w:ascii="Times New Roman" w:hAnsi="Times New Roman" w:cs="Times New Roman"/>
          <w:kern w:val="0"/>
          <w:szCs w:val="21"/>
        </w:rPr>
        <w:t>个无性系分成</w:t>
      </w:r>
      <w:r w:rsidRPr="007D7B0B">
        <w:rPr>
          <w:rFonts w:ascii="Times New Roman" w:hAnsi="Times New Roman" w:cs="Times New Roman"/>
          <w:kern w:val="0"/>
          <w:szCs w:val="21"/>
        </w:rPr>
        <w:t>3</w:t>
      </w:r>
      <w:r w:rsidRPr="007D7B0B">
        <w:rPr>
          <w:rFonts w:ascii="Times New Roman" w:hAnsi="Times New Roman" w:cs="Times New Roman"/>
          <w:kern w:val="0"/>
          <w:szCs w:val="21"/>
        </w:rPr>
        <w:t>个等级：生长量最大的有</w:t>
      </w:r>
      <w:r w:rsidRPr="007D7B0B">
        <w:rPr>
          <w:rFonts w:ascii="Times New Roman" w:hAnsi="Times New Roman" w:cs="Times New Roman"/>
          <w:kern w:val="0"/>
          <w:szCs w:val="21"/>
        </w:rPr>
        <w:t>2</w:t>
      </w:r>
      <w:r w:rsidRPr="007D7B0B">
        <w:rPr>
          <w:rFonts w:ascii="Times New Roman" w:hAnsi="Times New Roman" w:cs="Times New Roman"/>
          <w:kern w:val="0"/>
          <w:szCs w:val="21"/>
        </w:rPr>
        <w:t>、</w:t>
      </w:r>
      <w:r w:rsidRPr="007D7B0B">
        <w:rPr>
          <w:rFonts w:ascii="Times New Roman" w:hAnsi="Times New Roman" w:cs="Times New Roman"/>
          <w:kern w:val="0"/>
          <w:szCs w:val="21"/>
        </w:rPr>
        <w:t>3</w:t>
      </w:r>
      <w:r w:rsidRPr="007D7B0B">
        <w:rPr>
          <w:rFonts w:ascii="Times New Roman" w:hAnsi="Times New Roman" w:cs="Times New Roman"/>
          <w:kern w:val="0"/>
          <w:szCs w:val="21"/>
        </w:rPr>
        <w:t>、</w:t>
      </w:r>
      <w:r w:rsidRPr="007D7B0B">
        <w:rPr>
          <w:rFonts w:ascii="Times New Roman" w:hAnsi="Times New Roman" w:cs="Times New Roman"/>
          <w:kern w:val="0"/>
          <w:szCs w:val="21"/>
        </w:rPr>
        <w:t>4</w:t>
      </w:r>
      <w:r w:rsidRPr="007D7B0B">
        <w:rPr>
          <w:rFonts w:ascii="Times New Roman" w:hAnsi="Times New Roman" w:cs="Times New Roman"/>
          <w:kern w:val="0"/>
          <w:szCs w:val="21"/>
        </w:rPr>
        <w:t>和</w:t>
      </w:r>
      <w:r w:rsidRPr="007D7B0B">
        <w:rPr>
          <w:rFonts w:ascii="Times New Roman" w:hAnsi="Times New Roman" w:cs="Times New Roman"/>
          <w:kern w:val="0"/>
          <w:szCs w:val="21"/>
        </w:rPr>
        <w:t>5</w:t>
      </w:r>
      <w:r w:rsidRPr="007D7B0B">
        <w:rPr>
          <w:rFonts w:ascii="Times New Roman" w:hAnsi="Times New Roman" w:cs="Times New Roman"/>
          <w:kern w:val="0"/>
          <w:szCs w:val="21"/>
        </w:rPr>
        <w:t>号；生长量中等的有</w:t>
      </w:r>
      <w:r w:rsidRPr="007D7B0B">
        <w:rPr>
          <w:rFonts w:ascii="Times New Roman" w:hAnsi="Times New Roman" w:cs="Times New Roman"/>
          <w:kern w:val="0"/>
          <w:szCs w:val="21"/>
        </w:rPr>
        <w:t xml:space="preserve"> 1</w:t>
      </w:r>
      <w:r w:rsidRPr="007D7B0B">
        <w:rPr>
          <w:rFonts w:ascii="Times New Roman" w:hAnsi="Times New Roman" w:cs="Times New Roman"/>
          <w:kern w:val="0"/>
          <w:szCs w:val="21"/>
        </w:rPr>
        <w:t>、</w:t>
      </w:r>
      <w:r w:rsidRPr="007D7B0B">
        <w:rPr>
          <w:rFonts w:ascii="Times New Roman" w:hAnsi="Times New Roman" w:cs="Times New Roman"/>
          <w:kern w:val="0"/>
          <w:szCs w:val="21"/>
        </w:rPr>
        <w:t>6</w:t>
      </w:r>
      <w:r w:rsidRPr="007D7B0B">
        <w:rPr>
          <w:rFonts w:ascii="Times New Roman" w:hAnsi="Times New Roman" w:cs="Times New Roman"/>
          <w:kern w:val="0"/>
          <w:szCs w:val="21"/>
        </w:rPr>
        <w:t>和</w:t>
      </w:r>
      <w:r w:rsidRPr="007D7B0B">
        <w:rPr>
          <w:rFonts w:ascii="Times New Roman" w:hAnsi="Times New Roman" w:cs="Times New Roman"/>
          <w:kern w:val="0"/>
          <w:szCs w:val="21"/>
        </w:rPr>
        <w:t>8</w:t>
      </w:r>
      <w:r w:rsidRPr="007D7B0B">
        <w:rPr>
          <w:rFonts w:ascii="Times New Roman" w:hAnsi="Times New Roman" w:cs="Times New Roman"/>
          <w:kern w:val="0"/>
          <w:szCs w:val="21"/>
        </w:rPr>
        <w:t>号</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；生长量一般的有</w:t>
      </w:r>
      <w:r w:rsidRPr="007D7B0B">
        <w:rPr>
          <w:rFonts w:ascii="Times New Roman" w:hAnsi="Times New Roman" w:cs="Times New Roman"/>
          <w:kern w:val="0"/>
          <w:szCs w:val="21"/>
        </w:rPr>
        <w:t>7</w:t>
      </w:r>
      <w:r w:rsidRPr="007D7B0B">
        <w:rPr>
          <w:rFonts w:ascii="Times New Roman" w:hAnsi="Times New Roman" w:cs="Times New Roman"/>
          <w:kern w:val="0"/>
          <w:szCs w:val="21"/>
        </w:rPr>
        <w:t>、</w:t>
      </w:r>
      <w:r w:rsidRPr="007D7B0B">
        <w:rPr>
          <w:rFonts w:ascii="Times New Roman" w:hAnsi="Times New Roman" w:cs="Times New Roman"/>
          <w:kern w:val="0"/>
          <w:szCs w:val="21"/>
        </w:rPr>
        <w:t>9</w:t>
      </w:r>
      <w:r w:rsidRPr="007D7B0B">
        <w:rPr>
          <w:rFonts w:ascii="Times New Roman" w:hAnsi="Times New Roman" w:cs="Times New Roman"/>
          <w:kern w:val="0"/>
          <w:szCs w:val="21"/>
        </w:rPr>
        <w:t>、</w:t>
      </w:r>
      <w:r w:rsidRPr="007D7B0B">
        <w:rPr>
          <w:rFonts w:ascii="Times New Roman" w:hAnsi="Times New Roman" w:cs="Times New Roman"/>
          <w:kern w:val="0"/>
          <w:szCs w:val="21"/>
        </w:rPr>
        <w:t>10</w:t>
      </w:r>
      <w:r w:rsidRPr="007D7B0B">
        <w:rPr>
          <w:rFonts w:ascii="Times New Roman" w:hAnsi="Times New Roman" w:cs="Times New Roman"/>
          <w:kern w:val="0"/>
          <w:szCs w:val="21"/>
        </w:rPr>
        <w:t>、</w:t>
      </w:r>
      <w:r w:rsidRPr="007D7B0B">
        <w:rPr>
          <w:rFonts w:ascii="Times New Roman" w:hAnsi="Times New Roman" w:cs="Times New Roman"/>
          <w:kern w:val="0"/>
          <w:szCs w:val="21"/>
        </w:rPr>
        <w:t>11</w:t>
      </w:r>
      <w:r w:rsidRPr="007D7B0B">
        <w:rPr>
          <w:rFonts w:ascii="Times New Roman" w:hAnsi="Times New Roman" w:cs="Times New Roman"/>
          <w:kern w:val="0"/>
          <w:szCs w:val="21"/>
        </w:rPr>
        <w:t>和</w:t>
      </w:r>
      <w:r w:rsidRPr="007D7B0B">
        <w:rPr>
          <w:rFonts w:ascii="Times New Roman" w:hAnsi="Times New Roman" w:cs="Times New Roman"/>
          <w:kern w:val="0"/>
          <w:szCs w:val="21"/>
        </w:rPr>
        <w:t>12</w:t>
      </w:r>
      <w:r w:rsidRPr="007D7B0B">
        <w:rPr>
          <w:rFonts w:ascii="Times New Roman" w:hAnsi="Times New Roman" w:cs="Times New Roman"/>
          <w:kern w:val="0"/>
          <w:szCs w:val="21"/>
        </w:rPr>
        <w:t>号。同一等级内径围差异不显著，而等级间差异均达极显著水平（</w:t>
      </w:r>
      <w:r w:rsidRPr="007D7B0B">
        <w:rPr>
          <w:rFonts w:ascii="Times New Roman" w:hAnsi="Times New Roman" w:cs="Times New Roman"/>
          <w:i/>
          <w:kern w:val="0"/>
          <w:szCs w:val="21"/>
        </w:rPr>
        <w:t>P</w:t>
      </w:r>
      <w:r w:rsidRPr="007D7B0B">
        <w:rPr>
          <w:rFonts w:ascii="Times New Roman" w:hAnsi="Times New Roman" w:cs="Times New Roman"/>
          <w:kern w:val="0"/>
          <w:szCs w:val="21"/>
        </w:rPr>
        <w:t>&lt;0.01</w:t>
      </w:r>
      <w:r w:rsidRPr="007D7B0B">
        <w:rPr>
          <w:rFonts w:ascii="Times New Roman" w:hAnsi="Times New Roman" w:cs="Times New Roman"/>
          <w:kern w:val="0"/>
          <w:szCs w:val="21"/>
        </w:rPr>
        <w:t>）。由抗寒性排序可知，</w:t>
      </w:r>
      <w:r w:rsidRPr="007D7B0B">
        <w:rPr>
          <w:rFonts w:ascii="Times New Roman" w:hAnsi="Times New Roman" w:cs="Times New Roman"/>
          <w:kern w:val="0"/>
          <w:szCs w:val="21"/>
        </w:rPr>
        <w:t>4</w:t>
      </w:r>
      <w:r w:rsidRPr="007D7B0B">
        <w:rPr>
          <w:rFonts w:ascii="Times New Roman" w:hAnsi="Times New Roman" w:cs="Times New Roman"/>
          <w:kern w:val="0"/>
          <w:szCs w:val="21"/>
        </w:rPr>
        <w:t>号和</w:t>
      </w:r>
      <w:r w:rsidRPr="007D7B0B">
        <w:rPr>
          <w:rFonts w:ascii="Times New Roman" w:hAnsi="Times New Roman" w:cs="Times New Roman"/>
          <w:kern w:val="0"/>
          <w:szCs w:val="21"/>
        </w:rPr>
        <w:t>6</w:t>
      </w:r>
      <w:r w:rsidRPr="007D7B0B">
        <w:rPr>
          <w:rFonts w:ascii="Times New Roman" w:hAnsi="Times New Roman" w:cs="Times New Roman"/>
          <w:kern w:val="0"/>
          <w:szCs w:val="21"/>
        </w:rPr>
        <w:t>号生长量较大，但抗寒性排序相对靠后，按保留和去除</w:t>
      </w:r>
      <w:r w:rsidRPr="007D7B0B">
        <w:rPr>
          <w:rFonts w:ascii="Times New Roman" w:hAnsi="Times New Roman" w:cs="Times New Roman"/>
          <w:kern w:val="0"/>
          <w:szCs w:val="21"/>
        </w:rPr>
        <w:t>4</w:t>
      </w:r>
      <w:r w:rsidRPr="007D7B0B">
        <w:rPr>
          <w:rFonts w:ascii="Times New Roman" w:hAnsi="Times New Roman" w:cs="Times New Roman"/>
          <w:kern w:val="0"/>
          <w:szCs w:val="21"/>
        </w:rPr>
        <w:t>号和</w:t>
      </w:r>
      <w:r w:rsidRPr="007D7B0B">
        <w:rPr>
          <w:rFonts w:ascii="Times New Roman" w:hAnsi="Times New Roman" w:cs="Times New Roman"/>
          <w:kern w:val="0"/>
          <w:szCs w:val="21"/>
        </w:rPr>
        <w:t>6</w:t>
      </w:r>
      <w:r w:rsidRPr="007D7B0B">
        <w:rPr>
          <w:rFonts w:ascii="Times New Roman" w:hAnsi="Times New Roman" w:cs="Times New Roman"/>
          <w:kern w:val="0"/>
          <w:szCs w:val="21"/>
        </w:rPr>
        <w:t>号两种方法，分别对无性系各指标隶属函数值、综合平均值及径围等</w:t>
      </w:r>
      <w:r w:rsidRPr="007D7B0B">
        <w:rPr>
          <w:rFonts w:ascii="Times New Roman" w:hAnsi="Times New Roman" w:cs="Times New Roman"/>
          <w:kern w:val="0"/>
          <w:szCs w:val="21"/>
        </w:rPr>
        <w:t>7</w:t>
      </w:r>
      <w:r w:rsidRPr="007D7B0B">
        <w:rPr>
          <w:rFonts w:ascii="Times New Roman" w:hAnsi="Times New Roman" w:cs="Times New Roman"/>
          <w:kern w:val="0"/>
          <w:szCs w:val="21"/>
        </w:rPr>
        <w:t>个指标进行相关性分析。由表</w:t>
      </w:r>
      <w:r w:rsidRPr="007D7B0B">
        <w:rPr>
          <w:rFonts w:ascii="Times New Roman" w:hAnsi="Times New Roman" w:cs="Times New Roman"/>
          <w:kern w:val="0"/>
          <w:szCs w:val="21"/>
        </w:rPr>
        <w:t>2</w:t>
      </w:r>
      <w:r w:rsidRPr="007D7B0B">
        <w:rPr>
          <w:rFonts w:ascii="Times New Roman" w:hAnsi="Times New Roman" w:cs="Times New Roman"/>
          <w:kern w:val="0"/>
          <w:szCs w:val="21"/>
        </w:rPr>
        <w:t>可知，保留</w:t>
      </w:r>
      <w:r w:rsidRPr="007D7B0B">
        <w:rPr>
          <w:rFonts w:ascii="Times New Roman" w:hAnsi="Times New Roman" w:cs="Times New Roman"/>
          <w:kern w:val="0"/>
          <w:szCs w:val="21"/>
        </w:rPr>
        <w:t>4</w:t>
      </w:r>
      <w:r w:rsidRPr="007D7B0B">
        <w:rPr>
          <w:rFonts w:ascii="Times New Roman" w:hAnsi="Times New Roman" w:cs="Times New Roman"/>
          <w:kern w:val="0"/>
          <w:szCs w:val="21"/>
        </w:rPr>
        <w:t>号和</w:t>
      </w:r>
      <w:r w:rsidRPr="007D7B0B">
        <w:rPr>
          <w:rFonts w:ascii="Times New Roman" w:hAnsi="Times New Roman" w:cs="Times New Roman"/>
          <w:kern w:val="0"/>
          <w:szCs w:val="21"/>
        </w:rPr>
        <w:t>6</w:t>
      </w:r>
      <w:r w:rsidRPr="007D7B0B">
        <w:rPr>
          <w:rFonts w:ascii="Times New Roman" w:hAnsi="Times New Roman" w:cs="Times New Roman"/>
          <w:kern w:val="0"/>
          <w:szCs w:val="21"/>
        </w:rPr>
        <w:t>号时径围仅与隶属函数综合值呈显著正相关；相对电导率与可溶性蛋白、可溶性糖显著相关，多数指标间无显著相关性。而当去除</w:t>
      </w:r>
      <w:r w:rsidRPr="007D7B0B">
        <w:rPr>
          <w:rFonts w:ascii="Times New Roman" w:hAnsi="Times New Roman" w:cs="Times New Roman"/>
          <w:kern w:val="0"/>
          <w:szCs w:val="21"/>
        </w:rPr>
        <w:t>4</w:t>
      </w:r>
      <w:r w:rsidRPr="007D7B0B">
        <w:rPr>
          <w:rFonts w:ascii="Times New Roman" w:hAnsi="Times New Roman" w:cs="Times New Roman"/>
          <w:kern w:val="0"/>
          <w:szCs w:val="21"/>
        </w:rPr>
        <w:t>号和</w:t>
      </w:r>
      <w:r w:rsidRPr="007D7B0B">
        <w:rPr>
          <w:rFonts w:ascii="Times New Roman" w:hAnsi="Times New Roman" w:cs="Times New Roman"/>
          <w:kern w:val="0"/>
          <w:szCs w:val="21"/>
        </w:rPr>
        <w:t>6</w:t>
      </w:r>
      <w:r w:rsidRPr="007D7B0B">
        <w:rPr>
          <w:rFonts w:ascii="Times New Roman" w:hAnsi="Times New Roman" w:cs="Times New Roman"/>
          <w:kern w:val="0"/>
          <w:szCs w:val="21"/>
        </w:rPr>
        <w:t>号时，径围与隶属函数综合值呈极显著正相关，此时相关系数（</w:t>
      </w:r>
      <w:r w:rsidRPr="007D7B0B">
        <w:rPr>
          <w:rFonts w:ascii="Times New Roman" w:hAnsi="Times New Roman" w:cs="Times New Roman"/>
          <w:kern w:val="0"/>
          <w:szCs w:val="21"/>
        </w:rPr>
        <w:t>0.824</w:t>
      </w:r>
      <w:r w:rsidRPr="007D7B0B">
        <w:rPr>
          <w:rFonts w:ascii="Times New Roman" w:hAnsi="Times New Roman" w:cs="Times New Roman"/>
          <w:kern w:val="0"/>
          <w:szCs w:val="21"/>
        </w:rPr>
        <w:t>）明显要比前者（</w:t>
      </w:r>
      <w:r w:rsidRPr="007D7B0B">
        <w:rPr>
          <w:rFonts w:ascii="Times New Roman" w:hAnsi="Times New Roman" w:cs="Times New Roman"/>
          <w:kern w:val="0"/>
          <w:szCs w:val="21"/>
        </w:rPr>
        <w:t>0.643</w:t>
      </w:r>
      <w:r w:rsidRPr="007D7B0B">
        <w:rPr>
          <w:rFonts w:ascii="Times New Roman" w:hAnsi="Times New Roman" w:cs="Times New Roman"/>
          <w:kern w:val="0"/>
          <w:szCs w:val="21"/>
        </w:rPr>
        <w:t>）高很多；且分别与相对电导率、丙二醛和可溶性蛋白等指标隶属函数值呈显著或极显著相关，说明仅少部分（</w:t>
      </w:r>
      <w:r w:rsidRPr="007D7B0B">
        <w:rPr>
          <w:rFonts w:ascii="Times New Roman" w:hAnsi="Times New Roman" w:cs="Times New Roman"/>
          <w:kern w:val="0"/>
          <w:szCs w:val="21"/>
        </w:rPr>
        <w:t>4</w:t>
      </w:r>
      <w:r w:rsidRPr="007D7B0B">
        <w:rPr>
          <w:rFonts w:ascii="Times New Roman" w:hAnsi="Times New Roman" w:cs="Times New Roman"/>
          <w:kern w:val="0"/>
          <w:szCs w:val="21"/>
        </w:rPr>
        <w:t>号和</w:t>
      </w:r>
      <w:r w:rsidRPr="007D7B0B">
        <w:rPr>
          <w:rFonts w:ascii="Times New Roman" w:hAnsi="Times New Roman" w:cs="Times New Roman"/>
          <w:kern w:val="0"/>
          <w:szCs w:val="21"/>
        </w:rPr>
        <w:t>6</w:t>
      </w:r>
      <w:r w:rsidRPr="007D7B0B">
        <w:rPr>
          <w:rFonts w:ascii="Times New Roman" w:hAnsi="Times New Roman" w:cs="Times New Roman"/>
          <w:kern w:val="0"/>
          <w:szCs w:val="21"/>
        </w:rPr>
        <w:t>号）生长较好的种质资源与抗寒性之间的相关性不显著。综上可知，径围生长量可用作橡胶树种质资源抗寒性选择的一个间接指标，但需要指出的是用径围生长量正向选择时存在部分误选，而进行淘汰选择时效果较好。如本研究以径围生长量第</w:t>
      </w:r>
      <w:r w:rsidRPr="007D7B0B">
        <w:rPr>
          <w:rFonts w:ascii="Times New Roman" w:hAnsi="Times New Roman" w:cs="Times New Roman"/>
          <w:kern w:val="0"/>
          <w:szCs w:val="21"/>
        </w:rPr>
        <w:t>1</w:t>
      </w:r>
      <w:r w:rsidRPr="007D7B0B">
        <w:rPr>
          <w:rFonts w:ascii="Times New Roman" w:hAnsi="Times New Roman" w:cs="Times New Roman"/>
          <w:kern w:val="0"/>
          <w:szCs w:val="21"/>
        </w:rPr>
        <w:t>等级为选择对象，则出现</w:t>
      </w:r>
      <w:r w:rsidRPr="007D7B0B">
        <w:rPr>
          <w:rFonts w:ascii="Times New Roman" w:hAnsi="Times New Roman" w:cs="Times New Roman"/>
          <w:kern w:val="0"/>
          <w:szCs w:val="21"/>
        </w:rPr>
        <w:t>4</w:t>
      </w:r>
      <w:r w:rsidRPr="007D7B0B">
        <w:rPr>
          <w:rFonts w:ascii="Times New Roman" w:hAnsi="Times New Roman" w:cs="Times New Roman"/>
          <w:kern w:val="0"/>
          <w:szCs w:val="21"/>
        </w:rPr>
        <w:t>号一个误选；如以第</w:t>
      </w:r>
      <w:r w:rsidRPr="007D7B0B">
        <w:rPr>
          <w:rFonts w:ascii="Times New Roman" w:hAnsi="Times New Roman" w:cs="Times New Roman"/>
          <w:kern w:val="0"/>
          <w:szCs w:val="21"/>
        </w:rPr>
        <w:t>3</w:t>
      </w:r>
      <w:r w:rsidRPr="007D7B0B">
        <w:rPr>
          <w:rFonts w:ascii="Times New Roman" w:hAnsi="Times New Roman" w:cs="Times New Roman"/>
          <w:kern w:val="0"/>
          <w:szCs w:val="21"/>
        </w:rPr>
        <w:t>等级为淘汰对象，则排名最前的一个也仅排到第</w:t>
      </w:r>
      <w:r w:rsidRPr="007D7B0B">
        <w:rPr>
          <w:rFonts w:ascii="Times New Roman" w:hAnsi="Times New Roman" w:cs="Times New Roman"/>
          <w:kern w:val="0"/>
          <w:szCs w:val="21"/>
        </w:rPr>
        <w:t>6</w:t>
      </w:r>
      <w:r w:rsidRPr="007D7B0B">
        <w:rPr>
          <w:rFonts w:ascii="Times New Roman" w:hAnsi="Times New Roman" w:cs="Times New Roman"/>
          <w:kern w:val="0"/>
          <w:szCs w:val="21"/>
        </w:rPr>
        <w:t>名，可以都做淘汰处理。</w:t>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 xml:space="preserve">2  </w:t>
      </w:r>
      <w:r w:rsidRPr="00EE25D8">
        <w:rPr>
          <w:rFonts w:ascii="Times New Roman" w:eastAsia="黑体" w:hAnsi="Times New Roman" w:cs="Times New Roman"/>
          <w:sz w:val="18"/>
          <w:szCs w:val="18"/>
        </w:rPr>
        <w:t>橡胶树无性系生长与抗寒指标相关性统计表</w:t>
      </w:r>
    </w:p>
    <w:p w:rsidR="0005176B" w:rsidRPr="00EE25D8" w:rsidRDefault="0005176B" w:rsidP="0005176B">
      <w:pPr>
        <w:autoSpaceDE w:val="0"/>
        <w:autoSpaceDN w:val="0"/>
        <w:adjustRightInd w:val="0"/>
        <w:snapToGrid w:val="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Tab.2  The statistical table of correlation between growth and cold resistance indexes of Hevea brasiliensis clones</w:t>
      </w:r>
    </w:p>
    <w:tbl>
      <w:tblPr>
        <w:tblW w:w="5000" w:type="pct"/>
        <w:tblBorders>
          <w:top w:val="single" w:sz="12" w:space="0" w:color="auto"/>
          <w:bottom w:val="single" w:sz="12" w:space="0" w:color="auto"/>
        </w:tblBorders>
        <w:tblLook w:val="0000"/>
      </w:tblPr>
      <w:tblGrid>
        <w:gridCol w:w="1414"/>
        <w:gridCol w:w="998"/>
        <w:gridCol w:w="998"/>
        <w:gridCol w:w="1124"/>
        <w:gridCol w:w="997"/>
        <w:gridCol w:w="997"/>
        <w:gridCol w:w="997"/>
        <w:gridCol w:w="997"/>
      </w:tblGrid>
      <w:tr w:rsidR="0005176B" w:rsidRPr="007D7B0B" w:rsidTr="0005176B">
        <w:trPr>
          <w:trHeight w:val="342"/>
        </w:trPr>
        <w:tc>
          <w:tcPr>
            <w:tcW w:w="829" w:type="pct"/>
            <w:tcBorders>
              <w:top w:val="single" w:sz="12" w:space="0" w:color="auto"/>
              <w:bottom w:val="single" w:sz="4" w:space="0" w:color="auto"/>
            </w:tcBorders>
            <w:shd w:val="clear" w:color="auto" w:fill="auto"/>
            <w:vAlign w:val="bottom"/>
          </w:tcPr>
          <w:p w:rsidR="0005176B" w:rsidRPr="007D7B0B" w:rsidRDefault="0005176B" w:rsidP="0005176B">
            <w:pPr>
              <w:widowControl/>
              <w:jc w:val="center"/>
              <w:rPr>
                <w:rFonts w:ascii="Times New Roman" w:hAnsi="Times New Roman" w:cs="Times New Roman"/>
                <w:kern w:val="0"/>
                <w:szCs w:val="21"/>
              </w:rPr>
            </w:pPr>
          </w:p>
        </w:tc>
        <w:tc>
          <w:tcPr>
            <w:tcW w:w="585" w:type="pct"/>
            <w:tcBorders>
              <w:top w:val="single" w:sz="12" w:space="0" w:color="auto"/>
              <w:bottom w:val="single" w:sz="4" w:space="0" w:color="auto"/>
            </w:tcBorders>
            <w:shd w:val="clear" w:color="auto" w:fill="auto"/>
            <w:vAlign w:val="bottom"/>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相对电导率</w:t>
            </w:r>
          </w:p>
        </w:tc>
        <w:tc>
          <w:tcPr>
            <w:tcW w:w="585" w:type="pct"/>
            <w:tcBorders>
              <w:top w:val="single" w:sz="12" w:space="0" w:color="auto"/>
              <w:bottom w:val="single" w:sz="4" w:space="0" w:color="auto"/>
            </w:tcBorders>
            <w:shd w:val="clear" w:color="auto" w:fill="auto"/>
            <w:vAlign w:val="bottom"/>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丙二醛</w:t>
            </w:r>
          </w:p>
        </w:tc>
        <w:tc>
          <w:tcPr>
            <w:tcW w:w="659" w:type="pct"/>
            <w:tcBorders>
              <w:top w:val="single" w:sz="12" w:space="0" w:color="auto"/>
              <w:bottom w:val="single" w:sz="4" w:space="0" w:color="auto"/>
            </w:tcBorders>
            <w:shd w:val="clear" w:color="auto" w:fill="auto"/>
            <w:vAlign w:val="bottom"/>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可溶性蛋白</w:t>
            </w:r>
          </w:p>
        </w:tc>
        <w:tc>
          <w:tcPr>
            <w:tcW w:w="585" w:type="pct"/>
            <w:tcBorders>
              <w:top w:val="single" w:sz="12" w:space="0" w:color="auto"/>
              <w:bottom w:val="single" w:sz="4" w:space="0" w:color="auto"/>
            </w:tcBorders>
            <w:shd w:val="clear" w:color="auto" w:fill="auto"/>
            <w:vAlign w:val="bottom"/>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脯氨酸</w:t>
            </w:r>
          </w:p>
        </w:tc>
        <w:tc>
          <w:tcPr>
            <w:tcW w:w="585" w:type="pct"/>
            <w:tcBorders>
              <w:top w:val="single" w:sz="12" w:space="0" w:color="auto"/>
              <w:bottom w:val="single" w:sz="4" w:space="0" w:color="auto"/>
            </w:tcBorders>
            <w:shd w:val="clear" w:color="auto" w:fill="auto"/>
            <w:vAlign w:val="bottom"/>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可溶性糖</w:t>
            </w:r>
          </w:p>
        </w:tc>
        <w:tc>
          <w:tcPr>
            <w:tcW w:w="585" w:type="pct"/>
            <w:tcBorders>
              <w:top w:val="single" w:sz="12" w:space="0" w:color="auto"/>
              <w:bottom w:val="single" w:sz="4" w:space="0" w:color="auto"/>
            </w:tcBorders>
            <w:shd w:val="clear" w:color="auto" w:fill="auto"/>
            <w:vAlign w:val="bottom"/>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综合均值</w:t>
            </w:r>
          </w:p>
        </w:tc>
        <w:tc>
          <w:tcPr>
            <w:tcW w:w="585" w:type="pct"/>
            <w:tcBorders>
              <w:top w:val="single" w:sz="12" w:space="0" w:color="auto"/>
              <w:bottom w:val="single" w:sz="4" w:space="0" w:color="auto"/>
            </w:tcBorders>
            <w:shd w:val="clear" w:color="auto" w:fill="auto"/>
            <w:vAlign w:val="bottom"/>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径围</w:t>
            </w:r>
          </w:p>
        </w:tc>
      </w:tr>
      <w:tr w:rsidR="0005176B" w:rsidRPr="007D7B0B" w:rsidTr="0005176B">
        <w:trPr>
          <w:trHeight w:val="342"/>
        </w:trPr>
        <w:tc>
          <w:tcPr>
            <w:tcW w:w="829" w:type="pct"/>
            <w:tcBorders>
              <w:top w:val="single" w:sz="4" w:space="0" w:color="auto"/>
            </w:tcBorders>
            <w:shd w:val="clear" w:color="auto" w:fill="auto"/>
          </w:tcPr>
          <w:p w:rsidR="0005176B" w:rsidRPr="007D7B0B" w:rsidRDefault="0005176B" w:rsidP="0005176B">
            <w:pPr>
              <w:widowControl/>
              <w:rPr>
                <w:rFonts w:ascii="Times New Roman" w:hAnsi="Times New Roman" w:cs="Times New Roman"/>
                <w:kern w:val="0"/>
                <w:szCs w:val="21"/>
              </w:rPr>
            </w:pPr>
            <w:r w:rsidRPr="007D7B0B">
              <w:rPr>
                <w:rFonts w:ascii="Times New Roman" w:hAnsi="Times New Roman" w:cs="Times New Roman"/>
                <w:kern w:val="0"/>
                <w:szCs w:val="21"/>
              </w:rPr>
              <w:t>相对电导率</w:t>
            </w:r>
          </w:p>
        </w:tc>
        <w:tc>
          <w:tcPr>
            <w:tcW w:w="585" w:type="pct"/>
            <w:tcBorders>
              <w:top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p>
        </w:tc>
        <w:tc>
          <w:tcPr>
            <w:tcW w:w="585" w:type="pct"/>
            <w:tcBorders>
              <w:top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0.250</w:t>
            </w:r>
          </w:p>
        </w:tc>
        <w:tc>
          <w:tcPr>
            <w:tcW w:w="659" w:type="pct"/>
            <w:tcBorders>
              <w:top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0.644</w:t>
            </w:r>
            <w:r w:rsidRPr="007D7B0B">
              <w:rPr>
                <w:rFonts w:ascii="Times New Roman" w:hAnsi="Times New Roman" w:cs="Times New Roman"/>
                <w:kern w:val="0"/>
                <w:szCs w:val="21"/>
                <w:vertAlign w:val="superscript"/>
              </w:rPr>
              <w:t>*</w:t>
            </w:r>
          </w:p>
        </w:tc>
        <w:tc>
          <w:tcPr>
            <w:tcW w:w="585" w:type="pct"/>
            <w:tcBorders>
              <w:top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0.160</w:t>
            </w:r>
          </w:p>
        </w:tc>
        <w:tc>
          <w:tcPr>
            <w:tcW w:w="585" w:type="pct"/>
            <w:tcBorders>
              <w:top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-0.614</w:t>
            </w:r>
            <w:r w:rsidRPr="007D7B0B">
              <w:rPr>
                <w:rFonts w:ascii="Times New Roman" w:hAnsi="Times New Roman" w:cs="Times New Roman"/>
                <w:kern w:val="0"/>
                <w:szCs w:val="21"/>
                <w:vertAlign w:val="superscript"/>
              </w:rPr>
              <w:t>*</w:t>
            </w:r>
          </w:p>
        </w:tc>
        <w:tc>
          <w:tcPr>
            <w:tcW w:w="585" w:type="pct"/>
            <w:tcBorders>
              <w:top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0.621</w:t>
            </w:r>
            <w:r w:rsidRPr="007D7B0B">
              <w:rPr>
                <w:rFonts w:ascii="Times New Roman" w:hAnsi="Times New Roman" w:cs="Times New Roman"/>
                <w:kern w:val="0"/>
                <w:szCs w:val="21"/>
                <w:vertAlign w:val="superscript"/>
              </w:rPr>
              <w:t>*</w:t>
            </w:r>
          </w:p>
        </w:tc>
        <w:tc>
          <w:tcPr>
            <w:tcW w:w="585" w:type="pct"/>
            <w:tcBorders>
              <w:top w:val="single" w:sz="4" w:space="0" w:color="auto"/>
            </w:tcBorders>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0.492</w:t>
            </w:r>
          </w:p>
        </w:tc>
      </w:tr>
      <w:tr w:rsidR="0005176B" w:rsidRPr="007D7B0B" w:rsidTr="0005176B">
        <w:trPr>
          <w:trHeight w:val="255"/>
        </w:trPr>
        <w:tc>
          <w:tcPr>
            <w:tcW w:w="829" w:type="pct"/>
            <w:shd w:val="clear" w:color="auto" w:fill="auto"/>
          </w:tcPr>
          <w:p w:rsidR="0005176B" w:rsidRPr="007D7B0B" w:rsidRDefault="0005176B" w:rsidP="0005176B">
            <w:pPr>
              <w:widowControl/>
              <w:rPr>
                <w:rFonts w:ascii="Times New Roman" w:hAnsi="Times New Roman" w:cs="Times New Roman"/>
                <w:kern w:val="0"/>
                <w:szCs w:val="21"/>
              </w:rPr>
            </w:pPr>
            <w:r w:rsidRPr="007D7B0B">
              <w:rPr>
                <w:rFonts w:ascii="Times New Roman" w:hAnsi="Times New Roman" w:cs="Times New Roman"/>
                <w:kern w:val="0"/>
                <w:szCs w:val="21"/>
              </w:rPr>
              <w:t>丙二醛</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0.789</w:t>
            </w:r>
            <w:r w:rsidRPr="007D7B0B">
              <w:rPr>
                <w:rFonts w:ascii="Times New Roman" w:hAnsi="Times New Roman" w:cs="Times New Roman"/>
                <w:kern w:val="0"/>
                <w:szCs w:val="21"/>
                <w:vertAlign w:val="superscript"/>
              </w:rPr>
              <w:t>**</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p>
        </w:tc>
        <w:tc>
          <w:tcPr>
            <w:tcW w:w="659"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0.374</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0.115</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-0.070</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0.673</w:t>
            </w:r>
            <w:r w:rsidRPr="007D7B0B">
              <w:rPr>
                <w:rFonts w:ascii="Times New Roman" w:hAnsi="Times New Roman" w:cs="Times New Roman"/>
                <w:kern w:val="0"/>
                <w:szCs w:val="21"/>
                <w:vertAlign w:val="superscript"/>
              </w:rPr>
              <w:t>*</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0.509</w:t>
            </w:r>
          </w:p>
        </w:tc>
      </w:tr>
      <w:tr w:rsidR="0005176B" w:rsidRPr="007D7B0B" w:rsidTr="0005176B">
        <w:trPr>
          <w:trHeight w:val="255"/>
        </w:trPr>
        <w:tc>
          <w:tcPr>
            <w:tcW w:w="829" w:type="pct"/>
            <w:shd w:val="clear" w:color="auto" w:fill="auto"/>
          </w:tcPr>
          <w:p w:rsidR="0005176B" w:rsidRPr="007D7B0B" w:rsidRDefault="0005176B" w:rsidP="0005176B">
            <w:pPr>
              <w:widowControl/>
              <w:rPr>
                <w:rFonts w:ascii="Times New Roman" w:hAnsi="Times New Roman" w:cs="Times New Roman"/>
                <w:kern w:val="0"/>
                <w:szCs w:val="21"/>
              </w:rPr>
            </w:pPr>
            <w:r w:rsidRPr="007D7B0B">
              <w:rPr>
                <w:rFonts w:ascii="Times New Roman" w:hAnsi="Times New Roman" w:cs="Times New Roman"/>
                <w:kern w:val="0"/>
                <w:szCs w:val="21"/>
              </w:rPr>
              <w:t>可溶性蛋白</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0.643</w:t>
            </w:r>
            <w:r w:rsidRPr="007D7B0B">
              <w:rPr>
                <w:rFonts w:ascii="Times New Roman" w:hAnsi="Times New Roman" w:cs="Times New Roman"/>
                <w:kern w:val="0"/>
                <w:szCs w:val="21"/>
                <w:vertAlign w:val="superscript"/>
              </w:rPr>
              <w:t>*</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0.548</w:t>
            </w:r>
          </w:p>
        </w:tc>
        <w:tc>
          <w:tcPr>
            <w:tcW w:w="659"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-0.213</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-0.545</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0.558</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0.565</w:t>
            </w:r>
          </w:p>
        </w:tc>
      </w:tr>
      <w:tr w:rsidR="0005176B" w:rsidRPr="007D7B0B" w:rsidTr="0005176B">
        <w:trPr>
          <w:trHeight w:val="255"/>
        </w:trPr>
        <w:tc>
          <w:tcPr>
            <w:tcW w:w="829" w:type="pct"/>
            <w:shd w:val="clear" w:color="auto" w:fill="auto"/>
          </w:tcPr>
          <w:p w:rsidR="0005176B" w:rsidRPr="007D7B0B" w:rsidRDefault="0005176B" w:rsidP="0005176B">
            <w:pPr>
              <w:widowControl/>
              <w:rPr>
                <w:rFonts w:ascii="Times New Roman" w:hAnsi="Times New Roman" w:cs="Times New Roman"/>
                <w:kern w:val="0"/>
                <w:szCs w:val="21"/>
              </w:rPr>
            </w:pPr>
            <w:r w:rsidRPr="007D7B0B">
              <w:rPr>
                <w:rFonts w:ascii="Times New Roman" w:hAnsi="Times New Roman" w:cs="Times New Roman"/>
                <w:kern w:val="0"/>
                <w:szCs w:val="21"/>
              </w:rPr>
              <w:t>脯氨酸</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0.208</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0.120</w:t>
            </w:r>
          </w:p>
        </w:tc>
        <w:tc>
          <w:tcPr>
            <w:tcW w:w="659"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-0.246</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0.407</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0.562</w:t>
            </w:r>
            <w:r w:rsidRPr="007D7B0B">
              <w:rPr>
                <w:rFonts w:ascii="Times New Roman" w:hAnsi="Times New Roman" w:cs="Times New Roman"/>
                <w:kern w:val="0"/>
                <w:szCs w:val="21"/>
                <w:vertAlign w:val="superscript"/>
              </w:rPr>
              <w:t>*</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0.256</w:t>
            </w:r>
          </w:p>
        </w:tc>
      </w:tr>
      <w:tr w:rsidR="0005176B" w:rsidRPr="007D7B0B" w:rsidTr="0005176B">
        <w:trPr>
          <w:trHeight w:val="300"/>
        </w:trPr>
        <w:tc>
          <w:tcPr>
            <w:tcW w:w="829" w:type="pct"/>
            <w:shd w:val="clear" w:color="auto" w:fill="auto"/>
          </w:tcPr>
          <w:p w:rsidR="0005176B" w:rsidRPr="007D7B0B" w:rsidRDefault="0005176B" w:rsidP="0005176B">
            <w:pPr>
              <w:widowControl/>
              <w:rPr>
                <w:rFonts w:ascii="Times New Roman" w:hAnsi="Times New Roman" w:cs="Times New Roman"/>
                <w:kern w:val="0"/>
                <w:szCs w:val="21"/>
              </w:rPr>
            </w:pPr>
            <w:r w:rsidRPr="007D7B0B">
              <w:rPr>
                <w:rFonts w:ascii="Times New Roman" w:hAnsi="Times New Roman" w:cs="Times New Roman"/>
                <w:kern w:val="0"/>
                <w:szCs w:val="21"/>
              </w:rPr>
              <w:t>可溶性糖</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-0.536</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-0.359</w:t>
            </w:r>
          </w:p>
        </w:tc>
        <w:tc>
          <w:tcPr>
            <w:tcW w:w="659"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-0.574</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0.434</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0.034</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-0.269</w:t>
            </w:r>
          </w:p>
        </w:tc>
      </w:tr>
      <w:tr w:rsidR="0005176B" w:rsidRPr="007D7B0B" w:rsidTr="0005176B">
        <w:trPr>
          <w:trHeight w:val="300"/>
        </w:trPr>
        <w:tc>
          <w:tcPr>
            <w:tcW w:w="829" w:type="pct"/>
            <w:shd w:val="clear" w:color="auto" w:fill="auto"/>
          </w:tcPr>
          <w:p w:rsidR="0005176B" w:rsidRPr="007D7B0B" w:rsidRDefault="0005176B" w:rsidP="0005176B">
            <w:pPr>
              <w:widowControl/>
              <w:rPr>
                <w:rFonts w:ascii="Times New Roman" w:hAnsi="Times New Roman" w:cs="Times New Roman"/>
                <w:kern w:val="0"/>
                <w:szCs w:val="21"/>
              </w:rPr>
            </w:pPr>
            <w:r w:rsidRPr="007D7B0B">
              <w:rPr>
                <w:rFonts w:ascii="Times New Roman" w:hAnsi="Times New Roman" w:cs="Times New Roman"/>
                <w:kern w:val="0"/>
                <w:szCs w:val="21"/>
              </w:rPr>
              <w:t>综合均值</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0.772</w:t>
            </w:r>
            <w:r w:rsidRPr="007D7B0B">
              <w:rPr>
                <w:rFonts w:ascii="Times New Roman" w:hAnsi="Times New Roman" w:cs="Times New Roman"/>
                <w:kern w:val="0"/>
                <w:szCs w:val="21"/>
                <w:vertAlign w:val="superscript"/>
              </w:rPr>
              <w:t>**</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0.766</w:t>
            </w:r>
            <w:r w:rsidRPr="007D7B0B">
              <w:rPr>
                <w:rFonts w:ascii="Times New Roman" w:hAnsi="Times New Roman" w:cs="Times New Roman"/>
                <w:kern w:val="0"/>
                <w:szCs w:val="21"/>
                <w:vertAlign w:val="superscript"/>
              </w:rPr>
              <w:t>**</w:t>
            </w:r>
          </w:p>
        </w:tc>
        <w:tc>
          <w:tcPr>
            <w:tcW w:w="659"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0.513</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0.584</w:t>
            </w:r>
            <w:r w:rsidRPr="007D7B0B">
              <w:rPr>
                <w:rFonts w:ascii="Times New Roman" w:hAnsi="Times New Roman" w:cs="Times New Roman"/>
                <w:kern w:val="0"/>
                <w:szCs w:val="21"/>
                <w:vertAlign w:val="superscript"/>
              </w:rPr>
              <w:t>*</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0.018</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0.643</w:t>
            </w:r>
            <w:r w:rsidRPr="007D7B0B">
              <w:rPr>
                <w:rFonts w:ascii="Times New Roman" w:hAnsi="Times New Roman" w:cs="Times New Roman"/>
                <w:kern w:val="0"/>
                <w:szCs w:val="21"/>
                <w:vertAlign w:val="superscript"/>
              </w:rPr>
              <w:t>*</w:t>
            </w:r>
          </w:p>
        </w:tc>
      </w:tr>
      <w:tr w:rsidR="0005176B" w:rsidRPr="007D7B0B" w:rsidTr="0005176B">
        <w:trPr>
          <w:trHeight w:val="315"/>
        </w:trPr>
        <w:tc>
          <w:tcPr>
            <w:tcW w:w="829" w:type="pct"/>
            <w:shd w:val="clear" w:color="auto" w:fill="auto"/>
          </w:tcPr>
          <w:p w:rsidR="0005176B" w:rsidRPr="007D7B0B" w:rsidRDefault="0005176B" w:rsidP="0005176B">
            <w:pPr>
              <w:widowControl/>
              <w:rPr>
                <w:rFonts w:ascii="Times New Roman" w:hAnsi="Times New Roman" w:cs="Times New Roman"/>
                <w:kern w:val="0"/>
                <w:szCs w:val="21"/>
              </w:rPr>
            </w:pPr>
            <w:r w:rsidRPr="007D7B0B">
              <w:rPr>
                <w:rFonts w:ascii="Times New Roman" w:hAnsi="Times New Roman" w:cs="Times New Roman"/>
                <w:kern w:val="0"/>
                <w:szCs w:val="21"/>
              </w:rPr>
              <w:t>径围</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0.742</w:t>
            </w:r>
            <w:r w:rsidRPr="007D7B0B">
              <w:rPr>
                <w:rFonts w:ascii="Times New Roman" w:hAnsi="Times New Roman" w:cs="Times New Roman"/>
                <w:kern w:val="0"/>
                <w:szCs w:val="21"/>
                <w:vertAlign w:val="superscript"/>
              </w:rPr>
              <w:t>*</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0.678</w:t>
            </w:r>
            <w:r w:rsidRPr="007D7B0B">
              <w:rPr>
                <w:rFonts w:ascii="Times New Roman" w:hAnsi="Times New Roman" w:cs="Times New Roman"/>
                <w:kern w:val="0"/>
                <w:szCs w:val="21"/>
                <w:vertAlign w:val="superscript"/>
              </w:rPr>
              <w:t>*</w:t>
            </w:r>
          </w:p>
        </w:tc>
        <w:tc>
          <w:tcPr>
            <w:tcW w:w="659"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0.799</w:t>
            </w:r>
            <w:r w:rsidRPr="007D7B0B">
              <w:rPr>
                <w:rFonts w:ascii="Times New Roman" w:hAnsi="Times New Roman" w:cs="Times New Roman"/>
                <w:kern w:val="0"/>
                <w:szCs w:val="21"/>
                <w:vertAlign w:val="superscript"/>
              </w:rPr>
              <w:t>**</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0.279</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-0.311</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0.824</w:t>
            </w:r>
            <w:r w:rsidRPr="007D7B0B">
              <w:rPr>
                <w:rFonts w:ascii="Times New Roman" w:hAnsi="Times New Roman" w:cs="Times New Roman"/>
                <w:kern w:val="0"/>
                <w:szCs w:val="21"/>
                <w:vertAlign w:val="superscript"/>
              </w:rPr>
              <w:t>**</w:t>
            </w:r>
          </w:p>
        </w:tc>
        <w:tc>
          <w:tcPr>
            <w:tcW w:w="585" w:type="pct"/>
            <w:shd w:val="clear" w:color="auto" w:fill="auto"/>
            <w:noWrap/>
            <w:vAlign w:val="center"/>
          </w:tcPr>
          <w:p w:rsidR="0005176B" w:rsidRPr="007D7B0B" w:rsidRDefault="0005176B" w:rsidP="0005176B">
            <w:pPr>
              <w:widowControl/>
              <w:jc w:val="center"/>
              <w:rPr>
                <w:rFonts w:ascii="Times New Roman" w:hAnsi="Times New Roman" w:cs="Times New Roman"/>
                <w:kern w:val="0"/>
                <w:szCs w:val="21"/>
              </w:rPr>
            </w:pPr>
          </w:p>
        </w:tc>
      </w:tr>
    </w:tbl>
    <w:p w:rsidR="0005176B" w:rsidRPr="00EE25D8" w:rsidRDefault="0005176B" w:rsidP="0005176B">
      <w:pPr>
        <w:adjustRightInd w:val="0"/>
        <w:snapToGrid w:val="0"/>
        <w:rPr>
          <w:rFonts w:ascii="Times New Roman" w:hAnsi="Times New Roman" w:cs="Times New Roman"/>
          <w:sz w:val="15"/>
          <w:szCs w:val="15"/>
        </w:rPr>
      </w:pPr>
      <w:r w:rsidRPr="00EE25D8">
        <w:rPr>
          <w:rFonts w:ascii="Times New Roman" w:hAnsi="Times New Roman" w:cs="Times New Roman"/>
          <w:sz w:val="15"/>
          <w:szCs w:val="15"/>
        </w:rPr>
        <w:t>注：</w:t>
      </w:r>
      <w:r w:rsidRPr="00EE25D8">
        <w:rPr>
          <w:rFonts w:ascii="Times New Roman" w:hAnsi="Times New Roman" w:cs="Times New Roman"/>
          <w:kern w:val="0"/>
          <w:sz w:val="15"/>
          <w:szCs w:val="15"/>
          <w:vertAlign w:val="superscript"/>
        </w:rPr>
        <w:t xml:space="preserve">* </w:t>
      </w:r>
      <w:r w:rsidRPr="00EE25D8">
        <w:rPr>
          <w:rFonts w:ascii="Times New Roman" w:hAnsi="Times New Roman" w:cs="Times New Roman"/>
          <w:sz w:val="15"/>
          <w:szCs w:val="15"/>
        </w:rPr>
        <w:t>和</w:t>
      </w:r>
      <w:r w:rsidRPr="00EE25D8">
        <w:rPr>
          <w:rFonts w:ascii="Times New Roman" w:hAnsi="Times New Roman" w:cs="Times New Roman"/>
          <w:sz w:val="15"/>
          <w:szCs w:val="15"/>
        </w:rPr>
        <w:t xml:space="preserve"> </w:t>
      </w:r>
      <w:r w:rsidRPr="00EE25D8">
        <w:rPr>
          <w:rFonts w:ascii="Times New Roman" w:hAnsi="Times New Roman" w:cs="Times New Roman"/>
          <w:kern w:val="0"/>
          <w:sz w:val="15"/>
          <w:szCs w:val="15"/>
          <w:vertAlign w:val="superscript"/>
        </w:rPr>
        <w:t xml:space="preserve">** </w:t>
      </w:r>
      <w:r w:rsidRPr="00EE25D8">
        <w:rPr>
          <w:rFonts w:ascii="Times New Roman" w:hAnsi="Times New Roman" w:cs="Times New Roman"/>
          <w:sz w:val="15"/>
          <w:szCs w:val="15"/>
        </w:rPr>
        <w:t>分别表示</w:t>
      </w:r>
      <w:r w:rsidRPr="00EE25D8">
        <w:rPr>
          <w:rFonts w:ascii="Times New Roman" w:hAnsi="Times New Roman" w:cs="Times New Roman"/>
          <w:sz w:val="15"/>
          <w:szCs w:val="15"/>
        </w:rPr>
        <w:t>α</w:t>
      </w:r>
      <w:r w:rsidRPr="00EE25D8">
        <w:rPr>
          <w:rFonts w:ascii="Times New Roman" w:hAnsi="Times New Roman" w:cs="Times New Roman"/>
          <w:sz w:val="15"/>
          <w:szCs w:val="15"/>
        </w:rPr>
        <w:t>在</w:t>
      </w:r>
      <w:r w:rsidRPr="00EE25D8">
        <w:rPr>
          <w:rFonts w:ascii="Times New Roman" w:hAnsi="Times New Roman" w:cs="Times New Roman"/>
          <w:sz w:val="15"/>
          <w:szCs w:val="15"/>
        </w:rPr>
        <w:t>0.05</w:t>
      </w:r>
      <w:r w:rsidRPr="00EE25D8">
        <w:rPr>
          <w:rFonts w:ascii="Times New Roman" w:hAnsi="Times New Roman" w:cs="Times New Roman"/>
          <w:sz w:val="15"/>
          <w:szCs w:val="15"/>
        </w:rPr>
        <w:t>和</w:t>
      </w:r>
      <w:r w:rsidRPr="00EE25D8">
        <w:rPr>
          <w:rFonts w:ascii="Times New Roman" w:hAnsi="Times New Roman" w:cs="Times New Roman"/>
          <w:sz w:val="15"/>
          <w:szCs w:val="15"/>
        </w:rPr>
        <w:t>0.01</w:t>
      </w:r>
      <w:r w:rsidRPr="00EE25D8">
        <w:rPr>
          <w:rFonts w:ascii="Times New Roman" w:hAnsi="Times New Roman" w:cs="Times New Roman"/>
          <w:sz w:val="15"/>
          <w:szCs w:val="15"/>
        </w:rPr>
        <w:t>水平显著相关；表右上半部分表示</w:t>
      </w:r>
      <w:r w:rsidRPr="00EE25D8">
        <w:rPr>
          <w:rFonts w:ascii="Times New Roman" w:hAnsi="Times New Roman" w:cs="Times New Roman"/>
          <w:sz w:val="15"/>
          <w:szCs w:val="15"/>
        </w:rPr>
        <w:t>12</w:t>
      </w:r>
      <w:r w:rsidRPr="00EE25D8">
        <w:rPr>
          <w:rFonts w:ascii="Times New Roman" w:hAnsi="Times New Roman" w:cs="Times New Roman"/>
          <w:sz w:val="15"/>
          <w:szCs w:val="15"/>
        </w:rPr>
        <w:t>个无性系指标间相关性，表左下半部分表示</w:t>
      </w:r>
      <w:r w:rsidRPr="00EE25D8">
        <w:rPr>
          <w:rFonts w:ascii="Times New Roman" w:hAnsi="Times New Roman" w:cs="Times New Roman"/>
          <w:sz w:val="15"/>
          <w:szCs w:val="15"/>
        </w:rPr>
        <w:t>10</w:t>
      </w:r>
      <w:r w:rsidRPr="00EE25D8">
        <w:rPr>
          <w:rFonts w:ascii="Times New Roman" w:hAnsi="Times New Roman" w:cs="Times New Roman"/>
          <w:sz w:val="15"/>
          <w:szCs w:val="15"/>
        </w:rPr>
        <w:t>个无</w:t>
      </w:r>
      <w:r w:rsidRPr="00EE25D8">
        <w:rPr>
          <w:rFonts w:ascii="Times New Roman" w:hAnsi="Times New Roman" w:cs="Times New Roman"/>
          <w:sz w:val="15"/>
          <w:szCs w:val="15"/>
        </w:rPr>
        <w:lastRenderedPageBreak/>
        <w:t>性系指标间相关性（除去</w:t>
      </w:r>
      <w:r w:rsidRPr="00EE25D8">
        <w:rPr>
          <w:rFonts w:ascii="Times New Roman" w:hAnsi="Times New Roman" w:cs="Times New Roman"/>
          <w:sz w:val="15"/>
          <w:szCs w:val="15"/>
        </w:rPr>
        <w:t>4</w:t>
      </w:r>
      <w:r w:rsidRPr="00EE25D8">
        <w:rPr>
          <w:rFonts w:ascii="Times New Roman" w:hAnsi="Times New Roman" w:cs="Times New Roman"/>
          <w:sz w:val="15"/>
          <w:szCs w:val="15"/>
        </w:rPr>
        <w:t>号和</w:t>
      </w:r>
      <w:r w:rsidRPr="00EE25D8">
        <w:rPr>
          <w:rFonts w:ascii="Times New Roman" w:hAnsi="Times New Roman" w:cs="Times New Roman"/>
          <w:sz w:val="15"/>
          <w:szCs w:val="15"/>
        </w:rPr>
        <w:t>6</w:t>
      </w:r>
      <w:r w:rsidRPr="00EE25D8">
        <w:rPr>
          <w:rFonts w:ascii="Times New Roman" w:hAnsi="Times New Roman" w:cs="Times New Roman"/>
          <w:sz w:val="15"/>
          <w:szCs w:val="15"/>
        </w:rPr>
        <w:t>号）。</w:t>
      </w:r>
    </w:p>
    <w:p w:rsidR="0005176B" w:rsidRPr="007D7B0B" w:rsidRDefault="0005176B" w:rsidP="0005176B">
      <w:pPr>
        <w:adjustRightInd w:val="0"/>
        <w:snapToGrid w:val="0"/>
        <w:rPr>
          <w:rFonts w:ascii="Times New Roman" w:hAnsi="Times New Roman" w:cs="Times New Roman"/>
          <w:b/>
          <w:szCs w:val="21"/>
        </w:rPr>
      </w:pPr>
    </w:p>
    <w:p w:rsidR="0005176B" w:rsidRPr="007D7B0B" w:rsidRDefault="0005176B" w:rsidP="0005176B">
      <w:pPr>
        <w:adjustRightInd w:val="0"/>
        <w:snapToGrid w:val="0"/>
        <w:rPr>
          <w:rFonts w:ascii="Times New Roman" w:hAnsi="Times New Roman" w:cs="Times New Roman"/>
          <w:b/>
          <w:sz w:val="24"/>
        </w:rPr>
      </w:pPr>
      <w:r w:rsidRPr="007D7B0B">
        <w:rPr>
          <w:rFonts w:ascii="Times New Roman" w:hAnsi="Times New Roman" w:cs="Times New Roman"/>
          <w:b/>
          <w:sz w:val="24"/>
        </w:rPr>
        <w:t xml:space="preserve">3  </w:t>
      </w:r>
      <w:r w:rsidRPr="007D7B0B">
        <w:rPr>
          <w:rFonts w:ascii="Times New Roman" w:hAnsi="Times New Roman" w:cs="Times New Roman"/>
          <w:b/>
          <w:sz w:val="24"/>
        </w:rPr>
        <w:t>结论与讨论</w:t>
      </w:r>
    </w:p>
    <w:p w:rsidR="0005176B" w:rsidRPr="007D7B0B" w:rsidRDefault="0005176B" w:rsidP="0005176B">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szCs w:val="21"/>
        </w:rPr>
        <w:t>橡胶树的生长发育经常会受到寒冷胁迫的影响，抗寒性比较强的品种或无性系在长期应对低温等逆境胁迫的过程中形成了功能独特的物质条件</w:t>
      </w:r>
      <w:r w:rsidRPr="007D7B0B">
        <w:rPr>
          <w:rFonts w:ascii="Times New Roman" w:hAnsi="Times New Roman" w:cs="Times New Roman"/>
          <w:szCs w:val="21"/>
          <w:vertAlign w:val="superscript"/>
        </w:rPr>
        <w:t>[</w:t>
      </w:r>
      <w:r w:rsidRPr="007D7B0B">
        <w:rPr>
          <w:rFonts w:ascii="Times New Roman" w:hAnsi="Times New Roman" w:cs="Times New Roman"/>
          <w:szCs w:val="21"/>
          <w:shd w:val="clear" w:color="auto" w:fill="FFFFFF"/>
          <w:vertAlign w:val="superscript"/>
        </w:rPr>
        <w:t>26</w:t>
      </w:r>
      <w:r w:rsidRPr="007D7B0B">
        <w:rPr>
          <w:rFonts w:ascii="Times New Roman" w:hAnsi="Times New Roman" w:cs="Times New Roman"/>
          <w:szCs w:val="21"/>
          <w:vertAlign w:val="superscript"/>
        </w:rPr>
        <w:t>]</w:t>
      </w:r>
      <w:r w:rsidRPr="007D7B0B">
        <w:rPr>
          <w:rFonts w:ascii="Times New Roman" w:hAnsi="Times New Roman" w:cs="Times New Roman"/>
          <w:szCs w:val="21"/>
        </w:rPr>
        <w:t>。本研究表明，低温胁迫可诱导橡胶树启动抗寒响应机制，在生理上产生了一系列的变化，具体表现为：低温胁迫使橡胶树幼苗枝条内积累了更多的游离脯氨酸、可溶性蛋白、可溶性糖等物质，而这些渗透调节物质的积累可减轻渗透胁迫、防止膜脂和蛋白质的过氧化作用，但同时丙二醛也同步增加，不同无性间各物质的含量变化差异较大，但整体看，这几类物质随不同低温胁迫后均呈现出了</w:t>
      </w:r>
      <w:r w:rsidRPr="007D7B0B">
        <w:rPr>
          <w:rFonts w:ascii="Times New Roman" w:hAnsi="Times New Roman" w:cs="Times New Roman"/>
          <w:szCs w:val="21"/>
        </w:rPr>
        <w:t>“</w:t>
      </w:r>
      <w:r w:rsidRPr="007D7B0B">
        <w:rPr>
          <w:rFonts w:ascii="Times New Roman" w:hAnsi="Times New Roman" w:cs="Times New Roman"/>
          <w:szCs w:val="21"/>
        </w:rPr>
        <w:t>降</w:t>
      </w:r>
      <w:r w:rsidRPr="007D7B0B">
        <w:rPr>
          <w:rFonts w:ascii="Times New Roman" w:hAnsi="Times New Roman" w:cs="Times New Roman"/>
          <w:szCs w:val="21"/>
        </w:rPr>
        <w:t>-</w:t>
      </w:r>
      <w:r w:rsidRPr="007D7B0B">
        <w:rPr>
          <w:rFonts w:ascii="Times New Roman" w:hAnsi="Times New Roman" w:cs="Times New Roman"/>
          <w:szCs w:val="21"/>
        </w:rPr>
        <w:t>升</w:t>
      </w:r>
      <w:r w:rsidRPr="007D7B0B">
        <w:rPr>
          <w:rFonts w:ascii="Times New Roman" w:hAnsi="Times New Roman" w:cs="Times New Roman"/>
          <w:szCs w:val="21"/>
        </w:rPr>
        <w:t>-</w:t>
      </w:r>
      <w:r w:rsidRPr="007D7B0B">
        <w:rPr>
          <w:rFonts w:ascii="Times New Roman" w:hAnsi="Times New Roman" w:cs="Times New Roman"/>
          <w:szCs w:val="21"/>
        </w:rPr>
        <w:t>降</w:t>
      </w:r>
      <w:r w:rsidRPr="007D7B0B">
        <w:rPr>
          <w:rFonts w:ascii="Times New Roman" w:hAnsi="Times New Roman" w:cs="Times New Roman"/>
          <w:szCs w:val="21"/>
        </w:rPr>
        <w:t>”</w:t>
      </w:r>
      <w:r w:rsidRPr="007D7B0B">
        <w:rPr>
          <w:rFonts w:ascii="Times New Roman" w:hAnsi="Times New Roman" w:cs="Times New Roman"/>
          <w:szCs w:val="21"/>
        </w:rPr>
        <w:t>的变化趋势，这与多个树种上的研究结果相一致</w:t>
      </w:r>
      <w:r w:rsidRPr="007D7B0B">
        <w:rPr>
          <w:rFonts w:ascii="Times New Roman" w:hAnsi="Times New Roman" w:cs="Times New Roman"/>
          <w:szCs w:val="21"/>
          <w:vertAlign w:val="superscript"/>
        </w:rPr>
        <w:t>[</w:t>
      </w:r>
      <w:r w:rsidRPr="007D7B0B">
        <w:rPr>
          <w:rFonts w:ascii="Times New Roman" w:hAnsi="Times New Roman" w:cs="Times New Roman"/>
          <w:szCs w:val="21"/>
          <w:shd w:val="clear" w:color="auto" w:fill="FFFFFF"/>
          <w:vertAlign w:val="superscript"/>
        </w:rPr>
        <w:t>27,28</w:t>
      </w:r>
      <w:r w:rsidRPr="007D7B0B">
        <w:rPr>
          <w:rFonts w:ascii="Times New Roman" w:hAnsi="Times New Roman" w:cs="Times New Roman"/>
          <w:szCs w:val="21"/>
          <w:vertAlign w:val="superscript"/>
        </w:rPr>
        <w:t>]</w:t>
      </w:r>
      <w:r w:rsidRPr="007D7B0B">
        <w:rPr>
          <w:rFonts w:ascii="Times New Roman" w:hAnsi="Times New Roman" w:cs="Times New Roman"/>
          <w:szCs w:val="21"/>
        </w:rPr>
        <w:t>。</w:t>
      </w:r>
    </w:p>
    <w:p w:rsidR="0005176B" w:rsidRPr="007D7B0B" w:rsidRDefault="0005176B" w:rsidP="0005176B">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植物抗寒性是一个复杂的数量性状，在进行抗寒性鉴定时，生理指标的选择尤为重要，张卫华等</w:t>
      </w:r>
      <w:r w:rsidRPr="007D7B0B">
        <w:rPr>
          <w:rFonts w:ascii="Times New Roman" w:hAnsi="Times New Roman" w:cs="Times New Roman"/>
          <w:kern w:val="0"/>
          <w:szCs w:val="21"/>
          <w:vertAlign w:val="superscript"/>
        </w:rPr>
        <w:t>[29]</w:t>
      </w:r>
      <w:r w:rsidRPr="007D7B0B">
        <w:rPr>
          <w:rFonts w:ascii="Times New Roman" w:hAnsi="Times New Roman" w:cs="Times New Roman"/>
          <w:kern w:val="0"/>
          <w:szCs w:val="21"/>
        </w:rPr>
        <w:t>研究指出相对电导率、水分状况、游离脯氨酸和可溶性糖含量等指标对相思的抗旱性评价影响力会占到</w:t>
      </w:r>
      <w:r w:rsidRPr="007D7B0B">
        <w:rPr>
          <w:rFonts w:ascii="Times New Roman" w:hAnsi="Times New Roman" w:cs="Times New Roman"/>
          <w:kern w:val="0"/>
          <w:szCs w:val="21"/>
        </w:rPr>
        <w:t>88%</w:t>
      </w:r>
      <w:r w:rsidRPr="007D7B0B">
        <w:rPr>
          <w:rFonts w:ascii="Times New Roman" w:hAnsi="Times New Roman" w:cs="Times New Roman"/>
          <w:kern w:val="0"/>
          <w:szCs w:val="21"/>
        </w:rPr>
        <w:t>以上，尤其相对电导率成为评价其抗旱性的主导因子。本研究以相对电导率来进行选择时，抗寒性强弱综合排名靠前的相对电导率相对较小，排名靠后的相对电导率较大，值得指出的是</w:t>
      </w:r>
      <w:r w:rsidRPr="007D7B0B">
        <w:rPr>
          <w:rFonts w:ascii="Times New Roman" w:hAnsi="Times New Roman" w:cs="Times New Roman"/>
          <w:kern w:val="0"/>
          <w:szCs w:val="21"/>
        </w:rPr>
        <w:t>5</w:t>
      </w:r>
      <w:r w:rsidRPr="007D7B0B">
        <w:rPr>
          <w:rFonts w:ascii="Times New Roman" w:hAnsi="Times New Roman" w:cs="Times New Roman"/>
          <w:kern w:val="0"/>
          <w:szCs w:val="21"/>
        </w:rPr>
        <w:t>号，综合排名为</w:t>
      </w:r>
      <w:r w:rsidRPr="007D7B0B">
        <w:rPr>
          <w:rFonts w:ascii="Times New Roman" w:hAnsi="Times New Roman" w:cs="Times New Roman"/>
          <w:kern w:val="0"/>
          <w:szCs w:val="21"/>
        </w:rPr>
        <w:t>2</w:t>
      </w:r>
      <w:r w:rsidRPr="007D7B0B">
        <w:rPr>
          <w:rFonts w:ascii="Times New Roman" w:hAnsi="Times New Roman" w:cs="Times New Roman"/>
          <w:kern w:val="0"/>
          <w:szCs w:val="21"/>
        </w:rPr>
        <w:t>，但相对电导率处于中等位置，</w:t>
      </w:r>
      <w:r w:rsidRPr="007D7B0B">
        <w:rPr>
          <w:rFonts w:ascii="Times New Roman" w:hAnsi="Times New Roman" w:cs="Times New Roman"/>
          <w:kern w:val="0"/>
          <w:szCs w:val="21"/>
        </w:rPr>
        <w:t>6</w:t>
      </w:r>
      <w:r w:rsidRPr="007D7B0B">
        <w:rPr>
          <w:rFonts w:ascii="Times New Roman" w:hAnsi="Times New Roman" w:cs="Times New Roman"/>
          <w:kern w:val="0"/>
          <w:szCs w:val="21"/>
        </w:rPr>
        <w:t>号综合排名靠后，但相对电导率较小，有待多次验证。冯建灿等</w:t>
      </w:r>
      <w:r w:rsidRPr="007D7B0B">
        <w:rPr>
          <w:rFonts w:ascii="Times New Roman" w:hAnsi="Times New Roman" w:cs="Times New Roman"/>
          <w:kern w:val="0"/>
          <w:szCs w:val="21"/>
          <w:vertAlign w:val="superscript"/>
        </w:rPr>
        <w:t>[30]</w:t>
      </w:r>
      <w:r w:rsidRPr="007D7B0B">
        <w:rPr>
          <w:rFonts w:ascii="Times New Roman" w:hAnsi="Times New Roman" w:cs="Times New Roman"/>
          <w:kern w:val="0"/>
          <w:szCs w:val="21"/>
        </w:rPr>
        <w:t>指出植物组织内脯氨酸含量的高低可以作为衡量喜树抗寒性强弱的指标，本研究结果，脯氨酸含量较高的几个无性系（</w:t>
      </w:r>
      <w:r w:rsidRPr="007D7B0B">
        <w:rPr>
          <w:rFonts w:ascii="Times New Roman" w:hAnsi="Times New Roman" w:cs="Times New Roman"/>
          <w:kern w:val="0"/>
          <w:szCs w:val="21"/>
        </w:rPr>
        <w:t>3</w:t>
      </w:r>
      <w:r w:rsidRPr="007D7B0B">
        <w:rPr>
          <w:rFonts w:ascii="Times New Roman" w:hAnsi="Times New Roman" w:cs="Times New Roman"/>
          <w:kern w:val="0"/>
          <w:szCs w:val="21"/>
        </w:rPr>
        <w:t>、</w:t>
      </w:r>
      <w:r w:rsidRPr="007D7B0B">
        <w:rPr>
          <w:rFonts w:ascii="Times New Roman" w:hAnsi="Times New Roman" w:cs="Times New Roman"/>
          <w:kern w:val="0"/>
          <w:szCs w:val="21"/>
        </w:rPr>
        <w:t>5</w:t>
      </w:r>
      <w:r w:rsidRPr="007D7B0B">
        <w:rPr>
          <w:rFonts w:ascii="Times New Roman" w:hAnsi="Times New Roman" w:cs="Times New Roman"/>
          <w:kern w:val="0"/>
          <w:szCs w:val="21"/>
        </w:rPr>
        <w:t>、</w:t>
      </w:r>
      <w:r w:rsidRPr="007D7B0B">
        <w:rPr>
          <w:rFonts w:ascii="Times New Roman" w:hAnsi="Times New Roman" w:cs="Times New Roman"/>
          <w:kern w:val="0"/>
          <w:szCs w:val="21"/>
        </w:rPr>
        <w:t>8</w:t>
      </w:r>
      <w:r w:rsidRPr="007D7B0B">
        <w:rPr>
          <w:rFonts w:ascii="Times New Roman" w:hAnsi="Times New Roman" w:cs="Times New Roman"/>
          <w:kern w:val="0"/>
          <w:szCs w:val="21"/>
        </w:rPr>
        <w:t>、</w:t>
      </w:r>
      <w:r w:rsidRPr="007D7B0B">
        <w:rPr>
          <w:rFonts w:ascii="Times New Roman" w:hAnsi="Times New Roman" w:cs="Times New Roman"/>
          <w:kern w:val="0"/>
          <w:szCs w:val="21"/>
        </w:rPr>
        <w:t>11</w:t>
      </w:r>
      <w:r w:rsidRPr="007D7B0B">
        <w:rPr>
          <w:rFonts w:ascii="Times New Roman" w:hAnsi="Times New Roman" w:cs="Times New Roman"/>
          <w:kern w:val="0"/>
          <w:szCs w:val="21"/>
        </w:rPr>
        <w:t>号），抗寒性综合评价都不差，但也有一些号如</w:t>
      </w:r>
      <w:r w:rsidRPr="007D7B0B">
        <w:rPr>
          <w:rFonts w:ascii="Times New Roman" w:hAnsi="Times New Roman" w:cs="Times New Roman"/>
          <w:kern w:val="0"/>
          <w:szCs w:val="21"/>
        </w:rPr>
        <w:t>1</w:t>
      </w:r>
      <w:r w:rsidRPr="007D7B0B">
        <w:rPr>
          <w:rFonts w:ascii="Times New Roman" w:hAnsi="Times New Roman" w:cs="Times New Roman"/>
          <w:kern w:val="0"/>
          <w:szCs w:val="21"/>
        </w:rPr>
        <w:t>和</w:t>
      </w:r>
      <w:r w:rsidRPr="007D7B0B">
        <w:rPr>
          <w:rFonts w:ascii="Times New Roman" w:hAnsi="Times New Roman" w:cs="Times New Roman"/>
          <w:kern w:val="0"/>
          <w:szCs w:val="21"/>
        </w:rPr>
        <w:t>2</w:t>
      </w:r>
      <w:r w:rsidRPr="007D7B0B">
        <w:rPr>
          <w:rFonts w:ascii="Times New Roman" w:hAnsi="Times New Roman" w:cs="Times New Roman"/>
          <w:kern w:val="0"/>
          <w:szCs w:val="21"/>
        </w:rPr>
        <w:t>号，脯氨酸含量较低，但抗寒性综合评价也较强，根据李晓宇等</w:t>
      </w:r>
      <w:r w:rsidRPr="007D7B0B">
        <w:rPr>
          <w:rFonts w:ascii="Times New Roman" w:hAnsi="Times New Roman" w:cs="Times New Roman"/>
          <w:kern w:val="0"/>
          <w:szCs w:val="21"/>
          <w:vertAlign w:val="superscript"/>
        </w:rPr>
        <w:t>[31]</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对杨树苗期抗寒性研究得出脯氨酸含量与抗寒性关系不显著，进一步说明最好不要单一地利用脯氨酸含量这一生理指标对植物抗寒性鉴定。</w:t>
      </w:r>
      <w:r w:rsidRPr="007D7B0B">
        <w:rPr>
          <w:rFonts w:ascii="Times New Roman" w:hAnsi="Times New Roman" w:cs="Times New Roman"/>
          <w:szCs w:val="21"/>
        </w:rPr>
        <w:t>丙二醛（</w:t>
      </w:r>
      <w:r w:rsidRPr="007D7B0B">
        <w:rPr>
          <w:rFonts w:ascii="Times New Roman" w:hAnsi="Times New Roman" w:cs="Times New Roman"/>
          <w:szCs w:val="21"/>
        </w:rPr>
        <w:t>MDA</w:t>
      </w:r>
      <w:r w:rsidRPr="007D7B0B">
        <w:rPr>
          <w:rFonts w:ascii="Times New Roman" w:hAnsi="Times New Roman" w:cs="Times New Roman"/>
          <w:szCs w:val="21"/>
        </w:rPr>
        <w:t>）是膜脂过氧化指标，表示细胞膜过氧化程度和植物对逆境条件反应的强弱，在低温胁迫下，膜的过氧化程度越低，丙二醛含量越低，抗寒性越强</w:t>
      </w:r>
      <w:r w:rsidRPr="007D7B0B">
        <w:rPr>
          <w:rFonts w:ascii="Times New Roman" w:hAnsi="Times New Roman" w:cs="Times New Roman"/>
          <w:szCs w:val="21"/>
          <w:vertAlign w:val="superscript"/>
        </w:rPr>
        <w:t>[32]</w:t>
      </w:r>
      <w:r w:rsidRPr="007D7B0B">
        <w:rPr>
          <w:rFonts w:ascii="Times New Roman" w:hAnsi="Times New Roman" w:cs="Times New Roman"/>
          <w:szCs w:val="21"/>
        </w:rPr>
        <w:t>。</w:t>
      </w:r>
      <w:r w:rsidRPr="007D7B0B">
        <w:rPr>
          <w:rFonts w:ascii="Times New Roman" w:hAnsi="Times New Roman" w:cs="Times New Roman"/>
          <w:kern w:val="0"/>
          <w:szCs w:val="21"/>
        </w:rPr>
        <w:t>综上，单一指标很难代表植物复杂的抗寒性，使用多指标联合分析，才能较好地反映植物的抗寒生理过程。</w:t>
      </w:r>
      <w:r w:rsidRPr="007D7B0B">
        <w:rPr>
          <w:rFonts w:ascii="Times New Roman" w:hAnsi="Times New Roman" w:cs="Times New Roman"/>
          <w:szCs w:val="21"/>
        </w:rPr>
        <w:t>本研究利用隶属函数法对</w:t>
      </w:r>
      <w:r w:rsidRPr="007D7B0B">
        <w:rPr>
          <w:rFonts w:ascii="Times New Roman" w:hAnsi="Times New Roman" w:cs="Times New Roman"/>
          <w:szCs w:val="21"/>
        </w:rPr>
        <w:t>12</w:t>
      </w:r>
      <w:r w:rsidRPr="007D7B0B">
        <w:rPr>
          <w:rFonts w:ascii="Times New Roman" w:hAnsi="Times New Roman" w:cs="Times New Roman"/>
          <w:szCs w:val="21"/>
        </w:rPr>
        <w:t>个无性系的</w:t>
      </w:r>
      <w:r w:rsidRPr="007D7B0B">
        <w:rPr>
          <w:rFonts w:ascii="Times New Roman" w:hAnsi="Times New Roman" w:cs="Times New Roman"/>
          <w:kern w:val="0"/>
          <w:szCs w:val="21"/>
        </w:rPr>
        <w:t>相对电导率、丙二醛含量、脯氨酸、可溶性蛋白及可溶性糖含量等</w:t>
      </w:r>
      <w:r w:rsidRPr="007D7B0B">
        <w:rPr>
          <w:rFonts w:ascii="Times New Roman" w:hAnsi="Times New Roman" w:cs="Times New Roman"/>
          <w:kern w:val="0"/>
          <w:szCs w:val="21"/>
        </w:rPr>
        <w:t>5</w:t>
      </w:r>
      <w:r w:rsidRPr="007D7B0B">
        <w:rPr>
          <w:rFonts w:ascii="Times New Roman" w:hAnsi="Times New Roman" w:cs="Times New Roman"/>
          <w:kern w:val="0"/>
          <w:szCs w:val="21"/>
        </w:rPr>
        <w:t>个指标进行综合评价，其抗寒性由强到弱的排序依次为：</w:t>
      </w:r>
      <w:r w:rsidRPr="007D7B0B">
        <w:rPr>
          <w:rFonts w:ascii="Times New Roman" w:hAnsi="Times New Roman" w:cs="Times New Roman"/>
          <w:kern w:val="0"/>
          <w:szCs w:val="21"/>
        </w:rPr>
        <w:t>3&gt;5&gt;2&gt;8&gt;1&gt;11&gt;7&gt;9&gt;6&gt;4&gt;10&gt;12</w:t>
      </w:r>
      <w:r w:rsidRPr="007D7B0B">
        <w:rPr>
          <w:rFonts w:ascii="Times New Roman" w:hAnsi="Times New Roman" w:cs="Times New Roman"/>
          <w:kern w:val="0"/>
          <w:szCs w:val="21"/>
        </w:rPr>
        <w:t>。从相关性分析结果来看，选择的抗寒指标间只有相对电导率与丙二醛和可溶性蛋白含量呈显著或极显著相关性，其它大多数指标两两相关性都不强，特别是脯氨酸与其它指标间的相关系数均较小，而综合隶属函数值与大多数指标间相关系数都在</w:t>
      </w:r>
      <w:r w:rsidRPr="007D7B0B">
        <w:rPr>
          <w:rFonts w:ascii="Times New Roman" w:hAnsi="Times New Roman" w:cs="Times New Roman"/>
          <w:kern w:val="0"/>
          <w:szCs w:val="21"/>
        </w:rPr>
        <w:t>0.5</w:t>
      </w:r>
      <w:r w:rsidRPr="007D7B0B">
        <w:rPr>
          <w:rFonts w:ascii="Times New Roman" w:hAnsi="Times New Roman" w:cs="Times New Roman"/>
          <w:kern w:val="0"/>
          <w:szCs w:val="21"/>
        </w:rPr>
        <w:t>以上（可溶性糖除外），且与多数指标达到显著或极显著水平，说明用隶属函数值综合评价橡胶树无性系的抗寒性比单一指标较科学。</w:t>
      </w:r>
    </w:p>
    <w:p w:rsidR="0005176B" w:rsidRPr="007D7B0B" w:rsidRDefault="0005176B" w:rsidP="0005176B">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kern w:val="0"/>
          <w:szCs w:val="21"/>
        </w:rPr>
        <w:t>前人对林木的生长与抗寒性之间的关系也做了一些研究，刘勇等</w:t>
      </w:r>
      <w:r w:rsidRPr="007D7B0B">
        <w:rPr>
          <w:rFonts w:ascii="Times New Roman" w:hAnsi="Times New Roman" w:cs="Times New Roman"/>
          <w:kern w:val="0"/>
          <w:szCs w:val="21"/>
          <w:vertAlign w:val="superscript"/>
        </w:rPr>
        <w:t>[33]</w:t>
      </w:r>
      <w:r w:rsidRPr="007D7B0B">
        <w:rPr>
          <w:rFonts w:ascii="Times New Roman" w:hAnsi="Times New Roman" w:cs="Times New Roman"/>
          <w:kern w:val="0"/>
          <w:szCs w:val="21"/>
        </w:rPr>
        <w:t>研究指出三倍体毛白杨速生前期合理施肥，能使苗高、地径生长量变大，高径比恰当，苗木生长好，苗木的抗寒性也得到提高；解荷锋等</w:t>
      </w:r>
      <w:r w:rsidRPr="007D7B0B">
        <w:rPr>
          <w:rFonts w:ascii="Times New Roman" w:hAnsi="Times New Roman" w:cs="Times New Roman"/>
          <w:kern w:val="0"/>
          <w:szCs w:val="21"/>
          <w:vertAlign w:val="superscript"/>
        </w:rPr>
        <w:t>[34]</w:t>
      </w:r>
      <w:r w:rsidRPr="007D7B0B">
        <w:rPr>
          <w:rFonts w:ascii="Times New Roman" w:hAnsi="Times New Roman" w:cs="Times New Roman"/>
          <w:kern w:val="0"/>
          <w:szCs w:val="21"/>
        </w:rPr>
        <w:t>对美洲黑杨无性系的生长与抗寒性研究表明生长和抗寒性与无性系的起源有密切关系，其生长量与抗寒性呈负相关；何旭东等</w:t>
      </w:r>
      <w:r w:rsidRPr="007D7B0B">
        <w:rPr>
          <w:rFonts w:ascii="Times New Roman" w:hAnsi="Times New Roman" w:cs="Times New Roman"/>
          <w:kern w:val="0"/>
          <w:szCs w:val="21"/>
          <w:vertAlign w:val="superscript"/>
        </w:rPr>
        <w:t>[35]</w:t>
      </w:r>
      <w:r w:rsidRPr="007D7B0B">
        <w:rPr>
          <w:rFonts w:ascii="Times New Roman" w:hAnsi="Times New Roman" w:cs="Times New Roman"/>
          <w:kern w:val="0"/>
          <w:szCs w:val="21"/>
        </w:rPr>
        <w:t>对细叶桉以及杨秀艳等</w:t>
      </w:r>
      <w:r w:rsidRPr="007D7B0B">
        <w:rPr>
          <w:rFonts w:ascii="Times New Roman" w:hAnsi="Times New Roman" w:cs="Times New Roman"/>
          <w:kern w:val="0"/>
          <w:szCs w:val="21"/>
          <w:vertAlign w:val="superscript"/>
        </w:rPr>
        <w:t>[36]</w:t>
      </w:r>
      <w:r w:rsidRPr="007D7B0B">
        <w:rPr>
          <w:rFonts w:ascii="Times New Roman" w:hAnsi="Times New Roman" w:cs="Times New Roman"/>
          <w:kern w:val="0"/>
          <w:szCs w:val="21"/>
        </w:rPr>
        <w:t>对杨树无性系的生长和抗寒性进行了联合选择，评选出了大量速生、抗寒的无性系，表明速生性与抗寒性可以同步进行选择。本研究重点分析了橡胶树生长与抗寒性的关系，结果表明，</w:t>
      </w:r>
      <w:r w:rsidRPr="007D7B0B">
        <w:rPr>
          <w:rFonts w:ascii="Times New Roman" w:hAnsi="Times New Roman" w:cs="Times New Roman"/>
          <w:szCs w:val="21"/>
        </w:rPr>
        <w:t>橡胶树无性系抗寒性与径围呈显著正相关，即大多数生长势好的无性系具有较强的抗寒性，少数几个无性系例外（如</w:t>
      </w:r>
      <w:r w:rsidRPr="007D7B0B">
        <w:rPr>
          <w:rFonts w:ascii="Times New Roman" w:hAnsi="Times New Roman" w:cs="Times New Roman"/>
          <w:szCs w:val="21"/>
        </w:rPr>
        <w:t>4</w:t>
      </w:r>
      <w:r w:rsidRPr="007D7B0B">
        <w:rPr>
          <w:rFonts w:ascii="Times New Roman" w:hAnsi="Times New Roman" w:cs="Times New Roman"/>
          <w:szCs w:val="21"/>
        </w:rPr>
        <w:t>号），而生长势较差的几个无性系其抗寒性均很差（如</w:t>
      </w:r>
      <w:r w:rsidRPr="007D7B0B">
        <w:rPr>
          <w:rFonts w:ascii="Times New Roman" w:hAnsi="Times New Roman" w:cs="Times New Roman"/>
          <w:szCs w:val="21"/>
        </w:rPr>
        <w:t>10</w:t>
      </w:r>
      <w:r w:rsidRPr="007D7B0B">
        <w:rPr>
          <w:rFonts w:ascii="Times New Roman" w:hAnsi="Times New Roman" w:cs="Times New Roman"/>
          <w:szCs w:val="21"/>
        </w:rPr>
        <w:t>号和</w:t>
      </w:r>
      <w:r w:rsidRPr="007D7B0B">
        <w:rPr>
          <w:rFonts w:ascii="Times New Roman" w:hAnsi="Times New Roman" w:cs="Times New Roman"/>
          <w:szCs w:val="21"/>
        </w:rPr>
        <w:t>12</w:t>
      </w:r>
      <w:r w:rsidRPr="007D7B0B">
        <w:rPr>
          <w:rFonts w:ascii="Times New Roman" w:hAnsi="Times New Roman" w:cs="Times New Roman"/>
          <w:szCs w:val="21"/>
        </w:rPr>
        <w:t>号）。本研究因从生理生化指标方面综合评价抗寒性，故选择的无性系数量有限，但结合前人在其它树种上做的部分研究结果，可以将橡胶树的生长量与抗寒性相结合进行种质资源批量鉴定，建议以木材利用为主且寒害较重的生态区域选育品种时，进行超速生资源优选的策略；在以胶乳产量为主要选育目标时，先进行生长量淘汰选择，再进一步做精准鉴定。</w:t>
      </w:r>
    </w:p>
    <w:p w:rsidR="0005176B" w:rsidRPr="007D7B0B" w:rsidRDefault="0005176B" w:rsidP="0005176B">
      <w:pPr>
        <w:adjustRightInd w:val="0"/>
        <w:snapToGrid w:val="0"/>
        <w:rPr>
          <w:rFonts w:ascii="Times New Roman" w:hAnsi="Times New Roman" w:cs="Times New Roman"/>
          <w:szCs w:val="21"/>
        </w:rPr>
      </w:pP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b/>
          <w:szCs w:val="21"/>
        </w:rPr>
        <w:t>参考文献</w:t>
      </w: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何</w:t>
      </w:r>
      <w:r w:rsidRPr="007D7B0B">
        <w:rPr>
          <w:rFonts w:ascii="Times New Roman" w:hAnsi="Times New Roman" w:cs="Times New Roman"/>
          <w:szCs w:val="21"/>
        </w:rPr>
        <w:t xml:space="preserve">  </w:t>
      </w:r>
      <w:r w:rsidRPr="007D7B0B">
        <w:rPr>
          <w:rFonts w:ascii="Times New Roman" w:hAnsi="Times New Roman" w:cs="Times New Roman"/>
          <w:szCs w:val="21"/>
        </w:rPr>
        <w:t>康</w:t>
      </w:r>
      <w:r w:rsidRPr="007D7B0B">
        <w:rPr>
          <w:rFonts w:ascii="Times New Roman" w:hAnsi="Times New Roman" w:cs="Times New Roman"/>
          <w:szCs w:val="21"/>
        </w:rPr>
        <w:t xml:space="preserve">, </w:t>
      </w:r>
      <w:r w:rsidRPr="007D7B0B">
        <w:rPr>
          <w:rFonts w:ascii="Times New Roman" w:hAnsi="Times New Roman" w:cs="Times New Roman"/>
          <w:szCs w:val="21"/>
        </w:rPr>
        <w:t>黄宗道</w:t>
      </w:r>
      <w:r w:rsidRPr="007D7B0B">
        <w:rPr>
          <w:rFonts w:ascii="Times New Roman" w:hAnsi="Times New Roman" w:cs="Times New Roman"/>
          <w:szCs w:val="21"/>
        </w:rPr>
        <w:t xml:space="preserve">. </w:t>
      </w:r>
      <w:r w:rsidRPr="007D7B0B">
        <w:rPr>
          <w:rFonts w:ascii="Times New Roman" w:hAnsi="Times New Roman" w:cs="Times New Roman"/>
          <w:szCs w:val="21"/>
        </w:rPr>
        <w:t>热带北缘橡胶树栽培</w:t>
      </w:r>
      <w:r w:rsidRPr="007D7B0B">
        <w:rPr>
          <w:rFonts w:ascii="Times New Roman" w:hAnsi="Times New Roman" w:cs="Times New Roman"/>
          <w:szCs w:val="21"/>
        </w:rPr>
        <w:t>[M] .</w:t>
      </w:r>
      <w:r w:rsidRPr="007D7B0B">
        <w:rPr>
          <w:rFonts w:ascii="Times New Roman" w:hAnsi="Times New Roman" w:cs="Times New Roman"/>
          <w:szCs w:val="21"/>
        </w:rPr>
        <w:t>广州</w:t>
      </w:r>
      <w:r w:rsidRPr="007D7B0B">
        <w:rPr>
          <w:rFonts w:ascii="Times New Roman" w:hAnsi="Times New Roman" w:cs="Times New Roman"/>
          <w:szCs w:val="21"/>
        </w:rPr>
        <w:t xml:space="preserve">: </w:t>
      </w:r>
      <w:r w:rsidRPr="007D7B0B">
        <w:rPr>
          <w:rFonts w:ascii="Times New Roman" w:hAnsi="Times New Roman" w:cs="Times New Roman"/>
          <w:szCs w:val="21"/>
        </w:rPr>
        <w:t>广东科技出版社</w:t>
      </w:r>
      <w:r w:rsidRPr="007D7B0B">
        <w:rPr>
          <w:rFonts w:ascii="Times New Roman" w:hAnsi="Times New Roman" w:cs="Times New Roman"/>
          <w:szCs w:val="21"/>
        </w:rPr>
        <w:t>, 1987: 3-4.</w:t>
      </w: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szCs w:val="21"/>
        </w:rPr>
        <w:t>[2]</w:t>
      </w:r>
      <w:r w:rsidRPr="007D7B0B">
        <w:rPr>
          <w:rFonts w:ascii="Times New Roman" w:hAnsi="Times New Roman" w:cs="Times New Roman"/>
          <w:szCs w:val="21"/>
        </w:rPr>
        <w:t>敖硕昌</w:t>
      </w:r>
      <w:r w:rsidRPr="007D7B0B">
        <w:rPr>
          <w:rFonts w:ascii="Times New Roman" w:hAnsi="Times New Roman" w:cs="Times New Roman"/>
          <w:szCs w:val="21"/>
        </w:rPr>
        <w:t xml:space="preserve">, </w:t>
      </w:r>
      <w:r w:rsidRPr="007D7B0B">
        <w:rPr>
          <w:rFonts w:ascii="Times New Roman" w:hAnsi="Times New Roman" w:cs="Times New Roman"/>
          <w:szCs w:val="21"/>
        </w:rPr>
        <w:t>和丽岗</w:t>
      </w:r>
      <w:r w:rsidRPr="007D7B0B">
        <w:rPr>
          <w:rFonts w:ascii="Times New Roman" w:hAnsi="Times New Roman" w:cs="Times New Roman"/>
          <w:szCs w:val="21"/>
        </w:rPr>
        <w:t xml:space="preserve">, </w:t>
      </w:r>
      <w:r w:rsidRPr="007D7B0B">
        <w:rPr>
          <w:rFonts w:ascii="Times New Roman" w:hAnsi="Times New Roman" w:cs="Times New Roman"/>
          <w:szCs w:val="21"/>
        </w:rPr>
        <w:t>肖桂秀</w:t>
      </w:r>
      <w:r w:rsidRPr="007D7B0B">
        <w:rPr>
          <w:rFonts w:ascii="Times New Roman" w:hAnsi="Times New Roman" w:cs="Times New Roman"/>
          <w:szCs w:val="21"/>
        </w:rPr>
        <w:t xml:space="preserve">. </w:t>
      </w:r>
      <w:r w:rsidRPr="007D7B0B">
        <w:rPr>
          <w:rFonts w:ascii="Times New Roman" w:hAnsi="Times New Roman" w:cs="Times New Roman"/>
          <w:szCs w:val="21"/>
        </w:rPr>
        <w:t>橡胶树抗寒高产新品种区域性栽培试验初报</w:t>
      </w:r>
      <w:r w:rsidRPr="007D7B0B">
        <w:rPr>
          <w:rFonts w:ascii="Times New Roman" w:hAnsi="Times New Roman" w:cs="Times New Roman"/>
          <w:szCs w:val="21"/>
        </w:rPr>
        <w:t xml:space="preserve">[J]. </w:t>
      </w:r>
      <w:r w:rsidRPr="007D7B0B">
        <w:rPr>
          <w:rFonts w:ascii="Times New Roman" w:hAnsi="Times New Roman" w:cs="Times New Roman"/>
          <w:szCs w:val="21"/>
        </w:rPr>
        <w:t>热带农业科技</w:t>
      </w:r>
      <w:r w:rsidRPr="007D7B0B">
        <w:rPr>
          <w:rFonts w:ascii="Times New Roman" w:hAnsi="Times New Roman" w:cs="Times New Roman"/>
          <w:szCs w:val="21"/>
        </w:rPr>
        <w:t>, 2000(2): 1-6.</w:t>
      </w:r>
    </w:p>
    <w:p w:rsidR="0005176B" w:rsidRPr="007D7B0B" w:rsidRDefault="0005176B" w:rsidP="0005176B">
      <w:pPr>
        <w:adjustRightInd w:val="0"/>
        <w:snapToGrid w:val="0"/>
        <w:ind w:left="525" w:hangingChars="250" w:hanging="525"/>
        <w:rPr>
          <w:rFonts w:ascii="Times New Roman" w:hAnsi="Times New Roman" w:cs="Times New Roman"/>
          <w:szCs w:val="21"/>
        </w:rPr>
      </w:pPr>
      <w:r w:rsidRPr="007D7B0B">
        <w:rPr>
          <w:rFonts w:ascii="Times New Roman" w:hAnsi="Times New Roman" w:cs="Times New Roman"/>
          <w:szCs w:val="21"/>
        </w:rPr>
        <w:t>[3]</w:t>
      </w:r>
      <w:r w:rsidRPr="007D7B0B">
        <w:rPr>
          <w:rFonts w:ascii="Times New Roman" w:hAnsi="Times New Roman" w:cs="Times New Roman"/>
          <w:szCs w:val="21"/>
        </w:rPr>
        <w:t>肖桂秀</w:t>
      </w:r>
      <w:r w:rsidRPr="007D7B0B">
        <w:rPr>
          <w:rFonts w:ascii="Times New Roman" w:hAnsi="Times New Roman" w:cs="Times New Roman"/>
          <w:szCs w:val="21"/>
        </w:rPr>
        <w:t xml:space="preserve">. </w:t>
      </w:r>
      <w:r w:rsidRPr="007D7B0B">
        <w:rPr>
          <w:rFonts w:ascii="Times New Roman" w:hAnsi="Times New Roman" w:cs="Times New Roman"/>
          <w:szCs w:val="21"/>
        </w:rPr>
        <w:t>云南省热区</w:t>
      </w:r>
      <w:r w:rsidRPr="007D7B0B">
        <w:rPr>
          <w:rFonts w:ascii="Times New Roman" w:hAnsi="Times New Roman" w:cs="Times New Roman"/>
          <w:szCs w:val="21"/>
        </w:rPr>
        <w:t>1999/2000</w:t>
      </w:r>
      <w:r w:rsidRPr="007D7B0B">
        <w:rPr>
          <w:rFonts w:ascii="Times New Roman" w:hAnsi="Times New Roman" w:cs="Times New Roman"/>
          <w:szCs w:val="21"/>
        </w:rPr>
        <w:t>年冬橡胶树寒</w:t>
      </w:r>
      <w:r w:rsidRPr="007D7B0B">
        <w:rPr>
          <w:rFonts w:ascii="Times New Roman" w:hAnsi="Times New Roman" w:cs="Times New Roman"/>
          <w:szCs w:val="21"/>
        </w:rPr>
        <w:t>(</w:t>
      </w:r>
      <w:r w:rsidRPr="007D7B0B">
        <w:rPr>
          <w:rFonts w:ascii="Times New Roman" w:hAnsi="Times New Roman" w:cs="Times New Roman"/>
          <w:szCs w:val="21"/>
        </w:rPr>
        <w:t>冻</w:t>
      </w:r>
      <w:r w:rsidRPr="007D7B0B">
        <w:rPr>
          <w:rFonts w:ascii="Times New Roman" w:hAnsi="Times New Roman" w:cs="Times New Roman"/>
          <w:szCs w:val="21"/>
        </w:rPr>
        <w:t>)</w:t>
      </w:r>
      <w:r w:rsidRPr="007D7B0B">
        <w:rPr>
          <w:rFonts w:ascii="Times New Roman" w:hAnsi="Times New Roman" w:cs="Times New Roman"/>
          <w:szCs w:val="21"/>
        </w:rPr>
        <w:t>害调研报告</w:t>
      </w:r>
      <w:r w:rsidRPr="007D7B0B">
        <w:rPr>
          <w:rFonts w:ascii="Times New Roman" w:hAnsi="Times New Roman" w:cs="Times New Roman"/>
          <w:szCs w:val="21"/>
        </w:rPr>
        <w:t xml:space="preserve">[J]. </w:t>
      </w:r>
      <w:r w:rsidRPr="007D7B0B">
        <w:rPr>
          <w:rFonts w:ascii="Times New Roman" w:hAnsi="Times New Roman" w:cs="Times New Roman"/>
          <w:szCs w:val="21"/>
        </w:rPr>
        <w:t>云南热作科技</w:t>
      </w:r>
      <w:r w:rsidRPr="007D7B0B">
        <w:rPr>
          <w:rFonts w:ascii="Times New Roman" w:hAnsi="Times New Roman" w:cs="Times New Roman"/>
          <w:szCs w:val="21"/>
        </w:rPr>
        <w:t>, 2001, 24 (</w:t>
      </w:r>
      <w:r w:rsidRPr="007D7B0B">
        <w:rPr>
          <w:rFonts w:ascii="Times New Roman" w:hAnsi="Times New Roman" w:cs="Times New Roman"/>
          <w:szCs w:val="21"/>
        </w:rPr>
        <w:t>增刊</w:t>
      </w:r>
      <w:r w:rsidRPr="007D7B0B">
        <w:rPr>
          <w:rFonts w:ascii="Times New Roman" w:hAnsi="Times New Roman" w:cs="Times New Roman"/>
          <w:szCs w:val="21"/>
        </w:rPr>
        <w:t>): 31-34.</w:t>
      </w:r>
    </w:p>
    <w:p w:rsidR="0005176B" w:rsidRPr="007D7B0B" w:rsidRDefault="0005176B" w:rsidP="0005176B">
      <w:pPr>
        <w:adjustRightInd w:val="0"/>
        <w:snapToGrid w:val="0"/>
        <w:ind w:left="315" w:hangingChars="150" w:hanging="315"/>
        <w:rPr>
          <w:rFonts w:ascii="Times New Roman" w:hAnsi="Times New Roman" w:cs="Times New Roman"/>
          <w:szCs w:val="21"/>
        </w:rPr>
      </w:pPr>
      <w:r w:rsidRPr="007D7B0B">
        <w:rPr>
          <w:rFonts w:ascii="Times New Roman" w:hAnsi="Times New Roman" w:cs="Times New Roman"/>
          <w:szCs w:val="21"/>
        </w:rPr>
        <w:t>[4]</w:t>
      </w:r>
      <w:r w:rsidRPr="007D7B0B">
        <w:rPr>
          <w:rFonts w:ascii="Times New Roman" w:hAnsi="Times New Roman" w:cs="Times New Roman"/>
          <w:szCs w:val="21"/>
        </w:rPr>
        <w:t>王树明</w:t>
      </w:r>
      <w:r w:rsidRPr="007D7B0B">
        <w:rPr>
          <w:rFonts w:ascii="Times New Roman" w:hAnsi="Times New Roman" w:cs="Times New Roman"/>
          <w:szCs w:val="21"/>
        </w:rPr>
        <w:t xml:space="preserve">, </w:t>
      </w:r>
      <w:r w:rsidRPr="007D7B0B">
        <w:rPr>
          <w:rFonts w:ascii="Times New Roman" w:hAnsi="Times New Roman" w:cs="Times New Roman"/>
          <w:szCs w:val="21"/>
        </w:rPr>
        <w:t>钱</w:t>
      </w:r>
      <w:r w:rsidRPr="007D7B0B">
        <w:rPr>
          <w:rFonts w:ascii="Times New Roman" w:hAnsi="Times New Roman" w:cs="Times New Roman"/>
          <w:szCs w:val="21"/>
        </w:rPr>
        <w:t xml:space="preserve">  </w:t>
      </w:r>
      <w:r w:rsidRPr="007D7B0B">
        <w:rPr>
          <w:rFonts w:ascii="Times New Roman" w:hAnsi="Times New Roman" w:cs="Times New Roman"/>
          <w:szCs w:val="21"/>
        </w:rPr>
        <w:t>云</w:t>
      </w:r>
      <w:r w:rsidRPr="007D7B0B">
        <w:rPr>
          <w:rFonts w:ascii="Times New Roman" w:hAnsi="Times New Roman" w:cs="Times New Roman"/>
          <w:szCs w:val="21"/>
        </w:rPr>
        <w:t xml:space="preserve">, </w:t>
      </w:r>
      <w:r w:rsidRPr="007D7B0B">
        <w:rPr>
          <w:rFonts w:ascii="Times New Roman" w:hAnsi="Times New Roman" w:cs="Times New Roman"/>
          <w:szCs w:val="21"/>
        </w:rPr>
        <w:t>兰</w:t>
      </w:r>
      <w:r w:rsidRPr="007D7B0B">
        <w:rPr>
          <w:rFonts w:ascii="Times New Roman" w:hAnsi="Times New Roman" w:cs="Times New Roman"/>
          <w:szCs w:val="21"/>
        </w:rPr>
        <w:t xml:space="preserve">  </w:t>
      </w:r>
      <w:r w:rsidRPr="007D7B0B">
        <w:rPr>
          <w:rFonts w:ascii="Times New Roman" w:hAnsi="Times New Roman" w:cs="Times New Roman"/>
          <w:szCs w:val="21"/>
        </w:rPr>
        <w:t>明</w:t>
      </w:r>
      <w:r w:rsidRPr="007D7B0B">
        <w:rPr>
          <w:rFonts w:ascii="Times New Roman" w:hAnsi="Times New Roman" w:cs="Times New Roman"/>
          <w:szCs w:val="21"/>
        </w:rPr>
        <w:t xml:space="preserve">, </w:t>
      </w:r>
      <w:r w:rsidRPr="007D7B0B">
        <w:rPr>
          <w:rFonts w:ascii="Times New Roman" w:hAnsi="Times New Roman" w:cs="Times New Roman"/>
          <w:szCs w:val="21"/>
        </w:rPr>
        <w:t>李</w:t>
      </w:r>
      <w:r w:rsidRPr="007D7B0B">
        <w:rPr>
          <w:rFonts w:ascii="Times New Roman" w:hAnsi="Times New Roman" w:cs="Times New Roman"/>
          <w:szCs w:val="21"/>
        </w:rPr>
        <w:t xml:space="preserve">  </w:t>
      </w:r>
      <w:r w:rsidRPr="007D7B0B">
        <w:rPr>
          <w:rFonts w:ascii="Times New Roman" w:hAnsi="Times New Roman" w:cs="Times New Roman"/>
          <w:szCs w:val="21"/>
        </w:rPr>
        <w:t>芹</w:t>
      </w:r>
      <w:r w:rsidRPr="007D7B0B">
        <w:rPr>
          <w:rFonts w:ascii="Times New Roman" w:hAnsi="Times New Roman" w:cs="Times New Roman"/>
          <w:szCs w:val="21"/>
        </w:rPr>
        <w:t xml:space="preserve">. </w:t>
      </w:r>
      <w:r w:rsidRPr="007D7B0B">
        <w:rPr>
          <w:rFonts w:ascii="Times New Roman" w:hAnsi="Times New Roman" w:cs="Times New Roman"/>
          <w:szCs w:val="21"/>
        </w:rPr>
        <w:t>滇东南植胶区</w:t>
      </w:r>
      <w:r w:rsidRPr="007D7B0B">
        <w:rPr>
          <w:rFonts w:ascii="Times New Roman" w:hAnsi="Times New Roman" w:cs="Times New Roman"/>
          <w:szCs w:val="21"/>
        </w:rPr>
        <w:t>2007/2008</w:t>
      </w:r>
      <w:r w:rsidRPr="007D7B0B">
        <w:rPr>
          <w:rFonts w:ascii="Times New Roman" w:hAnsi="Times New Roman" w:cs="Times New Roman"/>
          <w:szCs w:val="21"/>
        </w:rPr>
        <w:t>年冬春橡胶树寒害初步调查</w:t>
      </w:r>
      <w:r w:rsidRPr="007D7B0B">
        <w:rPr>
          <w:rFonts w:ascii="Times New Roman" w:hAnsi="Times New Roman" w:cs="Times New Roman"/>
          <w:szCs w:val="21"/>
        </w:rPr>
        <w:lastRenderedPageBreak/>
        <w:t>研究</w:t>
      </w:r>
      <w:r w:rsidRPr="007D7B0B">
        <w:rPr>
          <w:rFonts w:ascii="Times New Roman" w:hAnsi="Times New Roman" w:cs="Times New Roman"/>
          <w:szCs w:val="21"/>
        </w:rPr>
        <w:t xml:space="preserve">[J]. </w:t>
      </w:r>
      <w:r w:rsidRPr="007D7B0B">
        <w:rPr>
          <w:rFonts w:ascii="Times New Roman" w:hAnsi="Times New Roman" w:cs="Times New Roman"/>
          <w:szCs w:val="21"/>
        </w:rPr>
        <w:t>热带农业科技</w:t>
      </w:r>
      <w:r w:rsidRPr="007D7B0B">
        <w:rPr>
          <w:rFonts w:ascii="Times New Roman" w:hAnsi="Times New Roman" w:cs="Times New Roman"/>
          <w:szCs w:val="21"/>
        </w:rPr>
        <w:t>, 2008, 31(2): 4-8.</w:t>
      </w:r>
    </w:p>
    <w:p w:rsidR="0005176B" w:rsidRPr="007D7B0B" w:rsidRDefault="0005176B" w:rsidP="0005176B">
      <w:pPr>
        <w:adjustRightInd w:val="0"/>
        <w:snapToGrid w:val="0"/>
        <w:ind w:left="420" w:hangingChars="200" w:hanging="420"/>
        <w:rPr>
          <w:rFonts w:ascii="Times New Roman" w:hAnsi="Times New Roman" w:cs="Times New Roman"/>
          <w:szCs w:val="21"/>
        </w:rPr>
      </w:pPr>
      <w:r w:rsidRPr="007D7B0B">
        <w:rPr>
          <w:rFonts w:ascii="Times New Roman" w:hAnsi="Times New Roman" w:cs="Times New Roman"/>
          <w:szCs w:val="21"/>
        </w:rPr>
        <w:t>[5]</w:t>
      </w:r>
      <w:r w:rsidRPr="007D7B0B">
        <w:rPr>
          <w:rFonts w:ascii="Times New Roman" w:hAnsi="Times New Roman" w:cs="Times New Roman"/>
          <w:szCs w:val="21"/>
        </w:rPr>
        <w:t>王祥军</w:t>
      </w:r>
      <w:r w:rsidRPr="007D7B0B">
        <w:rPr>
          <w:rFonts w:ascii="Times New Roman" w:hAnsi="Times New Roman" w:cs="Times New Roman"/>
          <w:szCs w:val="21"/>
        </w:rPr>
        <w:t xml:space="preserve">, </w:t>
      </w:r>
      <w:r w:rsidRPr="007D7B0B">
        <w:rPr>
          <w:rFonts w:ascii="Times New Roman" w:hAnsi="Times New Roman" w:cs="Times New Roman"/>
          <w:szCs w:val="21"/>
        </w:rPr>
        <w:t>李维国</w:t>
      </w:r>
      <w:r w:rsidRPr="007D7B0B">
        <w:rPr>
          <w:rFonts w:ascii="Times New Roman" w:hAnsi="Times New Roman" w:cs="Times New Roman"/>
          <w:szCs w:val="21"/>
        </w:rPr>
        <w:t xml:space="preserve">, </w:t>
      </w:r>
      <w:r w:rsidRPr="007D7B0B">
        <w:rPr>
          <w:rFonts w:ascii="Times New Roman" w:hAnsi="Times New Roman" w:cs="Times New Roman"/>
          <w:szCs w:val="21"/>
        </w:rPr>
        <w:t>高新生</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巴西橡胶树响应低温逆境的生理特征及其调控机制</w:t>
      </w:r>
      <w:r w:rsidRPr="007D7B0B">
        <w:rPr>
          <w:rFonts w:ascii="Times New Roman" w:hAnsi="Times New Roman" w:cs="Times New Roman"/>
          <w:szCs w:val="21"/>
        </w:rPr>
        <w:t xml:space="preserve">[J]. </w:t>
      </w:r>
      <w:r w:rsidRPr="007D7B0B">
        <w:rPr>
          <w:rFonts w:ascii="Times New Roman" w:hAnsi="Times New Roman" w:cs="Times New Roman"/>
          <w:szCs w:val="21"/>
        </w:rPr>
        <w:t>植物生理学报</w:t>
      </w:r>
      <w:r w:rsidRPr="007D7B0B">
        <w:rPr>
          <w:rFonts w:ascii="Times New Roman" w:hAnsi="Times New Roman" w:cs="Times New Roman"/>
          <w:szCs w:val="21"/>
        </w:rPr>
        <w:t>, 2012, 48(4): 318-324.</w:t>
      </w: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szCs w:val="21"/>
        </w:rPr>
        <w:t>[6]</w:t>
      </w:r>
      <w:r w:rsidRPr="007D7B0B">
        <w:rPr>
          <w:rFonts w:ascii="Times New Roman" w:hAnsi="Times New Roman" w:cs="Times New Roman"/>
          <w:szCs w:val="21"/>
        </w:rPr>
        <w:t>胡东琼</w:t>
      </w:r>
      <w:r w:rsidRPr="007D7B0B">
        <w:rPr>
          <w:rFonts w:ascii="Times New Roman" w:hAnsi="Times New Roman" w:cs="Times New Roman"/>
          <w:szCs w:val="21"/>
        </w:rPr>
        <w:t xml:space="preserve">, </w:t>
      </w:r>
      <w:r w:rsidRPr="007D7B0B">
        <w:rPr>
          <w:rFonts w:ascii="Times New Roman" w:hAnsi="Times New Roman" w:cs="Times New Roman"/>
          <w:szCs w:val="21"/>
        </w:rPr>
        <w:t>黎耀平</w:t>
      </w:r>
      <w:r w:rsidRPr="007D7B0B">
        <w:rPr>
          <w:rFonts w:ascii="Times New Roman" w:hAnsi="Times New Roman" w:cs="Times New Roman"/>
          <w:szCs w:val="21"/>
        </w:rPr>
        <w:t xml:space="preserve">, </w:t>
      </w:r>
      <w:r w:rsidRPr="007D7B0B">
        <w:rPr>
          <w:rFonts w:ascii="Times New Roman" w:hAnsi="Times New Roman" w:cs="Times New Roman"/>
          <w:szCs w:val="21"/>
        </w:rPr>
        <w:t>吴惠兰</w:t>
      </w:r>
      <w:r w:rsidRPr="007D7B0B">
        <w:rPr>
          <w:rFonts w:ascii="Times New Roman" w:hAnsi="Times New Roman" w:cs="Times New Roman"/>
          <w:szCs w:val="21"/>
        </w:rPr>
        <w:t xml:space="preserve">. </w:t>
      </w:r>
      <w:r w:rsidRPr="007D7B0B">
        <w:rPr>
          <w:rFonts w:ascii="Times New Roman" w:hAnsi="Times New Roman" w:cs="Times New Roman"/>
          <w:szCs w:val="21"/>
        </w:rPr>
        <w:t>亚马逊野生橡胶种质资源的抗寒性鉴定</w:t>
      </w:r>
      <w:r w:rsidRPr="007D7B0B">
        <w:rPr>
          <w:rFonts w:ascii="Times New Roman" w:hAnsi="Times New Roman" w:cs="Times New Roman"/>
          <w:szCs w:val="21"/>
        </w:rPr>
        <w:t xml:space="preserve">[J]. </w:t>
      </w:r>
      <w:r w:rsidRPr="007D7B0B">
        <w:rPr>
          <w:rFonts w:ascii="Times New Roman" w:hAnsi="Times New Roman" w:cs="Times New Roman"/>
          <w:szCs w:val="21"/>
        </w:rPr>
        <w:t>中国种业</w:t>
      </w:r>
      <w:r w:rsidRPr="007D7B0B">
        <w:rPr>
          <w:rFonts w:ascii="Times New Roman" w:hAnsi="Times New Roman" w:cs="Times New Roman"/>
          <w:szCs w:val="21"/>
        </w:rPr>
        <w:t>, 1995(2): 23-25.</w:t>
      </w:r>
    </w:p>
    <w:p w:rsidR="0005176B" w:rsidRPr="007D7B0B" w:rsidRDefault="0005176B" w:rsidP="0005176B">
      <w:pPr>
        <w:adjustRightInd w:val="0"/>
        <w:snapToGrid w:val="0"/>
        <w:ind w:left="525" w:hangingChars="250" w:hanging="525"/>
        <w:rPr>
          <w:rFonts w:ascii="Times New Roman" w:hAnsi="Times New Roman" w:cs="Times New Roman"/>
          <w:szCs w:val="21"/>
        </w:rPr>
      </w:pPr>
      <w:r w:rsidRPr="007D7B0B">
        <w:rPr>
          <w:rFonts w:ascii="Times New Roman" w:hAnsi="Times New Roman" w:cs="Times New Roman"/>
          <w:szCs w:val="21"/>
        </w:rPr>
        <w:t>[7]</w:t>
      </w:r>
      <w:r w:rsidRPr="007D7B0B">
        <w:rPr>
          <w:rFonts w:ascii="Times New Roman" w:hAnsi="Times New Roman" w:cs="Times New Roman"/>
          <w:szCs w:val="21"/>
        </w:rPr>
        <w:t>校现周</w:t>
      </w:r>
      <w:r w:rsidRPr="007D7B0B">
        <w:rPr>
          <w:rFonts w:ascii="Times New Roman" w:hAnsi="Times New Roman" w:cs="Times New Roman"/>
          <w:szCs w:val="21"/>
        </w:rPr>
        <w:t xml:space="preserve">, </w:t>
      </w:r>
      <w:r w:rsidRPr="007D7B0B">
        <w:rPr>
          <w:rFonts w:ascii="Times New Roman" w:hAnsi="Times New Roman" w:cs="Times New Roman"/>
          <w:szCs w:val="21"/>
        </w:rPr>
        <w:t>许闻献</w:t>
      </w:r>
      <w:r w:rsidRPr="007D7B0B">
        <w:rPr>
          <w:rFonts w:ascii="Times New Roman" w:hAnsi="Times New Roman" w:cs="Times New Roman"/>
          <w:szCs w:val="21"/>
        </w:rPr>
        <w:t xml:space="preserve">, </w:t>
      </w:r>
      <w:r w:rsidRPr="007D7B0B">
        <w:rPr>
          <w:rFonts w:ascii="Times New Roman" w:hAnsi="Times New Roman" w:cs="Times New Roman"/>
          <w:szCs w:val="21"/>
        </w:rPr>
        <w:t>罗世巧</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巴西橡胶树两个不同抗寒力品系若干生理特性的差异</w:t>
      </w:r>
      <w:r w:rsidRPr="007D7B0B">
        <w:rPr>
          <w:rFonts w:ascii="Times New Roman" w:hAnsi="Times New Roman" w:cs="Times New Roman"/>
          <w:szCs w:val="21"/>
        </w:rPr>
        <w:t xml:space="preserve">[J]. </w:t>
      </w:r>
      <w:r w:rsidRPr="007D7B0B">
        <w:rPr>
          <w:rFonts w:ascii="Times New Roman" w:hAnsi="Times New Roman" w:cs="Times New Roman"/>
          <w:szCs w:val="21"/>
        </w:rPr>
        <w:t>热带作物学报</w:t>
      </w:r>
      <w:r w:rsidRPr="007D7B0B">
        <w:rPr>
          <w:rFonts w:ascii="Times New Roman" w:hAnsi="Times New Roman" w:cs="Times New Roman"/>
          <w:szCs w:val="21"/>
        </w:rPr>
        <w:t>, 1998(1): 1-6.</w:t>
      </w: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szCs w:val="21"/>
        </w:rPr>
        <w:t>[8]</w:t>
      </w:r>
      <w:r w:rsidRPr="007D7B0B">
        <w:rPr>
          <w:rFonts w:ascii="Times New Roman" w:hAnsi="Times New Roman" w:cs="Times New Roman"/>
          <w:szCs w:val="21"/>
        </w:rPr>
        <w:t>李明谦</w:t>
      </w:r>
      <w:r w:rsidRPr="007D7B0B">
        <w:rPr>
          <w:rFonts w:ascii="Times New Roman" w:hAnsi="Times New Roman" w:cs="Times New Roman"/>
          <w:szCs w:val="21"/>
        </w:rPr>
        <w:t xml:space="preserve">. </w:t>
      </w:r>
      <w:r w:rsidRPr="007D7B0B">
        <w:rPr>
          <w:rFonts w:ascii="Times New Roman" w:hAnsi="Times New Roman" w:cs="Times New Roman"/>
          <w:szCs w:val="21"/>
        </w:rPr>
        <w:t>橡胶树新品种云研</w:t>
      </w:r>
      <w:r w:rsidRPr="007D7B0B">
        <w:rPr>
          <w:rFonts w:ascii="Times New Roman" w:hAnsi="Times New Roman" w:cs="Times New Roman"/>
          <w:szCs w:val="21"/>
        </w:rPr>
        <w:t xml:space="preserve"> 77-4</w:t>
      </w:r>
      <w:r w:rsidRPr="007D7B0B">
        <w:rPr>
          <w:rFonts w:ascii="Times New Roman" w:hAnsi="Times New Roman" w:cs="Times New Roman"/>
          <w:szCs w:val="21"/>
        </w:rPr>
        <w:t>、云研</w:t>
      </w:r>
      <w:r w:rsidRPr="007D7B0B">
        <w:rPr>
          <w:rFonts w:ascii="Times New Roman" w:hAnsi="Times New Roman" w:cs="Times New Roman"/>
          <w:szCs w:val="21"/>
        </w:rPr>
        <w:t xml:space="preserve"> 77-2 </w:t>
      </w:r>
      <w:r w:rsidRPr="007D7B0B">
        <w:rPr>
          <w:rFonts w:ascii="Times New Roman" w:hAnsi="Times New Roman" w:cs="Times New Roman"/>
          <w:szCs w:val="21"/>
        </w:rPr>
        <w:t>的抗寒性生理鉴定</w:t>
      </w:r>
      <w:r w:rsidRPr="007D7B0B">
        <w:rPr>
          <w:rFonts w:ascii="Times New Roman" w:hAnsi="Times New Roman" w:cs="Times New Roman"/>
          <w:szCs w:val="21"/>
        </w:rPr>
        <w:t xml:space="preserve">[J]. </w:t>
      </w:r>
      <w:r w:rsidRPr="007D7B0B">
        <w:rPr>
          <w:rFonts w:ascii="Times New Roman" w:hAnsi="Times New Roman" w:cs="Times New Roman"/>
          <w:szCs w:val="21"/>
        </w:rPr>
        <w:t>热带农业科技</w:t>
      </w:r>
      <w:r w:rsidRPr="007D7B0B">
        <w:rPr>
          <w:rFonts w:ascii="Times New Roman" w:hAnsi="Times New Roman" w:cs="Times New Roman"/>
          <w:szCs w:val="21"/>
        </w:rPr>
        <w:t>, 2005, 28(2): 4-6.</w:t>
      </w:r>
    </w:p>
    <w:p w:rsidR="0005176B" w:rsidRPr="007D7B0B" w:rsidRDefault="0005176B" w:rsidP="0005176B">
      <w:pPr>
        <w:adjustRightInd w:val="0"/>
        <w:snapToGrid w:val="0"/>
        <w:ind w:left="525" w:hangingChars="250" w:hanging="525"/>
        <w:rPr>
          <w:rFonts w:ascii="Times New Roman" w:hAnsi="Times New Roman" w:cs="Times New Roman"/>
          <w:szCs w:val="21"/>
        </w:rPr>
      </w:pPr>
      <w:r w:rsidRPr="007D7B0B">
        <w:rPr>
          <w:rFonts w:ascii="Times New Roman" w:hAnsi="Times New Roman" w:cs="Times New Roman"/>
          <w:szCs w:val="21"/>
        </w:rPr>
        <w:t>[9]</w:t>
      </w:r>
      <w:r w:rsidRPr="007D7B0B">
        <w:rPr>
          <w:rFonts w:ascii="Times New Roman" w:hAnsi="Times New Roman" w:cs="Times New Roman"/>
          <w:szCs w:val="21"/>
        </w:rPr>
        <w:t>陈根辉</w:t>
      </w:r>
      <w:r w:rsidRPr="007D7B0B">
        <w:rPr>
          <w:rFonts w:ascii="Times New Roman" w:hAnsi="Times New Roman" w:cs="Times New Roman"/>
          <w:szCs w:val="21"/>
        </w:rPr>
        <w:t xml:space="preserve">, </w:t>
      </w:r>
      <w:r w:rsidRPr="007D7B0B">
        <w:rPr>
          <w:rFonts w:ascii="Times New Roman" w:hAnsi="Times New Roman" w:cs="Times New Roman"/>
          <w:szCs w:val="21"/>
        </w:rPr>
        <w:t>黄华孙</w:t>
      </w:r>
      <w:r w:rsidRPr="007D7B0B">
        <w:rPr>
          <w:rFonts w:ascii="Times New Roman" w:hAnsi="Times New Roman" w:cs="Times New Roman"/>
          <w:szCs w:val="21"/>
        </w:rPr>
        <w:t xml:space="preserve">, </w:t>
      </w:r>
      <w:r w:rsidRPr="007D7B0B">
        <w:rPr>
          <w:rFonts w:ascii="Times New Roman" w:hAnsi="Times New Roman" w:cs="Times New Roman"/>
          <w:szCs w:val="21"/>
        </w:rPr>
        <w:t>安泽伟</w:t>
      </w:r>
      <w:r w:rsidRPr="007D7B0B">
        <w:rPr>
          <w:rFonts w:ascii="Times New Roman" w:hAnsi="Times New Roman" w:cs="Times New Roman"/>
          <w:szCs w:val="21"/>
        </w:rPr>
        <w:t xml:space="preserve">. </w:t>
      </w:r>
      <w:r w:rsidRPr="007D7B0B">
        <w:rPr>
          <w:rFonts w:ascii="Times New Roman" w:hAnsi="Times New Roman" w:cs="Times New Roman"/>
          <w:szCs w:val="21"/>
        </w:rPr>
        <w:t>橡胶树不同品种幼苗抗寒生理指标研究初报</w:t>
      </w:r>
      <w:r w:rsidRPr="007D7B0B">
        <w:rPr>
          <w:rFonts w:ascii="Times New Roman" w:hAnsi="Times New Roman" w:cs="Times New Roman"/>
          <w:szCs w:val="21"/>
        </w:rPr>
        <w:t xml:space="preserve">[J]. </w:t>
      </w:r>
      <w:r w:rsidRPr="007D7B0B">
        <w:rPr>
          <w:rFonts w:ascii="Times New Roman" w:hAnsi="Times New Roman" w:cs="Times New Roman"/>
          <w:szCs w:val="21"/>
        </w:rPr>
        <w:t>热带农业科技</w:t>
      </w:r>
      <w:r w:rsidRPr="007D7B0B">
        <w:rPr>
          <w:rFonts w:ascii="Times New Roman" w:hAnsi="Times New Roman" w:cs="Times New Roman"/>
          <w:szCs w:val="21"/>
        </w:rPr>
        <w:t>, 2008, 31(2): 1-3.</w:t>
      </w:r>
    </w:p>
    <w:p w:rsidR="0005176B" w:rsidRPr="007D7B0B" w:rsidRDefault="0005176B" w:rsidP="0005176B">
      <w:pPr>
        <w:adjustRightInd w:val="0"/>
        <w:snapToGrid w:val="0"/>
        <w:ind w:left="630" w:hangingChars="300" w:hanging="630"/>
        <w:rPr>
          <w:rFonts w:ascii="Times New Roman" w:hAnsi="Times New Roman" w:cs="Times New Roman"/>
          <w:szCs w:val="21"/>
        </w:rPr>
      </w:pPr>
      <w:r w:rsidRPr="007D7B0B">
        <w:rPr>
          <w:rFonts w:ascii="Times New Roman" w:hAnsi="Times New Roman" w:cs="Times New Roman"/>
          <w:szCs w:val="21"/>
        </w:rPr>
        <w:t>[10]</w:t>
      </w:r>
      <w:r w:rsidRPr="007D7B0B">
        <w:rPr>
          <w:rFonts w:ascii="Times New Roman" w:hAnsi="Times New Roman" w:cs="Times New Roman"/>
          <w:szCs w:val="21"/>
        </w:rPr>
        <w:t>胡彦师</w:t>
      </w:r>
      <w:r w:rsidRPr="007D7B0B">
        <w:rPr>
          <w:rFonts w:ascii="Times New Roman" w:hAnsi="Times New Roman" w:cs="Times New Roman"/>
          <w:szCs w:val="21"/>
        </w:rPr>
        <w:t xml:space="preserve">, </w:t>
      </w:r>
      <w:r w:rsidRPr="007D7B0B">
        <w:rPr>
          <w:rFonts w:ascii="Times New Roman" w:hAnsi="Times New Roman" w:cs="Times New Roman"/>
          <w:szCs w:val="21"/>
        </w:rPr>
        <w:t>安泽伟</w:t>
      </w:r>
      <w:r w:rsidRPr="007D7B0B">
        <w:rPr>
          <w:rFonts w:ascii="Times New Roman" w:hAnsi="Times New Roman" w:cs="Times New Roman"/>
          <w:szCs w:val="21"/>
        </w:rPr>
        <w:t xml:space="preserve">, </w:t>
      </w:r>
      <w:r w:rsidRPr="007D7B0B">
        <w:rPr>
          <w:rFonts w:ascii="Times New Roman" w:hAnsi="Times New Roman" w:cs="Times New Roman"/>
          <w:szCs w:val="21"/>
        </w:rPr>
        <w:t>华玉伟</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橡胶树种质资源大田种质库寒害调查报告</w:t>
      </w:r>
      <w:r w:rsidRPr="007D7B0B">
        <w:rPr>
          <w:rFonts w:ascii="Times New Roman" w:hAnsi="Times New Roman" w:cs="Times New Roman"/>
          <w:szCs w:val="21"/>
        </w:rPr>
        <w:t xml:space="preserve">[J]. </w:t>
      </w:r>
      <w:r w:rsidRPr="007D7B0B">
        <w:rPr>
          <w:rFonts w:ascii="Times New Roman" w:hAnsi="Times New Roman" w:cs="Times New Roman"/>
          <w:szCs w:val="21"/>
        </w:rPr>
        <w:t>中国农学通报</w:t>
      </w:r>
      <w:r w:rsidRPr="007D7B0B">
        <w:rPr>
          <w:rFonts w:ascii="Times New Roman" w:hAnsi="Times New Roman" w:cs="Times New Roman"/>
          <w:szCs w:val="21"/>
        </w:rPr>
        <w:t>, 2011, 27(25): 56-59.</w:t>
      </w:r>
    </w:p>
    <w:p w:rsidR="0005176B" w:rsidRPr="007D7B0B" w:rsidRDefault="0005176B" w:rsidP="0005176B">
      <w:pPr>
        <w:adjustRightInd w:val="0"/>
        <w:snapToGrid w:val="0"/>
        <w:ind w:left="630" w:hangingChars="300" w:hanging="630"/>
        <w:rPr>
          <w:rFonts w:ascii="Times New Roman" w:hAnsi="Times New Roman" w:cs="Times New Roman"/>
          <w:szCs w:val="21"/>
          <w:shd w:val="clear" w:color="auto" w:fill="FFFFFF"/>
        </w:rPr>
      </w:pPr>
      <w:r w:rsidRPr="007D7B0B">
        <w:rPr>
          <w:rFonts w:ascii="Times New Roman" w:hAnsi="Times New Roman" w:cs="Times New Roman"/>
          <w:szCs w:val="21"/>
        </w:rPr>
        <w:t>[11]</w:t>
      </w:r>
      <w:r w:rsidRPr="007D7B0B">
        <w:rPr>
          <w:rFonts w:ascii="Times New Roman" w:hAnsi="Times New Roman" w:cs="Times New Roman"/>
          <w:szCs w:val="21"/>
          <w:shd w:val="clear" w:color="auto" w:fill="FFFFFF"/>
        </w:rPr>
        <w:t>邓</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治</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李德军</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利用</w:t>
      </w:r>
      <w:r w:rsidRPr="007D7B0B">
        <w:rPr>
          <w:rFonts w:ascii="Times New Roman" w:hAnsi="Times New Roman" w:cs="Times New Roman"/>
          <w:szCs w:val="21"/>
          <w:shd w:val="clear" w:color="auto" w:fill="FFFFFF"/>
        </w:rPr>
        <w:t>RAPD</w:t>
      </w:r>
      <w:r w:rsidRPr="007D7B0B">
        <w:rPr>
          <w:rFonts w:ascii="Times New Roman" w:hAnsi="Times New Roman" w:cs="Times New Roman"/>
          <w:szCs w:val="21"/>
          <w:shd w:val="clear" w:color="auto" w:fill="FFFFFF"/>
        </w:rPr>
        <w:t>和</w:t>
      </w:r>
      <w:r w:rsidRPr="007D7B0B">
        <w:rPr>
          <w:rFonts w:ascii="Times New Roman" w:hAnsi="Times New Roman" w:cs="Times New Roman"/>
          <w:szCs w:val="21"/>
          <w:shd w:val="clear" w:color="auto" w:fill="FFFFFF"/>
        </w:rPr>
        <w:t>ILP</w:t>
      </w:r>
      <w:r w:rsidRPr="007D7B0B">
        <w:rPr>
          <w:rFonts w:ascii="Times New Roman" w:hAnsi="Times New Roman" w:cs="Times New Roman"/>
          <w:szCs w:val="21"/>
          <w:shd w:val="clear" w:color="auto" w:fill="FFFFFF"/>
        </w:rPr>
        <w:t>技术筛选橡胶树抗寒分子标记</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基因组学与应用生物学</w:t>
      </w:r>
      <w:r w:rsidRPr="007D7B0B">
        <w:rPr>
          <w:rFonts w:ascii="Times New Roman" w:hAnsi="Times New Roman" w:cs="Times New Roman"/>
          <w:szCs w:val="21"/>
          <w:shd w:val="clear" w:color="auto" w:fill="FFFFFF"/>
        </w:rPr>
        <w:t>, 2014, 33(1): 145-152.</w:t>
      </w:r>
    </w:p>
    <w:p w:rsidR="0005176B" w:rsidRPr="007D7B0B" w:rsidRDefault="0005176B" w:rsidP="0005176B">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rPr>
        <w:t>[12]</w:t>
      </w:r>
      <w:r w:rsidRPr="007D7B0B">
        <w:rPr>
          <w:rFonts w:ascii="Times New Roman" w:hAnsi="Times New Roman" w:cs="Times New Roman"/>
          <w:szCs w:val="21"/>
          <w:shd w:val="clear" w:color="auto" w:fill="FFFFFF"/>
        </w:rPr>
        <w:t>安泽伟</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陈根辉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程</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橡胶树冷应答转录组</w:t>
      </w:r>
      <w:r w:rsidRPr="007D7B0B">
        <w:rPr>
          <w:rFonts w:ascii="Times New Roman" w:hAnsi="Times New Roman" w:cs="Times New Roman"/>
          <w:szCs w:val="21"/>
          <w:shd w:val="clear" w:color="auto" w:fill="FFFFFF"/>
        </w:rPr>
        <w:t>cDNA-AFLP</w:t>
      </w:r>
      <w:r w:rsidRPr="007D7B0B">
        <w:rPr>
          <w:rFonts w:ascii="Times New Roman" w:hAnsi="Times New Roman" w:cs="Times New Roman"/>
          <w:szCs w:val="21"/>
          <w:shd w:val="clear" w:color="auto" w:fill="FFFFFF"/>
        </w:rPr>
        <w:t>分析</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林业科学</w:t>
      </w:r>
      <w:r w:rsidRPr="007D7B0B">
        <w:rPr>
          <w:rFonts w:ascii="Times New Roman" w:hAnsi="Times New Roman" w:cs="Times New Roman"/>
          <w:szCs w:val="21"/>
          <w:shd w:val="clear" w:color="auto" w:fill="FFFFFF"/>
        </w:rPr>
        <w:t>, 2010, 46(3): 62-67.</w:t>
      </w:r>
    </w:p>
    <w:p w:rsidR="0005176B" w:rsidRPr="007D7B0B" w:rsidRDefault="0005176B" w:rsidP="0005176B">
      <w:pPr>
        <w:adjustRightInd w:val="0"/>
        <w:snapToGrid w:val="0"/>
        <w:ind w:left="630" w:hangingChars="300" w:hanging="630"/>
        <w:rPr>
          <w:rFonts w:ascii="Times New Roman" w:hAnsi="Times New Roman" w:cs="Times New Roman"/>
          <w:szCs w:val="21"/>
          <w:shd w:val="clear" w:color="auto" w:fill="FFFFFF"/>
        </w:rPr>
      </w:pPr>
      <w:r w:rsidRPr="007D7B0B">
        <w:rPr>
          <w:rFonts w:ascii="Times New Roman" w:hAnsi="Times New Roman" w:cs="Times New Roman"/>
          <w:szCs w:val="21"/>
        </w:rPr>
        <w:t>[13]</w:t>
      </w:r>
      <w:r w:rsidRPr="007D7B0B">
        <w:rPr>
          <w:rFonts w:ascii="Times New Roman" w:hAnsi="Times New Roman" w:cs="Times New Roman"/>
          <w:szCs w:val="21"/>
          <w:shd w:val="clear" w:color="auto" w:fill="FFFFFF"/>
        </w:rPr>
        <w:t>高新生</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张晓飞</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黄华孙</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橡胶树品系在广东抗寒前哨点寒害调研初报</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中国农学通报</w:t>
      </w:r>
      <w:r w:rsidRPr="007D7B0B">
        <w:rPr>
          <w:rFonts w:ascii="Times New Roman" w:hAnsi="Times New Roman" w:cs="Times New Roman"/>
          <w:szCs w:val="21"/>
          <w:shd w:val="clear" w:color="auto" w:fill="FFFFFF"/>
        </w:rPr>
        <w:t>, 2013, 29(25): 1-5.</w:t>
      </w:r>
    </w:p>
    <w:p w:rsidR="0005176B" w:rsidRPr="007D7B0B" w:rsidRDefault="0005176B" w:rsidP="0005176B">
      <w:pPr>
        <w:adjustRightInd w:val="0"/>
        <w:snapToGrid w:val="0"/>
        <w:ind w:left="630" w:hangingChars="300" w:hanging="630"/>
        <w:rPr>
          <w:rFonts w:ascii="Times New Roman" w:hAnsi="Times New Roman" w:cs="Times New Roman"/>
          <w:szCs w:val="21"/>
          <w:shd w:val="clear" w:color="auto" w:fill="FFFFFF"/>
        </w:rPr>
      </w:pPr>
      <w:r w:rsidRPr="007D7B0B">
        <w:rPr>
          <w:rFonts w:ascii="Times New Roman" w:hAnsi="Times New Roman" w:cs="Times New Roman"/>
          <w:szCs w:val="21"/>
        </w:rPr>
        <w:t>[14]</w:t>
      </w:r>
      <w:r w:rsidRPr="007D7B0B">
        <w:rPr>
          <w:rFonts w:ascii="Times New Roman" w:hAnsi="Times New Roman" w:cs="Times New Roman"/>
          <w:szCs w:val="21"/>
          <w:shd w:val="clear" w:color="auto" w:fill="FFFFFF"/>
        </w:rPr>
        <w:t>窦美安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郭森元</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叶应福</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中规模推广级橡胶抗寒高产品种</w:t>
      </w:r>
      <w:r w:rsidRPr="007D7B0B">
        <w:rPr>
          <w:rFonts w:ascii="Times New Roman" w:hAnsi="Times New Roman" w:cs="Times New Roman"/>
          <w:szCs w:val="21"/>
          <w:shd w:val="clear" w:color="auto" w:fill="FFFFFF"/>
        </w:rPr>
        <w:t>IAN873</w:t>
      </w:r>
      <w:r w:rsidRPr="007D7B0B">
        <w:rPr>
          <w:rFonts w:ascii="Times New Roman" w:hAnsi="Times New Roman" w:cs="Times New Roman"/>
          <w:szCs w:val="21"/>
          <w:shd w:val="clear" w:color="auto" w:fill="FFFFFF"/>
        </w:rPr>
        <w:t>的引种利用研究</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热带作物学报</w:t>
      </w:r>
      <w:r w:rsidRPr="007D7B0B">
        <w:rPr>
          <w:rFonts w:ascii="Times New Roman" w:hAnsi="Times New Roman" w:cs="Times New Roman"/>
          <w:szCs w:val="21"/>
          <w:shd w:val="clear" w:color="auto" w:fill="FFFFFF"/>
        </w:rPr>
        <w:t>, 2002, 23(3):21-26.</w:t>
      </w:r>
    </w:p>
    <w:p w:rsidR="0005176B" w:rsidRPr="007D7B0B" w:rsidRDefault="0005176B" w:rsidP="0005176B">
      <w:pPr>
        <w:adjustRightInd w:val="0"/>
        <w:snapToGrid w:val="0"/>
        <w:ind w:left="315" w:hangingChars="150" w:hanging="315"/>
        <w:rPr>
          <w:rFonts w:ascii="Times New Roman" w:hAnsi="Times New Roman" w:cs="Times New Roman"/>
          <w:szCs w:val="21"/>
          <w:shd w:val="clear" w:color="auto" w:fill="FFFFFF"/>
        </w:rPr>
      </w:pPr>
      <w:r w:rsidRPr="007D7B0B">
        <w:rPr>
          <w:rFonts w:ascii="Times New Roman" w:hAnsi="Times New Roman" w:cs="Times New Roman"/>
          <w:szCs w:val="21"/>
        </w:rPr>
        <w:t>[15]</w:t>
      </w:r>
      <w:r w:rsidRPr="007D7B0B">
        <w:rPr>
          <w:rFonts w:ascii="Times New Roman" w:hAnsi="Times New Roman" w:cs="Times New Roman"/>
          <w:szCs w:val="21"/>
          <w:shd w:val="clear" w:color="auto" w:fill="FFFFFF"/>
        </w:rPr>
        <w:t>刘世红</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田耀华</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魏丽萍</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西双版纳</w:t>
      </w:r>
      <w:r w:rsidRPr="007D7B0B">
        <w:rPr>
          <w:rFonts w:ascii="Times New Roman" w:hAnsi="Times New Roman" w:cs="Times New Roman"/>
          <w:szCs w:val="21"/>
          <w:shd w:val="clear" w:color="auto" w:fill="FFFFFF"/>
        </w:rPr>
        <w:t>30</w:t>
      </w:r>
      <w:r w:rsidRPr="007D7B0B">
        <w:rPr>
          <w:rFonts w:ascii="Times New Roman" w:hAnsi="Times New Roman" w:cs="Times New Roman"/>
          <w:szCs w:val="21"/>
          <w:shd w:val="clear" w:color="auto" w:fill="FFFFFF"/>
        </w:rPr>
        <w:t>个橡胶树品种的低温半致死温度及低温对抗氧化系统的影响</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植物生理学报</w:t>
      </w:r>
      <w:r w:rsidRPr="007D7B0B">
        <w:rPr>
          <w:rFonts w:ascii="Times New Roman" w:hAnsi="Times New Roman" w:cs="Times New Roman"/>
          <w:szCs w:val="21"/>
          <w:shd w:val="clear" w:color="auto" w:fill="FFFFFF"/>
        </w:rPr>
        <w:t>, 2011, 47(5): 505-511.</w:t>
      </w:r>
    </w:p>
    <w:p w:rsidR="0005176B" w:rsidRPr="007D7B0B" w:rsidRDefault="0005176B" w:rsidP="0005176B">
      <w:pPr>
        <w:adjustRightInd w:val="0"/>
        <w:snapToGrid w:val="0"/>
        <w:ind w:left="630" w:hangingChars="300" w:hanging="630"/>
        <w:rPr>
          <w:rFonts w:ascii="Times New Roman" w:hAnsi="Times New Roman" w:cs="Times New Roman"/>
          <w:szCs w:val="21"/>
          <w:shd w:val="clear" w:color="auto" w:fill="FFFFFF"/>
        </w:rPr>
      </w:pPr>
      <w:r w:rsidRPr="007D7B0B">
        <w:rPr>
          <w:rFonts w:ascii="Times New Roman" w:hAnsi="Times New Roman" w:cs="Times New Roman"/>
          <w:szCs w:val="21"/>
        </w:rPr>
        <w:t>[16]</w:t>
      </w:r>
      <w:r w:rsidRPr="007D7B0B">
        <w:rPr>
          <w:rFonts w:ascii="Times New Roman" w:hAnsi="Times New Roman" w:cs="Times New Roman"/>
          <w:szCs w:val="21"/>
          <w:shd w:val="clear" w:color="auto" w:fill="FFFFFF"/>
        </w:rPr>
        <w:t>李维国</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高新生</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张伟算</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橡胶树胶木兼优品种热垦</w:t>
      </w:r>
      <w:r w:rsidRPr="007D7B0B">
        <w:rPr>
          <w:rFonts w:ascii="Times New Roman" w:hAnsi="Times New Roman" w:cs="Times New Roman"/>
          <w:szCs w:val="21"/>
          <w:shd w:val="clear" w:color="auto" w:fill="FFFFFF"/>
        </w:rPr>
        <w:t>525</w:t>
      </w:r>
      <w:r w:rsidRPr="007D7B0B">
        <w:rPr>
          <w:rFonts w:ascii="Times New Roman" w:hAnsi="Times New Roman" w:cs="Times New Roman"/>
          <w:szCs w:val="21"/>
          <w:shd w:val="clear" w:color="auto" w:fill="FFFFFF"/>
        </w:rPr>
        <w:t>适应性试种研究</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热带作物学报</w:t>
      </w:r>
      <w:r w:rsidRPr="007D7B0B">
        <w:rPr>
          <w:rFonts w:ascii="Times New Roman" w:hAnsi="Times New Roman" w:cs="Times New Roman"/>
          <w:szCs w:val="21"/>
          <w:shd w:val="clear" w:color="auto" w:fill="FFFFFF"/>
        </w:rPr>
        <w:t>, 2011, 32(10): 1793-1798.</w:t>
      </w:r>
    </w:p>
    <w:p w:rsidR="0005176B" w:rsidRPr="007D7B0B" w:rsidRDefault="0005176B" w:rsidP="0005176B">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rPr>
        <w:t>[17]</w:t>
      </w:r>
      <w:r w:rsidRPr="007D7B0B">
        <w:rPr>
          <w:rFonts w:ascii="Times New Roman" w:hAnsi="Times New Roman" w:cs="Times New Roman"/>
          <w:szCs w:val="21"/>
          <w:shd w:val="clear" w:color="auto" w:fill="FFFFFF"/>
        </w:rPr>
        <w:t>方家林</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李维国</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黄华孙</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橡胶树热垦</w:t>
      </w:r>
      <w:r w:rsidRPr="007D7B0B">
        <w:rPr>
          <w:rFonts w:ascii="Times New Roman" w:hAnsi="Times New Roman" w:cs="Times New Roman"/>
          <w:szCs w:val="21"/>
          <w:shd w:val="clear" w:color="auto" w:fill="FFFFFF"/>
        </w:rPr>
        <w:t>628</w:t>
      </w:r>
      <w:r w:rsidRPr="007D7B0B">
        <w:rPr>
          <w:rFonts w:ascii="Times New Roman" w:hAnsi="Times New Roman" w:cs="Times New Roman"/>
          <w:szCs w:val="21"/>
          <w:shd w:val="clear" w:color="auto" w:fill="FFFFFF"/>
        </w:rPr>
        <w:t>品种区域试验结果</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热带农业科学</w:t>
      </w:r>
      <w:r w:rsidRPr="007D7B0B">
        <w:rPr>
          <w:rFonts w:ascii="Times New Roman" w:hAnsi="Times New Roman" w:cs="Times New Roman"/>
          <w:szCs w:val="21"/>
          <w:shd w:val="clear" w:color="auto" w:fill="FFFFFF"/>
        </w:rPr>
        <w:t>, 2013, 33(10): 30-34.</w:t>
      </w:r>
    </w:p>
    <w:p w:rsidR="0005176B" w:rsidRPr="007D7B0B" w:rsidRDefault="0005176B" w:rsidP="0005176B">
      <w:pPr>
        <w:adjustRightInd w:val="0"/>
        <w:snapToGrid w:val="0"/>
        <w:ind w:left="630" w:hangingChars="300" w:hanging="630"/>
        <w:rPr>
          <w:rFonts w:ascii="Times New Roman" w:hAnsi="Times New Roman" w:cs="Times New Roman"/>
          <w:szCs w:val="21"/>
        </w:rPr>
      </w:pPr>
      <w:r w:rsidRPr="007D7B0B">
        <w:rPr>
          <w:rFonts w:ascii="Times New Roman" w:hAnsi="Times New Roman" w:cs="Times New Roman"/>
          <w:szCs w:val="21"/>
        </w:rPr>
        <w:t>[18]</w:t>
      </w:r>
      <w:r w:rsidRPr="007D7B0B">
        <w:rPr>
          <w:rFonts w:ascii="Times New Roman" w:hAnsi="Times New Roman" w:cs="Times New Roman"/>
          <w:szCs w:val="21"/>
          <w:shd w:val="clear" w:color="auto" w:fill="FFFFFF"/>
        </w:rPr>
        <w:t>高新生</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黄华孙</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张晓飞</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胶木兼优品种热垦</w:t>
      </w:r>
      <w:r w:rsidRPr="007D7B0B">
        <w:rPr>
          <w:rFonts w:ascii="Times New Roman" w:hAnsi="Times New Roman" w:cs="Times New Roman"/>
          <w:szCs w:val="21"/>
          <w:shd w:val="clear" w:color="auto" w:fill="FFFFFF"/>
        </w:rPr>
        <w:t>628</w:t>
      </w:r>
      <w:r w:rsidRPr="007D7B0B">
        <w:rPr>
          <w:rFonts w:ascii="Times New Roman" w:hAnsi="Times New Roman" w:cs="Times New Roman"/>
          <w:szCs w:val="21"/>
          <w:shd w:val="clear" w:color="auto" w:fill="FFFFFF"/>
        </w:rPr>
        <w:t>品种比较试验报告</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热带作物学报</w:t>
      </w:r>
      <w:r w:rsidRPr="007D7B0B">
        <w:rPr>
          <w:rFonts w:ascii="Times New Roman" w:hAnsi="Times New Roman" w:cs="Times New Roman"/>
          <w:szCs w:val="21"/>
          <w:shd w:val="clear" w:color="auto" w:fill="FFFFFF"/>
        </w:rPr>
        <w:t>, 2013, 34(10): 1853-1858.</w:t>
      </w: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szCs w:val="21"/>
        </w:rPr>
        <w:t>[19]</w:t>
      </w:r>
      <w:r w:rsidRPr="007D7B0B">
        <w:rPr>
          <w:rFonts w:ascii="Times New Roman" w:hAnsi="Times New Roman" w:cs="Times New Roman"/>
          <w:szCs w:val="21"/>
        </w:rPr>
        <w:t>李合生</w:t>
      </w:r>
      <w:r w:rsidRPr="007D7B0B">
        <w:rPr>
          <w:rFonts w:ascii="Times New Roman" w:hAnsi="Times New Roman" w:cs="Times New Roman"/>
          <w:szCs w:val="21"/>
        </w:rPr>
        <w:t xml:space="preserve">. </w:t>
      </w:r>
      <w:r w:rsidRPr="007D7B0B">
        <w:rPr>
          <w:rFonts w:ascii="Times New Roman" w:hAnsi="Times New Roman" w:cs="Times New Roman"/>
          <w:szCs w:val="21"/>
        </w:rPr>
        <w:t>植物生理生化实验原理和技术</w:t>
      </w:r>
      <w:r w:rsidRPr="007D7B0B">
        <w:rPr>
          <w:rFonts w:ascii="Times New Roman" w:hAnsi="Times New Roman" w:cs="Times New Roman"/>
          <w:szCs w:val="21"/>
        </w:rPr>
        <w:t>[</w:t>
      </w:r>
      <w:r w:rsidRPr="007D7B0B">
        <w:rPr>
          <w:rFonts w:ascii="Times New Roman" w:hAnsi="Times New Roman" w:cs="Times New Roman"/>
          <w:szCs w:val="21"/>
        </w:rPr>
        <w:t>Ｍ</w:t>
      </w:r>
      <w:r w:rsidRPr="007D7B0B">
        <w:rPr>
          <w:rFonts w:ascii="Times New Roman" w:hAnsi="Times New Roman" w:cs="Times New Roman"/>
          <w:szCs w:val="21"/>
        </w:rPr>
        <w:t xml:space="preserve">]. </w:t>
      </w:r>
      <w:r w:rsidRPr="007D7B0B">
        <w:rPr>
          <w:rFonts w:ascii="Times New Roman" w:hAnsi="Times New Roman" w:cs="Times New Roman"/>
          <w:szCs w:val="21"/>
        </w:rPr>
        <w:t>北京</w:t>
      </w:r>
      <w:r w:rsidRPr="007D7B0B">
        <w:rPr>
          <w:rFonts w:ascii="Times New Roman" w:hAnsi="Times New Roman" w:cs="Times New Roman"/>
          <w:szCs w:val="21"/>
        </w:rPr>
        <w:t xml:space="preserve">: </w:t>
      </w:r>
      <w:r w:rsidRPr="007D7B0B">
        <w:rPr>
          <w:rFonts w:ascii="Times New Roman" w:hAnsi="Times New Roman" w:cs="Times New Roman"/>
          <w:szCs w:val="21"/>
        </w:rPr>
        <w:t>高等教育出版社</w:t>
      </w:r>
      <w:r w:rsidRPr="007D7B0B">
        <w:rPr>
          <w:rFonts w:ascii="Times New Roman" w:hAnsi="Times New Roman" w:cs="Times New Roman"/>
          <w:szCs w:val="21"/>
        </w:rPr>
        <w:t>, 2006: 134-136.</w:t>
      </w:r>
    </w:p>
    <w:p w:rsidR="0005176B" w:rsidRPr="007D7B0B" w:rsidRDefault="0005176B" w:rsidP="0005176B">
      <w:pPr>
        <w:autoSpaceDE w:val="0"/>
        <w:autoSpaceDN w:val="0"/>
        <w:adjustRightInd w:val="0"/>
        <w:snapToGrid w:val="0"/>
        <w:rPr>
          <w:rFonts w:ascii="Times New Roman" w:hAnsi="Times New Roman" w:cs="Times New Roman"/>
          <w:kern w:val="0"/>
          <w:szCs w:val="21"/>
        </w:rPr>
      </w:pPr>
      <w:r w:rsidRPr="007D7B0B">
        <w:rPr>
          <w:rFonts w:ascii="Times New Roman" w:hAnsi="Times New Roman" w:cs="Times New Roman"/>
          <w:szCs w:val="21"/>
          <w:shd w:val="clear" w:color="auto" w:fill="FFFFFF"/>
        </w:rPr>
        <w:t>[20]</w:t>
      </w:r>
      <w:r w:rsidRPr="007D7B0B">
        <w:rPr>
          <w:rFonts w:ascii="Times New Roman" w:hAnsi="Times New Roman" w:cs="Times New Roman"/>
          <w:szCs w:val="21"/>
          <w:shd w:val="clear" w:color="auto" w:fill="FFFFFF"/>
        </w:rPr>
        <w:t>刘</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华</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王</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峰</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李</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娜</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隶属函数值法对</w:t>
      </w:r>
      <w:r w:rsidRPr="007D7B0B">
        <w:rPr>
          <w:rFonts w:ascii="Times New Roman" w:hAnsi="Times New Roman" w:cs="Times New Roman"/>
          <w:szCs w:val="21"/>
          <w:shd w:val="clear" w:color="auto" w:fill="FFFFFF"/>
        </w:rPr>
        <w:t>12</w:t>
      </w:r>
      <w:r w:rsidRPr="007D7B0B">
        <w:rPr>
          <w:rFonts w:ascii="Times New Roman" w:hAnsi="Times New Roman" w:cs="Times New Roman"/>
          <w:szCs w:val="21"/>
          <w:shd w:val="clear" w:color="auto" w:fill="FFFFFF"/>
        </w:rPr>
        <w:t>个树种抗旱性的综合评价</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农学学报</w:t>
      </w:r>
      <w:r w:rsidRPr="007D7B0B">
        <w:rPr>
          <w:rFonts w:ascii="Times New Roman" w:hAnsi="Times New Roman" w:cs="Times New Roman"/>
          <w:szCs w:val="21"/>
          <w:shd w:val="clear" w:color="auto" w:fill="FFFFFF"/>
        </w:rPr>
        <w:t>, 2010(10): 39-41.</w:t>
      </w:r>
    </w:p>
    <w:p w:rsidR="0005176B" w:rsidRPr="007D7B0B" w:rsidRDefault="0005176B" w:rsidP="0005176B">
      <w:pPr>
        <w:adjustRightInd w:val="0"/>
        <w:snapToGrid w:val="0"/>
        <w:ind w:left="630" w:hangingChars="300" w:hanging="630"/>
        <w:rPr>
          <w:rFonts w:ascii="Times New Roman" w:hAnsi="Times New Roman" w:cs="Times New Roman"/>
          <w:szCs w:val="21"/>
          <w:shd w:val="clear" w:color="auto" w:fill="FFFFFF"/>
        </w:rPr>
      </w:pPr>
      <w:r w:rsidRPr="007D7B0B">
        <w:rPr>
          <w:rFonts w:ascii="Times New Roman" w:hAnsi="Times New Roman" w:cs="Times New Roman"/>
          <w:kern w:val="0"/>
          <w:szCs w:val="21"/>
        </w:rPr>
        <w:t>[21]</w:t>
      </w:r>
      <w:r w:rsidRPr="007D7B0B">
        <w:rPr>
          <w:rFonts w:ascii="Times New Roman" w:hAnsi="Times New Roman" w:cs="Times New Roman"/>
          <w:kern w:val="0"/>
          <w:szCs w:val="21"/>
        </w:rPr>
        <w:t>王</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勇</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宋宇琴</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田建保</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等</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核桃枝条电解质渗出率与抗寒性的关系</w:t>
      </w:r>
      <w:r w:rsidRPr="007D7B0B">
        <w:rPr>
          <w:rFonts w:ascii="Times New Roman" w:hAnsi="Times New Roman" w:cs="Times New Roman"/>
          <w:kern w:val="0"/>
          <w:szCs w:val="21"/>
        </w:rPr>
        <w:t xml:space="preserve">[J]. </w:t>
      </w:r>
      <w:r w:rsidRPr="007D7B0B">
        <w:rPr>
          <w:rFonts w:ascii="Times New Roman" w:hAnsi="Times New Roman" w:cs="Times New Roman"/>
          <w:kern w:val="0"/>
          <w:szCs w:val="21"/>
        </w:rPr>
        <w:t>江西农业大学学报</w:t>
      </w:r>
      <w:r w:rsidRPr="007D7B0B">
        <w:rPr>
          <w:rFonts w:ascii="Times New Roman" w:hAnsi="Times New Roman" w:cs="Times New Roman"/>
          <w:kern w:val="0"/>
          <w:szCs w:val="21"/>
        </w:rPr>
        <w:t>, 2007, 2(29): 230-233.</w:t>
      </w:r>
      <w:r w:rsidRPr="007D7B0B">
        <w:rPr>
          <w:rFonts w:ascii="Times New Roman" w:hAnsi="Times New Roman" w:cs="Times New Roman"/>
          <w:szCs w:val="21"/>
          <w:shd w:val="clear" w:color="auto" w:fill="FFFFFF"/>
        </w:rPr>
        <w:t xml:space="preserve"> </w:t>
      </w:r>
    </w:p>
    <w:p w:rsidR="0005176B" w:rsidRPr="007D7B0B" w:rsidRDefault="0005176B" w:rsidP="0005176B">
      <w:pPr>
        <w:adjustRightInd w:val="0"/>
        <w:snapToGrid w:val="0"/>
        <w:ind w:left="630" w:hangingChars="300" w:hanging="630"/>
        <w:rPr>
          <w:rFonts w:ascii="Times New Roman" w:hAnsi="Times New Roman" w:cs="Times New Roman"/>
          <w:szCs w:val="21"/>
          <w:shd w:val="clear" w:color="auto" w:fill="FFFFFF"/>
        </w:rPr>
      </w:pPr>
      <w:r w:rsidRPr="007D7B0B">
        <w:rPr>
          <w:rFonts w:ascii="Times New Roman" w:hAnsi="Times New Roman" w:cs="Times New Roman"/>
          <w:kern w:val="0"/>
          <w:szCs w:val="21"/>
        </w:rPr>
        <w:t>[22]</w:t>
      </w:r>
      <w:r w:rsidRPr="007D7B0B">
        <w:rPr>
          <w:rFonts w:ascii="Times New Roman" w:hAnsi="Times New Roman" w:cs="Times New Roman"/>
          <w:szCs w:val="21"/>
          <w:shd w:val="clear" w:color="auto" w:fill="FFFFFF"/>
        </w:rPr>
        <w:t>李小琴</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彭明俊</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段安安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rPr>
        <w:t>低温胁迫对</w:t>
      </w:r>
      <w:r w:rsidRPr="007D7B0B">
        <w:rPr>
          <w:rFonts w:ascii="Times New Roman" w:hAnsi="Times New Roman" w:cs="Times New Roman"/>
          <w:szCs w:val="21"/>
        </w:rPr>
        <w:t>8</w:t>
      </w:r>
      <w:r w:rsidRPr="007D7B0B">
        <w:rPr>
          <w:rFonts w:ascii="Times New Roman" w:hAnsi="Times New Roman" w:cs="Times New Roman"/>
          <w:szCs w:val="21"/>
        </w:rPr>
        <w:t>个核桃无性系抗寒生理指标的影响</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西北林学院学报</w:t>
      </w:r>
      <w:r w:rsidRPr="007D7B0B">
        <w:rPr>
          <w:rFonts w:ascii="Times New Roman" w:hAnsi="Times New Roman" w:cs="Times New Roman"/>
          <w:szCs w:val="21"/>
          <w:shd w:val="clear" w:color="auto" w:fill="FFFFFF"/>
        </w:rPr>
        <w:t>, 2012, 27(6): 12-15.</w:t>
      </w:r>
    </w:p>
    <w:p w:rsidR="0005176B" w:rsidRPr="007D7B0B" w:rsidRDefault="0005176B" w:rsidP="0005176B">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[23]</w:t>
      </w:r>
      <w:r w:rsidRPr="007D7B0B">
        <w:rPr>
          <w:rFonts w:ascii="Times New Roman" w:hAnsi="Times New Roman" w:cs="Times New Roman"/>
          <w:szCs w:val="21"/>
          <w:shd w:val="clear" w:color="auto" w:fill="FFFFFF"/>
        </w:rPr>
        <w:t>孙启忠</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王育青</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候向阳</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柴油花苜蓿越冬性研究概述</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草业科学</w:t>
      </w:r>
      <w:r w:rsidRPr="007D7B0B">
        <w:rPr>
          <w:rFonts w:ascii="Times New Roman" w:hAnsi="Times New Roman" w:cs="Times New Roman"/>
          <w:szCs w:val="21"/>
          <w:shd w:val="clear" w:color="auto" w:fill="FFFFFF"/>
        </w:rPr>
        <w:t>, 2004, 21(3):21-25.</w:t>
      </w:r>
    </w:p>
    <w:p w:rsidR="0005176B" w:rsidRPr="007D7B0B" w:rsidRDefault="0005176B" w:rsidP="0005176B">
      <w:pPr>
        <w:adjustRightInd w:val="0"/>
        <w:snapToGrid w:val="0"/>
        <w:ind w:left="315" w:hangingChars="150" w:hanging="315"/>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[24]Guy C L, Hummel R L, Haskell. Induction of freezing tolerance in spinach during cold acclimation [J]. Plant Physiology, 1987, 84:868-871.</w:t>
      </w:r>
    </w:p>
    <w:p w:rsidR="0005176B" w:rsidRPr="007D7B0B" w:rsidRDefault="0005176B" w:rsidP="0005176B">
      <w:pPr>
        <w:adjustRightInd w:val="0"/>
        <w:snapToGrid w:val="0"/>
        <w:ind w:left="315" w:hangingChars="150" w:hanging="315"/>
        <w:rPr>
          <w:rFonts w:ascii="Times New Roman" w:hAnsi="Times New Roman" w:cs="Times New Roman"/>
          <w:szCs w:val="21"/>
        </w:rPr>
      </w:pPr>
      <w:r w:rsidRPr="007D7B0B">
        <w:rPr>
          <w:rFonts w:ascii="Times New Roman" w:hAnsi="Times New Roman" w:cs="Times New Roman"/>
          <w:szCs w:val="21"/>
        </w:rPr>
        <w:t xml:space="preserve">[25]Kazuoka T, Oeda K. Heat-stable COR(cold-regulated) proteins associated with freezing tolerance in spinach </w:t>
      </w:r>
      <w:r w:rsidRPr="007D7B0B">
        <w:rPr>
          <w:rFonts w:ascii="Times New Roman" w:hAnsi="Times New Roman" w:cs="Times New Roman"/>
          <w:szCs w:val="21"/>
          <w:shd w:val="clear" w:color="auto" w:fill="FFFFFF"/>
        </w:rPr>
        <w:t>[J]. Plant Cell Physiology,1992,33(8):1107-1114.</w:t>
      </w:r>
    </w:p>
    <w:p w:rsidR="0005176B" w:rsidRPr="007D7B0B" w:rsidRDefault="0005176B" w:rsidP="0005176B">
      <w:pPr>
        <w:adjustRightInd w:val="0"/>
        <w:snapToGrid w:val="0"/>
        <w:ind w:left="630" w:hangingChars="300" w:hanging="63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[26]</w:t>
      </w:r>
      <w:r w:rsidRPr="007D7B0B">
        <w:rPr>
          <w:rFonts w:ascii="Times New Roman" w:hAnsi="Times New Roman" w:cs="Times New Roman"/>
          <w:szCs w:val="21"/>
          <w:shd w:val="clear" w:color="auto" w:fill="FFFFFF"/>
        </w:rPr>
        <w:t>李长慧</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李淑娟</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刘艳霞</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低温胁迫对</w:t>
      </w:r>
      <w:r w:rsidRPr="007D7B0B">
        <w:rPr>
          <w:rFonts w:ascii="Times New Roman" w:hAnsi="Times New Roman" w:cs="Times New Roman"/>
          <w:szCs w:val="21"/>
          <w:shd w:val="clear" w:color="auto" w:fill="FFFFFF"/>
        </w:rPr>
        <w:t>10</w:t>
      </w:r>
      <w:r w:rsidRPr="007D7B0B">
        <w:rPr>
          <w:rFonts w:ascii="Times New Roman" w:hAnsi="Times New Roman" w:cs="Times New Roman"/>
          <w:szCs w:val="21"/>
          <w:shd w:val="clear" w:color="auto" w:fill="FFFFFF"/>
        </w:rPr>
        <w:t>份鹅观草属野生种质抗寒生理指标的影响</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草业科学</w:t>
      </w:r>
      <w:r w:rsidRPr="007D7B0B">
        <w:rPr>
          <w:rFonts w:ascii="Times New Roman" w:hAnsi="Times New Roman" w:cs="Times New Roman"/>
          <w:szCs w:val="21"/>
          <w:shd w:val="clear" w:color="auto" w:fill="FFFFFF"/>
        </w:rPr>
        <w:t>, 2018, 35(1): 123-132.</w:t>
      </w:r>
    </w:p>
    <w:p w:rsidR="0005176B" w:rsidRPr="007D7B0B" w:rsidRDefault="0005176B" w:rsidP="0005176B">
      <w:pPr>
        <w:adjustRightInd w:val="0"/>
        <w:snapToGrid w:val="0"/>
        <w:ind w:left="630" w:hangingChars="300" w:hanging="63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[27]</w:t>
      </w:r>
      <w:r w:rsidRPr="007D7B0B">
        <w:rPr>
          <w:rFonts w:ascii="Times New Roman" w:hAnsi="Times New Roman" w:cs="Times New Roman"/>
          <w:szCs w:val="21"/>
          <w:shd w:val="clear" w:color="auto" w:fill="FFFFFF"/>
        </w:rPr>
        <w:t>曹佳乐</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延</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娜</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樊军锋</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4</w:t>
      </w:r>
      <w:r w:rsidRPr="007D7B0B">
        <w:rPr>
          <w:rFonts w:ascii="Times New Roman" w:hAnsi="Times New Roman" w:cs="Times New Roman"/>
          <w:szCs w:val="21"/>
          <w:shd w:val="clear" w:color="auto" w:fill="FFFFFF"/>
        </w:rPr>
        <w:t>个白杨派新无性系抗寒性鉴定和综合评价</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西北林学院学报</w:t>
      </w:r>
      <w:r w:rsidRPr="007D7B0B">
        <w:rPr>
          <w:rFonts w:ascii="Times New Roman" w:hAnsi="Times New Roman" w:cs="Times New Roman"/>
          <w:szCs w:val="21"/>
          <w:shd w:val="clear" w:color="auto" w:fill="FFFFFF"/>
        </w:rPr>
        <w:t>, 2016, 31(2): 130-134.</w:t>
      </w:r>
    </w:p>
    <w:p w:rsidR="0005176B" w:rsidRPr="007D7B0B" w:rsidRDefault="0005176B" w:rsidP="0005176B">
      <w:pPr>
        <w:adjustRightInd w:val="0"/>
        <w:snapToGrid w:val="0"/>
        <w:ind w:left="630" w:hangingChars="300" w:hanging="63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[28]</w:t>
      </w:r>
      <w:r w:rsidRPr="007D7B0B">
        <w:rPr>
          <w:rFonts w:ascii="Times New Roman" w:hAnsi="Times New Roman" w:cs="Times New Roman"/>
          <w:szCs w:val="21"/>
          <w:shd w:val="clear" w:color="auto" w:fill="FFFFFF"/>
        </w:rPr>
        <w:t>藕</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丹</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樊军锋</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周永学</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10</w:t>
      </w:r>
      <w:r w:rsidRPr="007D7B0B">
        <w:rPr>
          <w:rFonts w:ascii="Times New Roman" w:hAnsi="Times New Roman" w:cs="Times New Roman"/>
          <w:szCs w:val="21"/>
          <w:shd w:val="clear" w:color="auto" w:fill="FFFFFF"/>
        </w:rPr>
        <w:t>个白杨派无性系抗寒性的比较与评价</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东北林业大学学报</w:t>
      </w:r>
      <w:r w:rsidRPr="007D7B0B">
        <w:rPr>
          <w:rFonts w:ascii="Times New Roman" w:hAnsi="Times New Roman" w:cs="Times New Roman"/>
          <w:szCs w:val="21"/>
          <w:shd w:val="clear" w:color="auto" w:fill="FFFFFF"/>
        </w:rPr>
        <w:t>, 2017, 45(1): 16-19.</w:t>
      </w:r>
    </w:p>
    <w:p w:rsidR="0005176B" w:rsidRPr="007D7B0B" w:rsidRDefault="0005176B" w:rsidP="0005176B">
      <w:pPr>
        <w:widowControl/>
        <w:adjustRightInd w:val="0"/>
        <w:snapToGrid w:val="0"/>
        <w:ind w:left="630" w:hangingChars="300" w:hanging="630"/>
        <w:rPr>
          <w:rFonts w:ascii="Times New Roman" w:hAnsi="Times New Roman" w:cs="Times New Roman"/>
          <w:szCs w:val="21"/>
        </w:rPr>
      </w:pPr>
      <w:r w:rsidRPr="007D7B0B">
        <w:rPr>
          <w:rFonts w:ascii="Times New Roman" w:hAnsi="Times New Roman" w:cs="Times New Roman"/>
          <w:szCs w:val="21"/>
          <w:shd w:val="clear" w:color="auto" w:fill="FFFFFF"/>
        </w:rPr>
        <w:t>[29]</w:t>
      </w:r>
      <w:r w:rsidRPr="007D7B0B">
        <w:rPr>
          <w:rFonts w:ascii="Times New Roman" w:hAnsi="Times New Roman" w:cs="Times New Roman"/>
          <w:szCs w:val="21"/>
        </w:rPr>
        <w:t>张卫华</w:t>
      </w:r>
      <w:r w:rsidRPr="007D7B0B">
        <w:rPr>
          <w:rFonts w:ascii="Times New Roman" w:hAnsi="Times New Roman" w:cs="Times New Roman"/>
          <w:szCs w:val="21"/>
        </w:rPr>
        <w:t xml:space="preserve">, </w:t>
      </w:r>
      <w:r w:rsidRPr="007D7B0B">
        <w:rPr>
          <w:rFonts w:ascii="Times New Roman" w:hAnsi="Times New Roman" w:cs="Times New Roman"/>
          <w:szCs w:val="21"/>
        </w:rPr>
        <w:t>张方秋</w:t>
      </w:r>
      <w:r w:rsidRPr="007D7B0B">
        <w:rPr>
          <w:rFonts w:ascii="Times New Roman" w:hAnsi="Times New Roman" w:cs="Times New Roman"/>
          <w:szCs w:val="21"/>
        </w:rPr>
        <w:t>, </w:t>
      </w:r>
      <w:r w:rsidRPr="007D7B0B">
        <w:rPr>
          <w:rFonts w:ascii="Times New Roman" w:hAnsi="Times New Roman" w:cs="Times New Roman"/>
          <w:szCs w:val="21"/>
        </w:rPr>
        <w:t>张守攻</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w:t>
      </w:r>
      <w:r w:rsidRPr="007D7B0B">
        <w:rPr>
          <w:rFonts w:ascii="Times New Roman" w:hAnsi="Times New Roman" w:cs="Times New Roman"/>
          <w:szCs w:val="21"/>
        </w:rPr>
        <w:t>马占相思抗旱性生理指标的选择研究</w:t>
      </w:r>
      <w:r w:rsidRPr="007D7B0B">
        <w:rPr>
          <w:rFonts w:ascii="Times New Roman" w:hAnsi="Times New Roman" w:cs="Times New Roman"/>
          <w:szCs w:val="21"/>
        </w:rPr>
        <w:t xml:space="preserve">[J]. </w:t>
      </w:r>
      <w:r w:rsidRPr="007D7B0B">
        <w:rPr>
          <w:rFonts w:ascii="Times New Roman" w:hAnsi="Times New Roman" w:cs="Times New Roman"/>
          <w:szCs w:val="21"/>
        </w:rPr>
        <w:t>中南林业科技大学学报</w:t>
      </w:r>
      <w:r w:rsidRPr="007D7B0B">
        <w:rPr>
          <w:rFonts w:ascii="Times New Roman" w:hAnsi="Times New Roman" w:cs="Times New Roman"/>
          <w:szCs w:val="21"/>
        </w:rPr>
        <w:t>, 2005, 25(6): 56-59.</w:t>
      </w:r>
    </w:p>
    <w:p w:rsidR="0005176B" w:rsidRPr="007D7B0B" w:rsidRDefault="0005176B" w:rsidP="0005176B">
      <w:pPr>
        <w:widowControl/>
        <w:adjustRightInd w:val="0"/>
        <w:snapToGrid w:val="0"/>
        <w:ind w:left="630" w:hangingChars="300" w:hanging="630"/>
        <w:jc w:val="left"/>
        <w:rPr>
          <w:rFonts w:ascii="Times New Roman" w:hAnsi="Times New Roman" w:cs="Times New Roman"/>
          <w:kern w:val="0"/>
          <w:szCs w:val="21"/>
        </w:rPr>
      </w:pPr>
      <w:r w:rsidRPr="007D7B0B">
        <w:rPr>
          <w:rFonts w:ascii="Times New Roman" w:hAnsi="Times New Roman" w:cs="Times New Roman"/>
          <w:szCs w:val="21"/>
        </w:rPr>
        <w:t>[30]</w:t>
      </w:r>
      <w:r w:rsidRPr="007D7B0B">
        <w:rPr>
          <w:rFonts w:ascii="Times New Roman" w:hAnsi="Times New Roman" w:cs="Times New Roman"/>
          <w:kern w:val="0"/>
          <w:szCs w:val="21"/>
        </w:rPr>
        <w:t>冯建灿</w:t>
      </w:r>
      <w:r w:rsidRPr="007D7B0B">
        <w:rPr>
          <w:rFonts w:ascii="Times New Roman" w:hAnsi="Times New Roman" w:cs="Times New Roman"/>
          <w:kern w:val="0"/>
          <w:szCs w:val="21"/>
        </w:rPr>
        <w:t>, </w:t>
      </w:r>
      <w:r w:rsidRPr="007D7B0B">
        <w:rPr>
          <w:rFonts w:ascii="Times New Roman" w:hAnsi="Times New Roman" w:cs="Times New Roman"/>
          <w:kern w:val="0"/>
          <w:szCs w:val="21"/>
        </w:rPr>
        <w:t>张玉洁</w:t>
      </w:r>
      <w:r w:rsidRPr="007D7B0B">
        <w:rPr>
          <w:rFonts w:ascii="Times New Roman" w:hAnsi="Times New Roman" w:cs="Times New Roman"/>
          <w:kern w:val="0"/>
          <w:szCs w:val="21"/>
        </w:rPr>
        <w:t>, </w:t>
      </w:r>
      <w:r w:rsidRPr="007D7B0B">
        <w:rPr>
          <w:rFonts w:ascii="Times New Roman" w:hAnsi="Times New Roman" w:cs="Times New Roman"/>
          <w:kern w:val="0"/>
          <w:szCs w:val="21"/>
        </w:rPr>
        <w:t>杨天柱</w:t>
      </w:r>
      <w:r w:rsidRPr="007D7B0B">
        <w:rPr>
          <w:rFonts w:ascii="Times New Roman" w:hAnsi="Times New Roman" w:cs="Times New Roman"/>
          <w:kern w:val="0"/>
          <w:szCs w:val="21"/>
        </w:rPr>
        <w:t>. </w:t>
      </w:r>
      <w:r w:rsidRPr="007D7B0B">
        <w:rPr>
          <w:rFonts w:ascii="Times New Roman" w:hAnsi="Times New Roman" w:cs="Times New Roman"/>
          <w:kern w:val="0"/>
          <w:szCs w:val="21"/>
        </w:rPr>
        <w:t>低温胁迫对喜树幼苗</w:t>
      </w:r>
      <w:r w:rsidRPr="007D7B0B">
        <w:rPr>
          <w:rFonts w:ascii="Times New Roman" w:hAnsi="Times New Roman" w:cs="Times New Roman"/>
          <w:kern w:val="0"/>
          <w:szCs w:val="21"/>
        </w:rPr>
        <w:t>SOD</w:t>
      </w:r>
      <w:r w:rsidRPr="007D7B0B">
        <w:rPr>
          <w:rFonts w:ascii="Times New Roman" w:hAnsi="Times New Roman" w:cs="Times New Roman"/>
          <w:kern w:val="0"/>
          <w:szCs w:val="21"/>
        </w:rPr>
        <w:t>活性、</w:t>
      </w:r>
      <w:r w:rsidRPr="007D7B0B">
        <w:rPr>
          <w:rFonts w:ascii="Times New Roman" w:hAnsi="Times New Roman" w:cs="Times New Roman"/>
          <w:kern w:val="0"/>
          <w:szCs w:val="21"/>
        </w:rPr>
        <w:t>MDA</w:t>
      </w:r>
      <w:r w:rsidRPr="007D7B0B">
        <w:rPr>
          <w:rFonts w:ascii="Times New Roman" w:hAnsi="Times New Roman" w:cs="Times New Roman"/>
          <w:kern w:val="0"/>
          <w:szCs w:val="21"/>
        </w:rPr>
        <w:t>和脯氨酸含量的影响</w:t>
      </w:r>
      <w:r w:rsidRPr="007D7B0B">
        <w:rPr>
          <w:rFonts w:ascii="Times New Roman" w:hAnsi="Times New Roman" w:cs="Times New Roman"/>
          <w:kern w:val="0"/>
          <w:szCs w:val="21"/>
        </w:rPr>
        <w:t xml:space="preserve">[J]. </w:t>
      </w:r>
      <w:r w:rsidRPr="007D7B0B">
        <w:rPr>
          <w:rFonts w:ascii="Times New Roman" w:hAnsi="Times New Roman" w:cs="Times New Roman"/>
          <w:kern w:val="0"/>
          <w:szCs w:val="21"/>
        </w:rPr>
        <w:t>林业科学研究</w:t>
      </w:r>
      <w:r w:rsidRPr="007D7B0B">
        <w:rPr>
          <w:rFonts w:ascii="Times New Roman" w:hAnsi="Times New Roman" w:cs="Times New Roman"/>
          <w:kern w:val="0"/>
          <w:szCs w:val="21"/>
        </w:rPr>
        <w:t>, 2002, 15(2): 197-202.</w:t>
      </w:r>
    </w:p>
    <w:p w:rsidR="0005176B" w:rsidRPr="007D7B0B" w:rsidRDefault="0005176B" w:rsidP="0005176B">
      <w:pPr>
        <w:adjustRightInd w:val="0"/>
        <w:snapToGrid w:val="0"/>
        <w:rPr>
          <w:rFonts w:ascii="Times New Roman" w:hAnsi="Times New Roman" w:cs="Times New Roman"/>
          <w:szCs w:val="21"/>
        </w:rPr>
      </w:pPr>
      <w:r w:rsidRPr="007D7B0B">
        <w:rPr>
          <w:rFonts w:ascii="Times New Roman" w:hAnsi="Times New Roman" w:cs="Times New Roman"/>
          <w:szCs w:val="21"/>
          <w:shd w:val="clear" w:color="auto" w:fill="FFFFFF"/>
        </w:rPr>
        <w:t>[31]</w:t>
      </w:r>
      <w:r w:rsidRPr="007D7B0B">
        <w:rPr>
          <w:rFonts w:ascii="Times New Roman" w:hAnsi="Times New Roman" w:cs="Times New Roman"/>
          <w:szCs w:val="21"/>
          <w:shd w:val="clear" w:color="auto" w:fill="FFFFFF"/>
        </w:rPr>
        <w:t>李晓宇</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杨成超</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彭建东</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杨树苗期抗寒性综合评价体系的构建</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林业科学</w:t>
      </w:r>
      <w:r w:rsidRPr="007D7B0B">
        <w:rPr>
          <w:rFonts w:ascii="Times New Roman" w:hAnsi="Times New Roman" w:cs="Times New Roman"/>
          <w:szCs w:val="21"/>
          <w:shd w:val="clear" w:color="auto" w:fill="FFFFFF"/>
        </w:rPr>
        <w:t xml:space="preserve">, 2014, </w:t>
      </w:r>
      <w:r w:rsidRPr="007D7B0B">
        <w:rPr>
          <w:rFonts w:ascii="Times New Roman" w:hAnsi="Times New Roman" w:cs="Times New Roman"/>
          <w:szCs w:val="21"/>
          <w:shd w:val="clear" w:color="auto" w:fill="FFFFFF"/>
        </w:rPr>
        <w:lastRenderedPageBreak/>
        <w:t>50(7): 44-51.</w:t>
      </w:r>
    </w:p>
    <w:p w:rsidR="0005176B" w:rsidRPr="007D7B0B" w:rsidRDefault="0005176B" w:rsidP="0005176B">
      <w:pPr>
        <w:autoSpaceDE w:val="0"/>
        <w:autoSpaceDN w:val="0"/>
        <w:adjustRightInd w:val="0"/>
        <w:snapToGrid w:val="0"/>
        <w:jc w:val="left"/>
        <w:rPr>
          <w:rFonts w:ascii="Times New Roman" w:hAnsi="Times New Roman" w:cs="Times New Roman"/>
          <w:kern w:val="0"/>
          <w:szCs w:val="21"/>
        </w:rPr>
      </w:pPr>
      <w:r w:rsidRPr="007D7B0B">
        <w:rPr>
          <w:rFonts w:ascii="Times New Roman" w:hAnsi="Times New Roman" w:cs="Times New Roman"/>
          <w:szCs w:val="21"/>
          <w:shd w:val="clear" w:color="auto" w:fill="FFFFFF"/>
        </w:rPr>
        <w:t>[32]</w:t>
      </w:r>
      <w:r w:rsidRPr="007D7B0B">
        <w:rPr>
          <w:rFonts w:ascii="Times New Roman" w:hAnsi="Times New Roman" w:cs="Times New Roman"/>
          <w:szCs w:val="21"/>
        </w:rPr>
        <w:t>陈新华</w:t>
      </w:r>
      <w:r w:rsidRPr="007D7B0B">
        <w:rPr>
          <w:rFonts w:ascii="Times New Roman" w:hAnsi="Times New Roman" w:cs="Times New Roman"/>
          <w:szCs w:val="21"/>
        </w:rPr>
        <w:t xml:space="preserve">. </w:t>
      </w:r>
      <w:r w:rsidRPr="007D7B0B">
        <w:rPr>
          <w:rFonts w:ascii="Times New Roman" w:hAnsi="Times New Roman" w:cs="Times New Roman"/>
          <w:szCs w:val="21"/>
        </w:rPr>
        <w:t>甜樱桃不同品种抗寒性评价</w:t>
      </w:r>
      <w:r w:rsidRPr="007D7B0B">
        <w:rPr>
          <w:rFonts w:ascii="Times New Roman" w:hAnsi="Times New Roman" w:cs="Times New Roman"/>
          <w:szCs w:val="21"/>
        </w:rPr>
        <w:t xml:space="preserve">[D]. </w:t>
      </w:r>
      <w:r w:rsidRPr="007D7B0B">
        <w:rPr>
          <w:rFonts w:ascii="Times New Roman" w:hAnsi="Times New Roman" w:cs="Times New Roman"/>
          <w:szCs w:val="21"/>
        </w:rPr>
        <w:t>河北农业大学</w:t>
      </w:r>
      <w:r w:rsidRPr="007D7B0B">
        <w:rPr>
          <w:rFonts w:ascii="Times New Roman" w:hAnsi="Times New Roman" w:cs="Times New Roman"/>
          <w:szCs w:val="21"/>
        </w:rPr>
        <w:t>, 2009:10.</w:t>
      </w:r>
    </w:p>
    <w:p w:rsidR="0005176B" w:rsidRPr="007D7B0B" w:rsidRDefault="0005176B" w:rsidP="0005176B">
      <w:pPr>
        <w:adjustRightInd w:val="0"/>
        <w:snapToGrid w:val="0"/>
        <w:ind w:left="315" w:hangingChars="150" w:hanging="315"/>
        <w:rPr>
          <w:rFonts w:ascii="Times New Roman" w:hAnsi="Times New Roman" w:cs="Times New Roman"/>
          <w:kern w:val="0"/>
          <w:szCs w:val="21"/>
        </w:rPr>
      </w:pPr>
      <w:r w:rsidRPr="007D7B0B">
        <w:rPr>
          <w:rFonts w:ascii="Times New Roman" w:hAnsi="Times New Roman" w:cs="Times New Roman"/>
          <w:szCs w:val="21"/>
          <w:shd w:val="clear" w:color="auto" w:fill="FFFFFF"/>
        </w:rPr>
        <w:t>[33]</w:t>
      </w:r>
      <w:r w:rsidRPr="007D7B0B">
        <w:rPr>
          <w:rFonts w:ascii="Times New Roman" w:hAnsi="Times New Roman" w:cs="Times New Roman"/>
          <w:szCs w:val="21"/>
          <w:shd w:val="clear" w:color="auto" w:fill="FFFFFF"/>
        </w:rPr>
        <w:t>刘</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勇</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陈</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艳</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张志毅</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不同施肥处理对三倍体毛白杨苗木生长及抗寒性的影响</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北京林业大学学报</w:t>
      </w:r>
      <w:r w:rsidRPr="007D7B0B">
        <w:rPr>
          <w:rFonts w:ascii="Times New Roman" w:hAnsi="Times New Roman" w:cs="Times New Roman"/>
          <w:szCs w:val="21"/>
          <w:shd w:val="clear" w:color="auto" w:fill="FFFFFF"/>
        </w:rPr>
        <w:t>, 2000, 22(1): 38-44.</w:t>
      </w:r>
    </w:p>
    <w:p w:rsidR="0005176B" w:rsidRPr="007D7B0B" w:rsidRDefault="0005176B" w:rsidP="0005176B">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[34]</w:t>
      </w:r>
      <w:r w:rsidRPr="007D7B0B">
        <w:rPr>
          <w:rFonts w:ascii="Times New Roman" w:hAnsi="Times New Roman" w:cs="Times New Roman"/>
          <w:szCs w:val="21"/>
          <w:shd w:val="clear" w:color="auto" w:fill="FFFFFF"/>
        </w:rPr>
        <w:t>解荷锋</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徐</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红</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美洲黑杨无性系的生长与抗寒性</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山东林业科技</w:t>
      </w:r>
      <w:r w:rsidRPr="007D7B0B">
        <w:rPr>
          <w:rFonts w:ascii="Times New Roman" w:hAnsi="Times New Roman" w:cs="Times New Roman"/>
          <w:szCs w:val="21"/>
          <w:shd w:val="clear" w:color="auto" w:fill="FFFFFF"/>
        </w:rPr>
        <w:t>, 1995(3): 9-12.</w:t>
      </w:r>
    </w:p>
    <w:p w:rsidR="0005176B" w:rsidRPr="007D7B0B" w:rsidRDefault="0005176B" w:rsidP="0005176B">
      <w:pPr>
        <w:adjustRightInd w:val="0"/>
        <w:snapToGrid w:val="0"/>
        <w:ind w:left="630" w:hangingChars="300" w:hanging="63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[35]</w:t>
      </w:r>
      <w:r w:rsidRPr="007D7B0B">
        <w:rPr>
          <w:rFonts w:ascii="Times New Roman" w:hAnsi="Times New Roman" w:cs="Times New Roman"/>
          <w:szCs w:val="21"/>
          <w:shd w:val="clear" w:color="auto" w:fill="FFFFFF"/>
        </w:rPr>
        <w:t>何旭东</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李发根</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翁启杰</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尾叶桉</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细叶桉杂种生长与耐寒性的联合选择</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中南林业科技大学学报</w:t>
      </w:r>
      <w:r w:rsidRPr="007D7B0B">
        <w:rPr>
          <w:rFonts w:ascii="Times New Roman" w:hAnsi="Times New Roman" w:cs="Times New Roman"/>
          <w:szCs w:val="21"/>
          <w:shd w:val="clear" w:color="auto" w:fill="FFFFFF"/>
        </w:rPr>
        <w:t>, 2010, 30(8): 68-71.</w:t>
      </w:r>
    </w:p>
    <w:p w:rsidR="0005176B" w:rsidRDefault="0005176B" w:rsidP="0005176B">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[36]</w:t>
      </w:r>
      <w:r w:rsidRPr="007D7B0B">
        <w:rPr>
          <w:rFonts w:ascii="Times New Roman" w:hAnsi="Times New Roman" w:cs="Times New Roman"/>
          <w:szCs w:val="21"/>
          <w:shd w:val="clear" w:color="auto" w:fill="FFFFFF"/>
        </w:rPr>
        <w:t>杨秀艳</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张建国</w:t>
      </w:r>
      <w:r w:rsidRPr="007D7B0B">
        <w:rPr>
          <w:rFonts w:ascii="Times New Roman" w:hAnsi="Times New Roman" w:cs="Times New Roman"/>
          <w:szCs w:val="21"/>
          <w:shd w:val="clear" w:color="auto" w:fill="FFFFFF"/>
        </w:rPr>
        <w:t xml:space="preserve">. </w:t>
      </w:r>
      <w:r w:rsidRPr="007D7B0B">
        <w:rPr>
          <w:rFonts w:ascii="Times New Roman" w:hAnsi="Times New Roman" w:cs="Times New Roman"/>
          <w:szCs w:val="21"/>
          <w:shd w:val="clear" w:color="auto" w:fill="FFFFFF"/>
        </w:rPr>
        <w:t>杨树新无性系生长及抗寒性的比较</w:t>
      </w:r>
      <w:r w:rsidRPr="007D7B0B">
        <w:rPr>
          <w:rFonts w:ascii="Times New Roman" w:hAnsi="Times New Roman" w:cs="Times New Roman"/>
          <w:szCs w:val="21"/>
          <w:shd w:val="clear" w:color="auto" w:fill="FFFFFF"/>
        </w:rPr>
        <w:t xml:space="preserve">[J]. </w:t>
      </w:r>
      <w:r w:rsidRPr="007D7B0B">
        <w:rPr>
          <w:rFonts w:ascii="Times New Roman" w:hAnsi="Times New Roman" w:cs="Times New Roman"/>
          <w:szCs w:val="21"/>
          <w:shd w:val="clear" w:color="auto" w:fill="FFFFFF"/>
        </w:rPr>
        <w:t>河北林业科技</w:t>
      </w:r>
      <w:r w:rsidRPr="007D7B0B">
        <w:rPr>
          <w:rFonts w:ascii="Times New Roman" w:hAnsi="Times New Roman" w:cs="Times New Roman"/>
          <w:szCs w:val="21"/>
          <w:shd w:val="clear" w:color="auto" w:fill="FFFFFF"/>
        </w:rPr>
        <w:t>, 2003(6): 7-9.</w:t>
      </w:r>
    </w:p>
    <w:p w:rsidR="00132EFC" w:rsidRDefault="00132EFC" w:rsidP="0005176B">
      <w:pPr>
        <w:adjustRightInd w:val="0"/>
        <w:snapToGrid w:val="0"/>
        <w:rPr>
          <w:rFonts w:ascii="Times New Roman" w:hAnsi="Times New Roman" w:cs="Times New Roman"/>
          <w:szCs w:val="21"/>
          <w:shd w:val="clear" w:color="auto" w:fill="FFFFFF"/>
        </w:rPr>
      </w:pPr>
    </w:p>
    <w:p w:rsidR="00132EFC" w:rsidRPr="007D7B0B" w:rsidRDefault="00132EFC" w:rsidP="0005176B">
      <w:pPr>
        <w:adjustRightInd w:val="0"/>
        <w:snapToGrid w:val="0"/>
        <w:rPr>
          <w:rFonts w:ascii="Times New Roman" w:hAnsi="Times New Roman" w:cs="Times New Roman"/>
          <w:szCs w:val="21"/>
          <w:shd w:val="clear" w:color="auto" w:fill="FFFFFF"/>
        </w:rPr>
      </w:pPr>
    </w:p>
    <w:p w:rsidR="0005176B" w:rsidRPr="007D7B0B" w:rsidRDefault="0005176B" w:rsidP="0005176B">
      <w:pPr>
        <w:pStyle w:val="1"/>
      </w:pPr>
      <w:bookmarkStart w:id="690" w:name="_Toc527398982"/>
      <w:r w:rsidRPr="007D7B0B">
        <w:t>黑果腺肋花楸挥发油及总黄酮分析研究</w:t>
      </w:r>
      <w:bookmarkEnd w:id="690"/>
    </w:p>
    <w:p w:rsidR="0005176B" w:rsidRPr="007D7B0B" w:rsidRDefault="0005176B" w:rsidP="0005176B">
      <w:pPr>
        <w:jc w:val="center"/>
        <w:rPr>
          <w:rFonts w:ascii="Times New Roman" w:eastAsia="楷体" w:hAnsi="Times New Roman" w:cs="Times New Roman"/>
          <w:szCs w:val="21"/>
        </w:rPr>
      </w:pPr>
      <w:r w:rsidRPr="007D7B0B">
        <w:rPr>
          <w:rFonts w:ascii="Times New Roman" w:eastAsia="楷体" w:hAnsi="Times New Roman" w:cs="Times New Roman"/>
          <w:szCs w:val="21"/>
        </w:rPr>
        <w:t>李国明</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张丽萍</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易平</w:t>
      </w:r>
      <w:r w:rsidRPr="007D7B0B">
        <w:rPr>
          <w:rFonts w:ascii="Times New Roman" w:eastAsia="楷体" w:hAnsi="Times New Roman" w:cs="Times New Roman"/>
          <w:szCs w:val="21"/>
          <w:vertAlign w:val="superscript"/>
        </w:rPr>
        <w:t>2</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李守岭</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刘小琼</w:t>
      </w:r>
      <w:r w:rsidRPr="007D7B0B">
        <w:rPr>
          <w:rFonts w:ascii="Times New Roman" w:eastAsia="楷体" w:hAnsi="Times New Roman" w:cs="Times New Roman"/>
          <w:szCs w:val="21"/>
          <w:vertAlign w:val="superscript"/>
        </w:rPr>
        <w:t xml:space="preserve">1 </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云南省德宏热带农业科学研究所，云南瑞丽</w:t>
      </w:r>
      <w:r w:rsidRPr="007D7B0B">
        <w:rPr>
          <w:rFonts w:ascii="Times New Roman" w:hAnsi="Times New Roman" w:cs="Times New Roman"/>
          <w:szCs w:val="21"/>
        </w:rPr>
        <w:t xml:space="preserve"> 678600;</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         2</w:t>
      </w:r>
      <w:r w:rsidRPr="007D7B0B">
        <w:rPr>
          <w:rFonts w:ascii="Times New Roman" w:hAnsi="Times New Roman" w:cs="Times New Roman"/>
          <w:szCs w:val="21"/>
        </w:rPr>
        <w:t>贵州省中国科学院天然产物化学重点实验室</w:t>
      </w:r>
      <w:r w:rsidRPr="007D7B0B">
        <w:rPr>
          <w:rFonts w:ascii="Times New Roman" w:hAnsi="Times New Roman" w:cs="Times New Roman"/>
          <w:szCs w:val="21"/>
        </w:rPr>
        <w:t>,</w:t>
      </w:r>
      <w:r w:rsidRPr="007D7B0B">
        <w:rPr>
          <w:rFonts w:ascii="Times New Roman" w:hAnsi="Times New Roman" w:cs="Times New Roman"/>
          <w:szCs w:val="21"/>
        </w:rPr>
        <w:t>贵州贵阳</w:t>
      </w:r>
      <w:r w:rsidRPr="007D7B0B">
        <w:rPr>
          <w:rFonts w:ascii="Times New Roman" w:hAnsi="Times New Roman" w:cs="Times New Roman"/>
          <w:szCs w:val="21"/>
        </w:rPr>
        <w:t xml:space="preserve"> 550014)</w:t>
      </w:r>
    </w:p>
    <w:p w:rsidR="0005176B" w:rsidRPr="007D7B0B" w:rsidRDefault="0005176B" w:rsidP="0005176B">
      <w:pPr>
        <w:jc w:val="center"/>
        <w:rPr>
          <w:rFonts w:ascii="Times New Roman" w:hAnsi="Times New Roman" w:cs="Times New Roman"/>
          <w:szCs w:val="21"/>
        </w:rPr>
      </w:pP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研究了黑果腺肋花楸中的总黄酮和挥发油的化学成分。采用超声波法提取黑果腺肋花楸果实中的挥发油，以</w:t>
      </w:r>
      <w:r w:rsidRPr="007D7B0B">
        <w:rPr>
          <w:rFonts w:ascii="Times New Roman" w:hAnsi="Times New Roman" w:cs="Times New Roman"/>
          <w:szCs w:val="21"/>
        </w:rPr>
        <w:t>GC-MS</w:t>
      </w:r>
      <w:r w:rsidRPr="007D7B0B">
        <w:rPr>
          <w:rFonts w:ascii="Times New Roman" w:hAnsi="Times New Roman" w:cs="Times New Roman"/>
          <w:szCs w:val="21"/>
        </w:rPr>
        <w:t>法对挥发油的化学成分进行分析鉴定。采用超声波法提取黑果腺肋花楸果实中的总黄酮，以芦丁为标准品，用紫外可见分光光度法进行总黄酮含量的分析测定。结果显示，黑果腺肋花楸挥发油经</w:t>
      </w:r>
      <w:r w:rsidRPr="007D7B0B">
        <w:rPr>
          <w:rFonts w:ascii="Times New Roman" w:hAnsi="Times New Roman" w:cs="Times New Roman"/>
          <w:szCs w:val="21"/>
        </w:rPr>
        <w:t>GC-MS</w:t>
      </w:r>
      <w:r w:rsidRPr="007D7B0B">
        <w:rPr>
          <w:rFonts w:ascii="Times New Roman" w:hAnsi="Times New Roman" w:cs="Times New Roman"/>
          <w:szCs w:val="21"/>
        </w:rPr>
        <w:t>分析，共鉴定出了</w:t>
      </w:r>
      <w:r w:rsidRPr="007D7B0B">
        <w:rPr>
          <w:rFonts w:ascii="Times New Roman" w:hAnsi="Times New Roman" w:cs="Times New Roman"/>
          <w:szCs w:val="21"/>
        </w:rPr>
        <w:t>36</w:t>
      </w:r>
      <w:r w:rsidRPr="007D7B0B">
        <w:rPr>
          <w:rFonts w:ascii="Times New Roman" w:hAnsi="Times New Roman" w:cs="Times New Roman"/>
          <w:szCs w:val="21"/>
        </w:rPr>
        <w:t>个挥发性化学成分，占挥发油色谱总峰面积的</w:t>
      </w:r>
      <w:r w:rsidRPr="007D7B0B">
        <w:rPr>
          <w:rFonts w:ascii="Times New Roman" w:hAnsi="Times New Roman" w:cs="Times New Roman"/>
          <w:szCs w:val="21"/>
        </w:rPr>
        <w:t xml:space="preserve">84.14 </w:t>
      </w:r>
      <w:r w:rsidRPr="007D7B0B">
        <w:rPr>
          <w:rFonts w:ascii="Times New Roman" w:hAnsi="Times New Roman" w:cs="Times New Roman"/>
          <w:szCs w:val="21"/>
        </w:rPr>
        <w:t>％。芦丁标准品在</w:t>
      </w:r>
      <w:r w:rsidRPr="007D7B0B">
        <w:rPr>
          <w:rFonts w:ascii="Times New Roman" w:hAnsi="Times New Roman" w:cs="Times New Roman"/>
          <w:szCs w:val="21"/>
        </w:rPr>
        <w:t xml:space="preserve">0.020 </w:t>
      </w:r>
      <w:r w:rsidRPr="007D7B0B">
        <w:rPr>
          <w:rFonts w:ascii="Times New Roman" w:hAnsi="Times New Roman" w:cs="Times New Roman"/>
          <w:kern w:val="0"/>
          <w:szCs w:val="21"/>
        </w:rPr>
        <w:t>mg/mL~0.100 mg/mL</w:t>
      </w:r>
      <w:r w:rsidRPr="007D7B0B">
        <w:rPr>
          <w:rFonts w:ascii="Times New Roman" w:hAnsi="Times New Roman" w:cs="Times New Roman"/>
          <w:kern w:val="0"/>
          <w:szCs w:val="21"/>
        </w:rPr>
        <w:t>浓度范围内呈现良好线性关系</w:t>
      </w:r>
      <w:r w:rsidRPr="007D7B0B">
        <w:rPr>
          <w:rFonts w:ascii="Times New Roman" w:hAnsi="Times New Roman" w:cs="Times New Roman"/>
          <w:kern w:val="0"/>
          <w:szCs w:val="21"/>
        </w:rPr>
        <w:t>(R</w:t>
      </w:r>
      <w:r w:rsidRPr="007D7B0B">
        <w:rPr>
          <w:rFonts w:ascii="Times New Roman" w:hAnsi="Times New Roman" w:cs="Times New Roman"/>
          <w:kern w:val="0"/>
          <w:szCs w:val="21"/>
          <w:vertAlign w:val="superscript"/>
        </w:rPr>
        <w:t>2</w:t>
      </w:r>
      <w:r w:rsidRPr="007D7B0B">
        <w:rPr>
          <w:rFonts w:ascii="Times New Roman" w:hAnsi="Times New Roman" w:cs="Times New Roman"/>
          <w:kern w:val="0"/>
          <w:szCs w:val="21"/>
        </w:rPr>
        <w:t>=0.9997)</w:t>
      </w:r>
      <w:r w:rsidRPr="007D7B0B">
        <w:rPr>
          <w:rFonts w:ascii="Times New Roman" w:hAnsi="Times New Roman" w:cs="Times New Roman"/>
          <w:kern w:val="0"/>
          <w:szCs w:val="21"/>
        </w:rPr>
        <w:t>，</w:t>
      </w:r>
      <w:r w:rsidRPr="007D7B0B">
        <w:rPr>
          <w:rFonts w:ascii="Times New Roman" w:hAnsi="Times New Roman" w:cs="Times New Roman"/>
          <w:szCs w:val="21"/>
        </w:rPr>
        <w:t>总黄酮类化合物的平均含量为</w:t>
      </w:r>
      <w:r w:rsidRPr="007D7B0B">
        <w:rPr>
          <w:rFonts w:ascii="Times New Roman" w:hAnsi="Times New Roman" w:cs="Times New Roman"/>
          <w:szCs w:val="21"/>
        </w:rPr>
        <w:t xml:space="preserve">0.233 </w:t>
      </w:r>
      <w:r w:rsidRPr="007D7B0B">
        <w:rPr>
          <w:rFonts w:ascii="Times New Roman" w:hAnsi="Times New Roman" w:cs="Times New Roman"/>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，标准偏差</w:t>
      </w:r>
      <w:r w:rsidRPr="007D7B0B">
        <w:rPr>
          <w:rFonts w:ascii="Times New Roman" w:hAnsi="Times New Roman" w:cs="Times New Roman"/>
          <w:szCs w:val="21"/>
        </w:rPr>
        <w:t>(STDEV)</w:t>
      </w:r>
      <w:r w:rsidRPr="007D7B0B">
        <w:rPr>
          <w:rFonts w:ascii="Times New Roman" w:hAnsi="Times New Roman" w:cs="Times New Roman"/>
          <w:szCs w:val="21"/>
        </w:rPr>
        <w:t>为</w:t>
      </w:r>
      <w:r w:rsidRPr="007D7B0B">
        <w:rPr>
          <w:rFonts w:ascii="Times New Roman" w:hAnsi="Times New Roman" w:cs="Times New Roman"/>
          <w:szCs w:val="21"/>
        </w:rPr>
        <w:t>0.01291</w:t>
      </w:r>
      <w:r w:rsidRPr="007D7B0B">
        <w:rPr>
          <w:rFonts w:ascii="Times New Roman" w:hAnsi="Times New Roman" w:cs="Times New Roman"/>
          <w:szCs w:val="21"/>
        </w:rPr>
        <w:t>，相对标准偏差</w:t>
      </w:r>
      <w:r w:rsidRPr="007D7B0B">
        <w:rPr>
          <w:rFonts w:ascii="Times New Roman" w:hAnsi="Times New Roman" w:cs="Times New Roman"/>
          <w:szCs w:val="21"/>
        </w:rPr>
        <w:t>(RSD)</w:t>
      </w:r>
      <w:r w:rsidRPr="007D7B0B">
        <w:rPr>
          <w:rFonts w:ascii="Times New Roman" w:hAnsi="Times New Roman" w:cs="Times New Roman"/>
          <w:szCs w:val="21"/>
        </w:rPr>
        <w:t>为</w:t>
      </w:r>
      <w:r w:rsidRPr="007D7B0B">
        <w:rPr>
          <w:rFonts w:ascii="Times New Roman" w:hAnsi="Times New Roman" w:cs="Times New Roman"/>
          <w:szCs w:val="21"/>
        </w:rPr>
        <w:t xml:space="preserve">5.53 </w:t>
      </w:r>
      <w:r w:rsidRPr="007D7B0B">
        <w:rPr>
          <w:rFonts w:ascii="Times New Roman" w:hAnsi="Times New Roman" w:cs="Times New Roman"/>
          <w:szCs w:val="21"/>
        </w:rPr>
        <w:t>％。</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黑果腺肋花楸；挥发油；总黄酮；含量分析；结构鉴定</w:t>
      </w:r>
    </w:p>
    <w:p w:rsidR="0005176B" w:rsidRPr="007D7B0B" w:rsidRDefault="0005176B" w:rsidP="0005176B">
      <w:pPr>
        <w:rPr>
          <w:rFonts w:ascii="Times New Roman" w:hAnsi="Times New Roman" w:cs="Times New Roman"/>
          <w:szCs w:val="21"/>
        </w:rPr>
      </w:pPr>
    </w:p>
    <w:p w:rsidR="0005176B" w:rsidRPr="007D7B0B" w:rsidRDefault="0005176B" w:rsidP="0005176B">
      <w:pPr>
        <w:jc w:val="center"/>
        <w:rPr>
          <w:rFonts w:ascii="Times New Roman" w:hAnsi="Times New Roman" w:cs="Times New Roman"/>
          <w:b/>
          <w:sz w:val="36"/>
          <w:szCs w:val="36"/>
        </w:rPr>
      </w:pPr>
      <w:r w:rsidRPr="007D7B0B">
        <w:rPr>
          <w:rFonts w:ascii="Times New Roman" w:hAnsi="Times New Roman" w:cs="Times New Roman"/>
          <w:b/>
          <w:sz w:val="36"/>
          <w:szCs w:val="36"/>
        </w:rPr>
        <w:t xml:space="preserve">Analysis of volatile oil and total flavonoids in </w:t>
      </w:r>
      <w:r w:rsidRPr="007D7B0B">
        <w:rPr>
          <w:rFonts w:ascii="Times New Roman" w:hAnsi="Times New Roman" w:cs="Times New Roman"/>
          <w:b/>
          <w:i/>
          <w:iCs/>
          <w:sz w:val="36"/>
          <w:szCs w:val="36"/>
        </w:rPr>
        <w:t>Aronia melanocarpa Elliott</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LI Guoming</w:t>
      </w:r>
      <w:r w:rsidRPr="007D7B0B">
        <w:rPr>
          <w:rFonts w:ascii="Times New Roman" w:hAnsi="Times New Roman" w:cs="Times New Roman"/>
          <w:szCs w:val="21"/>
          <w:vertAlign w:val="superscript"/>
        </w:rPr>
        <w:t>1</w:t>
      </w:r>
      <w:r w:rsidRPr="007D7B0B">
        <w:rPr>
          <w:rFonts w:ascii="Times New Roman" w:hAnsi="Times New Roman" w:cs="Times New Roman"/>
          <w:szCs w:val="21"/>
        </w:rPr>
        <w:t xml:space="preserve">  ZHANG Liping</w:t>
      </w:r>
      <w:r w:rsidRPr="007D7B0B">
        <w:rPr>
          <w:rFonts w:ascii="Times New Roman" w:hAnsi="Times New Roman" w:cs="Times New Roman"/>
          <w:szCs w:val="21"/>
          <w:vertAlign w:val="superscript"/>
        </w:rPr>
        <w:t xml:space="preserve">1 </w:t>
      </w:r>
      <w:r w:rsidRPr="007D7B0B">
        <w:rPr>
          <w:rFonts w:ascii="Times New Roman" w:hAnsi="Times New Roman" w:cs="Times New Roman"/>
          <w:szCs w:val="21"/>
        </w:rPr>
        <w:t xml:space="preserve"> YI Ping</w:t>
      </w:r>
      <w:r w:rsidRPr="007D7B0B">
        <w:rPr>
          <w:rFonts w:ascii="Times New Roman" w:hAnsi="Times New Roman" w:cs="Times New Roman"/>
          <w:szCs w:val="21"/>
          <w:vertAlign w:val="superscript"/>
        </w:rPr>
        <w:t xml:space="preserve">2 </w:t>
      </w:r>
      <w:r w:rsidRPr="007D7B0B">
        <w:rPr>
          <w:rFonts w:ascii="Times New Roman" w:hAnsi="Times New Roman" w:cs="Times New Roman"/>
          <w:szCs w:val="21"/>
        </w:rPr>
        <w:t xml:space="preserve"> LI Shouling </w:t>
      </w:r>
      <w:r w:rsidRPr="007D7B0B">
        <w:rPr>
          <w:rFonts w:ascii="Times New Roman" w:hAnsi="Times New Roman" w:cs="Times New Roman"/>
          <w:szCs w:val="21"/>
          <w:vertAlign w:val="superscript"/>
        </w:rPr>
        <w:t>1</w:t>
      </w:r>
      <w:r w:rsidRPr="007D7B0B">
        <w:rPr>
          <w:rFonts w:ascii="Times New Roman" w:hAnsi="Times New Roman" w:cs="Times New Roman"/>
          <w:szCs w:val="21"/>
        </w:rPr>
        <w:t xml:space="preserve">  LIU Xiaoqiong</w:t>
      </w:r>
      <w:r w:rsidRPr="007D7B0B">
        <w:rPr>
          <w:rFonts w:ascii="Times New Roman" w:hAnsi="Times New Roman" w:cs="Times New Roman"/>
          <w:szCs w:val="21"/>
          <w:vertAlign w:val="superscript"/>
        </w:rPr>
        <w:t>1</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 Institute for Tropical Agriculture Scientific Research of De Hong, Yunnan Province, Ruili  678600</w:t>
      </w:r>
      <w:r w:rsidRPr="007D7B0B">
        <w:rPr>
          <w:rFonts w:ascii="Times New Roman" w:hAnsi="Times New Roman" w:cs="Times New Roman"/>
          <w:szCs w:val="21"/>
        </w:rPr>
        <w:t>；</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   2 Key Laboratory of Chemistry for Natural Products of Guizhou Province and Chinese Academy of Sciences</w:t>
      </w:r>
      <w:r w:rsidRPr="007D7B0B">
        <w:rPr>
          <w:rFonts w:ascii="Times New Roman" w:hAnsi="Times New Roman" w:cs="Times New Roman"/>
          <w:szCs w:val="21"/>
        </w:rPr>
        <w:t>，</w:t>
      </w:r>
      <w:r w:rsidRPr="007D7B0B">
        <w:rPr>
          <w:rFonts w:ascii="Times New Roman" w:hAnsi="Times New Roman" w:cs="Times New Roman"/>
          <w:szCs w:val="21"/>
        </w:rPr>
        <w:t>Gui Zhou Province,Guiyang 550014 )</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szCs w:val="21"/>
        </w:rPr>
        <w:t>Abstract</w:t>
      </w:r>
      <w:r w:rsidRPr="007D7B0B">
        <w:rPr>
          <w:rFonts w:ascii="Times New Roman" w:hAnsi="Times New Roman" w:cs="Times New Roman"/>
          <w:szCs w:val="21"/>
        </w:rPr>
        <w:t xml:space="preserve">  The chemical constituents of total flavonoids and volatile oil from </w:t>
      </w:r>
      <w:r w:rsidRPr="007D7B0B">
        <w:rPr>
          <w:rFonts w:ascii="Times New Roman" w:hAnsi="Times New Roman" w:cs="Times New Roman"/>
          <w:i/>
          <w:iCs/>
          <w:szCs w:val="21"/>
        </w:rPr>
        <w:t>Aronia melanocarpa Elliott</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 xml:space="preserve">were studied.The volatile oil from fruits of </w:t>
      </w:r>
      <w:r w:rsidRPr="007D7B0B">
        <w:rPr>
          <w:rFonts w:ascii="Times New Roman" w:hAnsi="Times New Roman" w:cs="Times New Roman"/>
          <w:i/>
          <w:iCs/>
          <w:szCs w:val="21"/>
        </w:rPr>
        <w:t xml:space="preserve">Aronia melanocarpa Elliott were </w:t>
      </w:r>
      <w:r w:rsidRPr="007D7B0B">
        <w:rPr>
          <w:rFonts w:ascii="Times New Roman" w:hAnsi="Times New Roman" w:cs="Times New Roman"/>
          <w:szCs w:val="21"/>
        </w:rPr>
        <w:t xml:space="preserve">extracted by the method of Ultrasonic wave,the chemical constituents of volatile oil were analysised and identified by GC-MS.The total flavonoids from fruits of </w:t>
      </w:r>
      <w:r w:rsidRPr="007D7B0B">
        <w:rPr>
          <w:rFonts w:ascii="Times New Roman" w:hAnsi="Times New Roman" w:cs="Times New Roman"/>
          <w:i/>
          <w:iCs/>
          <w:szCs w:val="21"/>
        </w:rPr>
        <w:t xml:space="preserve">Aronia melanocarpa Elliott were </w:t>
      </w:r>
      <w:r w:rsidRPr="007D7B0B">
        <w:rPr>
          <w:rFonts w:ascii="Times New Roman" w:hAnsi="Times New Roman" w:cs="Times New Roman"/>
          <w:szCs w:val="21"/>
        </w:rPr>
        <w:t xml:space="preserve">extracted by the method of Ultrasonic wave,the contents of total flavonoids were analysised and determined by UV Vis spectrophotometry with rutin as the standard sample.The result showed that 36 volatile compounds of the volatile oil from </w:t>
      </w:r>
      <w:r w:rsidRPr="007D7B0B">
        <w:rPr>
          <w:rFonts w:ascii="Times New Roman" w:hAnsi="Times New Roman" w:cs="Times New Roman"/>
          <w:i/>
          <w:iCs/>
          <w:szCs w:val="21"/>
        </w:rPr>
        <w:t xml:space="preserve">Aronia melanocarpa Elliott </w:t>
      </w:r>
      <w:r w:rsidRPr="007D7B0B">
        <w:rPr>
          <w:rFonts w:ascii="Times New Roman" w:hAnsi="Times New Roman" w:cs="Times New Roman"/>
          <w:szCs w:val="21"/>
        </w:rPr>
        <w:t xml:space="preserve">were analysised and identified by GC-MS,which accounts for 84.14% of the total peak area of volatile oil .Rutin standard showed a good linear relationship in the concentration range of 0.020 mg/mL~0.100 mg/mL </w:t>
      </w:r>
      <w:r w:rsidRPr="007D7B0B">
        <w:rPr>
          <w:rFonts w:ascii="Times New Roman" w:hAnsi="Times New Roman" w:cs="Times New Roman"/>
          <w:szCs w:val="21"/>
        </w:rPr>
        <w:lastRenderedPageBreak/>
        <w:t>(R2=0.9997),the average content of total flavonoids was 0.233 %,the standard deviation (STDEV) is 0.01291 and the relative standard deviation (RSD) is 5.53% .</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基金项目：云南省现代农业天然橡胶产业技术体系建设项目（</w:t>
      </w:r>
      <w:r w:rsidRPr="007D7B0B">
        <w:rPr>
          <w:rFonts w:ascii="Times New Roman" w:hAnsi="Times New Roman" w:cs="Times New Roman"/>
          <w:szCs w:val="21"/>
        </w:rPr>
        <w:t>No.2017KJTX008-04</w:t>
      </w:r>
      <w:r w:rsidRPr="007D7B0B">
        <w:rPr>
          <w:rFonts w:ascii="Times New Roman" w:hAnsi="Times New Roman" w:cs="Times New Roman"/>
          <w:szCs w:val="21"/>
        </w:rPr>
        <w:t>）</w:t>
      </w:r>
      <w:r w:rsidRPr="007D7B0B">
        <w:rPr>
          <w:rFonts w:ascii="Times New Roman" w:hAnsi="Times New Roman" w:cs="Times New Roman"/>
          <w:szCs w:val="21"/>
        </w:rPr>
        <w:t>.</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第一作者：李国明（</w:t>
      </w:r>
      <w:r w:rsidRPr="007D7B0B">
        <w:rPr>
          <w:rFonts w:ascii="Times New Roman" w:hAnsi="Times New Roman" w:cs="Times New Roman"/>
          <w:szCs w:val="21"/>
        </w:rPr>
        <w:t>1986-</w:t>
      </w:r>
      <w:r w:rsidRPr="007D7B0B">
        <w:rPr>
          <w:rFonts w:ascii="Times New Roman" w:hAnsi="Times New Roman" w:cs="Times New Roman"/>
          <w:szCs w:val="21"/>
        </w:rPr>
        <w:t>），男，学士，助理研究员；研究方向：农产品农药残留检测及植物成分分析；</w:t>
      </w:r>
      <w:r w:rsidRPr="007D7B0B">
        <w:rPr>
          <w:rFonts w:ascii="Times New Roman" w:hAnsi="Times New Roman" w:cs="Times New Roman"/>
          <w:szCs w:val="21"/>
        </w:rPr>
        <w:t>E-mail:liguoming654200@163.com.</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通讯作者：易平（</w:t>
      </w:r>
      <w:r w:rsidRPr="007D7B0B">
        <w:rPr>
          <w:rFonts w:ascii="Times New Roman" w:hAnsi="Times New Roman" w:cs="Times New Roman"/>
          <w:szCs w:val="21"/>
        </w:rPr>
        <w:t>1977-</w:t>
      </w:r>
      <w:r w:rsidRPr="007D7B0B">
        <w:rPr>
          <w:rFonts w:ascii="Times New Roman" w:hAnsi="Times New Roman" w:cs="Times New Roman"/>
          <w:szCs w:val="21"/>
        </w:rPr>
        <w:t>），男，博士，研究员；研究方向：天然药物化学研究；</w:t>
      </w:r>
      <w:r w:rsidRPr="007D7B0B">
        <w:rPr>
          <w:rFonts w:ascii="Times New Roman" w:hAnsi="Times New Roman" w:cs="Times New Roman"/>
          <w:szCs w:val="21"/>
        </w:rPr>
        <w:t>E-mail:1158968478@qq.com.</w:t>
      </w:r>
    </w:p>
    <w:p w:rsidR="0005176B" w:rsidRPr="007D7B0B" w:rsidRDefault="0005176B" w:rsidP="0005176B">
      <w:pPr>
        <w:rPr>
          <w:rFonts w:ascii="Times New Roman" w:hAnsi="Times New Roman" w:cs="Times New Roman"/>
          <w:szCs w:val="21"/>
        </w:rPr>
      </w:pP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黑果腺肋花楸（学名：</w:t>
      </w:r>
      <w:r w:rsidRPr="007D7B0B">
        <w:rPr>
          <w:rFonts w:ascii="Times New Roman" w:hAnsi="Times New Roman" w:cs="Times New Roman"/>
          <w:i/>
          <w:iCs/>
          <w:szCs w:val="21"/>
        </w:rPr>
        <w:t>Aronia melanocarpa Elliott</w:t>
      </w:r>
      <w:r w:rsidRPr="007D7B0B">
        <w:rPr>
          <w:rFonts w:ascii="Times New Roman" w:hAnsi="Times New Roman" w:cs="Times New Roman"/>
          <w:szCs w:val="21"/>
        </w:rPr>
        <w:t>）是蔷薇科，腺肋花楸属</w:t>
      </w:r>
      <w:hyperlink r:id="rId30" w:tgtFrame="https://baike.baidu.com/item/%E9%BB%91%E6%9E%9C%E8%85%BA%E8%82%8B%E8%8A%B1%E6%A5%B8/_blank" w:history="1">
        <w:r w:rsidRPr="007D7B0B">
          <w:rPr>
            <w:rFonts w:ascii="Times New Roman" w:hAnsi="Times New Roman" w:cs="Times New Roman"/>
            <w:szCs w:val="21"/>
          </w:rPr>
          <w:t>灌木</w:t>
        </w:r>
      </w:hyperlink>
      <w:r w:rsidRPr="007D7B0B">
        <w:rPr>
          <w:rFonts w:ascii="Times New Roman" w:hAnsi="Times New Roman" w:cs="Times New Roman"/>
          <w:szCs w:val="21"/>
        </w:rPr>
        <w:t>，集食用、药用、园林和生态等价值于一身的珍贵树种</w:t>
      </w:r>
      <w:r w:rsidRPr="007D7B0B">
        <w:rPr>
          <w:rFonts w:ascii="Times New Roman" w:hAnsi="Times New Roman" w:cs="Times New Roman"/>
          <w:szCs w:val="21"/>
          <w:vertAlign w:val="superscript"/>
        </w:rPr>
        <w:t>[1]</w:t>
      </w:r>
      <w:r w:rsidRPr="007D7B0B">
        <w:rPr>
          <w:rFonts w:ascii="Times New Roman" w:hAnsi="Times New Roman" w:cs="Times New Roman"/>
          <w:szCs w:val="21"/>
        </w:rPr>
        <w:t>。原产于北美东北部，波罗的海沿岸至太平洋沿岸均有分布</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黑果腺肋花楸果实中富含大量营养物质和生物活性成分</w:t>
      </w:r>
      <w:r w:rsidRPr="007D7B0B">
        <w:rPr>
          <w:rFonts w:ascii="Times New Roman" w:hAnsi="Times New Roman" w:cs="Times New Roman"/>
          <w:szCs w:val="21"/>
          <w:vertAlign w:val="superscript"/>
        </w:rPr>
        <w:t>[3]</w:t>
      </w:r>
      <w:r w:rsidRPr="007D7B0B">
        <w:rPr>
          <w:rFonts w:ascii="Times New Roman" w:hAnsi="Times New Roman" w:cs="Times New Roman"/>
          <w:szCs w:val="21"/>
        </w:rPr>
        <w:t>,</w:t>
      </w:r>
      <w:r w:rsidRPr="007D7B0B">
        <w:rPr>
          <w:rFonts w:ascii="Times New Roman" w:hAnsi="Times New Roman" w:cs="Times New Roman"/>
          <w:szCs w:val="21"/>
        </w:rPr>
        <w:t>如膳食纤维、碳水化合物、蛋白质、多酚、有机酸、维生素、矿物质、原花青素、花青素、黄酮醇和胡萝卜素等</w:t>
      </w:r>
      <w:r w:rsidRPr="007D7B0B">
        <w:rPr>
          <w:rFonts w:ascii="Times New Roman" w:hAnsi="Times New Roman" w:cs="Times New Roman"/>
          <w:szCs w:val="21"/>
          <w:vertAlign w:val="superscript"/>
        </w:rPr>
        <w:t>[4]</w:t>
      </w:r>
      <w:r w:rsidRPr="007D7B0B">
        <w:rPr>
          <w:rFonts w:ascii="Times New Roman" w:hAnsi="Times New Roman" w:cs="Times New Roman"/>
          <w:szCs w:val="21"/>
        </w:rPr>
        <w:t>。具有抗氧化</w:t>
      </w:r>
      <w:r w:rsidRPr="007D7B0B">
        <w:rPr>
          <w:rFonts w:ascii="Times New Roman" w:hAnsi="Times New Roman" w:cs="Times New Roman"/>
          <w:szCs w:val="21"/>
          <w:vertAlign w:val="superscript"/>
        </w:rPr>
        <w:t>[5]</w:t>
      </w:r>
      <w:r w:rsidRPr="007D7B0B">
        <w:rPr>
          <w:rFonts w:ascii="Times New Roman" w:hAnsi="Times New Roman" w:cs="Times New Roman"/>
          <w:szCs w:val="21"/>
        </w:rPr>
        <w:t>、抗炎</w:t>
      </w:r>
      <w:r w:rsidRPr="007D7B0B">
        <w:rPr>
          <w:rFonts w:ascii="Times New Roman" w:hAnsi="Times New Roman" w:cs="Times New Roman"/>
          <w:szCs w:val="21"/>
          <w:vertAlign w:val="superscript"/>
        </w:rPr>
        <w:t>[6]</w:t>
      </w:r>
      <w:r w:rsidRPr="007D7B0B">
        <w:rPr>
          <w:rFonts w:ascii="Times New Roman" w:hAnsi="Times New Roman" w:cs="Times New Roman"/>
          <w:szCs w:val="21"/>
        </w:rPr>
        <w:t>、抗肿瘤</w:t>
      </w:r>
      <w:r w:rsidRPr="007D7B0B">
        <w:rPr>
          <w:rFonts w:ascii="Times New Roman" w:hAnsi="Times New Roman" w:cs="Times New Roman"/>
          <w:szCs w:val="21"/>
          <w:vertAlign w:val="superscript"/>
        </w:rPr>
        <w:t>[7]</w:t>
      </w:r>
      <w:r w:rsidRPr="007D7B0B">
        <w:rPr>
          <w:rFonts w:ascii="Times New Roman" w:hAnsi="Times New Roman" w:cs="Times New Roman"/>
          <w:szCs w:val="21"/>
        </w:rPr>
        <w:t>、抗病毒</w:t>
      </w:r>
      <w:r w:rsidRPr="007D7B0B">
        <w:rPr>
          <w:rFonts w:ascii="Times New Roman" w:hAnsi="Times New Roman" w:cs="Times New Roman"/>
          <w:szCs w:val="21"/>
          <w:vertAlign w:val="superscript"/>
        </w:rPr>
        <w:t>[8]</w:t>
      </w:r>
      <w:r w:rsidRPr="007D7B0B">
        <w:rPr>
          <w:rFonts w:ascii="Times New Roman" w:hAnsi="Times New Roman" w:cs="Times New Roman"/>
          <w:szCs w:val="21"/>
        </w:rPr>
        <w:t>、防治心血管疾病、降血糖、抗血小板等多种作用</w:t>
      </w:r>
      <w:r w:rsidRPr="007D7B0B">
        <w:rPr>
          <w:rFonts w:ascii="Times New Roman" w:hAnsi="Times New Roman" w:cs="Times New Roman"/>
          <w:szCs w:val="21"/>
          <w:vertAlign w:val="superscript"/>
        </w:rPr>
        <w:t>[9]</w:t>
      </w:r>
      <w:r w:rsidRPr="007D7B0B">
        <w:rPr>
          <w:rFonts w:ascii="Times New Roman" w:hAnsi="Times New Roman" w:cs="Times New Roman"/>
          <w:szCs w:val="21"/>
        </w:rPr>
        <w:t>,</w:t>
      </w:r>
      <w:r w:rsidRPr="007D7B0B">
        <w:rPr>
          <w:rFonts w:ascii="Times New Roman" w:hAnsi="Times New Roman" w:cs="Times New Roman"/>
          <w:szCs w:val="21"/>
        </w:rPr>
        <w:t>可用于保肝、平衡血糖、养心、预防和治疗糖尿病</w:t>
      </w:r>
      <w:r w:rsidRPr="007D7B0B">
        <w:rPr>
          <w:rFonts w:ascii="Times New Roman" w:hAnsi="Times New Roman" w:cs="Times New Roman"/>
          <w:szCs w:val="21"/>
          <w:vertAlign w:val="superscript"/>
        </w:rPr>
        <w:t>[10]</w:t>
      </w:r>
      <w:r w:rsidRPr="007D7B0B">
        <w:rPr>
          <w:rFonts w:ascii="Times New Roman" w:hAnsi="Times New Roman" w:cs="Times New Roman"/>
          <w:szCs w:val="21"/>
        </w:rPr>
        <w:t>、预防和治疗癌症、治疗消化系统和心血管系统疾病等</w:t>
      </w:r>
      <w:r w:rsidRPr="007D7B0B">
        <w:rPr>
          <w:rFonts w:ascii="Times New Roman" w:hAnsi="Times New Roman" w:cs="Times New Roman"/>
          <w:szCs w:val="21"/>
          <w:vertAlign w:val="superscript"/>
        </w:rPr>
        <w:t>[11]</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黑果腺肋花楸果实含有丰富的原花青素、类黄酮等多酚类抗氧化成分</w:t>
      </w:r>
      <w:r w:rsidRPr="007D7B0B">
        <w:rPr>
          <w:rFonts w:ascii="Times New Roman" w:hAnsi="Times New Roman" w:cs="Times New Roman"/>
          <w:szCs w:val="21"/>
          <w:vertAlign w:val="superscript"/>
        </w:rPr>
        <w:t>[12]</w:t>
      </w:r>
      <w:r w:rsidRPr="007D7B0B">
        <w:rPr>
          <w:rFonts w:ascii="Times New Roman" w:hAnsi="Times New Roman" w:cs="Times New Roman"/>
          <w:szCs w:val="21"/>
        </w:rPr>
        <w:t>,</w:t>
      </w:r>
      <w:r w:rsidRPr="007D7B0B">
        <w:rPr>
          <w:rFonts w:ascii="Times New Roman" w:hAnsi="Times New Roman" w:cs="Times New Roman"/>
          <w:szCs w:val="21"/>
        </w:rPr>
        <w:t>是世界上公认的清除体内自由基最有效的天然抗氧化剂之一</w:t>
      </w:r>
      <w:r w:rsidRPr="007D7B0B">
        <w:rPr>
          <w:rFonts w:ascii="Times New Roman" w:hAnsi="Times New Roman" w:cs="Times New Roman"/>
          <w:szCs w:val="21"/>
          <w:vertAlign w:val="superscript"/>
        </w:rPr>
        <w:t>[13]</w:t>
      </w:r>
      <w:r w:rsidRPr="007D7B0B">
        <w:rPr>
          <w:rFonts w:ascii="Times New Roman" w:hAnsi="Times New Roman" w:cs="Times New Roman"/>
          <w:szCs w:val="21"/>
        </w:rPr>
        <w:t>。现阶段对黑果腺肋花楸生物活性化学成分的研究主要集中在对其多糖、花色苷、多酚类物质、花青素等几类化合物的提取分离工艺及抗氧化等生物活性方面。魏登等</w:t>
      </w:r>
      <w:r w:rsidRPr="007D7B0B">
        <w:rPr>
          <w:rFonts w:ascii="Times New Roman" w:hAnsi="Times New Roman" w:cs="Times New Roman"/>
          <w:szCs w:val="21"/>
          <w:vertAlign w:val="superscript"/>
        </w:rPr>
        <w:t>[14]</w:t>
      </w:r>
      <w:r w:rsidRPr="007D7B0B">
        <w:rPr>
          <w:rFonts w:ascii="Times New Roman" w:hAnsi="Times New Roman" w:cs="Times New Roman"/>
          <w:szCs w:val="21"/>
        </w:rPr>
        <w:t>采用微波辅助法从黑果花楸多糖抗衰老口服液中提取多糖，对多糖的最佳提取工艺进行了研究；朱凤妹等</w:t>
      </w:r>
      <w:r w:rsidRPr="007D7B0B">
        <w:rPr>
          <w:rFonts w:ascii="Times New Roman" w:hAnsi="Times New Roman" w:cs="Times New Roman"/>
          <w:szCs w:val="21"/>
          <w:vertAlign w:val="superscript"/>
        </w:rPr>
        <w:t>[15]</w:t>
      </w:r>
      <w:r w:rsidRPr="007D7B0B">
        <w:rPr>
          <w:rFonts w:ascii="Times New Roman" w:hAnsi="Times New Roman" w:cs="Times New Roman"/>
          <w:szCs w:val="21"/>
        </w:rPr>
        <w:t>采用超声辅助提取法，研究了提取温度、液料比和提取时间对花色苷提取率的影响</w:t>
      </w:r>
      <w:r w:rsidRPr="007D7B0B">
        <w:rPr>
          <w:rFonts w:ascii="Times New Roman" w:hAnsi="Times New Roman" w:cs="Times New Roman"/>
          <w:szCs w:val="21"/>
        </w:rPr>
        <w:t>,</w:t>
      </w:r>
      <w:r w:rsidRPr="007D7B0B">
        <w:rPr>
          <w:rFonts w:ascii="Times New Roman" w:hAnsi="Times New Roman" w:cs="Times New Roman"/>
          <w:szCs w:val="21"/>
        </w:rPr>
        <w:t>并利用响应面法对黑果腺肋花楸花色苷的提取条件进行优化；位路路等</w:t>
      </w:r>
      <w:r w:rsidRPr="007D7B0B">
        <w:rPr>
          <w:rFonts w:ascii="Times New Roman" w:hAnsi="Times New Roman" w:cs="Times New Roman"/>
          <w:szCs w:val="21"/>
          <w:vertAlign w:val="superscript"/>
        </w:rPr>
        <w:t>[16]</w:t>
      </w:r>
      <w:r w:rsidRPr="007D7B0B">
        <w:rPr>
          <w:rFonts w:ascii="Times New Roman" w:hAnsi="Times New Roman" w:cs="Times New Roman"/>
          <w:szCs w:val="21"/>
        </w:rPr>
        <w:t>采用响应面法优化了超声波辅助提取黑果腺肋花楸花色苷的条件</w:t>
      </w:r>
      <w:r w:rsidRPr="007D7B0B">
        <w:rPr>
          <w:rFonts w:ascii="Times New Roman" w:hAnsi="Times New Roman" w:cs="Times New Roman"/>
          <w:szCs w:val="21"/>
        </w:rPr>
        <w:t>,</w:t>
      </w:r>
      <w:r w:rsidRPr="007D7B0B">
        <w:rPr>
          <w:rFonts w:ascii="Times New Roman" w:hAnsi="Times New Roman" w:cs="Times New Roman"/>
          <w:szCs w:val="21"/>
        </w:rPr>
        <w:t>测定花色苷的抗氧化能力</w:t>
      </w:r>
      <w:r w:rsidRPr="007D7B0B">
        <w:rPr>
          <w:rFonts w:ascii="Times New Roman" w:hAnsi="Times New Roman" w:cs="Times New Roman"/>
          <w:szCs w:val="21"/>
        </w:rPr>
        <w:t>,</w:t>
      </w:r>
      <w:r w:rsidRPr="007D7B0B">
        <w:rPr>
          <w:rFonts w:ascii="Times New Roman" w:hAnsi="Times New Roman" w:cs="Times New Roman"/>
          <w:szCs w:val="21"/>
        </w:rPr>
        <w:t>通过高效液相色谱</w:t>
      </w:r>
      <w:r w:rsidRPr="007D7B0B">
        <w:rPr>
          <w:rFonts w:ascii="Times New Roman" w:hAnsi="Times New Roman" w:cs="Times New Roman"/>
          <w:szCs w:val="21"/>
        </w:rPr>
        <w:t>-</w:t>
      </w:r>
      <w:r w:rsidRPr="007D7B0B">
        <w:rPr>
          <w:rFonts w:ascii="Times New Roman" w:hAnsi="Times New Roman" w:cs="Times New Roman"/>
          <w:szCs w:val="21"/>
        </w:rPr>
        <w:t>质谱联用法鉴定了黑果腺肋花楸花色苷提取物的组成成分；高凝轩等</w:t>
      </w:r>
      <w:r w:rsidRPr="007D7B0B">
        <w:rPr>
          <w:rFonts w:ascii="Times New Roman" w:hAnsi="Times New Roman" w:cs="Times New Roman"/>
          <w:szCs w:val="21"/>
          <w:vertAlign w:val="superscript"/>
        </w:rPr>
        <w:t>[17]</w:t>
      </w:r>
      <w:r w:rsidRPr="007D7B0B">
        <w:rPr>
          <w:rFonts w:ascii="Times New Roman" w:hAnsi="Times New Roman" w:cs="Times New Roman"/>
          <w:szCs w:val="21"/>
        </w:rPr>
        <w:t>以超声波辅助提取黑果腺肋花楸多酚</w:t>
      </w:r>
      <w:r w:rsidRPr="007D7B0B">
        <w:rPr>
          <w:rFonts w:ascii="Times New Roman" w:hAnsi="Times New Roman" w:cs="Times New Roman"/>
          <w:szCs w:val="21"/>
        </w:rPr>
        <w:t>,</w:t>
      </w:r>
      <w:r w:rsidRPr="007D7B0B">
        <w:rPr>
          <w:rFonts w:ascii="Times New Roman" w:hAnsi="Times New Roman" w:cs="Times New Roman"/>
          <w:szCs w:val="21"/>
        </w:rPr>
        <w:t>用响应面法优化了多酚提取工艺条件</w:t>
      </w:r>
      <w:r w:rsidRPr="007D7B0B">
        <w:rPr>
          <w:rFonts w:ascii="Times New Roman" w:hAnsi="Times New Roman" w:cs="Times New Roman"/>
          <w:szCs w:val="21"/>
        </w:rPr>
        <w:t>;</w:t>
      </w:r>
      <w:r w:rsidRPr="007D7B0B">
        <w:rPr>
          <w:rFonts w:ascii="Times New Roman" w:hAnsi="Times New Roman" w:cs="Times New Roman"/>
          <w:szCs w:val="21"/>
        </w:rPr>
        <w:t>通过对</w:t>
      </w:r>
      <w:r w:rsidRPr="007D7B0B">
        <w:rPr>
          <w:rFonts w:ascii="Times New Roman" w:hAnsi="Times New Roman" w:cs="Times New Roman"/>
          <w:szCs w:val="21"/>
        </w:rPr>
        <w:t>DPPH</w:t>
      </w:r>
      <w:r w:rsidRPr="007D7B0B">
        <w:rPr>
          <w:rFonts w:ascii="Times New Roman" w:hAnsi="Times New Roman" w:cs="Times New Roman"/>
          <w:szCs w:val="21"/>
        </w:rPr>
        <w:t>、</w:t>
      </w:r>
      <w:r w:rsidRPr="007D7B0B">
        <w:rPr>
          <w:rFonts w:ascii="Times New Roman" w:hAnsi="Times New Roman" w:cs="Times New Roman"/>
          <w:szCs w:val="21"/>
        </w:rPr>
        <w:t>ABTS</w:t>
      </w:r>
      <w:r w:rsidRPr="007D7B0B">
        <w:rPr>
          <w:rFonts w:ascii="Times New Roman" w:hAnsi="Times New Roman" w:cs="Times New Roman"/>
          <w:szCs w:val="21"/>
        </w:rPr>
        <w:t>及超氧阴离子自由基清除率的测定</w:t>
      </w:r>
      <w:r w:rsidRPr="007D7B0B">
        <w:rPr>
          <w:rFonts w:ascii="Times New Roman" w:hAnsi="Times New Roman" w:cs="Times New Roman"/>
          <w:szCs w:val="21"/>
        </w:rPr>
        <w:t>,</w:t>
      </w:r>
      <w:r w:rsidRPr="007D7B0B">
        <w:rPr>
          <w:rFonts w:ascii="Times New Roman" w:hAnsi="Times New Roman" w:cs="Times New Roman"/>
          <w:szCs w:val="21"/>
        </w:rPr>
        <w:t>证明黑果腺肋花楸多酚类物质具有较好的抗氧化活性；贾秀娟等</w:t>
      </w:r>
      <w:r w:rsidRPr="007D7B0B">
        <w:rPr>
          <w:rFonts w:ascii="Times New Roman" w:hAnsi="Times New Roman" w:cs="Times New Roman"/>
          <w:szCs w:val="21"/>
          <w:vertAlign w:val="superscript"/>
        </w:rPr>
        <w:t>[18]</w:t>
      </w:r>
      <w:r w:rsidRPr="007D7B0B">
        <w:rPr>
          <w:rFonts w:ascii="Times New Roman" w:hAnsi="Times New Roman" w:cs="Times New Roman"/>
          <w:szCs w:val="21"/>
        </w:rPr>
        <w:t>利用紫外分光光度法测定了榨汁前后黑果花楸果实中花青素含量的分布，并利用清除</w:t>
      </w:r>
      <w:r w:rsidRPr="007D7B0B">
        <w:rPr>
          <w:rFonts w:ascii="Times New Roman" w:hAnsi="Times New Roman" w:cs="Times New Roman"/>
          <w:szCs w:val="21"/>
        </w:rPr>
        <w:t>DPPH</w:t>
      </w:r>
      <w:r w:rsidRPr="007D7B0B">
        <w:rPr>
          <w:rFonts w:ascii="Times New Roman" w:hAnsi="Times New Roman" w:cs="Times New Roman"/>
          <w:szCs w:val="21"/>
        </w:rPr>
        <w:t>自由基的方法测定不同部位的抗氧化活性。</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查阅相关文献，发现对于黑果腺肋花楸挥发油的提取分离及其挥发性化合物分析鉴定方面的研究鲜有报道。为了更好地了解黑果腺肋花楸挥发油中所含的化合物种类及其含量，实现对其药用价值的有效开发，本研究采用超声波清洗仪，以正己烷对黑果腺肋花楸挥发油进行超声提取，并通过气相色谱</w:t>
      </w:r>
      <w:r w:rsidRPr="007D7B0B">
        <w:rPr>
          <w:rFonts w:ascii="Times New Roman" w:hAnsi="Times New Roman" w:cs="Times New Roman"/>
          <w:szCs w:val="21"/>
        </w:rPr>
        <w:t>—</w:t>
      </w:r>
      <w:r w:rsidRPr="007D7B0B">
        <w:rPr>
          <w:rFonts w:ascii="Times New Roman" w:hAnsi="Times New Roman" w:cs="Times New Roman"/>
          <w:szCs w:val="21"/>
        </w:rPr>
        <w:t>质谱联用仪对挥发性化合物进行了分离分析、结构鉴定和含量测定，为进一步开发利用黑果腺肋花楸挥发油的药用价值提供科学依据。</w:t>
      </w:r>
    </w:p>
    <w:p w:rsidR="0005176B" w:rsidRPr="007D7B0B" w:rsidRDefault="0005176B" w:rsidP="0005176B">
      <w:pPr>
        <w:ind w:firstLineChars="200" w:firstLine="420"/>
        <w:jc w:val="left"/>
        <w:rPr>
          <w:rFonts w:ascii="Times New Roman" w:hAnsi="Times New Roman" w:cs="Times New Roman"/>
          <w:szCs w:val="21"/>
        </w:rPr>
      </w:pPr>
    </w:p>
    <w:p w:rsidR="0005176B" w:rsidRPr="007D7B0B" w:rsidRDefault="0005176B" w:rsidP="0005176B">
      <w:pPr>
        <w:jc w:val="left"/>
        <w:rPr>
          <w:rFonts w:ascii="Times New Roman" w:hAnsi="Times New Roman" w:cs="Times New Roman"/>
          <w:b/>
          <w:sz w:val="24"/>
        </w:rPr>
      </w:pPr>
      <w:r w:rsidRPr="007D7B0B">
        <w:rPr>
          <w:rFonts w:ascii="Times New Roman" w:hAnsi="Times New Roman" w:cs="Times New Roman"/>
          <w:b/>
          <w:sz w:val="24"/>
        </w:rPr>
        <w:t xml:space="preserve">1 </w:t>
      </w:r>
      <w:r w:rsidRPr="007D7B0B">
        <w:rPr>
          <w:rFonts w:ascii="Times New Roman" w:hAnsi="Times New Roman" w:cs="Times New Roman"/>
          <w:b/>
          <w:sz w:val="24"/>
        </w:rPr>
        <w:t>材料与方法</w:t>
      </w:r>
    </w:p>
    <w:p w:rsidR="0005176B" w:rsidRPr="007D7B0B" w:rsidRDefault="0005176B" w:rsidP="0005176B">
      <w:pPr>
        <w:jc w:val="left"/>
        <w:rPr>
          <w:rFonts w:ascii="Times New Roman" w:hAnsi="Times New Roman" w:cs="Times New Roman"/>
          <w:b/>
          <w:szCs w:val="21"/>
        </w:rPr>
      </w:pPr>
      <w:r w:rsidRPr="007D7B0B">
        <w:rPr>
          <w:rFonts w:ascii="Times New Roman" w:hAnsi="Times New Roman" w:cs="Times New Roman"/>
          <w:b/>
          <w:szCs w:val="21"/>
        </w:rPr>
        <w:t>1.1</w:t>
      </w:r>
      <w:r w:rsidRPr="007D7B0B">
        <w:rPr>
          <w:rFonts w:ascii="Times New Roman" w:hAnsi="Times New Roman" w:cs="Times New Roman"/>
          <w:b/>
          <w:szCs w:val="21"/>
        </w:rPr>
        <w:t>材料</w:t>
      </w:r>
    </w:p>
    <w:p w:rsidR="0005176B" w:rsidRPr="007D7B0B" w:rsidRDefault="0005176B" w:rsidP="0005176B">
      <w:pPr>
        <w:ind w:firstLineChars="196" w:firstLine="412"/>
        <w:jc w:val="left"/>
        <w:rPr>
          <w:rFonts w:ascii="Times New Roman" w:hAnsi="Times New Roman" w:cs="Times New Roman"/>
          <w:b/>
          <w:szCs w:val="21"/>
        </w:rPr>
      </w:pPr>
      <w:r w:rsidRPr="007D7B0B">
        <w:rPr>
          <w:rFonts w:ascii="Times New Roman" w:hAnsi="Times New Roman" w:cs="Times New Roman"/>
          <w:szCs w:val="21"/>
        </w:rPr>
        <w:t>黑果腺肋花楸果实，由瑞丽市林业局提供，经贵州省中国科学院天然产物化学重点实验室易平博士鉴定。</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仪器与试剂：</w:t>
      </w:r>
      <w:r w:rsidRPr="007D7B0B">
        <w:rPr>
          <w:rFonts w:ascii="Times New Roman" w:hAnsi="Times New Roman" w:cs="Times New Roman"/>
          <w:szCs w:val="21"/>
        </w:rPr>
        <w:t>Trace ISQ</w:t>
      </w:r>
      <w:r w:rsidRPr="007D7B0B">
        <w:rPr>
          <w:rFonts w:ascii="Times New Roman" w:hAnsi="Times New Roman" w:cs="Times New Roman"/>
          <w:kern w:val="0"/>
          <w:szCs w:val="21"/>
        </w:rPr>
        <w:t>气相色谱</w:t>
      </w:r>
      <w:r w:rsidRPr="007D7B0B">
        <w:rPr>
          <w:rFonts w:ascii="Times New Roman" w:hAnsi="Times New Roman" w:cs="Times New Roman"/>
          <w:kern w:val="0"/>
          <w:szCs w:val="21"/>
        </w:rPr>
        <w:t>—</w:t>
      </w:r>
      <w:r w:rsidRPr="007D7B0B">
        <w:rPr>
          <w:rFonts w:ascii="Times New Roman" w:hAnsi="Times New Roman" w:cs="Times New Roman"/>
          <w:kern w:val="0"/>
          <w:szCs w:val="21"/>
        </w:rPr>
        <w:t>质谱联用仪</w:t>
      </w:r>
      <w:r w:rsidRPr="007D7B0B">
        <w:rPr>
          <w:rFonts w:ascii="Times New Roman" w:hAnsi="Times New Roman" w:cs="Times New Roman"/>
          <w:szCs w:val="21"/>
        </w:rPr>
        <w:t>（美国</w:t>
      </w:r>
      <w:r w:rsidRPr="007D7B0B">
        <w:rPr>
          <w:rFonts w:ascii="Times New Roman" w:hAnsi="Times New Roman" w:cs="Times New Roman"/>
          <w:szCs w:val="21"/>
        </w:rPr>
        <w:t>Thermo Fisher</w:t>
      </w:r>
      <w:r w:rsidRPr="007D7B0B">
        <w:rPr>
          <w:rFonts w:ascii="Times New Roman" w:hAnsi="Times New Roman" w:cs="Times New Roman"/>
          <w:szCs w:val="21"/>
        </w:rPr>
        <w:t>公司）；色谱柱：</w:t>
      </w:r>
      <w:r w:rsidRPr="007D7B0B">
        <w:rPr>
          <w:rFonts w:ascii="Times New Roman" w:hAnsi="Times New Roman" w:cs="Times New Roman"/>
          <w:szCs w:val="21"/>
        </w:rPr>
        <w:t>TG-1701MS</w:t>
      </w:r>
      <w:r w:rsidRPr="007D7B0B">
        <w:rPr>
          <w:rFonts w:ascii="Times New Roman" w:hAnsi="Times New Roman" w:cs="Times New Roman"/>
          <w:szCs w:val="21"/>
        </w:rPr>
        <w:t>毛细管色谱柱（</w:t>
      </w:r>
      <w:r w:rsidRPr="007D7B0B">
        <w:rPr>
          <w:rFonts w:ascii="Times New Roman" w:hAnsi="Times New Roman" w:cs="Times New Roman"/>
          <w:szCs w:val="21"/>
        </w:rPr>
        <w:t>30 m×0.25 mm×0.25 μm</w:t>
      </w:r>
      <w:r w:rsidRPr="007D7B0B">
        <w:rPr>
          <w:rFonts w:ascii="Times New Roman" w:hAnsi="Times New Roman" w:cs="Times New Roman"/>
          <w:szCs w:val="21"/>
        </w:rPr>
        <w:t>）；</w:t>
      </w:r>
      <w:r w:rsidRPr="007D7B0B">
        <w:rPr>
          <w:rFonts w:ascii="Times New Roman" w:hAnsi="Times New Roman" w:cs="Times New Roman"/>
          <w:szCs w:val="21"/>
        </w:rPr>
        <w:t>ML4002E</w:t>
      </w:r>
      <w:r w:rsidRPr="007D7B0B">
        <w:rPr>
          <w:rFonts w:ascii="Times New Roman" w:hAnsi="Times New Roman" w:cs="Times New Roman"/>
          <w:szCs w:val="21"/>
        </w:rPr>
        <w:t>电子天平</w:t>
      </w:r>
      <w:r w:rsidRPr="007D7B0B">
        <w:rPr>
          <w:rFonts w:ascii="Times New Roman" w:hAnsi="Times New Roman" w:cs="Times New Roman"/>
          <w:kern w:val="0"/>
          <w:szCs w:val="21"/>
        </w:rPr>
        <w:t>（梅特勒托利多仪器上海有限公司）；真空旋转蒸发仪；</w:t>
      </w:r>
      <w:r w:rsidRPr="007D7B0B">
        <w:rPr>
          <w:rFonts w:ascii="Times New Roman" w:hAnsi="Times New Roman" w:cs="Times New Roman"/>
          <w:szCs w:val="21"/>
        </w:rPr>
        <w:t>UV-8000ST</w:t>
      </w:r>
      <w:r w:rsidRPr="007D7B0B">
        <w:rPr>
          <w:rFonts w:ascii="Times New Roman" w:hAnsi="Times New Roman" w:cs="Times New Roman"/>
          <w:szCs w:val="21"/>
        </w:rPr>
        <w:t>紫外</w:t>
      </w:r>
      <w:r w:rsidRPr="007D7B0B">
        <w:rPr>
          <w:rFonts w:ascii="Times New Roman" w:hAnsi="Times New Roman" w:cs="Times New Roman"/>
          <w:szCs w:val="21"/>
        </w:rPr>
        <w:t>/</w:t>
      </w:r>
      <w:r w:rsidRPr="007D7B0B">
        <w:rPr>
          <w:rFonts w:ascii="Times New Roman" w:hAnsi="Times New Roman" w:cs="Times New Roman"/>
          <w:szCs w:val="21"/>
        </w:rPr>
        <w:t>可见相关光度计（上海元析仪器有限公司；超声波清洗仪；</w:t>
      </w:r>
      <w:r w:rsidRPr="007D7B0B">
        <w:rPr>
          <w:rFonts w:ascii="Times New Roman" w:hAnsi="Times New Roman" w:cs="Times New Roman"/>
          <w:kern w:val="0"/>
          <w:szCs w:val="21"/>
        </w:rPr>
        <w:t>恒温水浴锅；</w:t>
      </w:r>
      <w:r w:rsidRPr="007D7B0B">
        <w:rPr>
          <w:rFonts w:ascii="Times New Roman" w:hAnsi="Times New Roman" w:cs="Times New Roman"/>
          <w:szCs w:val="21"/>
        </w:rPr>
        <w:t>中药材粉碎机；</w:t>
      </w:r>
      <w:r w:rsidRPr="007D7B0B">
        <w:rPr>
          <w:rFonts w:ascii="Times New Roman" w:hAnsi="Times New Roman" w:cs="Times New Roman"/>
          <w:szCs w:val="21"/>
        </w:rPr>
        <w:t>GZX-9140MBE</w:t>
      </w:r>
      <w:r w:rsidRPr="007D7B0B">
        <w:rPr>
          <w:rFonts w:ascii="Times New Roman" w:hAnsi="Times New Roman" w:cs="Times New Roman"/>
          <w:kern w:val="0"/>
          <w:szCs w:val="21"/>
        </w:rPr>
        <w:t>电热鼓风干燥箱。</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kern w:val="0"/>
          <w:szCs w:val="21"/>
        </w:rPr>
        <w:t>硝酸铝</w:t>
      </w:r>
      <w:r w:rsidRPr="007D7B0B">
        <w:rPr>
          <w:rFonts w:ascii="Times New Roman" w:hAnsi="Times New Roman" w:cs="Times New Roman"/>
          <w:kern w:val="0"/>
          <w:szCs w:val="21"/>
        </w:rPr>
        <w:t>:Al(NO</w:t>
      </w:r>
      <w:r w:rsidRPr="007D7B0B">
        <w:rPr>
          <w:rFonts w:ascii="Times New Roman" w:hAnsi="Times New Roman" w:cs="Times New Roman"/>
          <w:kern w:val="0"/>
          <w:szCs w:val="21"/>
          <w:vertAlign w:val="subscript"/>
        </w:rPr>
        <w:t>3</w:t>
      </w:r>
      <w:r w:rsidRPr="007D7B0B">
        <w:rPr>
          <w:rFonts w:ascii="Times New Roman" w:hAnsi="Times New Roman" w:cs="Times New Roman"/>
          <w:kern w:val="0"/>
          <w:szCs w:val="21"/>
        </w:rPr>
        <w:t>)</w:t>
      </w:r>
      <w:r w:rsidRPr="007D7B0B">
        <w:rPr>
          <w:rFonts w:ascii="Times New Roman" w:hAnsi="Times New Roman" w:cs="Times New Roman"/>
          <w:kern w:val="0"/>
          <w:szCs w:val="21"/>
          <w:vertAlign w:val="subscript"/>
        </w:rPr>
        <w:t>3</w:t>
      </w:r>
      <w:r w:rsidRPr="007D7B0B">
        <w:rPr>
          <w:rFonts w:ascii="Times New Roman" w:hAnsi="Times New Roman" w:cs="Times New Roman"/>
          <w:kern w:val="0"/>
          <w:szCs w:val="21"/>
        </w:rPr>
        <w:t>；</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硝酸铝溶液（</w:t>
      </w:r>
      <w:r w:rsidRPr="007D7B0B">
        <w:rPr>
          <w:rFonts w:ascii="Times New Roman" w:hAnsi="Times New Roman" w:cs="Times New Roman"/>
          <w:kern w:val="0"/>
          <w:szCs w:val="21"/>
        </w:rPr>
        <w:t>100g/L</w:t>
      </w:r>
      <w:r w:rsidRPr="007D7B0B">
        <w:rPr>
          <w:rFonts w:ascii="Times New Roman" w:hAnsi="Times New Roman" w:cs="Times New Roman"/>
          <w:kern w:val="0"/>
          <w:szCs w:val="21"/>
        </w:rPr>
        <w:t>）；醋酸钾溶液（</w:t>
      </w:r>
      <w:r w:rsidRPr="007D7B0B">
        <w:rPr>
          <w:rFonts w:ascii="Times New Roman" w:hAnsi="Times New Roman" w:cs="Times New Roman"/>
          <w:kern w:val="0"/>
          <w:szCs w:val="21"/>
        </w:rPr>
        <w:t>98 g/L</w:t>
      </w:r>
      <w:r w:rsidRPr="007D7B0B">
        <w:rPr>
          <w:rFonts w:ascii="Times New Roman" w:hAnsi="Times New Roman" w:cs="Times New Roman"/>
          <w:kern w:val="0"/>
          <w:szCs w:val="21"/>
        </w:rPr>
        <w:t>）；芦丁标准品（</w:t>
      </w:r>
      <w:r w:rsidRPr="007D7B0B">
        <w:rPr>
          <w:rFonts w:ascii="Times New Roman" w:hAnsi="Times New Roman" w:cs="Times New Roman"/>
          <w:kern w:val="0"/>
          <w:szCs w:val="21"/>
        </w:rPr>
        <w:t>CAS</w:t>
      </w:r>
      <w:r w:rsidRPr="007D7B0B">
        <w:rPr>
          <w:rFonts w:ascii="Times New Roman" w:hAnsi="Times New Roman" w:cs="Times New Roman"/>
          <w:kern w:val="0"/>
          <w:szCs w:val="21"/>
        </w:rPr>
        <w:t>号：</w:t>
      </w:r>
      <w:r w:rsidRPr="007D7B0B">
        <w:rPr>
          <w:rFonts w:ascii="Times New Roman" w:hAnsi="Times New Roman" w:cs="Times New Roman"/>
          <w:kern w:val="0"/>
          <w:szCs w:val="21"/>
        </w:rPr>
        <w:lastRenderedPageBreak/>
        <w:t>153-18-4</w:t>
      </w:r>
      <w:r w:rsidRPr="007D7B0B">
        <w:rPr>
          <w:rFonts w:ascii="Times New Roman" w:hAnsi="Times New Roman" w:cs="Times New Roman"/>
          <w:kern w:val="0"/>
          <w:szCs w:val="21"/>
        </w:rPr>
        <w:t>）；无水乙醇；石英砂；</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脱脂棉；正己烷（色谱纯）。</w:t>
      </w:r>
    </w:p>
    <w:p w:rsidR="0005176B" w:rsidRPr="007D7B0B" w:rsidRDefault="0005176B" w:rsidP="0005176B">
      <w:pPr>
        <w:rPr>
          <w:rFonts w:ascii="Times New Roman" w:hAnsi="Times New Roman" w:cs="Times New Roman"/>
          <w:b/>
          <w:kern w:val="0"/>
          <w:szCs w:val="21"/>
        </w:rPr>
      </w:pPr>
      <w:r w:rsidRPr="007D7B0B">
        <w:rPr>
          <w:rFonts w:ascii="Times New Roman" w:hAnsi="Times New Roman" w:cs="Times New Roman"/>
          <w:b/>
          <w:kern w:val="0"/>
          <w:szCs w:val="21"/>
        </w:rPr>
        <w:t>1.2</w:t>
      </w:r>
      <w:r w:rsidRPr="007D7B0B">
        <w:rPr>
          <w:rFonts w:ascii="Times New Roman" w:hAnsi="Times New Roman" w:cs="Times New Roman"/>
          <w:b/>
          <w:kern w:val="0"/>
          <w:szCs w:val="21"/>
        </w:rPr>
        <w:t>方法</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kern w:val="0"/>
          <w:szCs w:val="21"/>
        </w:rPr>
        <w:t>1.2.1</w:t>
      </w:r>
      <w:r w:rsidRPr="007D7B0B">
        <w:rPr>
          <w:rFonts w:ascii="Times New Roman" w:hAnsi="Times New Roman" w:cs="Times New Roman"/>
          <w:szCs w:val="21"/>
        </w:rPr>
        <w:t>黑果腺肋花楸果实样品制备</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kern w:val="0"/>
          <w:szCs w:val="21"/>
        </w:rPr>
        <w:t>在电热鼓风干燥箱中于</w:t>
      </w:r>
      <w:r w:rsidRPr="007D7B0B">
        <w:rPr>
          <w:rFonts w:ascii="Times New Roman" w:hAnsi="Times New Roman" w:cs="Times New Roman"/>
          <w:kern w:val="0"/>
          <w:szCs w:val="21"/>
        </w:rPr>
        <w:t xml:space="preserve">60 </w:t>
      </w:r>
      <w:r w:rsidRPr="007D7B0B">
        <w:rPr>
          <w:rFonts w:ascii="宋体" w:eastAsia="宋体" w:hAnsi="宋体" w:cs="宋体" w:hint="eastAsia"/>
          <w:kern w:val="0"/>
          <w:szCs w:val="21"/>
        </w:rPr>
        <w:t>℃</w:t>
      </w:r>
      <w:r w:rsidRPr="007D7B0B">
        <w:rPr>
          <w:rFonts w:ascii="Times New Roman" w:hAnsi="Times New Roman" w:cs="Times New Roman"/>
          <w:kern w:val="0"/>
          <w:szCs w:val="21"/>
        </w:rPr>
        <w:t>恒温下，将</w:t>
      </w:r>
      <w:r w:rsidRPr="007D7B0B">
        <w:rPr>
          <w:rFonts w:ascii="Times New Roman" w:hAnsi="Times New Roman" w:cs="Times New Roman"/>
          <w:szCs w:val="21"/>
        </w:rPr>
        <w:t>黑果腺肋花楸果实烘干至恒重，经中药材粉碎机粉碎后过</w:t>
      </w:r>
      <w:r w:rsidRPr="007D7B0B">
        <w:rPr>
          <w:rFonts w:ascii="Times New Roman" w:hAnsi="Times New Roman" w:cs="Times New Roman"/>
          <w:szCs w:val="21"/>
        </w:rPr>
        <w:t>40</w:t>
      </w:r>
      <w:r w:rsidRPr="007D7B0B">
        <w:rPr>
          <w:rFonts w:ascii="Times New Roman" w:hAnsi="Times New Roman" w:cs="Times New Roman"/>
          <w:szCs w:val="21"/>
        </w:rPr>
        <w:t>目样品筛，留存待测。</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kern w:val="0"/>
          <w:szCs w:val="21"/>
        </w:rPr>
        <w:t>1.2.2</w:t>
      </w:r>
      <w:r w:rsidRPr="007D7B0B">
        <w:rPr>
          <w:rFonts w:ascii="Times New Roman" w:hAnsi="Times New Roman" w:cs="Times New Roman"/>
          <w:kern w:val="0"/>
          <w:szCs w:val="21"/>
        </w:rPr>
        <w:t>黑果腺肋花楸果实挥发油提取</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准确称取</w:t>
      </w:r>
      <w:r w:rsidRPr="007D7B0B">
        <w:rPr>
          <w:rFonts w:ascii="Times New Roman" w:hAnsi="Times New Roman" w:cs="Times New Roman"/>
          <w:szCs w:val="21"/>
        </w:rPr>
        <w:t>5.00 g</w:t>
      </w:r>
      <w:r w:rsidRPr="007D7B0B">
        <w:rPr>
          <w:rFonts w:ascii="Times New Roman" w:hAnsi="Times New Roman" w:cs="Times New Roman"/>
          <w:szCs w:val="21"/>
        </w:rPr>
        <w:t>黑果腺肋花楸果实粉末于</w:t>
      </w:r>
      <w:r w:rsidRPr="007D7B0B">
        <w:rPr>
          <w:rFonts w:ascii="Times New Roman" w:hAnsi="Times New Roman" w:cs="Times New Roman"/>
          <w:szCs w:val="21"/>
        </w:rPr>
        <w:t>150 mL</w:t>
      </w:r>
      <w:r w:rsidRPr="007D7B0B">
        <w:rPr>
          <w:rFonts w:ascii="Times New Roman" w:hAnsi="Times New Roman" w:cs="Times New Roman"/>
          <w:szCs w:val="21"/>
        </w:rPr>
        <w:t>具塞锥形瓶中，加入</w:t>
      </w:r>
      <w:r w:rsidRPr="007D7B0B">
        <w:rPr>
          <w:rFonts w:ascii="Times New Roman" w:hAnsi="Times New Roman" w:cs="Times New Roman"/>
          <w:szCs w:val="21"/>
        </w:rPr>
        <w:t>50 mL</w:t>
      </w:r>
      <w:r w:rsidRPr="007D7B0B">
        <w:rPr>
          <w:rFonts w:ascii="Times New Roman" w:hAnsi="Times New Roman" w:cs="Times New Roman"/>
          <w:szCs w:val="21"/>
        </w:rPr>
        <w:t>正己烷，在设定温度为</w:t>
      </w:r>
      <w:r w:rsidRPr="007D7B0B">
        <w:rPr>
          <w:rFonts w:ascii="Times New Roman" w:hAnsi="Times New Roman" w:cs="Times New Roman"/>
          <w:szCs w:val="21"/>
        </w:rPr>
        <w:t>28</w:t>
      </w:r>
      <w:r w:rsidRPr="007D7B0B">
        <w:rPr>
          <w:rFonts w:ascii="宋体" w:eastAsia="宋体" w:hAnsi="宋体" w:cs="宋体" w:hint="eastAsia"/>
          <w:szCs w:val="21"/>
        </w:rPr>
        <w:t>℃</w:t>
      </w:r>
      <w:r w:rsidRPr="007D7B0B">
        <w:rPr>
          <w:rFonts w:ascii="Times New Roman" w:hAnsi="Times New Roman" w:cs="Times New Roman"/>
          <w:szCs w:val="21"/>
        </w:rPr>
        <w:t>，功率为</w:t>
      </w:r>
      <w:r w:rsidRPr="007D7B0B">
        <w:rPr>
          <w:rFonts w:ascii="Times New Roman" w:hAnsi="Times New Roman" w:cs="Times New Roman"/>
          <w:szCs w:val="21"/>
        </w:rPr>
        <w:t>40 KHz</w:t>
      </w:r>
      <w:r w:rsidRPr="007D7B0B">
        <w:rPr>
          <w:rFonts w:ascii="Times New Roman" w:hAnsi="Times New Roman" w:cs="Times New Roman"/>
          <w:szCs w:val="21"/>
        </w:rPr>
        <w:t>，功率比为</w:t>
      </w:r>
      <w:r w:rsidRPr="007D7B0B">
        <w:rPr>
          <w:rFonts w:ascii="Times New Roman" w:hAnsi="Times New Roman" w:cs="Times New Roman"/>
          <w:szCs w:val="21"/>
        </w:rPr>
        <w:t xml:space="preserve">95 </w:t>
      </w:r>
      <w:r w:rsidRPr="007D7B0B">
        <w:rPr>
          <w:rFonts w:ascii="Times New Roman" w:hAnsi="Times New Roman" w:cs="Times New Roman"/>
          <w:szCs w:val="21"/>
        </w:rPr>
        <w:t>％的条件下超声提取</w:t>
      </w:r>
      <w:r w:rsidRPr="007D7B0B">
        <w:rPr>
          <w:rFonts w:ascii="Times New Roman" w:hAnsi="Times New Roman" w:cs="Times New Roman"/>
          <w:szCs w:val="21"/>
        </w:rPr>
        <w:t>1 h</w:t>
      </w:r>
      <w:r w:rsidRPr="007D7B0B">
        <w:rPr>
          <w:rFonts w:ascii="Times New Roman" w:hAnsi="Times New Roman" w:cs="Times New Roman"/>
          <w:szCs w:val="21"/>
        </w:rPr>
        <w:t>。将提取液过滤后，将滤液经</w:t>
      </w:r>
      <w:r w:rsidRPr="007D7B0B">
        <w:rPr>
          <w:rFonts w:ascii="Times New Roman" w:hAnsi="Times New Roman" w:cs="Times New Roman"/>
          <w:kern w:val="0"/>
          <w:szCs w:val="21"/>
        </w:rPr>
        <w:t>真空旋转蒸发仪浓缩除去溶剂，</w:t>
      </w:r>
      <w:r w:rsidRPr="007D7B0B">
        <w:rPr>
          <w:rFonts w:ascii="Times New Roman" w:hAnsi="Times New Roman" w:cs="Times New Roman"/>
          <w:szCs w:val="21"/>
        </w:rPr>
        <w:t>所得的淡黄色澄清液体即为黑果腺肋花楸果实挥发油，带有淡淡的香味。采用</w:t>
      </w:r>
      <w:r w:rsidRPr="007D7B0B">
        <w:rPr>
          <w:rFonts w:ascii="Times New Roman" w:hAnsi="Times New Roman" w:cs="Times New Roman"/>
          <w:szCs w:val="21"/>
        </w:rPr>
        <w:t>2.0 mL</w:t>
      </w:r>
      <w:r w:rsidRPr="007D7B0B">
        <w:rPr>
          <w:rFonts w:ascii="Times New Roman" w:hAnsi="Times New Roman" w:cs="Times New Roman"/>
          <w:szCs w:val="21"/>
        </w:rPr>
        <w:t>色谱纯正己烷溶解，转移至</w:t>
      </w:r>
      <w:r w:rsidRPr="007D7B0B">
        <w:rPr>
          <w:rFonts w:ascii="Times New Roman" w:hAnsi="Times New Roman" w:cs="Times New Roman"/>
          <w:szCs w:val="21"/>
        </w:rPr>
        <w:t>10 mL</w:t>
      </w:r>
      <w:r w:rsidRPr="007D7B0B">
        <w:rPr>
          <w:rFonts w:ascii="Times New Roman" w:hAnsi="Times New Roman" w:cs="Times New Roman"/>
          <w:szCs w:val="21"/>
        </w:rPr>
        <w:t>容量瓶，定容至刻度，摇匀静置后，密封保存待测。</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kern w:val="0"/>
          <w:szCs w:val="21"/>
        </w:rPr>
        <w:t>1.2.3</w:t>
      </w:r>
      <w:r w:rsidRPr="007D7B0B">
        <w:rPr>
          <w:rFonts w:ascii="Times New Roman" w:hAnsi="Times New Roman" w:cs="Times New Roman"/>
          <w:kern w:val="0"/>
          <w:szCs w:val="21"/>
        </w:rPr>
        <w:t>黑果腺肋花楸果实挥发油供测试溶液的配制</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kern w:val="0"/>
          <w:szCs w:val="21"/>
        </w:rPr>
        <w:t>以移液器准确移取</w:t>
      </w:r>
      <w:r w:rsidRPr="007D7B0B">
        <w:rPr>
          <w:rFonts w:ascii="Times New Roman" w:hAnsi="Times New Roman" w:cs="Times New Roman"/>
          <w:kern w:val="0"/>
          <w:szCs w:val="21"/>
        </w:rPr>
        <w:t>0.5 mL</w:t>
      </w:r>
      <w:r w:rsidRPr="007D7B0B">
        <w:rPr>
          <w:rFonts w:ascii="Times New Roman" w:hAnsi="Times New Roman" w:cs="Times New Roman"/>
          <w:kern w:val="0"/>
          <w:szCs w:val="21"/>
        </w:rPr>
        <w:t>黑果腺肋花楸果实</w:t>
      </w:r>
      <w:r w:rsidRPr="007D7B0B">
        <w:rPr>
          <w:rFonts w:ascii="Times New Roman" w:hAnsi="Times New Roman" w:cs="Times New Roman"/>
          <w:szCs w:val="21"/>
        </w:rPr>
        <w:t>挥发油于</w:t>
      </w:r>
      <w:r w:rsidRPr="007D7B0B">
        <w:rPr>
          <w:rFonts w:ascii="Times New Roman" w:hAnsi="Times New Roman" w:cs="Times New Roman"/>
          <w:szCs w:val="21"/>
        </w:rPr>
        <w:t>5.0 mL</w:t>
      </w:r>
      <w:r w:rsidRPr="007D7B0B">
        <w:rPr>
          <w:rFonts w:ascii="Times New Roman" w:hAnsi="Times New Roman" w:cs="Times New Roman"/>
          <w:szCs w:val="21"/>
        </w:rPr>
        <w:t>容量瓶中，加色谱纯正己烷定容至刻度，经旋涡混合器充分混匀静置后，吸取</w:t>
      </w:r>
      <w:r w:rsidRPr="007D7B0B">
        <w:rPr>
          <w:rFonts w:ascii="Times New Roman" w:hAnsi="Times New Roman" w:cs="Times New Roman"/>
          <w:szCs w:val="21"/>
        </w:rPr>
        <w:t>1.0 mL</w:t>
      </w:r>
      <w:r w:rsidRPr="007D7B0B">
        <w:rPr>
          <w:rFonts w:ascii="Times New Roman" w:hAnsi="Times New Roman" w:cs="Times New Roman"/>
          <w:szCs w:val="21"/>
        </w:rPr>
        <w:t>待测液至进样瓶中，待进样测试。</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kern w:val="0"/>
          <w:szCs w:val="21"/>
        </w:rPr>
        <w:t>1.2.4</w:t>
      </w:r>
      <w:r w:rsidRPr="007D7B0B">
        <w:rPr>
          <w:rFonts w:ascii="Times New Roman" w:hAnsi="Times New Roman" w:cs="Times New Roman"/>
          <w:kern w:val="0"/>
          <w:szCs w:val="21"/>
        </w:rPr>
        <w:t>气相色谱</w:t>
      </w:r>
      <w:r w:rsidRPr="007D7B0B">
        <w:rPr>
          <w:rFonts w:ascii="Times New Roman" w:hAnsi="Times New Roman" w:cs="Times New Roman"/>
          <w:kern w:val="0"/>
          <w:szCs w:val="21"/>
        </w:rPr>
        <w:t>—</w:t>
      </w:r>
      <w:r w:rsidRPr="007D7B0B">
        <w:rPr>
          <w:rFonts w:ascii="Times New Roman" w:hAnsi="Times New Roman" w:cs="Times New Roman"/>
          <w:kern w:val="0"/>
          <w:szCs w:val="21"/>
        </w:rPr>
        <w:t>质谱联用仪</w:t>
      </w:r>
      <w:r w:rsidRPr="007D7B0B">
        <w:rPr>
          <w:rFonts w:ascii="Times New Roman" w:hAnsi="Times New Roman" w:cs="Times New Roman"/>
          <w:kern w:val="0"/>
          <w:szCs w:val="21"/>
        </w:rPr>
        <w:t>(GC-MS)</w:t>
      </w:r>
      <w:r w:rsidRPr="007D7B0B">
        <w:rPr>
          <w:rFonts w:ascii="Times New Roman" w:hAnsi="Times New Roman" w:cs="Times New Roman"/>
          <w:kern w:val="0"/>
          <w:szCs w:val="21"/>
        </w:rPr>
        <w:t>分析条件</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气相色谱条件：</w:t>
      </w:r>
      <w:r w:rsidRPr="007D7B0B">
        <w:rPr>
          <w:rFonts w:ascii="Times New Roman" w:hAnsi="Times New Roman" w:cs="Times New Roman"/>
          <w:szCs w:val="21"/>
        </w:rPr>
        <w:t xml:space="preserve"> TG-1701MS</w:t>
      </w:r>
      <w:r w:rsidRPr="007D7B0B">
        <w:rPr>
          <w:rFonts w:ascii="Times New Roman" w:hAnsi="Times New Roman" w:cs="Times New Roman"/>
          <w:szCs w:val="21"/>
        </w:rPr>
        <w:t>毛细管色谱柱（</w:t>
      </w:r>
      <w:r w:rsidRPr="007D7B0B">
        <w:rPr>
          <w:rFonts w:ascii="Times New Roman" w:hAnsi="Times New Roman" w:cs="Times New Roman"/>
          <w:szCs w:val="21"/>
        </w:rPr>
        <w:t>30m×0.25mm×0.25μm</w:t>
      </w:r>
      <w:r w:rsidRPr="007D7B0B">
        <w:rPr>
          <w:rFonts w:ascii="Times New Roman" w:hAnsi="Times New Roman" w:cs="Times New Roman"/>
          <w:szCs w:val="21"/>
        </w:rPr>
        <w:t>），程序升温（初始温度为</w:t>
      </w:r>
      <w:r w:rsidRPr="007D7B0B">
        <w:rPr>
          <w:rFonts w:ascii="Times New Roman" w:hAnsi="Times New Roman" w:cs="Times New Roman"/>
          <w:szCs w:val="21"/>
        </w:rPr>
        <w:t xml:space="preserve">70 </w:t>
      </w:r>
      <w:r w:rsidRPr="007D7B0B">
        <w:rPr>
          <w:rFonts w:ascii="宋体" w:eastAsia="宋体" w:hAnsi="宋体" w:cs="宋体" w:hint="eastAsia"/>
          <w:szCs w:val="21"/>
        </w:rPr>
        <w:t>℃</w:t>
      </w:r>
      <w:r w:rsidRPr="007D7B0B">
        <w:rPr>
          <w:rFonts w:ascii="Times New Roman" w:hAnsi="Times New Roman" w:cs="Times New Roman"/>
          <w:szCs w:val="21"/>
        </w:rPr>
        <w:t>保持</w:t>
      </w:r>
      <w:r w:rsidRPr="007D7B0B">
        <w:rPr>
          <w:rFonts w:ascii="Times New Roman" w:hAnsi="Times New Roman" w:cs="Times New Roman"/>
          <w:szCs w:val="21"/>
        </w:rPr>
        <w:t>2.0 min</w:t>
      </w:r>
      <w:r w:rsidRPr="007D7B0B">
        <w:rPr>
          <w:rFonts w:ascii="Times New Roman" w:hAnsi="Times New Roman" w:cs="Times New Roman"/>
          <w:szCs w:val="21"/>
        </w:rPr>
        <w:t>，以</w:t>
      </w:r>
      <w:r w:rsidRPr="007D7B0B">
        <w:rPr>
          <w:rFonts w:ascii="Times New Roman" w:hAnsi="Times New Roman" w:cs="Times New Roman"/>
          <w:szCs w:val="21"/>
        </w:rPr>
        <w:t xml:space="preserve">10.0 </w:t>
      </w:r>
      <w:r w:rsidRPr="007D7B0B">
        <w:rPr>
          <w:rFonts w:ascii="宋体" w:eastAsia="宋体" w:hAnsi="宋体" w:cs="宋体" w:hint="eastAsia"/>
          <w:szCs w:val="21"/>
        </w:rPr>
        <w:t>℃</w:t>
      </w:r>
      <w:r w:rsidRPr="007D7B0B">
        <w:rPr>
          <w:rFonts w:ascii="Times New Roman" w:hAnsi="Times New Roman" w:cs="Times New Roman"/>
          <w:szCs w:val="21"/>
        </w:rPr>
        <w:t>．</w:t>
      </w:r>
      <w:r w:rsidRPr="007D7B0B">
        <w:rPr>
          <w:rFonts w:ascii="Times New Roman" w:hAnsi="Times New Roman" w:cs="Times New Roman"/>
          <w:szCs w:val="21"/>
        </w:rPr>
        <w:t>min</w:t>
      </w:r>
      <w:r w:rsidRPr="007D7B0B">
        <w:rPr>
          <w:rFonts w:ascii="Times New Roman" w:hAnsi="Times New Roman" w:cs="Times New Roman"/>
          <w:szCs w:val="21"/>
          <w:vertAlign w:val="superscript"/>
        </w:rPr>
        <w:t>－１</w:t>
      </w:r>
      <w:r w:rsidRPr="007D7B0B">
        <w:rPr>
          <w:rFonts w:ascii="Times New Roman" w:hAnsi="Times New Roman" w:cs="Times New Roman"/>
          <w:szCs w:val="21"/>
        </w:rPr>
        <w:t>的升温速率升至</w:t>
      </w:r>
      <w:r w:rsidRPr="007D7B0B">
        <w:rPr>
          <w:rFonts w:ascii="Times New Roman" w:hAnsi="Times New Roman" w:cs="Times New Roman"/>
          <w:szCs w:val="21"/>
        </w:rPr>
        <w:t xml:space="preserve">250 </w:t>
      </w:r>
      <w:r w:rsidRPr="007D7B0B">
        <w:rPr>
          <w:rFonts w:ascii="宋体" w:eastAsia="宋体" w:hAnsi="宋体" w:cs="宋体" w:hint="eastAsia"/>
          <w:szCs w:val="21"/>
        </w:rPr>
        <w:t>℃</w:t>
      </w:r>
      <w:r w:rsidRPr="007D7B0B">
        <w:rPr>
          <w:rFonts w:ascii="Times New Roman" w:hAnsi="Times New Roman" w:cs="Times New Roman"/>
          <w:szCs w:val="21"/>
        </w:rPr>
        <w:t>保持</w:t>
      </w:r>
      <w:r w:rsidRPr="007D7B0B">
        <w:rPr>
          <w:rFonts w:ascii="Times New Roman" w:hAnsi="Times New Roman" w:cs="Times New Roman"/>
          <w:szCs w:val="21"/>
        </w:rPr>
        <w:t>35.0 min</w:t>
      </w:r>
      <w:r w:rsidRPr="007D7B0B">
        <w:rPr>
          <w:rFonts w:ascii="Times New Roman" w:hAnsi="Times New Roman" w:cs="Times New Roman"/>
          <w:szCs w:val="21"/>
        </w:rPr>
        <w:t>），载气为高纯</w:t>
      </w:r>
      <w:r w:rsidRPr="007D7B0B">
        <w:rPr>
          <w:rFonts w:ascii="Times New Roman" w:hAnsi="Times New Roman" w:cs="Times New Roman"/>
          <w:szCs w:val="21"/>
        </w:rPr>
        <w:t>He</w:t>
      </w:r>
      <w:r w:rsidRPr="007D7B0B">
        <w:rPr>
          <w:rFonts w:ascii="Times New Roman" w:hAnsi="Times New Roman" w:cs="Times New Roman"/>
          <w:szCs w:val="21"/>
        </w:rPr>
        <w:t>，恒流模式，柱流量为</w:t>
      </w:r>
      <w:r w:rsidRPr="007D7B0B">
        <w:rPr>
          <w:rFonts w:ascii="Times New Roman" w:hAnsi="Times New Roman" w:cs="Times New Roman"/>
          <w:szCs w:val="21"/>
        </w:rPr>
        <w:t>1.0 mL</w:t>
      </w:r>
      <w:r w:rsidRPr="007D7B0B">
        <w:rPr>
          <w:rFonts w:ascii="Times New Roman" w:hAnsi="Times New Roman" w:cs="Times New Roman"/>
          <w:szCs w:val="21"/>
        </w:rPr>
        <w:t>．</w:t>
      </w:r>
      <w:r w:rsidRPr="007D7B0B">
        <w:rPr>
          <w:rFonts w:ascii="Times New Roman" w:hAnsi="Times New Roman" w:cs="Times New Roman"/>
          <w:szCs w:val="21"/>
        </w:rPr>
        <w:t>min</w:t>
      </w:r>
      <w:r w:rsidRPr="007D7B0B">
        <w:rPr>
          <w:rFonts w:ascii="Times New Roman" w:hAnsi="Times New Roman" w:cs="Times New Roman"/>
          <w:szCs w:val="21"/>
          <w:vertAlign w:val="superscript"/>
        </w:rPr>
        <w:t>－１</w:t>
      </w:r>
      <w:r w:rsidRPr="007D7B0B">
        <w:rPr>
          <w:rFonts w:ascii="Times New Roman" w:hAnsi="Times New Roman" w:cs="Times New Roman"/>
          <w:szCs w:val="21"/>
        </w:rPr>
        <w:t>，平均线速度为</w:t>
      </w:r>
      <w:r w:rsidRPr="007D7B0B">
        <w:rPr>
          <w:rFonts w:ascii="Times New Roman" w:hAnsi="Times New Roman" w:cs="Times New Roman"/>
          <w:szCs w:val="21"/>
        </w:rPr>
        <w:t>37 cm</w:t>
      </w:r>
      <w:r w:rsidRPr="007D7B0B">
        <w:rPr>
          <w:rFonts w:ascii="Times New Roman" w:hAnsi="Times New Roman" w:cs="Times New Roman"/>
          <w:szCs w:val="21"/>
        </w:rPr>
        <w:t>．</w:t>
      </w:r>
      <w:r w:rsidRPr="007D7B0B">
        <w:rPr>
          <w:rFonts w:ascii="Times New Roman" w:hAnsi="Times New Roman" w:cs="Times New Roman"/>
          <w:szCs w:val="21"/>
        </w:rPr>
        <w:t>s</w:t>
      </w:r>
      <w:r w:rsidRPr="007D7B0B">
        <w:rPr>
          <w:rFonts w:ascii="Times New Roman" w:hAnsi="Times New Roman" w:cs="Times New Roman"/>
          <w:szCs w:val="21"/>
          <w:vertAlign w:val="superscript"/>
        </w:rPr>
        <w:t>-1</w:t>
      </w:r>
      <w:r w:rsidRPr="007D7B0B">
        <w:rPr>
          <w:rFonts w:ascii="Times New Roman" w:hAnsi="Times New Roman" w:cs="Times New Roman"/>
          <w:szCs w:val="21"/>
        </w:rPr>
        <w:t>，进样量</w:t>
      </w:r>
      <w:r w:rsidRPr="007D7B0B">
        <w:rPr>
          <w:rFonts w:ascii="Times New Roman" w:hAnsi="Times New Roman" w:cs="Times New Roman"/>
          <w:szCs w:val="21"/>
        </w:rPr>
        <w:t>1.0 μL</w:t>
      </w:r>
      <w:r w:rsidRPr="007D7B0B">
        <w:rPr>
          <w:rFonts w:ascii="Times New Roman" w:hAnsi="Times New Roman" w:cs="Times New Roman"/>
          <w:szCs w:val="21"/>
        </w:rPr>
        <w:t>，进样口温度</w:t>
      </w:r>
      <w:r w:rsidRPr="007D7B0B">
        <w:rPr>
          <w:rFonts w:ascii="Times New Roman" w:hAnsi="Times New Roman" w:cs="Times New Roman"/>
          <w:szCs w:val="21"/>
        </w:rPr>
        <w:t xml:space="preserve">250 </w:t>
      </w:r>
      <w:r w:rsidRPr="007D7B0B">
        <w:rPr>
          <w:rFonts w:ascii="宋体" w:eastAsia="宋体" w:hAnsi="宋体" w:cs="宋体" w:hint="eastAsia"/>
          <w:szCs w:val="21"/>
        </w:rPr>
        <w:t>℃</w:t>
      </w:r>
      <w:r w:rsidRPr="007D7B0B">
        <w:rPr>
          <w:rFonts w:ascii="Times New Roman" w:hAnsi="Times New Roman" w:cs="Times New Roman"/>
          <w:szCs w:val="21"/>
        </w:rPr>
        <w:t>，分流比</w:t>
      </w:r>
      <w:r w:rsidRPr="007D7B0B">
        <w:rPr>
          <w:rFonts w:ascii="Times New Roman" w:hAnsi="Times New Roman" w:cs="Times New Roman"/>
          <w:szCs w:val="21"/>
        </w:rPr>
        <w:t>100</w:t>
      </w:r>
      <w:r w:rsidRPr="007D7B0B">
        <w:rPr>
          <w:rFonts w:ascii="Times New Roman" w:hAnsi="Times New Roman" w:cs="Times New Roman"/>
          <w:szCs w:val="21"/>
        </w:rPr>
        <w:t>：</w:t>
      </w:r>
      <w:r w:rsidRPr="007D7B0B">
        <w:rPr>
          <w:rFonts w:ascii="Times New Roman" w:hAnsi="Times New Roman" w:cs="Times New Roman"/>
          <w:szCs w:val="21"/>
        </w:rPr>
        <w:t>1</w:t>
      </w:r>
      <w:r w:rsidRPr="007D7B0B">
        <w:rPr>
          <w:rFonts w:ascii="Times New Roman" w:hAnsi="Times New Roman" w:cs="Times New Roman"/>
          <w:szCs w:val="21"/>
        </w:rPr>
        <w:t>。</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质谱条件：</w:t>
      </w:r>
      <w:r w:rsidRPr="007D7B0B">
        <w:rPr>
          <w:rFonts w:ascii="Times New Roman" w:hAnsi="Times New Roman" w:cs="Times New Roman"/>
          <w:szCs w:val="21"/>
        </w:rPr>
        <w:t>EI</w:t>
      </w:r>
      <w:r w:rsidRPr="007D7B0B">
        <w:rPr>
          <w:rFonts w:ascii="Times New Roman" w:hAnsi="Times New Roman" w:cs="Times New Roman"/>
          <w:szCs w:val="21"/>
        </w:rPr>
        <w:t>电离模式，电子倍增管电压</w:t>
      </w:r>
      <w:r w:rsidRPr="007D7B0B">
        <w:rPr>
          <w:rFonts w:ascii="Times New Roman" w:hAnsi="Times New Roman" w:cs="Times New Roman"/>
          <w:szCs w:val="21"/>
        </w:rPr>
        <w:t>1917.0 V</w:t>
      </w:r>
      <w:r w:rsidRPr="007D7B0B">
        <w:rPr>
          <w:rFonts w:ascii="Times New Roman" w:hAnsi="Times New Roman" w:cs="Times New Roman"/>
          <w:szCs w:val="21"/>
        </w:rPr>
        <w:t>，电子能量</w:t>
      </w:r>
      <w:r w:rsidRPr="007D7B0B">
        <w:rPr>
          <w:rFonts w:ascii="Times New Roman" w:hAnsi="Times New Roman" w:cs="Times New Roman"/>
          <w:szCs w:val="21"/>
        </w:rPr>
        <w:t>70.0 eV</w:t>
      </w:r>
      <w:r w:rsidRPr="007D7B0B">
        <w:rPr>
          <w:rFonts w:ascii="Times New Roman" w:hAnsi="Times New Roman" w:cs="Times New Roman"/>
          <w:szCs w:val="21"/>
        </w:rPr>
        <w:t>，离子传输管温度</w:t>
      </w:r>
      <w:r w:rsidRPr="007D7B0B">
        <w:rPr>
          <w:rFonts w:ascii="Times New Roman" w:hAnsi="Times New Roman" w:cs="Times New Roman"/>
          <w:szCs w:val="21"/>
        </w:rPr>
        <w:t xml:space="preserve">250 </w:t>
      </w:r>
      <w:r w:rsidRPr="007D7B0B">
        <w:rPr>
          <w:rFonts w:ascii="宋体" w:eastAsia="宋体" w:hAnsi="宋体" w:cs="宋体" w:hint="eastAsia"/>
          <w:szCs w:val="21"/>
        </w:rPr>
        <w:t>℃</w:t>
      </w:r>
      <w:r w:rsidRPr="007D7B0B">
        <w:rPr>
          <w:rFonts w:ascii="Times New Roman" w:hAnsi="Times New Roman" w:cs="Times New Roman"/>
          <w:szCs w:val="21"/>
        </w:rPr>
        <w:t>，离子源温度</w:t>
      </w:r>
      <w:r w:rsidRPr="007D7B0B">
        <w:rPr>
          <w:rFonts w:ascii="Times New Roman" w:hAnsi="Times New Roman" w:cs="Times New Roman"/>
          <w:szCs w:val="21"/>
        </w:rPr>
        <w:t xml:space="preserve">250 </w:t>
      </w:r>
      <w:r w:rsidRPr="007D7B0B">
        <w:rPr>
          <w:rFonts w:ascii="宋体" w:eastAsia="宋体" w:hAnsi="宋体" w:cs="宋体" w:hint="eastAsia"/>
          <w:szCs w:val="21"/>
        </w:rPr>
        <w:t>℃</w:t>
      </w:r>
      <w:r w:rsidRPr="007D7B0B">
        <w:rPr>
          <w:rFonts w:ascii="Times New Roman" w:hAnsi="Times New Roman" w:cs="Times New Roman"/>
          <w:szCs w:val="21"/>
        </w:rPr>
        <w:t>，扫描质量范围</w:t>
      </w:r>
      <w:r w:rsidRPr="007D7B0B">
        <w:rPr>
          <w:rFonts w:ascii="Times New Roman" w:hAnsi="Times New Roman" w:cs="Times New Roman"/>
          <w:szCs w:val="21"/>
        </w:rPr>
        <w:t>m∕z</w:t>
      </w:r>
      <w:r w:rsidRPr="007D7B0B">
        <w:rPr>
          <w:rFonts w:ascii="Times New Roman" w:hAnsi="Times New Roman" w:cs="Times New Roman"/>
          <w:szCs w:val="21"/>
        </w:rPr>
        <w:t>为</w:t>
      </w:r>
      <w:r w:rsidRPr="007D7B0B">
        <w:rPr>
          <w:rFonts w:ascii="Times New Roman" w:hAnsi="Times New Roman" w:cs="Times New Roman"/>
          <w:szCs w:val="21"/>
        </w:rPr>
        <w:t>30-550 amu</w:t>
      </w:r>
      <w:r w:rsidRPr="007D7B0B">
        <w:rPr>
          <w:rFonts w:ascii="Times New Roman" w:hAnsi="Times New Roman" w:cs="Times New Roman"/>
          <w:szCs w:val="21"/>
        </w:rPr>
        <w:t>。</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kern w:val="0"/>
          <w:szCs w:val="21"/>
        </w:rPr>
        <w:t>1.2.5</w:t>
      </w:r>
      <w:r w:rsidRPr="007D7B0B">
        <w:rPr>
          <w:rFonts w:ascii="Times New Roman" w:hAnsi="Times New Roman" w:cs="Times New Roman"/>
          <w:kern w:val="0"/>
          <w:szCs w:val="21"/>
        </w:rPr>
        <w:t>成分分析</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按上述气相色谱</w:t>
      </w:r>
      <w:r w:rsidRPr="007D7B0B">
        <w:rPr>
          <w:rFonts w:ascii="Times New Roman" w:hAnsi="Times New Roman" w:cs="Times New Roman"/>
          <w:szCs w:val="21"/>
        </w:rPr>
        <w:t>-</w:t>
      </w:r>
      <w:r w:rsidRPr="007D7B0B">
        <w:rPr>
          <w:rFonts w:ascii="Times New Roman" w:hAnsi="Times New Roman" w:cs="Times New Roman"/>
          <w:szCs w:val="21"/>
        </w:rPr>
        <w:t>质谱联用仪分析条件，对制备好的黑果腺肋花楸果实挥发油待测溶液通过气相色谱</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仪的自动进样器进样测试，得到黑果腺肋花楸果实挥发油总离子流图。总离子流图中各色谱峰经质谱扫描后得到的挥发性化学成分色谱图由质谱工作站</w:t>
      </w:r>
      <w:r w:rsidRPr="007D7B0B">
        <w:rPr>
          <w:rFonts w:ascii="Times New Roman" w:hAnsi="Times New Roman" w:cs="Times New Roman"/>
          <w:szCs w:val="21"/>
        </w:rPr>
        <w:t>Xcalibur 3.0</w:t>
      </w:r>
      <w:r w:rsidRPr="007D7B0B">
        <w:rPr>
          <w:rFonts w:ascii="Times New Roman" w:hAnsi="Times New Roman" w:cs="Times New Roman"/>
          <w:szCs w:val="21"/>
        </w:rPr>
        <w:t>结合</w:t>
      </w:r>
      <w:r w:rsidRPr="007D7B0B">
        <w:rPr>
          <w:rFonts w:ascii="Times New Roman" w:hAnsi="Times New Roman" w:cs="Times New Roman"/>
          <w:szCs w:val="21"/>
        </w:rPr>
        <w:t>NIST08</w:t>
      </w:r>
      <w:r w:rsidRPr="007D7B0B">
        <w:rPr>
          <w:rFonts w:ascii="Times New Roman" w:hAnsi="Times New Roman" w:cs="Times New Roman"/>
          <w:szCs w:val="21"/>
        </w:rPr>
        <w:t>标准质谱图数据库对比进行检索，并对图谱进行综合分析。</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kern w:val="0"/>
          <w:szCs w:val="21"/>
        </w:rPr>
        <w:t>1.2.6</w:t>
      </w:r>
      <w:r w:rsidRPr="007D7B0B">
        <w:rPr>
          <w:rFonts w:ascii="Times New Roman" w:hAnsi="Times New Roman" w:cs="Times New Roman"/>
          <w:kern w:val="0"/>
          <w:szCs w:val="21"/>
        </w:rPr>
        <w:t>黑果腺肋花楸果实总黄酮提取</w:t>
      </w:r>
    </w:p>
    <w:p w:rsidR="0005176B" w:rsidRPr="007D7B0B" w:rsidRDefault="0005176B" w:rsidP="0005176B">
      <w:pPr>
        <w:ind w:firstLine="420"/>
        <w:jc w:val="left"/>
        <w:rPr>
          <w:rFonts w:ascii="Times New Roman" w:hAnsi="Times New Roman" w:cs="Times New Roman"/>
          <w:kern w:val="0"/>
          <w:szCs w:val="21"/>
        </w:rPr>
      </w:pPr>
      <w:r w:rsidRPr="007D7B0B">
        <w:rPr>
          <w:rFonts w:ascii="Times New Roman" w:hAnsi="Times New Roman" w:cs="Times New Roman"/>
          <w:kern w:val="0"/>
          <w:szCs w:val="21"/>
        </w:rPr>
        <w:t>准确称取</w:t>
      </w:r>
      <w:r w:rsidRPr="007D7B0B">
        <w:rPr>
          <w:rFonts w:ascii="Times New Roman" w:hAnsi="Times New Roman" w:cs="Times New Roman"/>
          <w:szCs w:val="21"/>
        </w:rPr>
        <w:t>黑果腺肋花楸果实</w:t>
      </w:r>
      <w:r w:rsidRPr="007D7B0B">
        <w:rPr>
          <w:rFonts w:ascii="Times New Roman" w:hAnsi="Times New Roman" w:cs="Times New Roman"/>
          <w:kern w:val="0"/>
          <w:szCs w:val="21"/>
        </w:rPr>
        <w:t>样品</w:t>
      </w:r>
      <w:r w:rsidRPr="007D7B0B">
        <w:rPr>
          <w:rFonts w:ascii="Times New Roman" w:hAnsi="Times New Roman" w:cs="Times New Roman"/>
          <w:kern w:val="0"/>
          <w:szCs w:val="21"/>
        </w:rPr>
        <w:t>1.000 g</w:t>
      </w:r>
      <w:r w:rsidRPr="007D7B0B">
        <w:rPr>
          <w:rFonts w:ascii="Times New Roman" w:hAnsi="Times New Roman" w:cs="Times New Roman"/>
          <w:kern w:val="0"/>
          <w:szCs w:val="21"/>
        </w:rPr>
        <w:t>于</w:t>
      </w:r>
      <w:r w:rsidRPr="007D7B0B">
        <w:rPr>
          <w:rFonts w:ascii="Times New Roman" w:hAnsi="Times New Roman" w:cs="Times New Roman"/>
          <w:kern w:val="0"/>
          <w:szCs w:val="21"/>
        </w:rPr>
        <w:t>150 mL</w:t>
      </w:r>
      <w:r w:rsidRPr="007D7B0B">
        <w:rPr>
          <w:rFonts w:ascii="Times New Roman" w:hAnsi="Times New Roman" w:cs="Times New Roman"/>
          <w:kern w:val="0"/>
          <w:szCs w:val="21"/>
        </w:rPr>
        <w:t>具塞锥形瓶中，加入</w:t>
      </w:r>
      <w:r w:rsidRPr="007D7B0B">
        <w:rPr>
          <w:rFonts w:ascii="Times New Roman" w:hAnsi="Times New Roman" w:cs="Times New Roman"/>
          <w:kern w:val="0"/>
          <w:szCs w:val="21"/>
        </w:rPr>
        <w:t>30.0 mL</w:t>
      </w:r>
      <w:r w:rsidRPr="007D7B0B">
        <w:rPr>
          <w:rFonts w:ascii="Times New Roman" w:hAnsi="Times New Roman" w:cs="Times New Roman"/>
          <w:kern w:val="0"/>
          <w:szCs w:val="21"/>
        </w:rPr>
        <w:t>无水乙醇，充分摇匀后，置于超声波清洗仪中超生浸提</w:t>
      </w:r>
      <w:r w:rsidRPr="007D7B0B">
        <w:rPr>
          <w:rFonts w:ascii="Times New Roman" w:hAnsi="Times New Roman" w:cs="Times New Roman"/>
          <w:kern w:val="0"/>
          <w:szCs w:val="21"/>
        </w:rPr>
        <w:t>1 h</w:t>
      </w:r>
      <w:r w:rsidRPr="007D7B0B">
        <w:rPr>
          <w:rFonts w:ascii="Times New Roman" w:hAnsi="Times New Roman" w:cs="Times New Roman"/>
          <w:kern w:val="0"/>
          <w:szCs w:val="21"/>
        </w:rPr>
        <w:t>，浸提过程中每</w:t>
      </w:r>
      <w:r w:rsidRPr="007D7B0B">
        <w:rPr>
          <w:rFonts w:ascii="Times New Roman" w:hAnsi="Times New Roman" w:cs="Times New Roman"/>
          <w:kern w:val="0"/>
          <w:szCs w:val="21"/>
        </w:rPr>
        <w:t>20.0 min</w:t>
      </w:r>
      <w:r w:rsidRPr="007D7B0B">
        <w:rPr>
          <w:rFonts w:ascii="Times New Roman" w:hAnsi="Times New Roman" w:cs="Times New Roman"/>
          <w:kern w:val="0"/>
          <w:szCs w:val="21"/>
        </w:rPr>
        <w:t>摇匀溶液一次。提取完成后，将浸提液过滤至</w:t>
      </w:r>
      <w:r w:rsidRPr="007D7B0B">
        <w:rPr>
          <w:rFonts w:ascii="Times New Roman" w:hAnsi="Times New Roman" w:cs="Times New Roman"/>
          <w:kern w:val="0"/>
          <w:szCs w:val="21"/>
        </w:rPr>
        <w:t>50 mL</w:t>
      </w:r>
      <w:r w:rsidRPr="007D7B0B">
        <w:rPr>
          <w:rFonts w:ascii="Times New Roman" w:hAnsi="Times New Roman" w:cs="Times New Roman"/>
          <w:kern w:val="0"/>
          <w:szCs w:val="21"/>
        </w:rPr>
        <w:t>容量瓶中，以无水乙醇冲洗锥形瓶、漏斗及滤纸，合并滤液，冷却至室温，无水乙醇定容至刻度，摇匀静置，待测。</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kern w:val="0"/>
          <w:szCs w:val="21"/>
        </w:rPr>
        <w:t>1.2.7</w:t>
      </w:r>
      <w:r w:rsidRPr="007D7B0B">
        <w:rPr>
          <w:rFonts w:ascii="Times New Roman" w:hAnsi="Times New Roman" w:cs="Times New Roman"/>
          <w:kern w:val="0"/>
          <w:szCs w:val="21"/>
        </w:rPr>
        <w:t>标准曲线绘制</w:t>
      </w:r>
    </w:p>
    <w:p w:rsidR="0005176B" w:rsidRPr="007D7B0B" w:rsidRDefault="0005176B" w:rsidP="0005176B">
      <w:pPr>
        <w:ind w:right="108"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精密吸取芦丁标准品工作液</w:t>
      </w:r>
      <w:r w:rsidRPr="007D7B0B">
        <w:rPr>
          <w:rFonts w:ascii="Times New Roman" w:hAnsi="Times New Roman" w:cs="Times New Roman"/>
          <w:kern w:val="0"/>
          <w:szCs w:val="21"/>
        </w:rPr>
        <w:t>1.0 mL</w:t>
      </w:r>
      <w:r w:rsidRPr="007D7B0B">
        <w:rPr>
          <w:rFonts w:ascii="Times New Roman" w:hAnsi="Times New Roman" w:cs="Times New Roman"/>
          <w:kern w:val="0"/>
          <w:szCs w:val="21"/>
        </w:rPr>
        <w:t>、</w:t>
      </w:r>
      <w:r w:rsidRPr="007D7B0B">
        <w:rPr>
          <w:rFonts w:ascii="Times New Roman" w:hAnsi="Times New Roman" w:cs="Times New Roman"/>
          <w:kern w:val="0"/>
          <w:szCs w:val="21"/>
        </w:rPr>
        <w:t>2.0 mL</w:t>
      </w:r>
      <w:r w:rsidRPr="007D7B0B">
        <w:rPr>
          <w:rFonts w:ascii="Times New Roman" w:hAnsi="Times New Roman" w:cs="Times New Roman"/>
          <w:kern w:val="0"/>
          <w:szCs w:val="21"/>
        </w:rPr>
        <w:t>、</w:t>
      </w:r>
      <w:r w:rsidRPr="007D7B0B">
        <w:rPr>
          <w:rFonts w:ascii="Times New Roman" w:hAnsi="Times New Roman" w:cs="Times New Roman"/>
          <w:kern w:val="0"/>
          <w:szCs w:val="21"/>
        </w:rPr>
        <w:t>3.0 mL</w:t>
      </w:r>
      <w:r w:rsidRPr="007D7B0B">
        <w:rPr>
          <w:rFonts w:ascii="Times New Roman" w:hAnsi="Times New Roman" w:cs="Times New Roman"/>
          <w:kern w:val="0"/>
          <w:szCs w:val="21"/>
        </w:rPr>
        <w:t>、</w:t>
      </w:r>
      <w:r w:rsidRPr="007D7B0B">
        <w:rPr>
          <w:rFonts w:ascii="Times New Roman" w:hAnsi="Times New Roman" w:cs="Times New Roman"/>
          <w:kern w:val="0"/>
          <w:szCs w:val="21"/>
        </w:rPr>
        <w:t>4.0 mL</w:t>
      </w:r>
      <w:r w:rsidRPr="007D7B0B">
        <w:rPr>
          <w:rFonts w:ascii="Times New Roman" w:hAnsi="Times New Roman" w:cs="Times New Roman"/>
          <w:kern w:val="0"/>
          <w:szCs w:val="21"/>
        </w:rPr>
        <w:t>、</w:t>
      </w:r>
      <w:r w:rsidRPr="007D7B0B">
        <w:rPr>
          <w:rFonts w:ascii="Times New Roman" w:hAnsi="Times New Roman" w:cs="Times New Roman"/>
          <w:kern w:val="0"/>
          <w:szCs w:val="21"/>
        </w:rPr>
        <w:t>5.0 mL</w:t>
      </w:r>
      <w:r w:rsidRPr="007D7B0B">
        <w:rPr>
          <w:rFonts w:ascii="Times New Roman" w:hAnsi="Times New Roman" w:cs="Times New Roman"/>
          <w:kern w:val="0"/>
          <w:szCs w:val="21"/>
        </w:rPr>
        <w:t>，分别置于</w:t>
      </w:r>
      <w:r w:rsidRPr="007D7B0B">
        <w:rPr>
          <w:rFonts w:ascii="Times New Roman" w:hAnsi="Times New Roman" w:cs="Times New Roman"/>
          <w:kern w:val="0"/>
          <w:szCs w:val="21"/>
        </w:rPr>
        <w:t>50 mL</w:t>
      </w:r>
      <w:r w:rsidRPr="007D7B0B">
        <w:rPr>
          <w:rFonts w:ascii="Times New Roman" w:hAnsi="Times New Roman" w:cs="Times New Roman"/>
          <w:kern w:val="0"/>
          <w:szCs w:val="21"/>
        </w:rPr>
        <w:t>容量瓶中，加无水乙醇至总体积为</w:t>
      </w:r>
      <w:r w:rsidRPr="007D7B0B">
        <w:rPr>
          <w:rFonts w:ascii="Times New Roman" w:hAnsi="Times New Roman" w:cs="Times New Roman"/>
          <w:kern w:val="0"/>
          <w:szCs w:val="21"/>
        </w:rPr>
        <w:t>15.0 mL</w:t>
      </w:r>
      <w:r w:rsidRPr="007D7B0B">
        <w:rPr>
          <w:rFonts w:ascii="Times New Roman" w:hAnsi="Times New Roman" w:cs="Times New Roman"/>
          <w:kern w:val="0"/>
          <w:szCs w:val="21"/>
        </w:rPr>
        <w:t>，依次加入硝酸铝溶液</w:t>
      </w:r>
      <w:r w:rsidRPr="007D7B0B">
        <w:rPr>
          <w:rFonts w:ascii="Times New Roman" w:hAnsi="Times New Roman" w:cs="Times New Roman"/>
          <w:kern w:val="0"/>
          <w:szCs w:val="21"/>
        </w:rPr>
        <w:t>1 mL</w:t>
      </w:r>
      <w:r w:rsidRPr="007D7B0B">
        <w:rPr>
          <w:rFonts w:ascii="Times New Roman" w:hAnsi="Times New Roman" w:cs="Times New Roman"/>
          <w:kern w:val="0"/>
          <w:szCs w:val="21"/>
        </w:rPr>
        <w:t>，醋酸钾溶液</w:t>
      </w:r>
      <w:r w:rsidRPr="007D7B0B">
        <w:rPr>
          <w:rFonts w:ascii="Times New Roman" w:hAnsi="Times New Roman" w:cs="Times New Roman"/>
          <w:kern w:val="0"/>
          <w:szCs w:val="21"/>
        </w:rPr>
        <w:t>1 mL</w:t>
      </w:r>
      <w:r w:rsidRPr="007D7B0B">
        <w:rPr>
          <w:rFonts w:ascii="Times New Roman" w:hAnsi="Times New Roman" w:cs="Times New Roman"/>
          <w:kern w:val="0"/>
          <w:szCs w:val="21"/>
        </w:rPr>
        <w:t>，加水定容至刻度，摇匀静置</w:t>
      </w:r>
      <w:r w:rsidRPr="007D7B0B">
        <w:rPr>
          <w:rFonts w:ascii="Times New Roman" w:hAnsi="Times New Roman" w:cs="Times New Roman"/>
          <w:kern w:val="0"/>
          <w:szCs w:val="21"/>
        </w:rPr>
        <w:t>1 h</w:t>
      </w:r>
      <w:r w:rsidRPr="007D7B0B">
        <w:rPr>
          <w:rFonts w:ascii="Times New Roman" w:hAnsi="Times New Roman" w:cs="Times New Roman"/>
          <w:kern w:val="0"/>
          <w:szCs w:val="21"/>
        </w:rPr>
        <w:t>，采用紫外</w:t>
      </w:r>
      <w:r w:rsidRPr="007D7B0B">
        <w:rPr>
          <w:rFonts w:ascii="Times New Roman" w:hAnsi="Times New Roman" w:cs="Times New Roman"/>
          <w:kern w:val="0"/>
          <w:szCs w:val="21"/>
        </w:rPr>
        <w:t>/</w:t>
      </w:r>
      <w:r w:rsidRPr="007D7B0B">
        <w:rPr>
          <w:rFonts w:ascii="Times New Roman" w:hAnsi="Times New Roman" w:cs="Times New Roman"/>
          <w:kern w:val="0"/>
          <w:szCs w:val="21"/>
        </w:rPr>
        <w:t>可见相关光度计于</w:t>
      </w:r>
      <w:r w:rsidRPr="007D7B0B">
        <w:rPr>
          <w:rFonts w:ascii="Times New Roman" w:hAnsi="Times New Roman" w:cs="Times New Roman"/>
          <w:kern w:val="0"/>
          <w:szCs w:val="21"/>
        </w:rPr>
        <w:t>420 nm</w:t>
      </w:r>
      <w:r w:rsidRPr="007D7B0B">
        <w:rPr>
          <w:rFonts w:ascii="Times New Roman" w:hAnsi="Times New Roman" w:cs="Times New Roman"/>
          <w:kern w:val="0"/>
          <w:szCs w:val="21"/>
        </w:rPr>
        <w:t>处，以</w:t>
      </w:r>
      <w:r w:rsidRPr="007D7B0B">
        <w:rPr>
          <w:rFonts w:ascii="Times New Roman" w:hAnsi="Times New Roman" w:cs="Times New Roman"/>
          <w:kern w:val="0"/>
          <w:szCs w:val="21"/>
        </w:rPr>
        <w:t xml:space="preserve">30 </w:t>
      </w:r>
      <w:r w:rsidRPr="007D7B0B">
        <w:rPr>
          <w:rFonts w:ascii="Times New Roman" w:hAnsi="Times New Roman" w:cs="Times New Roman"/>
          <w:kern w:val="0"/>
          <w:szCs w:val="21"/>
        </w:rPr>
        <w:t>％乙醇溶液为空白对照，测定吸光度值，以</w:t>
      </w:r>
      <w:r w:rsidRPr="007D7B0B">
        <w:rPr>
          <w:rFonts w:ascii="Times New Roman" w:hAnsi="Times New Roman" w:cs="Times New Roman"/>
          <w:kern w:val="0"/>
          <w:szCs w:val="21"/>
        </w:rPr>
        <w:t>50 mL</w:t>
      </w:r>
      <w:r w:rsidRPr="007D7B0B">
        <w:rPr>
          <w:rFonts w:ascii="Times New Roman" w:hAnsi="Times New Roman" w:cs="Times New Roman"/>
          <w:kern w:val="0"/>
          <w:szCs w:val="21"/>
        </w:rPr>
        <w:t>标液中芦丁质量为横坐标，吸光度值为纵坐标，绘制吸光度值</w:t>
      </w:r>
      <w:r w:rsidRPr="007D7B0B">
        <w:rPr>
          <w:rFonts w:ascii="Times New Roman" w:hAnsi="Times New Roman" w:cs="Times New Roman"/>
          <w:kern w:val="0"/>
          <w:szCs w:val="21"/>
        </w:rPr>
        <w:t>-</w:t>
      </w:r>
      <w:r w:rsidRPr="007D7B0B">
        <w:rPr>
          <w:rFonts w:ascii="Times New Roman" w:hAnsi="Times New Roman" w:cs="Times New Roman"/>
          <w:kern w:val="0"/>
          <w:szCs w:val="21"/>
        </w:rPr>
        <w:t>芦丁质量标准曲线。</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kern w:val="0"/>
          <w:szCs w:val="21"/>
        </w:rPr>
        <w:t>1.2.8</w:t>
      </w:r>
      <w:r w:rsidRPr="007D7B0B">
        <w:rPr>
          <w:rFonts w:ascii="Times New Roman" w:hAnsi="Times New Roman" w:cs="Times New Roman"/>
          <w:kern w:val="0"/>
          <w:szCs w:val="21"/>
        </w:rPr>
        <w:t>黑果腺肋花楸果实总黄酮含量测定</w:t>
      </w:r>
    </w:p>
    <w:p w:rsidR="0005176B" w:rsidRPr="007D7B0B" w:rsidRDefault="0005176B" w:rsidP="0005176B">
      <w:pPr>
        <w:ind w:right="108"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精密吸取</w:t>
      </w:r>
      <w:r w:rsidRPr="007D7B0B">
        <w:rPr>
          <w:rFonts w:ascii="Times New Roman" w:hAnsi="Times New Roman" w:cs="Times New Roman"/>
          <w:szCs w:val="21"/>
        </w:rPr>
        <w:t>黑果腺肋花楸果实</w:t>
      </w:r>
      <w:r w:rsidRPr="007D7B0B">
        <w:rPr>
          <w:rFonts w:ascii="Times New Roman" w:hAnsi="Times New Roman" w:cs="Times New Roman"/>
          <w:kern w:val="0"/>
          <w:szCs w:val="21"/>
        </w:rPr>
        <w:t>总黄酮提取待测液</w:t>
      </w:r>
      <w:r w:rsidRPr="007D7B0B">
        <w:rPr>
          <w:rFonts w:ascii="Times New Roman" w:hAnsi="Times New Roman" w:cs="Times New Roman"/>
          <w:kern w:val="0"/>
          <w:szCs w:val="21"/>
        </w:rPr>
        <w:t>1.0 mL</w:t>
      </w:r>
      <w:r w:rsidRPr="007D7B0B">
        <w:rPr>
          <w:rFonts w:ascii="Times New Roman" w:hAnsi="Times New Roman" w:cs="Times New Roman"/>
          <w:kern w:val="0"/>
          <w:szCs w:val="21"/>
        </w:rPr>
        <w:t>置于</w:t>
      </w:r>
      <w:r w:rsidRPr="007D7B0B">
        <w:rPr>
          <w:rFonts w:ascii="Times New Roman" w:hAnsi="Times New Roman" w:cs="Times New Roman"/>
          <w:kern w:val="0"/>
          <w:szCs w:val="21"/>
        </w:rPr>
        <w:t>50 mL</w:t>
      </w:r>
      <w:r w:rsidRPr="007D7B0B">
        <w:rPr>
          <w:rFonts w:ascii="Times New Roman" w:hAnsi="Times New Roman" w:cs="Times New Roman"/>
          <w:kern w:val="0"/>
          <w:szCs w:val="21"/>
        </w:rPr>
        <w:t>容量瓶中，加无水乙醇至总体积为</w:t>
      </w:r>
      <w:r w:rsidRPr="007D7B0B">
        <w:rPr>
          <w:rFonts w:ascii="Times New Roman" w:hAnsi="Times New Roman" w:cs="Times New Roman"/>
          <w:kern w:val="0"/>
          <w:szCs w:val="21"/>
        </w:rPr>
        <w:t>15.0 mL</w:t>
      </w:r>
      <w:r w:rsidRPr="007D7B0B">
        <w:rPr>
          <w:rFonts w:ascii="Times New Roman" w:hAnsi="Times New Roman" w:cs="Times New Roman"/>
          <w:kern w:val="0"/>
          <w:szCs w:val="21"/>
        </w:rPr>
        <w:t>，依次加入硝酸铝溶液</w:t>
      </w:r>
      <w:r w:rsidRPr="007D7B0B">
        <w:rPr>
          <w:rFonts w:ascii="Times New Roman" w:hAnsi="Times New Roman" w:cs="Times New Roman"/>
          <w:kern w:val="0"/>
          <w:szCs w:val="21"/>
        </w:rPr>
        <w:t>1.0 mL</w:t>
      </w:r>
      <w:r w:rsidRPr="007D7B0B">
        <w:rPr>
          <w:rFonts w:ascii="Times New Roman" w:hAnsi="Times New Roman" w:cs="Times New Roman"/>
          <w:kern w:val="0"/>
          <w:szCs w:val="21"/>
        </w:rPr>
        <w:t>，醋酸钾溶液</w:t>
      </w:r>
      <w:r w:rsidRPr="007D7B0B">
        <w:rPr>
          <w:rFonts w:ascii="Times New Roman" w:hAnsi="Times New Roman" w:cs="Times New Roman"/>
          <w:kern w:val="0"/>
          <w:szCs w:val="21"/>
        </w:rPr>
        <w:t>1.0 mL</w:t>
      </w:r>
      <w:r w:rsidRPr="007D7B0B">
        <w:rPr>
          <w:rFonts w:ascii="Times New Roman" w:hAnsi="Times New Roman" w:cs="Times New Roman"/>
          <w:kern w:val="0"/>
          <w:szCs w:val="21"/>
        </w:rPr>
        <w:t>，加水定容至刻度，摇匀静置</w:t>
      </w:r>
      <w:r w:rsidRPr="007D7B0B">
        <w:rPr>
          <w:rFonts w:ascii="Times New Roman" w:hAnsi="Times New Roman" w:cs="Times New Roman"/>
          <w:kern w:val="0"/>
          <w:szCs w:val="21"/>
        </w:rPr>
        <w:t>1 h</w:t>
      </w:r>
      <w:r w:rsidRPr="007D7B0B">
        <w:rPr>
          <w:rFonts w:ascii="Times New Roman" w:hAnsi="Times New Roman" w:cs="Times New Roman"/>
          <w:kern w:val="0"/>
          <w:szCs w:val="21"/>
        </w:rPr>
        <w:t>，采用紫外</w:t>
      </w:r>
      <w:r w:rsidRPr="007D7B0B">
        <w:rPr>
          <w:rFonts w:ascii="Times New Roman" w:hAnsi="Times New Roman" w:cs="Times New Roman"/>
          <w:kern w:val="0"/>
          <w:szCs w:val="21"/>
        </w:rPr>
        <w:t>/</w:t>
      </w:r>
      <w:r w:rsidRPr="007D7B0B">
        <w:rPr>
          <w:rFonts w:ascii="Times New Roman" w:hAnsi="Times New Roman" w:cs="Times New Roman"/>
          <w:kern w:val="0"/>
          <w:szCs w:val="21"/>
        </w:rPr>
        <w:t>可见相关光度计于</w:t>
      </w:r>
      <w:r w:rsidRPr="007D7B0B">
        <w:rPr>
          <w:rFonts w:ascii="Times New Roman" w:hAnsi="Times New Roman" w:cs="Times New Roman"/>
          <w:kern w:val="0"/>
          <w:szCs w:val="21"/>
        </w:rPr>
        <w:t>420 nm</w:t>
      </w:r>
      <w:r w:rsidRPr="007D7B0B">
        <w:rPr>
          <w:rFonts w:ascii="Times New Roman" w:hAnsi="Times New Roman" w:cs="Times New Roman"/>
          <w:kern w:val="0"/>
          <w:szCs w:val="21"/>
        </w:rPr>
        <w:t>处，以不加样品的空白试液为参比，测定待测液的吸光度值。</w:t>
      </w:r>
    </w:p>
    <w:p w:rsidR="0005176B" w:rsidRPr="007D7B0B" w:rsidRDefault="0005176B" w:rsidP="0005176B">
      <w:pPr>
        <w:jc w:val="left"/>
        <w:rPr>
          <w:rFonts w:ascii="Times New Roman" w:hAnsi="Times New Roman" w:cs="Times New Roman"/>
          <w:kern w:val="0"/>
          <w:szCs w:val="21"/>
        </w:rPr>
      </w:pP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通过查标准曲线和线性回归方程计算，按如下公式：求得</w:t>
      </w:r>
      <w:r w:rsidRPr="007D7B0B">
        <w:rPr>
          <w:rFonts w:ascii="Times New Roman" w:hAnsi="Times New Roman" w:cs="Times New Roman"/>
          <w:szCs w:val="21"/>
        </w:rPr>
        <w:t>黑果腺肋花楸果实</w:t>
      </w:r>
      <w:r w:rsidRPr="007D7B0B">
        <w:rPr>
          <w:rFonts w:ascii="Times New Roman" w:hAnsi="Times New Roman" w:cs="Times New Roman"/>
          <w:kern w:val="0"/>
          <w:szCs w:val="21"/>
        </w:rPr>
        <w:t>待测液中总</w:t>
      </w:r>
      <w:r w:rsidRPr="007D7B0B">
        <w:rPr>
          <w:rFonts w:ascii="Times New Roman" w:hAnsi="Times New Roman" w:cs="Times New Roman"/>
          <w:kern w:val="0"/>
          <w:szCs w:val="21"/>
        </w:rPr>
        <w:lastRenderedPageBreak/>
        <w:t>黄酮类化合物的含量（％），计算结果保留到小数点后两位。</w:t>
      </w:r>
    </w:p>
    <w:p w:rsidR="0005176B" w:rsidRPr="007D7B0B" w:rsidRDefault="0005176B" w:rsidP="0005176B">
      <w:pPr>
        <w:jc w:val="center"/>
        <w:rPr>
          <w:rFonts w:ascii="Times New Roman" w:hAnsi="Times New Roman" w:cs="Times New Roman"/>
          <w:kern w:val="0"/>
          <w:szCs w:val="21"/>
        </w:rPr>
      </w:pPr>
      <w:r w:rsidRPr="007D7B0B">
        <w:rPr>
          <w:rFonts w:ascii="Times New Roman" w:hAnsi="Times New Roman" w:cs="Times New Roman"/>
          <w:kern w:val="0"/>
          <w:szCs w:val="21"/>
        </w:rPr>
        <w:t>X=</w:t>
      </w:r>
      <w:r w:rsidRPr="007D7B0B">
        <w:rPr>
          <w:rFonts w:ascii="Times New Roman" w:hAnsi="Times New Roman" w:cs="Times New Roman"/>
          <w:kern w:val="0"/>
          <w:position w:val="-24"/>
          <w:szCs w:val="21"/>
        </w:rPr>
        <w:object w:dxaOrig="1820" w:dyaOrig="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 o:spid="_x0000_i1025" type="#_x0000_t75" style="width:90.75pt;height:30.75pt;mso-position-horizontal-relative:page;mso-position-vertical-relative:page" o:ole="">
            <v:imagedata r:id="rId31" o:title=""/>
          </v:shape>
          <o:OLEObject Type="Embed" ProgID="Equation.3" ShapeID="对象 1" DrawAspect="Content" ObjectID="_1601234837" r:id="rId32"/>
        </w:object>
      </w:r>
      <w:r w:rsidRPr="007D7B0B">
        <w:rPr>
          <w:rFonts w:ascii="Times New Roman" w:hAnsi="Times New Roman" w:cs="Times New Roman"/>
          <w:kern w:val="0"/>
          <w:szCs w:val="21"/>
        </w:rPr>
        <w:t>％</w:t>
      </w:r>
    </w:p>
    <w:p w:rsidR="0005176B" w:rsidRPr="007D7B0B" w:rsidRDefault="0005176B" w:rsidP="0005176B">
      <w:pPr>
        <w:jc w:val="left"/>
        <w:rPr>
          <w:rFonts w:ascii="Times New Roman" w:hAnsi="Times New Roman" w:cs="Times New Roman"/>
          <w:kern w:val="0"/>
          <w:szCs w:val="21"/>
        </w:rPr>
      </w:pPr>
      <w:r w:rsidRPr="007D7B0B">
        <w:rPr>
          <w:rFonts w:ascii="Times New Roman" w:hAnsi="Times New Roman" w:cs="Times New Roman"/>
          <w:kern w:val="0"/>
          <w:szCs w:val="21"/>
        </w:rPr>
        <w:t>式中：</w:t>
      </w:r>
      <w:r w:rsidRPr="007D7B0B">
        <w:rPr>
          <w:rFonts w:ascii="Times New Roman" w:hAnsi="Times New Roman" w:cs="Times New Roman"/>
          <w:kern w:val="0"/>
          <w:szCs w:val="21"/>
        </w:rPr>
        <w:t>X—</w:t>
      </w:r>
      <w:r w:rsidRPr="007D7B0B">
        <w:rPr>
          <w:rFonts w:ascii="Times New Roman" w:hAnsi="Times New Roman" w:cs="Times New Roman"/>
          <w:kern w:val="0"/>
          <w:szCs w:val="21"/>
        </w:rPr>
        <w:t>黄酮化合物的总含量（单位：％）；</w:t>
      </w:r>
    </w:p>
    <w:p w:rsidR="0005176B" w:rsidRPr="007D7B0B" w:rsidRDefault="0005176B" w:rsidP="0005176B">
      <w:pPr>
        <w:jc w:val="left"/>
        <w:rPr>
          <w:rFonts w:ascii="Times New Roman" w:hAnsi="Times New Roman" w:cs="Times New Roman"/>
          <w:kern w:val="0"/>
          <w:szCs w:val="21"/>
        </w:rPr>
      </w:pPr>
      <w:r w:rsidRPr="007D7B0B">
        <w:rPr>
          <w:rFonts w:ascii="Times New Roman" w:hAnsi="Times New Roman" w:cs="Times New Roman"/>
          <w:kern w:val="0"/>
          <w:szCs w:val="21"/>
        </w:rPr>
        <w:t xml:space="preserve">      m—</w:t>
      </w:r>
      <w:r w:rsidRPr="007D7B0B">
        <w:rPr>
          <w:rFonts w:ascii="Times New Roman" w:hAnsi="Times New Roman" w:cs="Times New Roman"/>
          <w:kern w:val="0"/>
          <w:szCs w:val="21"/>
        </w:rPr>
        <w:t>由标准曲线或线性回归方程求出的样品比色液中芦丁质量（单位：</w:t>
      </w:r>
      <w:r w:rsidRPr="007D7B0B">
        <w:rPr>
          <w:rFonts w:ascii="Times New Roman" w:hAnsi="Times New Roman" w:cs="Times New Roman"/>
          <w:kern w:val="0"/>
          <w:szCs w:val="21"/>
        </w:rPr>
        <w:t>mg</w:t>
      </w:r>
      <w:r w:rsidRPr="007D7B0B">
        <w:rPr>
          <w:rFonts w:ascii="Times New Roman" w:hAnsi="Times New Roman" w:cs="Times New Roman"/>
          <w:kern w:val="0"/>
          <w:szCs w:val="21"/>
        </w:rPr>
        <w:t>）；</w:t>
      </w:r>
    </w:p>
    <w:p w:rsidR="0005176B" w:rsidRPr="007D7B0B" w:rsidRDefault="0005176B" w:rsidP="0005176B">
      <w:pPr>
        <w:jc w:val="left"/>
        <w:rPr>
          <w:rFonts w:ascii="Times New Roman" w:hAnsi="Times New Roman" w:cs="Times New Roman"/>
          <w:kern w:val="0"/>
          <w:szCs w:val="21"/>
        </w:rPr>
      </w:pPr>
      <w:r w:rsidRPr="007D7B0B">
        <w:rPr>
          <w:rFonts w:ascii="Times New Roman" w:hAnsi="Times New Roman" w:cs="Times New Roman"/>
          <w:kern w:val="0"/>
          <w:szCs w:val="21"/>
        </w:rPr>
        <w:t xml:space="preserve">      W—</w:t>
      </w:r>
      <w:r w:rsidRPr="007D7B0B">
        <w:rPr>
          <w:rFonts w:ascii="Times New Roman" w:hAnsi="Times New Roman" w:cs="Times New Roman"/>
          <w:kern w:val="0"/>
          <w:szCs w:val="21"/>
        </w:rPr>
        <w:t>样品质量（单位：</w:t>
      </w:r>
      <w:r w:rsidRPr="007D7B0B">
        <w:rPr>
          <w:rFonts w:ascii="Times New Roman" w:hAnsi="Times New Roman" w:cs="Times New Roman"/>
          <w:kern w:val="0"/>
          <w:szCs w:val="21"/>
        </w:rPr>
        <w:t>g</w:t>
      </w:r>
      <w:r w:rsidRPr="007D7B0B">
        <w:rPr>
          <w:rFonts w:ascii="Times New Roman" w:hAnsi="Times New Roman" w:cs="Times New Roman"/>
          <w:kern w:val="0"/>
          <w:szCs w:val="21"/>
        </w:rPr>
        <w:t>）；</w:t>
      </w:r>
    </w:p>
    <w:p w:rsidR="0005176B" w:rsidRPr="007D7B0B" w:rsidRDefault="0005176B" w:rsidP="0005176B">
      <w:pPr>
        <w:jc w:val="left"/>
        <w:rPr>
          <w:rFonts w:ascii="Times New Roman" w:hAnsi="Times New Roman" w:cs="Times New Roman"/>
          <w:kern w:val="0"/>
          <w:szCs w:val="21"/>
        </w:rPr>
      </w:pPr>
      <w:r w:rsidRPr="007D7B0B">
        <w:rPr>
          <w:rFonts w:ascii="Times New Roman" w:hAnsi="Times New Roman" w:cs="Times New Roman"/>
          <w:kern w:val="0"/>
          <w:szCs w:val="21"/>
        </w:rPr>
        <w:t xml:space="preserve">      d—</w:t>
      </w:r>
      <w:r w:rsidRPr="007D7B0B">
        <w:rPr>
          <w:rFonts w:ascii="Times New Roman" w:hAnsi="Times New Roman" w:cs="Times New Roman"/>
          <w:kern w:val="0"/>
          <w:szCs w:val="21"/>
        </w:rPr>
        <w:t>稀释比率。</w:t>
      </w:r>
    </w:p>
    <w:p w:rsidR="0005176B" w:rsidRPr="007D7B0B" w:rsidRDefault="0005176B" w:rsidP="0005176B">
      <w:pPr>
        <w:jc w:val="left"/>
        <w:rPr>
          <w:rFonts w:ascii="Times New Roman" w:hAnsi="Times New Roman" w:cs="Times New Roman"/>
          <w:kern w:val="0"/>
          <w:szCs w:val="21"/>
        </w:rPr>
      </w:pPr>
    </w:p>
    <w:p w:rsidR="0005176B" w:rsidRPr="007D7B0B" w:rsidRDefault="0005176B" w:rsidP="0005176B">
      <w:pPr>
        <w:jc w:val="left"/>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结果与分析</w:t>
      </w: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2.1</w:t>
      </w:r>
      <w:r w:rsidRPr="007D7B0B">
        <w:rPr>
          <w:rFonts w:ascii="Times New Roman" w:hAnsi="Times New Roman" w:cs="Times New Roman"/>
          <w:b/>
          <w:szCs w:val="21"/>
        </w:rPr>
        <w:t>黑果腺肋花楸果实挥发油结果分析</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利用气相色谱</w:t>
      </w:r>
      <w:r w:rsidRPr="007D7B0B">
        <w:rPr>
          <w:rFonts w:ascii="Times New Roman" w:hAnsi="Times New Roman" w:cs="Times New Roman"/>
          <w:szCs w:val="21"/>
        </w:rPr>
        <w:t>-</w:t>
      </w:r>
      <w:r w:rsidRPr="007D7B0B">
        <w:rPr>
          <w:rFonts w:ascii="Times New Roman" w:hAnsi="Times New Roman" w:cs="Times New Roman"/>
          <w:szCs w:val="21"/>
        </w:rPr>
        <w:t>质谱联用仪（</w:t>
      </w:r>
      <w:r w:rsidRPr="007D7B0B">
        <w:rPr>
          <w:rFonts w:ascii="Times New Roman" w:hAnsi="Times New Roman" w:cs="Times New Roman"/>
          <w:szCs w:val="21"/>
        </w:rPr>
        <w:t>GC-MS</w:t>
      </w:r>
      <w:r w:rsidRPr="007D7B0B">
        <w:rPr>
          <w:rFonts w:ascii="Times New Roman" w:hAnsi="Times New Roman" w:cs="Times New Roman"/>
          <w:szCs w:val="21"/>
        </w:rPr>
        <w:t>）对黑果腺肋花楸果实挥发油的化学成分进行分析鉴定，得到的挥发油总离子流图如图</w:t>
      </w:r>
      <w:r w:rsidRPr="007D7B0B">
        <w:rPr>
          <w:rFonts w:ascii="Times New Roman" w:hAnsi="Times New Roman" w:cs="Times New Roman"/>
          <w:szCs w:val="21"/>
        </w:rPr>
        <w:t>1</w:t>
      </w:r>
      <w:r w:rsidRPr="007D7B0B">
        <w:rPr>
          <w:rFonts w:ascii="Times New Roman" w:hAnsi="Times New Roman" w:cs="Times New Roman"/>
          <w:szCs w:val="21"/>
        </w:rPr>
        <w:t>。通过</w:t>
      </w:r>
      <w:r w:rsidRPr="007D7B0B">
        <w:rPr>
          <w:rFonts w:ascii="Times New Roman" w:hAnsi="Times New Roman" w:cs="Times New Roman"/>
          <w:szCs w:val="21"/>
        </w:rPr>
        <w:t>Xcalibur3.0</w:t>
      </w:r>
      <w:r w:rsidRPr="007D7B0B">
        <w:rPr>
          <w:rFonts w:ascii="Times New Roman" w:hAnsi="Times New Roman" w:cs="Times New Roman"/>
          <w:szCs w:val="21"/>
        </w:rPr>
        <w:t>质谱工作站结合</w:t>
      </w:r>
      <w:r w:rsidRPr="007D7B0B">
        <w:rPr>
          <w:rFonts w:ascii="Times New Roman" w:hAnsi="Times New Roman" w:cs="Times New Roman"/>
          <w:szCs w:val="21"/>
        </w:rPr>
        <w:t>NIST08</w:t>
      </w:r>
      <w:r w:rsidRPr="007D7B0B">
        <w:rPr>
          <w:rFonts w:ascii="Times New Roman" w:hAnsi="Times New Roman" w:cs="Times New Roman"/>
          <w:szCs w:val="21"/>
        </w:rPr>
        <w:t>标准质谱图数据库进行对比分析，共鉴定出</w:t>
      </w:r>
      <w:r w:rsidRPr="007D7B0B">
        <w:rPr>
          <w:rFonts w:ascii="Times New Roman" w:hAnsi="Times New Roman" w:cs="Times New Roman"/>
          <w:szCs w:val="21"/>
        </w:rPr>
        <w:t>36</w:t>
      </w:r>
      <w:r w:rsidRPr="007D7B0B">
        <w:rPr>
          <w:rFonts w:ascii="Times New Roman" w:hAnsi="Times New Roman" w:cs="Times New Roman"/>
          <w:szCs w:val="21"/>
        </w:rPr>
        <w:t>种主要的挥发性化学成分，占挥发油总成分的</w:t>
      </w:r>
      <w:r w:rsidRPr="007D7B0B">
        <w:rPr>
          <w:rFonts w:ascii="Times New Roman" w:hAnsi="Times New Roman" w:cs="Times New Roman"/>
          <w:szCs w:val="21"/>
        </w:rPr>
        <w:t>84.14</w:t>
      </w:r>
      <w:r w:rsidRPr="007D7B0B">
        <w:rPr>
          <w:rFonts w:ascii="Times New Roman" w:hAnsi="Times New Roman" w:cs="Times New Roman"/>
          <w:szCs w:val="21"/>
        </w:rPr>
        <w:t>﹪。各挥发性化学成分的出峰时间及质量分数见表</w:t>
      </w:r>
      <w:r w:rsidRPr="007D7B0B">
        <w:rPr>
          <w:rFonts w:ascii="Times New Roman" w:hAnsi="Times New Roman" w:cs="Times New Roman"/>
          <w:szCs w:val="21"/>
        </w:rPr>
        <w:t>1</w:t>
      </w:r>
      <w:r w:rsidRPr="007D7B0B">
        <w:rPr>
          <w:rFonts w:ascii="Times New Roman" w:hAnsi="Times New Roman" w:cs="Times New Roman"/>
          <w:szCs w:val="21"/>
        </w:rPr>
        <w:t>。</w:t>
      </w:r>
    </w:p>
    <w:p w:rsidR="0005176B" w:rsidRPr="007D7B0B" w:rsidRDefault="0005176B" w:rsidP="0005176B">
      <w:pPr>
        <w:rPr>
          <w:rFonts w:ascii="Times New Roman" w:hAnsi="Times New Roman" w:cs="Times New Roman"/>
          <w:szCs w:val="21"/>
        </w:rPr>
      </w:pPr>
    </w:p>
    <w:p w:rsidR="0005176B" w:rsidRPr="007D7B0B" w:rsidRDefault="0005176B" w:rsidP="0005176B">
      <w:pPr>
        <w:rPr>
          <w:rFonts w:ascii="Times New Roman" w:hAnsi="Times New Roman" w:cs="Times New Roman"/>
          <w:szCs w:val="21"/>
        </w:rPr>
      </w:pP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noProof/>
          <w:szCs w:val="21"/>
        </w:rPr>
        <w:drawing>
          <wp:inline distT="0" distB="0" distL="0" distR="0">
            <wp:extent cx="5486400" cy="3429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429000"/>
                    </a:xfrm>
                    <a:prstGeom prst="rect">
                      <a:avLst/>
                    </a:prstGeom>
                    <a:noFill/>
                    <a:ln>
                      <a:noFill/>
                    </a:ln>
                  </pic:spPr>
                </pic:pic>
              </a:graphicData>
            </a:graphic>
          </wp:inline>
        </w:drawing>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图</w:t>
      </w:r>
      <w:r w:rsidRPr="00D746AE">
        <w:rPr>
          <w:rFonts w:ascii="Times New Roman" w:eastAsia="黑体" w:hAnsi="Times New Roman" w:cs="Times New Roman"/>
          <w:sz w:val="18"/>
          <w:szCs w:val="18"/>
        </w:rPr>
        <w:t>1</w:t>
      </w:r>
      <w:r w:rsidRPr="00D746AE">
        <w:rPr>
          <w:rFonts w:ascii="Times New Roman" w:eastAsia="黑体" w:hAnsi="Times New Roman" w:cs="Times New Roman"/>
          <w:sz w:val="18"/>
          <w:szCs w:val="18"/>
        </w:rPr>
        <w:t>黑果腺肋花楸挥发油</w:t>
      </w:r>
      <w:r w:rsidRPr="00D746AE">
        <w:rPr>
          <w:rFonts w:ascii="Times New Roman" w:eastAsia="黑体" w:hAnsi="Times New Roman" w:cs="Times New Roman"/>
          <w:sz w:val="18"/>
          <w:szCs w:val="18"/>
        </w:rPr>
        <w:t>GC/MS</w:t>
      </w:r>
      <w:r w:rsidRPr="00D746AE">
        <w:rPr>
          <w:rFonts w:ascii="Times New Roman" w:eastAsia="黑体" w:hAnsi="Times New Roman" w:cs="Times New Roman"/>
          <w:sz w:val="18"/>
          <w:szCs w:val="18"/>
        </w:rPr>
        <w:t>分析总离子流图</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Fig.1 Total ion current chromatogram of volatile oils from the Aronia melanocarpa Elliott .</w:t>
      </w:r>
    </w:p>
    <w:p w:rsidR="0005176B" w:rsidRPr="007D7B0B" w:rsidRDefault="0005176B" w:rsidP="0005176B">
      <w:pPr>
        <w:ind w:firstLineChars="200" w:firstLine="420"/>
        <w:rPr>
          <w:rFonts w:ascii="Times New Roman" w:hAnsi="Times New Roman" w:cs="Times New Roman"/>
          <w:szCs w:val="21"/>
        </w:rPr>
      </w:pP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1 </w:t>
      </w:r>
      <w:r w:rsidRPr="00D746AE">
        <w:rPr>
          <w:rFonts w:ascii="Times New Roman" w:eastAsia="黑体" w:hAnsi="Times New Roman" w:cs="Times New Roman"/>
          <w:sz w:val="18"/>
          <w:szCs w:val="18"/>
        </w:rPr>
        <w:t>黑果腺肋花楸挥发油化学成分</w:t>
      </w:r>
      <w:r w:rsidRPr="00D746AE">
        <w:rPr>
          <w:rFonts w:ascii="Times New Roman" w:eastAsia="黑体" w:hAnsi="Times New Roman" w:cs="Times New Roman"/>
          <w:sz w:val="18"/>
          <w:szCs w:val="18"/>
        </w:rPr>
        <w:t>GC-MS</w:t>
      </w:r>
      <w:r w:rsidRPr="00D746AE">
        <w:rPr>
          <w:rFonts w:ascii="Times New Roman" w:eastAsia="黑体" w:hAnsi="Times New Roman" w:cs="Times New Roman"/>
          <w:sz w:val="18"/>
          <w:szCs w:val="18"/>
        </w:rPr>
        <w:t>分析结果</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Table 1 Determination result of volatile oils from the Aronia melanocarpa Elliott by GC-MS.</w:t>
      </w:r>
    </w:p>
    <w:tbl>
      <w:tblPr>
        <w:tblW w:w="0" w:type="auto"/>
        <w:jc w:val="center"/>
        <w:tblLayout w:type="fixed"/>
        <w:tblCellMar>
          <w:top w:w="15" w:type="dxa"/>
          <w:left w:w="15" w:type="dxa"/>
          <w:bottom w:w="15" w:type="dxa"/>
          <w:right w:w="15" w:type="dxa"/>
        </w:tblCellMar>
        <w:tblLook w:val="0000"/>
      </w:tblPr>
      <w:tblGrid>
        <w:gridCol w:w="749"/>
        <w:gridCol w:w="1440"/>
        <w:gridCol w:w="2699"/>
        <w:gridCol w:w="1530"/>
        <w:gridCol w:w="1028"/>
        <w:gridCol w:w="1102"/>
        <w:gridCol w:w="1333"/>
      </w:tblGrid>
      <w:tr w:rsidR="0005176B" w:rsidRPr="007D7B0B" w:rsidTr="0005176B">
        <w:trPr>
          <w:trHeight w:val="301"/>
          <w:jc w:val="center"/>
        </w:trPr>
        <w:tc>
          <w:tcPr>
            <w:tcW w:w="749"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序号</w:t>
            </w:r>
          </w:p>
        </w:tc>
        <w:tc>
          <w:tcPr>
            <w:tcW w:w="1440" w:type="dxa"/>
            <w:tcBorders>
              <w:top w:val="single" w:sz="4" w:space="0" w:color="000000"/>
              <w:bottom w:val="single" w:sz="4" w:space="0" w:color="000000"/>
            </w:tcBorders>
            <w:vAlign w:val="center"/>
          </w:tcPr>
          <w:p w:rsidR="0005176B" w:rsidRPr="007D7B0B" w:rsidRDefault="0005176B" w:rsidP="0005176B">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保留时间</w:t>
            </w:r>
            <w:r w:rsidRPr="007D7B0B">
              <w:rPr>
                <w:rStyle w:val="font51"/>
                <w:rFonts w:ascii="Times New Roman" w:hAnsi="Times New Roman" w:cs="Times New Roman" w:hint="default"/>
                <w:szCs w:val="21"/>
              </w:rPr>
              <w:t>/</w:t>
            </w:r>
            <w:r w:rsidRPr="007D7B0B">
              <w:rPr>
                <w:rStyle w:val="font31"/>
                <w:szCs w:val="21"/>
              </w:rPr>
              <w:t>min</w:t>
            </w:r>
          </w:p>
        </w:tc>
        <w:tc>
          <w:tcPr>
            <w:tcW w:w="2699"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化合物名称</w:t>
            </w:r>
          </w:p>
        </w:tc>
        <w:tc>
          <w:tcPr>
            <w:tcW w:w="1530"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CAS</w:t>
            </w:r>
            <w:r w:rsidRPr="007D7B0B">
              <w:rPr>
                <w:rStyle w:val="font01"/>
                <w:rFonts w:ascii="Times New Roman" w:hAnsi="Times New Roman" w:cs="Times New Roman" w:hint="default"/>
                <w:sz w:val="21"/>
                <w:szCs w:val="21"/>
              </w:rPr>
              <w:t>号</w:t>
            </w:r>
          </w:p>
        </w:tc>
        <w:tc>
          <w:tcPr>
            <w:tcW w:w="1028"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分子式</w:t>
            </w:r>
          </w:p>
        </w:tc>
        <w:tc>
          <w:tcPr>
            <w:tcW w:w="1102"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分子量</w:t>
            </w:r>
          </w:p>
        </w:tc>
        <w:tc>
          <w:tcPr>
            <w:tcW w:w="1333"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质量分数</w:t>
            </w:r>
            <w:r w:rsidRPr="007D7B0B">
              <w:rPr>
                <w:rStyle w:val="font51"/>
                <w:rFonts w:ascii="Times New Roman" w:hAnsi="Times New Roman" w:cs="Times New Roman" w:hint="default"/>
                <w:szCs w:val="21"/>
              </w:rPr>
              <w:t>/</w:t>
            </w:r>
            <w:r w:rsidRPr="007D7B0B">
              <w:rPr>
                <w:rStyle w:val="font41"/>
                <w:rFonts w:ascii="Times New Roman" w:hAnsi="Times New Roman" w:cs="Times New Roman"/>
                <w:szCs w:val="21"/>
              </w:rPr>
              <w:t>％</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3.08</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γ</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戊内酯</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108-29-2</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5</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8</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100.12</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0.42</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3.13</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w:t>
            </w:r>
            <w:r w:rsidRPr="007D7B0B">
              <w:rPr>
                <w:rStyle w:val="font31"/>
                <w:szCs w:val="21"/>
              </w:rPr>
              <w:t>E</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w:t>
            </w:r>
            <w:r w:rsidRPr="007D7B0B">
              <w:rPr>
                <w:rStyle w:val="font31"/>
                <w:szCs w:val="21"/>
              </w:rPr>
              <w:t>2</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己烯</w:t>
            </w:r>
            <w:r w:rsidRPr="007D7B0B">
              <w:rPr>
                <w:rStyle w:val="font01"/>
                <w:rFonts w:ascii="Times New Roman" w:hAnsi="Times New Roman" w:cs="Times New Roman" w:hint="default"/>
                <w:sz w:val="21"/>
                <w:szCs w:val="21"/>
              </w:rPr>
              <w:t>-</w:t>
            </w:r>
            <w:r w:rsidRPr="007D7B0B">
              <w:rPr>
                <w:rStyle w:val="font31"/>
                <w:szCs w:val="21"/>
              </w:rPr>
              <w:t>1</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醇</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928-95-0</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6</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12</w:t>
            </w:r>
            <w:r w:rsidRPr="007D7B0B">
              <w:rPr>
                <w:rFonts w:ascii="Times New Roman" w:hAnsi="Times New Roman" w:cs="Times New Roman"/>
                <w:kern w:val="0"/>
                <w:szCs w:val="21"/>
              </w:rPr>
              <w:t>O</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100.16</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0.46</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12.4</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羟基乙醛</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141-46-8</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2</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4</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60.05</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0.29</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15.68</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顺</w:t>
            </w:r>
            <w:r w:rsidRPr="007D7B0B">
              <w:rPr>
                <w:rFonts w:ascii="Times New Roman" w:hAnsi="Times New Roman" w:cs="Times New Roman"/>
                <w:kern w:val="0"/>
                <w:szCs w:val="21"/>
              </w:rPr>
              <w:t>-</w:t>
            </w:r>
            <w:r w:rsidRPr="007D7B0B">
              <w:rPr>
                <w:rStyle w:val="font31"/>
                <w:szCs w:val="21"/>
              </w:rPr>
              <w:t>9</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十四碳烯醇</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35153-15-2</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14</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28</w:t>
            </w:r>
            <w:r w:rsidRPr="007D7B0B">
              <w:rPr>
                <w:rFonts w:ascii="Times New Roman" w:hAnsi="Times New Roman" w:cs="Times New Roman"/>
                <w:kern w:val="0"/>
                <w:szCs w:val="21"/>
              </w:rPr>
              <w:t>O</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212.37</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0.58</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lastRenderedPageBreak/>
              <w:t>5</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16.87</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十八碳烷酸</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57-11-4</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18</w:t>
            </w:r>
            <w:r w:rsidRPr="007D7B0B">
              <w:rPr>
                <w:rFonts w:ascii="Times New Roman" w:hAnsi="Times New Roman" w:cs="Times New Roman"/>
                <w:kern w:val="0"/>
                <w:szCs w:val="21"/>
              </w:rPr>
              <w:t>H3</w:t>
            </w:r>
            <w:r w:rsidRPr="007D7B0B">
              <w:rPr>
                <w:rFonts w:ascii="Times New Roman" w:hAnsi="Times New Roman" w:cs="Times New Roman"/>
                <w:kern w:val="0"/>
                <w:szCs w:val="21"/>
                <w:vertAlign w:val="subscript"/>
              </w:rPr>
              <w:t>6</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284.48</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0.33</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正十五烷</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629-62-9</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15</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32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212.41</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0.37</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17.08</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正二十烷</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112-95-8</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20</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42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282.55</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0.52</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20.23</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十五烷酸</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1002-84-2</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C1</w:t>
            </w:r>
            <w:r w:rsidRPr="007D7B0B">
              <w:rPr>
                <w:rFonts w:ascii="Times New Roman" w:hAnsi="Times New Roman" w:cs="Times New Roman"/>
                <w:kern w:val="0"/>
                <w:szCs w:val="21"/>
                <w:vertAlign w:val="subscript"/>
              </w:rPr>
              <w:t>5</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30</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242.40</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2.23</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22.28</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油酸甲酯</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112-62-9</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19</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36</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296.49</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2.61</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22.34</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蓖麻油酸</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141-22-0</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18</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34</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3</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298.46</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3.69</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22.44</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辛酸乙酯</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106-32-1</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10</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20</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172.26</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0.81</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22.79</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棕榈酸异丙酯</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142-91-8</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19</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38</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298.50</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0.46</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24.53</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甲基辛酸</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54947-74-9</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9</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1</w:t>
            </w:r>
            <w:r w:rsidRPr="007D7B0B">
              <w:rPr>
                <w:rFonts w:ascii="Times New Roman" w:hAnsi="Times New Roman" w:cs="Times New Roman"/>
                <w:kern w:val="0"/>
                <w:szCs w:val="21"/>
              </w:rPr>
              <w:t>8O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158.24</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0.46</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25.57</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十八碳酸甲酯</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112-61-8</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19</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38</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298.50</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0.43</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25.97</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肉豆蔻酸</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544-63-8</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14</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28</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228.37</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0.55</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27.28</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正二十六烷</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630-01-3</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26</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54</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366.71</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0.69</w:t>
            </w:r>
          </w:p>
        </w:tc>
      </w:tr>
      <w:tr w:rsidR="0005176B" w:rsidRPr="007D7B0B" w:rsidTr="0005176B">
        <w:trPr>
          <w:trHeight w:val="301"/>
          <w:jc w:val="center"/>
        </w:trPr>
        <w:tc>
          <w:tcPr>
            <w:tcW w:w="749"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w:t>
            </w:r>
          </w:p>
        </w:tc>
        <w:tc>
          <w:tcPr>
            <w:tcW w:w="1440"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27.64</w:t>
            </w:r>
          </w:p>
        </w:tc>
        <w:tc>
          <w:tcPr>
            <w:tcW w:w="2699"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十一烯酸</w:t>
            </w:r>
          </w:p>
        </w:tc>
        <w:tc>
          <w:tcPr>
            <w:tcW w:w="1530"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112-38-9</w:t>
            </w:r>
          </w:p>
        </w:tc>
        <w:tc>
          <w:tcPr>
            <w:tcW w:w="1028"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11</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20</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184.28</w:t>
            </w:r>
          </w:p>
        </w:tc>
        <w:tc>
          <w:tcPr>
            <w:tcW w:w="1333"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0.40</w:t>
            </w:r>
          </w:p>
        </w:tc>
      </w:tr>
      <w:tr w:rsidR="0005176B" w:rsidRPr="007D7B0B" w:rsidTr="0005176B">
        <w:trPr>
          <w:trHeight w:val="301"/>
          <w:jc w:val="center"/>
        </w:trPr>
        <w:tc>
          <w:tcPr>
            <w:tcW w:w="749"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kern w:val="0"/>
                <w:szCs w:val="21"/>
              </w:rPr>
            </w:pPr>
            <w:r w:rsidRPr="007D7B0B">
              <w:rPr>
                <w:rFonts w:ascii="Times New Roman" w:hAnsi="Times New Roman" w:cs="Times New Roman"/>
                <w:kern w:val="0"/>
                <w:szCs w:val="21"/>
              </w:rPr>
              <w:t>序号</w:t>
            </w:r>
          </w:p>
        </w:tc>
        <w:tc>
          <w:tcPr>
            <w:tcW w:w="1440" w:type="dxa"/>
            <w:tcBorders>
              <w:top w:val="single" w:sz="4" w:space="0" w:color="auto"/>
              <w:bottom w:val="single" w:sz="4" w:space="0" w:color="auto"/>
            </w:tcBorders>
            <w:vAlign w:val="center"/>
          </w:tcPr>
          <w:p w:rsidR="0005176B" w:rsidRPr="007D7B0B" w:rsidRDefault="0005176B" w:rsidP="0005176B">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保留时间</w:t>
            </w:r>
            <w:r w:rsidRPr="007D7B0B">
              <w:rPr>
                <w:rStyle w:val="font51"/>
                <w:rFonts w:ascii="Times New Roman" w:hAnsi="Times New Roman" w:cs="Times New Roman" w:hint="default"/>
                <w:szCs w:val="21"/>
              </w:rPr>
              <w:t>/</w:t>
            </w:r>
            <w:r w:rsidRPr="007D7B0B">
              <w:rPr>
                <w:rStyle w:val="font31"/>
                <w:szCs w:val="21"/>
              </w:rPr>
              <w:t>min</w:t>
            </w:r>
          </w:p>
        </w:tc>
        <w:tc>
          <w:tcPr>
            <w:tcW w:w="2699"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kern w:val="0"/>
                <w:szCs w:val="21"/>
              </w:rPr>
            </w:pPr>
            <w:r w:rsidRPr="007D7B0B">
              <w:rPr>
                <w:rFonts w:ascii="Times New Roman" w:hAnsi="Times New Roman" w:cs="Times New Roman"/>
                <w:kern w:val="0"/>
                <w:szCs w:val="21"/>
              </w:rPr>
              <w:t>化合物名称</w:t>
            </w:r>
          </w:p>
        </w:tc>
        <w:tc>
          <w:tcPr>
            <w:tcW w:w="1530"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kern w:val="0"/>
                <w:szCs w:val="21"/>
              </w:rPr>
            </w:pPr>
            <w:r w:rsidRPr="007D7B0B">
              <w:rPr>
                <w:rFonts w:ascii="Times New Roman" w:hAnsi="Times New Roman" w:cs="Times New Roman"/>
                <w:kern w:val="0"/>
                <w:szCs w:val="21"/>
              </w:rPr>
              <w:t>CAS</w:t>
            </w:r>
            <w:r w:rsidRPr="007D7B0B">
              <w:rPr>
                <w:rStyle w:val="font01"/>
                <w:rFonts w:ascii="Times New Roman" w:hAnsi="Times New Roman" w:cs="Times New Roman" w:hint="default"/>
                <w:sz w:val="21"/>
                <w:szCs w:val="21"/>
              </w:rPr>
              <w:t>号</w:t>
            </w:r>
          </w:p>
        </w:tc>
        <w:tc>
          <w:tcPr>
            <w:tcW w:w="1028"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kern w:val="0"/>
                <w:szCs w:val="21"/>
              </w:rPr>
            </w:pPr>
            <w:r w:rsidRPr="007D7B0B">
              <w:rPr>
                <w:rFonts w:ascii="Times New Roman" w:hAnsi="Times New Roman" w:cs="Times New Roman"/>
                <w:kern w:val="0"/>
                <w:szCs w:val="21"/>
              </w:rPr>
              <w:t>分子式</w:t>
            </w:r>
          </w:p>
        </w:tc>
        <w:tc>
          <w:tcPr>
            <w:tcW w:w="1102"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kern w:val="0"/>
                <w:szCs w:val="21"/>
              </w:rPr>
            </w:pPr>
            <w:r w:rsidRPr="007D7B0B">
              <w:rPr>
                <w:rFonts w:ascii="Times New Roman" w:hAnsi="Times New Roman" w:cs="Times New Roman"/>
                <w:kern w:val="0"/>
                <w:szCs w:val="21"/>
              </w:rPr>
              <w:t>分子量</w:t>
            </w:r>
          </w:p>
        </w:tc>
        <w:tc>
          <w:tcPr>
            <w:tcW w:w="1333"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kern w:val="0"/>
                <w:szCs w:val="21"/>
              </w:rPr>
            </w:pPr>
            <w:r w:rsidRPr="007D7B0B">
              <w:rPr>
                <w:rFonts w:ascii="Times New Roman" w:hAnsi="Times New Roman" w:cs="Times New Roman"/>
                <w:kern w:val="0"/>
                <w:szCs w:val="21"/>
              </w:rPr>
              <w:t>质量分数</w:t>
            </w:r>
            <w:r w:rsidRPr="007D7B0B">
              <w:rPr>
                <w:rStyle w:val="font51"/>
                <w:rFonts w:ascii="Times New Roman" w:hAnsi="Times New Roman" w:cs="Times New Roman" w:hint="default"/>
                <w:szCs w:val="21"/>
              </w:rPr>
              <w:t>/</w:t>
            </w:r>
            <w:r w:rsidRPr="007D7B0B">
              <w:rPr>
                <w:rStyle w:val="font41"/>
                <w:rFonts w:ascii="Times New Roman" w:hAnsi="Times New Roman" w:cs="Times New Roman"/>
                <w:szCs w:val="21"/>
              </w:rPr>
              <w:t>％</w:t>
            </w:r>
          </w:p>
        </w:tc>
      </w:tr>
      <w:tr w:rsidR="0005176B" w:rsidRPr="007D7B0B" w:rsidTr="0005176B">
        <w:trPr>
          <w:trHeight w:val="301"/>
          <w:jc w:val="center"/>
        </w:trPr>
        <w:tc>
          <w:tcPr>
            <w:tcW w:w="749"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w:t>
            </w:r>
          </w:p>
        </w:tc>
        <w:tc>
          <w:tcPr>
            <w:tcW w:w="1440"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27.81</w:t>
            </w:r>
          </w:p>
        </w:tc>
        <w:tc>
          <w:tcPr>
            <w:tcW w:w="2699"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烯丙基</w:t>
            </w:r>
            <w:r w:rsidRPr="007D7B0B">
              <w:rPr>
                <w:rStyle w:val="font01"/>
                <w:rFonts w:ascii="Times New Roman" w:hAnsi="Times New Roman" w:cs="Times New Roman" w:hint="default"/>
                <w:sz w:val="21"/>
                <w:szCs w:val="21"/>
              </w:rPr>
              <w:t>-</w:t>
            </w:r>
            <w:r w:rsidRPr="007D7B0B">
              <w:rPr>
                <w:rStyle w:val="font31"/>
                <w:szCs w:val="21"/>
              </w:rPr>
              <w:t>6</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甲基苯酚</w:t>
            </w:r>
          </w:p>
        </w:tc>
        <w:tc>
          <w:tcPr>
            <w:tcW w:w="1530"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3354-58-3</w:t>
            </w:r>
          </w:p>
        </w:tc>
        <w:tc>
          <w:tcPr>
            <w:tcW w:w="1028"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10</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20</w:t>
            </w:r>
          </w:p>
        </w:tc>
        <w:tc>
          <w:tcPr>
            <w:tcW w:w="1102"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148.20</w:t>
            </w:r>
          </w:p>
        </w:tc>
        <w:tc>
          <w:tcPr>
            <w:tcW w:w="1333"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0.47</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19</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28.95</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正二十八烷</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630-02-4</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28</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58</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394.76</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0.82</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29.1</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十三醇</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112-70-9</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13</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28</w:t>
            </w:r>
            <w:r w:rsidRPr="007D7B0B">
              <w:rPr>
                <w:rFonts w:ascii="Times New Roman" w:hAnsi="Times New Roman" w:cs="Times New Roman"/>
                <w:kern w:val="0"/>
                <w:szCs w:val="21"/>
              </w:rPr>
              <w:t>O</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200.36</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0.46</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30.43</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w:t>
            </w:r>
            <w:r w:rsidRPr="007D7B0B">
              <w:rPr>
                <w:rStyle w:val="font31"/>
                <w:szCs w:val="21"/>
              </w:rPr>
              <w:t>Z</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-9-</w:t>
            </w:r>
            <w:r w:rsidRPr="007D7B0B">
              <w:rPr>
                <w:rStyle w:val="font01"/>
                <w:rFonts w:ascii="Times New Roman" w:hAnsi="Times New Roman" w:cs="Times New Roman" w:hint="default"/>
                <w:sz w:val="21"/>
                <w:szCs w:val="21"/>
              </w:rPr>
              <w:t>十六碳烯</w:t>
            </w:r>
            <w:r w:rsidRPr="007D7B0B">
              <w:rPr>
                <w:rStyle w:val="font01"/>
                <w:rFonts w:ascii="Times New Roman" w:hAnsi="Times New Roman" w:cs="Times New Roman" w:hint="default"/>
                <w:sz w:val="21"/>
                <w:szCs w:val="21"/>
              </w:rPr>
              <w:t>-</w:t>
            </w:r>
            <w:r w:rsidRPr="007D7B0B">
              <w:rPr>
                <w:rStyle w:val="font31"/>
                <w:szCs w:val="21"/>
              </w:rPr>
              <w:t>1</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醇</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10378-01-5</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16</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32</w:t>
            </w:r>
            <w:r w:rsidRPr="007D7B0B">
              <w:rPr>
                <w:rFonts w:ascii="Times New Roman" w:hAnsi="Times New Roman" w:cs="Times New Roman"/>
                <w:kern w:val="0"/>
                <w:szCs w:val="21"/>
              </w:rPr>
              <w:t>O</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240.42</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2.25</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31.07</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正二十四烷</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646-31-1</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24</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50</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338.65</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43.84</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33.46</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十七酸甲酯</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1731-92-6</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18</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36</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284.48</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0.59</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24</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33.66</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壬酮</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821-55-6</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9</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18</w:t>
            </w:r>
            <w:r w:rsidRPr="007D7B0B">
              <w:rPr>
                <w:rFonts w:ascii="Times New Roman" w:hAnsi="Times New Roman" w:cs="Times New Roman"/>
                <w:kern w:val="0"/>
                <w:szCs w:val="21"/>
              </w:rPr>
              <w:t>O</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142.24</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1.94</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34.3</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对伞花烃</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99-87-6</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10</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14</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134.22</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0.44</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35.26</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对醛基苯甲酸</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619-66-9</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8</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6</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3</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150.13</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0.44</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35.54</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十一醛</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112-44-7</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11</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22</w:t>
            </w:r>
            <w:r w:rsidRPr="007D7B0B">
              <w:rPr>
                <w:rFonts w:ascii="Times New Roman" w:hAnsi="Times New Roman" w:cs="Times New Roman"/>
                <w:kern w:val="0"/>
                <w:szCs w:val="21"/>
              </w:rPr>
              <w:t>O</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170.30</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1.06</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37.06</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正二十一烷</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629-94-7</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21</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44</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296.57</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5.59</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29</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37.91</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山梨酸</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110-44-1</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6</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8</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112.13</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0.43</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39.25</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豆蔻酸酯</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3234-85-3</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28</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56</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2</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424.74</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0.46</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31</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41.18</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十八醇</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112-92-5</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18</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38</w:t>
            </w:r>
            <w:r w:rsidRPr="007D7B0B">
              <w:rPr>
                <w:rFonts w:ascii="Times New Roman" w:hAnsi="Times New Roman" w:cs="Times New Roman"/>
                <w:kern w:val="0"/>
                <w:szCs w:val="21"/>
              </w:rPr>
              <w:t>O</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270.49</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7.39</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32</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43.24</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w:t>
            </w:r>
            <w:r w:rsidRPr="007D7B0B">
              <w:rPr>
                <w:rFonts w:ascii="Times New Roman" w:hAnsi="Times New Roman" w:cs="Times New Roman"/>
                <w:kern w:val="0"/>
                <w:szCs w:val="21"/>
              </w:rPr>
              <w:t>Z</w:t>
            </w:r>
            <w:r w:rsidRPr="007D7B0B">
              <w:rPr>
                <w:rFonts w:ascii="Times New Roman" w:hAnsi="Times New Roman" w:cs="Times New Roman"/>
                <w:kern w:val="0"/>
                <w:szCs w:val="21"/>
              </w:rPr>
              <w:t>）</w:t>
            </w:r>
            <w:r w:rsidRPr="007D7B0B">
              <w:rPr>
                <w:rFonts w:ascii="Times New Roman" w:hAnsi="Times New Roman" w:cs="Times New Roman"/>
                <w:kern w:val="0"/>
                <w:szCs w:val="21"/>
              </w:rPr>
              <w:t>-11-</w:t>
            </w:r>
            <w:r w:rsidRPr="007D7B0B">
              <w:rPr>
                <w:rFonts w:ascii="Times New Roman" w:hAnsi="Times New Roman" w:cs="Times New Roman"/>
                <w:kern w:val="0"/>
                <w:szCs w:val="21"/>
              </w:rPr>
              <w:t>十六碳烯</w:t>
            </w:r>
            <w:r w:rsidRPr="007D7B0B">
              <w:rPr>
                <w:rFonts w:ascii="Times New Roman" w:hAnsi="Times New Roman" w:cs="Times New Roman"/>
                <w:kern w:val="0"/>
                <w:szCs w:val="21"/>
              </w:rPr>
              <w:t>-</w:t>
            </w:r>
            <w:r w:rsidRPr="007D7B0B">
              <w:rPr>
                <w:rStyle w:val="font31"/>
                <w:szCs w:val="21"/>
              </w:rPr>
              <w:t>1</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醇</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56683-54-6</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16</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32</w:t>
            </w:r>
            <w:r w:rsidRPr="007D7B0B">
              <w:rPr>
                <w:rFonts w:ascii="Times New Roman" w:hAnsi="Times New Roman" w:cs="Times New Roman"/>
                <w:kern w:val="0"/>
                <w:szCs w:val="21"/>
              </w:rPr>
              <w:t>O</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240.42</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0.48</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33</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43.27</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十九碳烯</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18435-45-5</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19</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38</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266.51</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0.41</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34</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43.34</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十二烷二酸二甲酯</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1731-79-9</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14</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26</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4</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258.35</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0.51</w:t>
            </w:r>
          </w:p>
        </w:tc>
      </w:tr>
      <w:tr w:rsidR="0005176B" w:rsidRPr="007D7B0B" w:rsidTr="0005176B">
        <w:trPr>
          <w:trHeight w:val="301"/>
          <w:jc w:val="center"/>
        </w:trPr>
        <w:tc>
          <w:tcPr>
            <w:tcW w:w="74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w:t>
            </w:r>
          </w:p>
        </w:tc>
        <w:tc>
          <w:tcPr>
            <w:tcW w:w="144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47.18</w:t>
            </w:r>
          </w:p>
        </w:tc>
        <w:tc>
          <w:tcPr>
            <w:tcW w:w="269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乙酸丁香酚酯</w:t>
            </w:r>
          </w:p>
        </w:tc>
        <w:tc>
          <w:tcPr>
            <w:tcW w:w="153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93-28-7</w:t>
            </w:r>
          </w:p>
        </w:tc>
        <w:tc>
          <w:tcPr>
            <w:tcW w:w="102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12</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14</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3</w:t>
            </w:r>
          </w:p>
        </w:tc>
        <w:tc>
          <w:tcPr>
            <w:tcW w:w="110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206.24</w:t>
            </w:r>
          </w:p>
        </w:tc>
        <w:tc>
          <w:tcPr>
            <w:tcW w:w="133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0.43</w:t>
            </w:r>
          </w:p>
        </w:tc>
      </w:tr>
      <w:tr w:rsidR="0005176B" w:rsidRPr="007D7B0B" w:rsidTr="0005176B">
        <w:trPr>
          <w:trHeight w:val="301"/>
          <w:jc w:val="center"/>
        </w:trPr>
        <w:tc>
          <w:tcPr>
            <w:tcW w:w="749"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36</w:t>
            </w:r>
          </w:p>
        </w:tc>
        <w:tc>
          <w:tcPr>
            <w:tcW w:w="1440"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47.21</w:t>
            </w:r>
          </w:p>
        </w:tc>
        <w:tc>
          <w:tcPr>
            <w:tcW w:w="2699"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乙酰基异丁香酚</w:t>
            </w:r>
          </w:p>
        </w:tc>
        <w:tc>
          <w:tcPr>
            <w:tcW w:w="1530"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93-29-8</w:t>
            </w:r>
          </w:p>
        </w:tc>
        <w:tc>
          <w:tcPr>
            <w:tcW w:w="1028"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w:t>
            </w:r>
            <w:r w:rsidRPr="007D7B0B">
              <w:rPr>
                <w:rFonts w:ascii="Times New Roman" w:hAnsi="Times New Roman" w:cs="Times New Roman"/>
                <w:kern w:val="0"/>
                <w:szCs w:val="21"/>
                <w:vertAlign w:val="subscript"/>
              </w:rPr>
              <w:t>12</w:t>
            </w:r>
            <w:r w:rsidRPr="007D7B0B">
              <w:rPr>
                <w:rFonts w:ascii="Times New Roman" w:hAnsi="Times New Roman" w:cs="Times New Roman"/>
                <w:kern w:val="0"/>
                <w:szCs w:val="21"/>
              </w:rPr>
              <w:t>H</w:t>
            </w:r>
            <w:r w:rsidRPr="007D7B0B">
              <w:rPr>
                <w:rFonts w:ascii="Times New Roman" w:hAnsi="Times New Roman" w:cs="Times New Roman"/>
                <w:kern w:val="0"/>
                <w:szCs w:val="21"/>
                <w:vertAlign w:val="subscript"/>
              </w:rPr>
              <w:t>14</w:t>
            </w:r>
            <w:r w:rsidRPr="007D7B0B">
              <w:rPr>
                <w:rFonts w:ascii="Times New Roman" w:hAnsi="Times New Roman" w:cs="Times New Roman"/>
                <w:kern w:val="0"/>
                <w:szCs w:val="21"/>
              </w:rPr>
              <w:t>O</w:t>
            </w:r>
            <w:r w:rsidRPr="007D7B0B">
              <w:rPr>
                <w:rFonts w:ascii="Times New Roman" w:hAnsi="Times New Roman" w:cs="Times New Roman"/>
                <w:kern w:val="0"/>
                <w:szCs w:val="21"/>
                <w:vertAlign w:val="subscript"/>
              </w:rPr>
              <w:t>3</w:t>
            </w:r>
          </w:p>
        </w:tc>
        <w:tc>
          <w:tcPr>
            <w:tcW w:w="1102" w:type="dxa"/>
            <w:tcBorders>
              <w:bottom w:val="single" w:sz="4" w:space="0" w:color="000000"/>
            </w:tcBorders>
            <w:vAlign w:val="center"/>
          </w:tcPr>
          <w:p w:rsidR="0005176B" w:rsidRPr="007D7B0B" w:rsidRDefault="0005176B" w:rsidP="0005176B">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 xml:space="preserve">206.24 </w:t>
            </w:r>
          </w:p>
        </w:tc>
        <w:tc>
          <w:tcPr>
            <w:tcW w:w="1333"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0.83</w:t>
            </w:r>
          </w:p>
        </w:tc>
      </w:tr>
    </w:tbl>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由表</w:t>
      </w:r>
      <w:r w:rsidRPr="007D7B0B">
        <w:rPr>
          <w:rFonts w:ascii="Times New Roman" w:hAnsi="Times New Roman" w:cs="Times New Roman"/>
          <w:szCs w:val="21"/>
        </w:rPr>
        <w:t>1</w:t>
      </w:r>
      <w:r w:rsidRPr="007D7B0B">
        <w:rPr>
          <w:rFonts w:ascii="Times New Roman" w:hAnsi="Times New Roman" w:cs="Times New Roman"/>
          <w:szCs w:val="21"/>
        </w:rPr>
        <w:t>可知，通过气相色谱</w:t>
      </w:r>
      <w:r w:rsidRPr="007D7B0B">
        <w:rPr>
          <w:rFonts w:ascii="Times New Roman" w:hAnsi="Times New Roman" w:cs="Times New Roman"/>
          <w:szCs w:val="21"/>
        </w:rPr>
        <w:t>-</w:t>
      </w:r>
      <w:r w:rsidRPr="007D7B0B">
        <w:rPr>
          <w:rFonts w:ascii="Times New Roman" w:hAnsi="Times New Roman" w:cs="Times New Roman"/>
          <w:szCs w:val="21"/>
        </w:rPr>
        <w:t>质谱联用仪（</w:t>
      </w:r>
      <w:r w:rsidRPr="007D7B0B">
        <w:rPr>
          <w:rFonts w:ascii="Times New Roman" w:hAnsi="Times New Roman" w:cs="Times New Roman"/>
          <w:szCs w:val="21"/>
        </w:rPr>
        <w:t>GC-MS</w:t>
      </w:r>
      <w:r w:rsidRPr="007D7B0B">
        <w:rPr>
          <w:rFonts w:ascii="Times New Roman" w:hAnsi="Times New Roman" w:cs="Times New Roman"/>
          <w:szCs w:val="21"/>
        </w:rPr>
        <w:t>）从黑果腺肋花楸果实挥发油中分析鉴定出</w:t>
      </w:r>
      <w:r w:rsidRPr="007D7B0B">
        <w:rPr>
          <w:rFonts w:ascii="Times New Roman" w:hAnsi="Times New Roman" w:cs="Times New Roman"/>
          <w:szCs w:val="21"/>
        </w:rPr>
        <w:t>36</w:t>
      </w:r>
      <w:r w:rsidRPr="007D7B0B">
        <w:rPr>
          <w:rFonts w:ascii="Times New Roman" w:hAnsi="Times New Roman" w:cs="Times New Roman"/>
          <w:szCs w:val="21"/>
        </w:rPr>
        <w:t>种挥发性化学成分，占挥发油色谱总峰面积的</w:t>
      </w:r>
      <w:r w:rsidRPr="007D7B0B">
        <w:rPr>
          <w:rFonts w:ascii="Times New Roman" w:hAnsi="Times New Roman" w:cs="Times New Roman"/>
          <w:szCs w:val="21"/>
        </w:rPr>
        <w:t xml:space="preserve">84.14 </w:t>
      </w:r>
      <w:r w:rsidRPr="007D7B0B">
        <w:rPr>
          <w:rFonts w:ascii="Times New Roman" w:hAnsi="Times New Roman" w:cs="Times New Roman"/>
          <w:szCs w:val="21"/>
        </w:rPr>
        <w:t>％。其中</w:t>
      </w:r>
      <w:r w:rsidRPr="007D7B0B">
        <w:rPr>
          <w:rFonts w:ascii="Times New Roman" w:hAnsi="Times New Roman" w:cs="Times New Roman"/>
          <w:szCs w:val="21"/>
        </w:rPr>
        <w:t>,</w:t>
      </w:r>
      <w:r w:rsidRPr="007D7B0B">
        <w:rPr>
          <w:rFonts w:ascii="Times New Roman" w:hAnsi="Times New Roman" w:cs="Times New Roman"/>
          <w:szCs w:val="21"/>
        </w:rPr>
        <w:t>质量分数在</w:t>
      </w:r>
      <w:r w:rsidRPr="007D7B0B">
        <w:rPr>
          <w:rFonts w:ascii="Times New Roman" w:hAnsi="Times New Roman" w:cs="Times New Roman"/>
          <w:szCs w:val="21"/>
        </w:rPr>
        <w:t xml:space="preserve">1 </w:t>
      </w:r>
      <w:r w:rsidRPr="007D7B0B">
        <w:rPr>
          <w:rFonts w:ascii="Times New Roman" w:hAnsi="Times New Roman" w:cs="Times New Roman"/>
          <w:szCs w:val="21"/>
        </w:rPr>
        <w:t>％以上的化合物共有</w:t>
      </w:r>
      <w:r w:rsidRPr="007D7B0B">
        <w:rPr>
          <w:rFonts w:ascii="Times New Roman" w:hAnsi="Times New Roman" w:cs="Times New Roman"/>
          <w:szCs w:val="21"/>
        </w:rPr>
        <w:t>9</w:t>
      </w:r>
      <w:r w:rsidRPr="007D7B0B">
        <w:rPr>
          <w:rFonts w:ascii="Times New Roman" w:hAnsi="Times New Roman" w:cs="Times New Roman"/>
          <w:szCs w:val="21"/>
        </w:rPr>
        <w:t>种，分别是：</w:t>
      </w:r>
      <w:r w:rsidRPr="007D7B0B">
        <w:rPr>
          <w:rFonts w:ascii="Times New Roman" w:hAnsi="Times New Roman" w:cs="Times New Roman"/>
          <w:kern w:val="0"/>
          <w:szCs w:val="21"/>
        </w:rPr>
        <w:t>十五烷酸</w:t>
      </w:r>
      <w:r w:rsidRPr="007D7B0B">
        <w:rPr>
          <w:rFonts w:ascii="Times New Roman" w:hAnsi="Times New Roman" w:cs="Times New Roman"/>
          <w:szCs w:val="21"/>
        </w:rPr>
        <w:t>(</w:t>
      </w:r>
      <w:r w:rsidRPr="007D7B0B">
        <w:rPr>
          <w:rFonts w:ascii="Times New Roman" w:hAnsi="Times New Roman" w:cs="Times New Roman"/>
          <w:kern w:val="0"/>
          <w:szCs w:val="21"/>
        </w:rPr>
        <w:t>2.23</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kern w:val="0"/>
          <w:szCs w:val="21"/>
        </w:rPr>
        <w:t>油酸甲酯</w:t>
      </w:r>
      <w:r w:rsidRPr="007D7B0B">
        <w:rPr>
          <w:rFonts w:ascii="Times New Roman" w:hAnsi="Times New Roman" w:cs="Times New Roman"/>
          <w:szCs w:val="21"/>
        </w:rPr>
        <w:t>(</w:t>
      </w:r>
      <w:r w:rsidRPr="007D7B0B">
        <w:rPr>
          <w:rFonts w:ascii="Times New Roman" w:hAnsi="Times New Roman" w:cs="Times New Roman"/>
          <w:kern w:val="0"/>
          <w:szCs w:val="21"/>
        </w:rPr>
        <w:t>2.61</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kern w:val="0"/>
          <w:szCs w:val="21"/>
        </w:rPr>
        <w:t>蓖麻油酸</w:t>
      </w:r>
      <w:r w:rsidRPr="007D7B0B">
        <w:rPr>
          <w:rFonts w:ascii="Times New Roman" w:hAnsi="Times New Roman" w:cs="Times New Roman"/>
          <w:szCs w:val="21"/>
        </w:rPr>
        <w:t>(</w:t>
      </w:r>
      <w:r w:rsidRPr="007D7B0B">
        <w:rPr>
          <w:rFonts w:ascii="Times New Roman" w:hAnsi="Times New Roman" w:cs="Times New Roman"/>
          <w:kern w:val="0"/>
          <w:szCs w:val="21"/>
        </w:rPr>
        <w:t xml:space="preserve">3.69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kern w:val="0"/>
          <w:szCs w:val="21"/>
        </w:rPr>
        <w:t>（</w:t>
      </w:r>
      <w:r w:rsidRPr="007D7B0B">
        <w:rPr>
          <w:rStyle w:val="font31"/>
          <w:szCs w:val="21"/>
        </w:rPr>
        <w:t>Z</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-9-</w:t>
      </w:r>
      <w:r w:rsidRPr="007D7B0B">
        <w:rPr>
          <w:rStyle w:val="font01"/>
          <w:rFonts w:ascii="Times New Roman" w:hAnsi="Times New Roman" w:cs="Times New Roman" w:hint="default"/>
          <w:sz w:val="21"/>
          <w:szCs w:val="21"/>
        </w:rPr>
        <w:t>十六碳烯</w:t>
      </w:r>
      <w:r w:rsidRPr="007D7B0B">
        <w:rPr>
          <w:rStyle w:val="font01"/>
          <w:rFonts w:ascii="Times New Roman" w:hAnsi="Times New Roman" w:cs="Times New Roman" w:hint="default"/>
          <w:sz w:val="21"/>
          <w:szCs w:val="21"/>
        </w:rPr>
        <w:t>-</w:t>
      </w:r>
      <w:r w:rsidRPr="007D7B0B">
        <w:rPr>
          <w:rStyle w:val="font31"/>
          <w:szCs w:val="21"/>
        </w:rPr>
        <w:t>1</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醇</w:t>
      </w:r>
      <w:r w:rsidRPr="007D7B0B">
        <w:rPr>
          <w:rFonts w:ascii="Times New Roman" w:hAnsi="Times New Roman" w:cs="Times New Roman"/>
          <w:szCs w:val="21"/>
        </w:rPr>
        <w:t>(</w:t>
      </w:r>
      <w:r w:rsidRPr="007D7B0B">
        <w:rPr>
          <w:rFonts w:ascii="Times New Roman" w:hAnsi="Times New Roman" w:cs="Times New Roman"/>
          <w:kern w:val="0"/>
          <w:szCs w:val="21"/>
        </w:rPr>
        <w:t xml:space="preserve">2.25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kern w:val="0"/>
          <w:szCs w:val="21"/>
        </w:rPr>
        <w:t>正二十四烷</w:t>
      </w:r>
      <w:r w:rsidRPr="007D7B0B">
        <w:rPr>
          <w:rFonts w:ascii="Times New Roman" w:hAnsi="Times New Roman" w:cs="Times New Roman"/>
          <w:szCs w:val="21"/>
        </w:rPr>
        <w:t>(</w:t>
      </w:r>
      <w:r w:rsidRPr="007D7B0B">
        <w:rPr>
          <w:rFonts w:ascii="Times New Roman" w:hAnsi="Times New Roman" w:cs="Times New Roman"/>
          <w:kern w:val="0"/>
          <w:szCs w:val="21"/>
        </w:rPr>
        <w:t xml:space="preserve">43.84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kern w:val="0"/>
          <w:szCs w:val="21"/>
        </w:rPr>
        <w:t>2</w:t>
      </w:r>
      <w:r w:rsidRPr="007D7B0B">
        <w:rPr>
          <w:rStyle w:val="font01"/>
          <w:rFonts w:ascii="Times New Roman" w:hAnsi="Times New Roman" w:cs="Times New Roman" w:hint="default"/>
          <w:sz w:val="21"/>
          <w:szCs w:val="21"/>
        </w:rPr>
        <w:t>-</w:t>
      </w:r>
      <w:r w:rsidRPr="007D7B0B">
        <w:rPr>
          <w:rStyle w:val="font01"/>
          <w:rFonts w:ascii="Times New Roman" w:hAnsi="Times New Roman" w:cs="Times New Roman" w:hint="default"/>
          <w:sz w:val="21"/>
          <w:szCs w:val="21"/>
        </w:rPr>
        <w:t>壬酮</w:t>
      </w:r>
      <w:r w:rsidRPr="007D7B0B">
        <w:rPr>
          <w:rFonts w:ascii="Times New Roman" w:hAnsi="Times New Roman" w:cs="Times New Roman"/>
          <w:szCs w:val="21"/>
        </w:rPr>
        <w:t>(</w:t>
      </w:r>
      <w:r w:rsidRPr="007D7B0B">
        <w:rPr>
          <w:rFonts w:ascii="Times New Roman" w:hAnsi="Times New Roman" w:cs="Times New Roman"/>
          <w:kern w:val="0"/>
          <w:szCs w:val="21"/>
        </w:rPr>
        <w:t xml:space="preserve">1.94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kern w:val="0"/>
          <w:szCs w:val="21"/>
        </w:rPr>
        <w:t>十一醛</w:t>
      </w:r>
      <w:r w:rsidRPr="007D7B0B">
        <w:rPr>
          <w:rFonts w:ascii="Times New Roman" w:hAnsi="Times New Roman" w:cs="Times New Roman"/>
          <w:szCs w:val="21"/>
        </w:rPr>
        <w:t>(</w:t>
      </w:r>
      <w:r w:rsidRPr="007D7B0B">
        <w:rPr>
          <w:rFonts w:ascii="Times New Roman" w:hAnsi="Times New Roman" w:cs="Times New Roman"/>
          <w:kern w:val="0"/>
          <w:szCs w:val="21"/>
        </w:rPr>
        <w:t xml:space="preserve">1.06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kern w:val="0"/>
          <w:szCs w:val="21"/>
        </w:rPr>
        <w:t>正二十一烷</w:t>
      </w:r>
      <w:r w:rsidRPr="007D7B0B">
        <w:rPr>
          <w:rFonts w:ascii="Times New Roman" w:hAnsi="Times New Roman" w:cs="Times New Roman"/>
          <w:szCs w:val="21"/>
        </w:rPr>
        <w:t>(</w:t>
      </w:r>
      <w:r w:rsidRPr="007D7B0B">
        <w:rPr>
          <w:rFonts w:ascii="Times New Roman" w:hAnsi="Times New Roman" w:cs="Times New Roman"/>
          <w:kern w:val="0"/>
          <w:szCs w:val="21"/>
        </w:rPr>
        <w:t xml:space="preserve">5.59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kern w:val="0"/>
          <w:szCs w:val="21"/>
        </w:rPr>
        <w:t>十八醇</w:t>
      </w:r>
      <w:r w:rsidRPr="007D7B0B">
        <w:rPr>
          <w:rFonts w:ascii="Times New Roman" w:hAnsi="Times New Roman" w:cs="Times New Roman"/>
          <w:szCs w:val="21"/>
        </w:rPr>
        <w:t>(</w:t>
      </w:r>
      <w:r w:rsidRPr="007D7B0B">
        <w:rPr>
          <w:rFonts w:ascii="Times New Roman" w:hAnsi="Times New Roman" w:cs="Times New Roman"/>
          <w:kern w:val="0"/>
          <w:szCs w:val="21"/>
        </w:rPr>
        <w:t xml:space="preserve">7.39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，占挥发油色谱总峰面积的</w:t>
      </w:r>
      <w:r w:rsidRPr="007D7B0B">
        <w:rPr>
          <w:rFonts w:ascii="Times New Roman" w:hAnsi="Times New Roman" w:cs="Times New Roman"/>
          <w:szCs w:val="21"/>
        </w:rPr>
        <w:t xml:space="preserve">70.60 </w:t>
      </w:r>
      <w:r w:rsidRPr="007D7B0B">
        <w:rPr>
          <w:rFonts w:ascii="Times New Roman" w:hAnsi="Times New Roman" w:cs="Times New Roman"/>
          <w:szCs w:val="21"/>
        </w:rPr>
        <w:t>％。</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分析鉴定出的</w:t>
      </w:r>
      <w:r w:rsidRPr="007D7B0B">
        <w:rPr>
          <w:rFonts w:ascii="Times New Roman" w:hAnsi="Times New Roman" w:cs="Times New Roman"/>
          <w:szCs w:val="21"/>
        </w:rPr>
        <w:t>36</w:t>
      </w:r>
      <w:r w:rsidRPr="007D7B0B">
        <w:rPr>
          <w:rFonts w:ascii="Times New Roman" w:hAnsi="Times New Roman" w:cs="Times New Roman"/>
          <w:szCs w:val="21"/>
        </w:rPr>
        <w:t>种挥发性化学成分按化合物类型分类，分属于以下</w:t>
      </w:r>
      <w:r w:rsidRPr="007D7B0B">
        <w:rPr>
          <w:rFonts w:ascii="Times New Roman" w:hAnsi="Times New Roman" w:cs="Times New Roman"/>
          <w:szCs w:val="21"/>
        </w:rPr>
        <w:t>12</w:t>
      </w:r>
      <w:r w:rsidRPr="007D7B0B">
        <w:rPr>
          <w:rFonts w:ascii="Times New Roman" w:hAnsi="Times New Roman" w:cs="Times New Roman"/>
          <w:szCs w:val="21"/>
        </w:rPr>
        <w:t>类：酯类</w:t>
      </w:r>
      <w:r w:rsidRPr="007D7B0B">
        <w:rPr>
          <w:rFonts w:ascii="Times New Roman" w:hAnsi="Times New Roman" w:cs="Times New Roman"/>
          <w:szCs w:val="21"/>
        </w:rPr>
        <w:t>8</w:t>
      </w:r>
      <w:r w:rsidRPr="007D7B0B">
        <w:rPr>
          <w:rFonts w:ascii="Times New Roman" w:hAnsi="Times New Roman" w:cs="Times New Roman"/>
          <w:szCs w:val="21"/>
        </w:rPr>
        <w:t>种</w:t>
      </w:r>
      <w:r w:rsidRPr="007D7B0B">
        <w:rPr>
          <w:rFonts w:ascii="Times New Roman" w:hAnsi="Times New Roman" w:cs="Times New Roman"/>
          <w:szCs w:val="21"/>
        </w:rPr>
        <w:t xml:space="preserve">(6.29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，烯醇类</w:t>
      </w:r>
      <w:r w:rsidRPr="007D7B0B">
        <w:rPr>
          <w:rFonts w:ascii="Times New Roman" w:hAnsi="Times New Roman" w:cs="Times New Roman"/>
          <w:szCs w:val="21"/>
        </w:rPr>
        <w:t>4</w:t>
      </w:r>
      <w:r w:rsidRPr="007D7B0B">
        <w:rPr>
          <w:rFonts w:ascii="Times New Roman" w:hAnsi="Times New Roman" w:cs="Times New Roman"/>
          <w:szCs w:val="21"/>
        </w:rPr>
        <w:t>种</w:t>
      </w:r>
      <w:r w:rsidRPr="007D7B0B">
        <w:rPr>
          <w:rFonts w:ascii="Times New Roman" w:hAnsi="Times New Roman" w:cs="Times New Roman"/>
          <w:szCs w:val="21"/>
        </w:rPr>
        <w:t xml:space="preserve">(3.77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，醛类</w:t>
      </w:r>
      <w:r w:rsidRPr="007D7B0B">
        <w:rPr>
          <w:rFonts w:ascii="Times New Roman" w:hAnsi="Times New Roman" w:cs="Times New Roman"/>
          <w:szCs w:val="21"/>
        </w:rPr>
        <w:t>2</w:t>
      </w:r>
      <w:r w:rsidRPr="007D7B0B">
        <w:rPr>
          <w:rFonts w:ascii="Times New Roman" w:hAnsi="Times New Roman" w:cs="Times New Roman"/>
          <w:szCs w:val="21"/>
        </w:rPr>
        <w:t>种</w:t>
      </w:r>
      <w:r w:rsidRPr="007D7B0B">
        <w:rPr>
          <w:rFonts w:ascii="Times New Roman" w:hAnsi="Times New Roman" w:cs="Times New Roman"/>
          <w:szCs w:val="21"/>
        </w:rPr>
        <w:t xml:space="preserve">(1.35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，羧酸类</w:t>
      </w:r>
      <w:r w:rsidRPr="007D7B0B">
        <w:rPr>
          <w:rFonts w:ascii="Times New Roman" w:hAnsi="Times New Roman" w:cs="Times New Roman"/>
          <w:szCs w:val="21"/>
        </w:rPr>
        <w:t>7</w:t>
      </w:r>
      <w:r w:rsidRPr="007D7B0B">
        <w:rPr>
          <w:rFonts w:ascii="Times New Roman" w:hAnsi="Times New Roman" w:cs="Times New Roman"/>
          <w:szCs w:val="21"/>
        </w:rPr>
        <w:t>种</w:t>
      </w:r>
      <w:r w:rsidRPr="007D7B0B">
        <w:rPr>
          <w:rFonts w:ascii="Times New Roman" w:hAnsi="Times New Roman" w:cs="Times New Roman"/>
          <w:szCs w:val="21"/>
        </w:rPr>
        <w:t xml:space="preserve">(8.09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，烷烃类</w:t>
      </w:r>
      <w:r w:rsidRPr="007D7B0B">
        <w:rPr>
          <w:rFonts w:ascii="Times New Roman" w:hAnsi="Times New Roman" w:cs="Times New Roman"/>
          <w:szCs w:val="21"/>
        </w:rPr>
        <w:t>6</w:t>
      </w:r>
      <w:r w:rsidRPr="007D7B0B">
        <w:rPr>
          <w:rFonts w:ascii="Times New Roman" w:hAnsi="Times New Roman" w:cs="Times New Roman"/>
          <w:szCs w:val="21"/>
        </w:rPr>
        <w:t>种</w:t>
      </w:r>
      <w:r w:rsidRPr="007D7B0B">
        <w:rPr>
          <w:rFonts w:ascii="Times New Roman" w:hAnsi="Times New Roman" w:cs="Times New Roman"/>
          <w:szCs w:val="21"/>
        </w:rPr>
        <w:t xml:space="preserve">(51.83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，芳香酚类</w:t>
      </w:r>
      <w:r w:rsidRPr="007D7B0B">
        <w:rPr>
          <w:rFonts w:ascii="Times New Roman" w:hAnsi="Times New Roman" w:cs="Times New Roman"/>
          <w:szCs w:val="21"/>
        </w:rPr>
        <w:t>1</w:t>
      </w:r>
      <w:r w:rsidRPr="007D7B0B">
        <w:rPr>
          <w:rFonts w:ascii="Times New Roman" w:hAnsi="Times New Roman" w:cs="Times New Roman"/>
          <w:szCs w:val="21"/>
        </w:rPr>
        <w:t>种</w:t>
      </w:r>
      <w:r w:rsidRPr="007D7B0B">
        <w:rPr>
          <w:rFonts w:ascii="Times New Roman" w:hAnsi="Times New Roman" w:cs="Times New Roman"/>
          <w:szCs w:val="21"/>
        </w:rPr>
        <w:t xml:space="preserve">(0.47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，醇类</w:t>
      </w:r>
      <w:r w:rsidRPr="007D7B0B">
        <w:rPr>
          <w:rFonts w:ascii="Times New Roman" w:hAnsi="Times New Roman" w:cs="Times New Roman"/>
          <w:szCs w:val="21"/>
        </w:rPr>
        <w:t>2</w:t>
      </w:r>
      <w:r w:rsidRPr="007D7B0B">
        <w:rPr>
          <w:rFonts w:ascii="Times New Roman" w:hAnsi="Times New Roman" w:cs="Times New Roman"/>
          <w:szCs w:val="21"/>
        </w:rPr>
        <w:t>种</w:t>
      </w:r>
      <w:r w:rsidRPr="007D7B0B">
        <w:rPr>
          <w:rFonts w:ascii="Times New Roman" w:hAnsi="Times New Roman" w:cs="Times New Roman"/>
          <w:szCs w:val="21"/>
        </w:rPr>
        <w:t xml:space="preserve">(7.85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，酮类</w:t>
      </w:r>
      <w:r w:rsidRPr="007D7B0B">
        <w:rPr>
          <w:rFonts w:ascii="Times New Roman" w:hAnsi="Times New Roman" w:cs="Times New Roman"/>
          <w:szCs w:val="21"/>
        </w:rPr>
        <w:t>1</w:t>
      </w:r>
      <w:r w:rsidRPr="007D7B0B">
        <w:rPr>
          <w:rFonts w:ascii="Times New Roman" w:hAnsi="Times New Roman" w:cs="Times New Roman"/>
          <w:szCs w:val="21"/>
        </w:rPr>
        <w:t>种</w:t>
      </w:r>
      <w:r w:rsidRPr="007D7B0B">
        <w:rPr>
          <w:rFonts w:ascii="Times New Roman" w:hAnsi="Times New Roman" w:cs="Times New Roman"/>
          <w:szCs w:val="21"/>
        </w:rPr>
        <w:t xml:space="preserve">(1.94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，芳香烃类</w:t>
      </w:r>
      <w:r w:rsidRPr="007D7B0B">
        <w:rPr>
          <w:rFonts w:ascii="Times New Roman" w:hAnsi="Times New Roman" w:cs="Times New Roman"/>
          <w:szCs w:val="21"/>
        </w:rPr>
        <w:t>1</w:t>
      </w:r>
      <w:r w:rsidRPr="007D7B0B">
        <w:rPr>
          <w:rFonts w:ascii="Times New Roman" w:hAnsi="Times New Roman" w:cs="Times New Roman"/>
          <w:szCs w:val="21"/>
        </w:rPr>
        <w:lastRenderedPageBreak/>
        <w:t>种</w:t>
      </w:r>
      <w:r w:rsidRPr="007D7B0B">
        <w:rPr>
          <w:rFonts w:ascii="Times New Roman" w:hAnsi="Times New Roman" w:cs="Times New Roman"/>
          <w:szCs w:val="21"/>
        </w:rPr>
        <w:t xml:space="preserve">(0.44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，芳香酸类</w:t>
      </w:r>
      <w:r w:rsidRPr="007D7B0B">
        <w:rPr>
          <w:rFonts w:ascii="Times New Roman" w:hAnsi="Times New Roman" w:cs="Times New Roman"/>
          <w:szCs w:val="21"/>
        </w:rPr>
        <w:t>1</w:t>
      </w:r>
      <w:r w:rsidRPr="007D7B0B">
        <w:rPr>
          <w:rFonts w:ascii="Times New Roman" w:hAnsi="Times New Roman" w:cs="Times New Roman"/>
          <w:szCs w:val="21"/>
        </w:rPr>
        <w:t>种</w:t>
      </w:r>
      <w:r w:rsidRPr="007D7B0B">
        <w:rPr>
          <w:rFonts w:ascii="Times New Roman" w:hAnsi="Times New Roman" w:cs="Times New Roman"/>
          <w:szCs w:val="21"/>
        </w:rPr>
        <w:t xml:space="preserve">(0.44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，芳香酯类</w:t>
      </w:r>
      <w:r w:rsidRPr="007D7B0B">
        <w:rPr>
          <w:rFonts w:ascii="Times New Roman" w:hAnsi="Times New Roman" w:cs="Times New Roman"/>
          <w:szCs w:val="21"/>
        </w:rPr>
        <w:t>2</w:t>
      </w:r>
      <w:r w:rsidRPr="007D7B0B">
        <w:rPr>
          <w:rFonts w:ascii="Times New Roman" w:hAnsi="Times New Roman" w:cs="Times New Roman"/>
          <w:szCs w:val="21"/>
        </w:rPr>
        <w:t>种</w:t>
      </w:r>
      <w:r w:rsidRPr="007D7B0B">
        <w:rPr>
          <w:rFonts w:ascii="Times New Roman" w:hAnsi="Times New Roman" w:cs="Times New Roman"/>
          <w:szCs w:val="21"/>
        </w:rPr>
        <w:t xml:space="preserve">(1.26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，烯烃类</w:t>
      </w:r>
      <w:r w:rsidRPr="007D7B0B">
        <w:rPr>
          <w:rFonts w:ascii="Times New Roman" w:hAnsi="Times New Roman" w:cs="Times New Roman"/>
          <w:szCs w:val="21"/>
        </w:rPr>
        <w:t>1</w:t>
      </w:r>
      <w:r w:rsidRPr="007D7B0B">
        <w:rPr>
          <w:rFonts w:ascii="Times New Roman" w:hAnsi="Times New Roman" w:cs="Times New Roman"/>
          <w:szCs w:val="21"/>
        </w:rPr>
        <w:t>种</w:t>
      </w:r>
      <w:r w:rsidRPr="007D7B0B">
        <w:rPr>
          <w:rFonts w:ascii="Times New Roman" w:hAnsi="Times New Roman" w:cs="Times New Roman"/>
          <w:szCs w:val="21"/>
        </w:rPr>
        <w:t xml:space="preserve">(0.41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2.2</w:t>
      </w:r>
      <w:r w:rsidRPr="007D7B0B">
        <w:rPr>
          <w:rFonts w:ascii="Times New Roman" w:hAnsi="Times New Roman" w:cs="Times New Roman"/>
          <w:b/>
          <w:szCs w:val="21"/>
        </w:rPr>
        <w:t>黑果腺肋花楸果实挥发油结果分析</w:t>
      </w:r>
    </w:p>
    <w:p w:rsidR="0005176B" w:rsidRPr="007D7B0B" w:rsidRDefault="0005176B" w:rsidP="0005176B">
      <w:pPr>
        <w:tabs>
          <w:tab w:val="center" w:pos="4153"/>
        </w:tabs>
        <w:rPr>
          <w:rFonts w:ascii="Times New Roman" w:hAnsi="Times New Roman" w:cs="Times New Roman"/>
          <w:szCs w:val="21"/>
        </w:rPr>
      </w:pPr>
      <w:r w:rsidRPr="007D7B0B">
        <w:rPr>
          <w:rFonts w:ascii="Times New Roman" w:hAnsi="Times New Roman" w:cs="Times New Roman"/>
          <w:szCs w:val="21"/>
        </w:rPr>
        <w:t>2.2.1</w:t>
      </w:r>
      <w:r w:rsidRPr="007D7B0B">
        <w:rPr>
          <w:rFonts w:ascii="Times New Roman" w:hAnsi="Times New Roman" w:cs="Times New Roman"/>
          <w:szCs w:val="21"/>
        </w:rPr>
        <w:t>标准曲线绘制实验结果</w:t>
      </w:r>
      <w:r w:rsidRPr="007D7B0B">
        <w:rPr>
          <w:rFonts w:ascii="Times New Roman" w:hAnsi="Times New Roman" w:cs="Times New Roman"/>
          <w:szCs w:val="21"/>
        </w:rPr>
        <w:tab/>
      </w:r>
    </w:p>
    <w:p w:rsidR="0005176B" w:rsidRPr="007D7B0B" w:rsidRDefault="0005176B" w:rsidP="0005176B">
      <w:pPr>
        <w:ind w:firstLineChars="200" w:firstLine="420"/>
        <w:jc w:val="left"/>
        <w:rPr>
          <w:rFonts w:ascii="Times New Roman" w:hAnsi="Times New Roman" w:cs="Times New Roman"/>
          <w:kern w:val="0"/>
          <w:szCs w:val="21"/>
        </w:rPr>
      </w:pPr>
      <w:r w:rsidRPr="007D7B0B">
        <w:rPr>
          <w:rFonts w:ascii="Times New Roman" w:hAnsi="Times New Roman" w:cs="Times New Roman"/>
          <w:szCs w:val="21"/>
        </w:rPr>
        <w:t>不同浓度芦丁标准品溶液测定的吸光度值如表</w:t>
      </w:r>
      <w:r w:rsidRPr="007D7B0B">
        <w:rPr>
          <w:rFonts w:ascii="Times New Roman" w:hAnsi="Times New Roman" w:cs="Times New Roman"/>
          <w:szCs w:val="21"/>
        </w:rPr>
        <w:t>2</w:t>
      </w:r>
      <w:r w:rsidRPr="007D7B0B">
        <w:rPr>
          <w:rFonts w:ascii="Times New Roman" w:hAnsi="Times New Roman" w:cs="Times New Roman"/>
          <w:szCs w:val="21"/>
        </w:rPr>
        <w:t>所示。</w:t>
      </w:r>
      <w:r w:rsidRPr="007D7B0B">
        <w:rPr>
          <w:rFonts w:ascii="Times New Roman" w:hAnsi="Times New Roman" w:cs="Times New Roman"/>
          <w:kern w:val="0"/>
          <w:szCs w:val="21"/>
        </w:rPr>
        <w:t>以</w:t>
      </w:r>
      <w:r w:rsidRPr="007D7B0B">
        <w:rPr>
          <w:rFonts w:ascii="Times New Roman" w:hAnsi="Times New Roman" w:cs="Times New Roman"/>
          <w:kern w:val="0"/>
          <w:szCs w:val="21"/>
        </w:rPr>
        <w:t>50 mL</w:t>
      </w:r>
      <w:r w:rsidRPr="007D7B0B">
        <w:rPr>
          <w:rFonts w:ascii="Times New Roman" w:hAnsi="Times New Roman" w:cs="Times New Roman"/>
          <w:kern w:val="0"/>
          <w:szCs w:val="21"/>
        </w:rPr>
        <w:t>标液中芦丁质量为横坐标，吸光度值为纵坐标，绘制吸光度</w:t>
      </w:r>
      <w:r w:rsidRPr="007D7B0B">
        <w:rPr>
          <w:rFonts w:ascii="Times New Roman" w:hAnsi="Times New Roman" w:cs="Times New Roman"/>
          <w:kern w:val="0"/>
          <w:szCs w:val="21"/>
        </w:rPr>
        <w:t>-</w:t>
      </w:r>
      <w:r w:rsidRPr="007D7B0B">
        <w:rPr>
          <w:rFonts w:ascii="Times New Roman" w:hAnsi="Times New Roman" w:cs="Times New Roman"/>
          <w:kern w:val="0"/>
          <w:szCs w:val="21"/>
        </w:rPr>
        <w:t>芦丁质量标准曲线如图</w:t>
      </w:r>
      <w:r w:rsidRPr="007D7B0B">
        <w:rPr>
          <w:rFonts w:ascii="Times New Roman" w:hAnsi="Times New Roman" w:cs="Times New Roman"/>
          <w:kern w:val="0"/>
          <w:szCs w:val="21"/>
        </w:rPr>
        <w:t>2</w:t>
      </w:r>
      <w:r w:rsidRPr="007D7B0B">
        <w:rPr>
          <w:rFonts w:ascii="Times New Roman" w:hAnsi="Times New Roman" w:cs="Times New Roman"/>
          <w:kern w:val="0"/>
          <w:szCs w:val="21"/>
        </w:rPr>
        <w:t>所示。由图可知，吸光度与芦丁质量具有较好的线性关系，线性回归方程为：</w:t>
      </w:r>
      <w:r w:rsidRPr="007D7B0B">
        <w:rPr>
          <w:rFonts w:ascii="Times New Roman" w:hAnsi="Times New Roman" w:cs="Times New Roman"/>
          <w:kern w:val="0"/>
          <w:szCs w:val="21"/>
        </w:rPr>
        <w:t>y=0.6288x</w:t>
      </w:r>
      <w:r w:rsidRPr="007D7B0B">
        <w:rPr>
          <w:rFonts w:ascii="Times New Roman" w:hAnsi="Times New Roman" w:cs="Times New Roman"/>
          <w:kern w:val="0"/>
          <w:szCs w:val="21"/>
        </w:rPr>
        <w:t>＋</w:t>
      </w:r>
      <w:r w:rsidRPr="007D7B0B">
        <w:rPr>
          <w:rFonts w:ascii="Times New Roman" w:hAnsi="Times New Roman" w:cs="Times New Roman"/>
          <w:kern w:val="0"/>
          <w:szCs w:val="21"/>
        </w:rPr>
        <w:t>0.0314,</w:t>
      </w:r>
      <w:r w:rsidRPr="007D7B0B">
        <w:rPr>
          <w:rFonts w:ascii="Times New Roman" w:hAnsi="Times New Roman" w:cs="Times New Roman"/>
          <w:kern w:val="0"/>
          <w:szCs w:val="21"/>
        </w:rPr>
        <w:t>相关系数</w:t>
      </w:r>
      <w:r w:rsidRPr="007D7B0B">
        <w:rPr>
          <w:rFonts w:ascii="Times New Roman" w:hAnsi="Times New Roman" w:cs="Times New Roman"/>
          <w:kern w:val="0"/>
          <w:szCs w:val="21"/>
        </w:rPr>
        <w:t>R</w:t>
      </w:r>
      <w:r w:rsidRPr="007D7B0B">
        <w:rPr>
          <w:rFonts w:ascii="Times New Roman" w:hAnsi="Times New Roman" w:cs="Times New Roman"/>
          <w:kern w:val="0"/>
          <w:szCs w:val="21"/>
          <w:vertAlign w:val="superscript"/>
        </w:rPr>
        <w:t>2</w:t>
      </w:r>
      <w:r w:rsidRPr="007D7B0B">
        <w:rPr>
          <w:rFonts w:ascii="Times New Roman" w:hAnsi="Times New Roman" w:cs="Times New Roman"/>
          <w:kern w:val="0"/>
          <w:szCs w:val="21"/>
        </w:rPr>
        <w:t>=0.9997</w:t>
      </w:r>
      <w:r w:rsidRPr="007D7B0B">
        <w:rPr>
          <w:rFonts w:ascii="Times New Roman" w:hAnsi="Times New Roman" w:cs="Times New Roman"/>
          <w:kern w:val="0"/>
          <w:szCs w:val="21"/>
        </w:rPr>
        <w:t>。</w:t>
      </w:r>
    </w:p>
    <w:p w:rsidR="0005176B" w:rsidRPr="00510323" w:rsidRDefault="0005176B" w:rsidP="0005176B">
      <w:pPr>
        <w:ind w:firstLineChars="200" w:firstLine="420"/>
        <w:jc w:val="center"/>
        <w:rPr>
          <w:rFonts w:ascii="Times New Roman" w:hAnsi="Times New Roman" w:cs="Times New Roman"/>
          <w:kern w:val="0"/>
          <w:szCs w:val="21"/>
        </w:rPr>
      </w:pP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2</w:t>
      </w:r>
      <w:r w:rsidRPr="00D746AE">
        <w:rPr>
          <w:rFonts w:ascii="Times New Roman" w:eastAsia="黑体" w:hAnsi="Times New Roman" w:cs="Times New Roman"/>
          <w:sz w:val="18"/>
          <w:szCs w:val="18"/>
        </w:rPr>
        <w:t>不同浓度芦丁标准品溶液的吸光度值</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Table 2 Absorbance of different concentrations of rutin standard solution</w:t>
      </w:r>
    </w:p>
    <w:tbl>
      <w:tblPr>
        <w:tblW w:w="0" w:type="auto"/>
        <w:jc w:val="center"/>
        <w:tblLayout w:type="fixed"/>
        <w:tblLook w:val="0000"/>
      </w:tblPr>
      <w:tblGrid>
        <w:gridCol w:w="2640"/>
        <w:gridCol w:w="2538"/>
        <w:gridCol w:w="1723"/>
        <w:gridCol w:w="1621"/>
      </w:tblGrid>
      <w:tr w:rsidR="0005176B" w:rsidRPr="007D7B0B" w:rsidTr="0005176B">
        <w:trPr>
          <w:trHeight w:val="270"/>
          <w:jc w:val="center"/>
        </w:trPr>
        <w:tc>
          <w:tcPr>
            <w:tcW w:w="2640" w:type="dxa"/>
            <w:tcBorders>
              <w:top w:val="single" w:sz="4" w:space="0" w:color="auto"/>
              <w:left w:val="nil"/>
              <w:bottom w:val="single" w:sz="4" w:space="0" w:color="auto"/>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标样编号</w:t>
            </w:r>
          </w:p>
        </w:tc>
        <w:tc>
          <w:tcPr>
            <w:tcW w:w="2538" w:type="dxa"/>
            <w:tcBorders>
              <w:top w:val="single" w:sz="4" w:space="0" w:color="auto"/>
              <w:left w:val="nil"/>
              <w:bottom w:val="single" w:sz="4" w:space="0" w:color="auto"/>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ρ</w:t>
            </w:r>
            <w:r w:rsidRPr="007D7B0B">
              <w:rPr>
                <w:rFonts w:ascii="Times New Roman" w:hAnsi="Times New Roman" w:cs="Times New Roman"/>
                <w:kern w:val="0"/>
                <w:szCs w:val="21"/>
              </w:rPr>
              <w:t>标</w:t>
            </w:r>
            <w:r w:rsidRPr="007D7B0B">
              <w:rPr>
                <w:rFonts w:ascii="Times New Roman" w:hAnsi="Times New Roman" w:cs="Times New Roman"/>
                <w:kern w:val="0"/>
                <w:szCs w:val="21"/>
              </w:rPr>
              <w:t>mg/mL</w:t>
            </w:r>
          </w:p>
        </w:tc>
        <w:tc>
          <w:tcPr>
            <w:tcW w:w="1723" w:type="dxa"/>
            <w:tcBorders>
              <w:top w:val="single" w:sz="4" w:space="0" w:color="auto"/>
              <w:left w:val="nil"/>
              <w:bottom w:val="single" w:sz="4" w:space="0" w:color="auto"/>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m</w:t>
            </w:r>
            <w:r w:rsidRPr="007D7B0B">
              <w:rPr>
                <w:rFonts w:ascii="Times New Roman" w:hAnsi="Times New Roman" w:cs="Times New Roman"/>
                <w:kern w:val="0"/>
                <w:szCs w:val="21"/>
              </w:rPr>
              <w:t>标</w:t>
            </w:r>
            <w:r w:rsidRPr="007D7B0B">
              <w:rPr>
                <w:rFonts w:ascii="Times New Roman" w:hAnsi="Times New Roman" w:cs="Times New Roman"/>
                <w:kern w:val="0"/>
                <w:szCs w:val="21"/>
              </w:rPr>
              <w:t>/mg</w:t>
            </w:r>
          </w:p>
        </w:tc>
        <w:tc>
          <w:tcPr>
            <w:tcW w:w="1621" w:type="dxa"/>
            <w:tcBorders>
              <w:top w:val="single" w:sz="4" w:space="0" w:color="auto"/>
              <w:left w:val="nil"/>
              <w:bottom w:val="single" w:sz="4" w:space="0" w:color="auto"/>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Abs</w:t>
            </w:r>
          </w:p>
        </w:tc>
      </w:tr>
      <w:tr w:rsidR="0005176B" w:rsidRPr="007D7B0B" w:rsidTr="0005176B">
        <w:trPr>
          <w:trHeight w:val="270"/>
          <w:jc w:val="center"/>
        </w:trPr>
        <w:tc>
          <w:tcPr>
            <w:tcW w:w="2640"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Standard-1</w:t>
            </w:r>
          </w:p>
        </w:tc>
        <w:tc>
          <w:tcPr>
            <w:tcW w:w="2538"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0.000</w:t>
            </w:r>
          </w:p>
        </w:tc>
        <w:tc>
          <w:tcPr>
            <w:tcW w:w="1723"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0.0</w:t>
            </w:r>
          </w:p>
        </w:tc>
        <w:tc>
          <w:tcPr>
            <w:tcW w:w="1621"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0.0000</w:t>
            </w:r>
          </w:p>
        </w:tc>
      </w:tr>
      <w:tr w:rsidR="0005176B" w:rsidRPr="007D7B0B" w:rsidTr="0005176B">
        <w:trPr>
          <w:trHeight w:val="270"/>
          <w:jc w:val="center"/>
        </w:trPr>
        <w:tc>
          <w:tcPr>
            <w:tcW w:w="2640"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Standard-2</w:t>
            </w:r>
          </w:p>
        </w:tc>
        <w:tc>
          <w:tcPr>
            <w:tcW w:w="2538"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0.020</w:t>
            </w:r>
          </w:p>
        </w:tc>
        <w:tc>
          <w:tcPr>
            <w:tcW w:w="1723"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1.0</w:t>
            </w:r>
          </w:p>
        </w:tc>
        <w:tc>
          <w:tcPr>
            <w:tcW w:w="1621"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0.6924</w:t>
            </w:r>
          </w:p>
        </w:tc>
      </w:tr>
      <w:tr w:rsidR="0005176B" w:rsidRPr="007D7B0B" w:rsidTr="0005176B">
        <w:trPr>
          <w:trHeight w:val="270"/>
          <w:jc w:val="center"/>
        </w:trPr>
        <w:tc>
          <w:tcPr>
            <w:tcW w:w="2640"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Standard-3</w:t>
            </w:r>
          </w:p>
        </w:tc>
        <w:tc>
          <w:tcPr>
            <w:tcW w:w="2538"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0.040</w:t>
            </w:r>
          </w:p>
        </w:tc>
        <w:tc>
          <w:tcPr>
            <w:tcW w:w="1723"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2.0</w:t>
            </w:r>
          </w:p>
        </w:tc>
        <w:tc>
          <w:tcPr>
            <w:tcW w:w="1621"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1.2969</w:t>
            </w:r>
          </w:p>
        </w:tc>
      </w:tr>
      <w:tr w:rsidR="0005176B" w:rsidRPr="007D7B0B" w:rsidTr="0005176B">
        <w:trPr>
          <w:trHeight w:val="270"/>
          <w:jc w:val="center"/>
        </w:trPr>
        <w:tc>
          <w:tcPr>
            <w:tcW w:w="2640"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Standard-4</w:t>
            </w:r>
          </w:p>
        </w:tc>
        <w:tc>
          <w:tcPr>
            <w:tcW w:w="2538"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0.060</w:t>
            </w:r>
          </w:p>
        </w:tc>
        <w:tc>
          <w:tcPr>
            <w:tcW w:w="1723"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3.0</w:t>
            </w:r>
          </w:p>
        </w:tc>
        <w:tc>
          <w:tcPr>
            <w:tcW w:w="1621"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1.9259</w:t>
            </w:r>
          </w:p>
        </w:tc>
      </w:tr>
      <w:tr w:rsidR="0005176B" w:rsidRPr="007D7B0B" w:rsidTr="0005176B">
        <w:trPr>
          <w:trHeight w:val="270"/>
          <w:jc w:val="center"/>
        </w:trPr>
        <w:tc>
          <w:tcPr>
            <w:tcW w:w="2640"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Standard-5</w:t>
            </w:r>
          </w:p>
        </w:tc>
        <w:tc>
          <w:tcPr>
            <w:tcW w:w="2538"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0.080</w:t>
            </w:r>
          </w:p>
        </w:tc>
        <w:tc>
          <w:tcPr>
            <w:tcW w:w="1723"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4.0</w:t>
            </w:r>
          </w:p>
        </w:tc>
        <w:tc>
          <w:tcPr>
            <w:tcW w:w="1621" w:type="dxa"/>
            <w:tcBorders>
              <w:top w:val="nil"/>
              <w:left w:val="nil"/>
              <w:bottom w:val="nil"/>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2.5356</w:t>
            </w:r>
          </w:p>
        </w:tc>
      </w:tr>
      <w:tr w:rsidR="0005176B" w:rsidRPr="007D7B0B" w:rsidTr="0005176B">
        <w:trPr>
          <w:trHeight w:val="270"/>
          <w:jc w:val="center"/>
        </w:trPr>
        <w:tc>
          <w:tcPr>
            <w:tcW w:w="2640" w:type="dxa"/>
            <w:tcBorders>
              <w:top w:val="nil"/>
              <w:left w:val="nil"/>
              <w:bottom w:val="single" w:sz="4" w:space="0" w:color="auto"/>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Standard-6</w:t>
            </w:r>
          </w:p>
        </w:tc>
        <w:tc>
          <w:tcPr>
            <w:tcW w:w="2538" w:type="dxa"/>
            <w:tcBorders>
              <w:top w:val="nil"/>
              <w:left w:val="nil"/>
              <w:bottom w:val="single" w:sz="4" w:space="0" w:color="auto"/>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0.100</w:t>
            </w:r>
          </w:p>
        </w:tc>
        <w:tc>
          <w:tcPr>
            <w:tcW w:w="1723" w:type="dxa"/>
            <w:tcBorders>
              <w:top w:val="nil"/>
              <w:left w:val="nil"/>
              <w:bottom w:val="single" w:sz="4" w:space="0" w:color="auto"/>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5.0</w:t>
            </w:r>
          </w:p>
        </w:tc>
        <w:tc>
          <w:tcPr>
            <w:tcW w:w="1621" w:type="dxa"/>
            <w:tcBorders>
              <w:top w:val="nil"/>
              <w:left w:val="nil"/>
              <w:bottom w:val="single" w:sz="4" w:space="0" w:color="auto"/>
              <w:right w:val="nil"/>
            </w:tcBorders>
            <w:vAlign w:val="center"/>
          </w:tcPr>
          <w:p w:rsidR="0005176B" w:rsidRPr="007D7B0B" w:rsidRDefault="0005176B" w:rsidP="0005176B">
            <w:pPr>
              <w:widowControl/>
              <w:jc w:val="center"/>
              <w:rPr>
                <w:rFonts w:ascii="Times New Roman" w:hAnsi="Times New Roman" w:cs="Times New Roman"/>
                <w:kern w:val="0"/>
                <w:szCs w:val="21"/>
              </w:rPr>
            </w:pPr>
            <w:r w:rsidRPr="007D7B0B">
              <w:rPr>
                <w:rFonts w:ascii="Times New Roman" w:hAnsi="Times New Roman" w:cs="Times New Roman"/>
                <w:kern w:val="0"/>
                <w:szCs w:val="21"/>
              </w:rPr>
              <w:t>3.1700</w:t>
            </w:r>
          </w:p>
        </w:tc>
      </w:tr>
    </w:tbl>
    <w:p w:rsidR="0005176B" w:rsidRPr="007D7B0B" w:rsidRDefault="0005176B" w:rsidP="0005176B">
      <w:pPr>
        <w:rPr>
          <w:rFonts w:ascii="Times New Roman" w:hAnsi="Times New Roman" w:cs="Times New Roman"/>
          <w:szCs w:val="21"/>
        </w:rPr>
      </w:pP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noProof/>
          <w:szCs w:val="21"/>
        </w:rPr>
        <w:drawing>
          <wp:inline distT="0" distB="0" distL="0" distR="0">
            <wp:extent cx="4572000" cy="2743200"/>
            <wp:effectExtent l="0" t="0" r="0" b="0"/>
            <wp:docPr id="22" name="图表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图</w:t>
      </w:r>
      <w:r w:rsidRPr="00D746AE">
        <w:rPr>
          <w:rFonts w:ascii="Times New Roman" w:eastAsia="黑体" w:hAnsi="Times New Roman" w:cs="Times New Roman"/>
          <w:sz w:val="18"/>
          <w:szCs w:val="18"/>
        </w:rPr>
        <w:t>2</w:t>
      </w:r>
      <w:r w:rsidRPr="00D746AE">
        <w:rPr>
          <w:rFonts w:ascii="Times New Roman" w:eastAsia="黑体" w:hAnsi="Times New Roman" w:cs="Times New Roman"/>
          <w:sz w:val="18"/>
          <w:szCs w:val="18"/>
        </w:rPr>
        <w:t>吸光度</w:t>
      </w:r>
      <w:r w:rsidRPr="00D746AE">
        <w:rPr>
          <w:rFonts w:ascii="Times New Roman" w:eastAsia="黑体" w:hAnsi="Times New Roman" w:cs="Times New Roman"/>
          <w:sz w:val="18"/>
          <w:szCs w:val="18"/>
        </w:rPr>
        <w:t>—</w:t>
      </w:r>
      <w:r w:rsidRPr="00D746AE">
        <w:rPr>
          <w:rFonts w:ascii="Times New Roman" w:eastAsia="黑体" w:hAnsi="Times New Roman" w:cs="Times New Roman"/>
          <w:sz w:val="18"/>
          <w:szCs w:val="18"/>
        </w:rPr>
        <w:t>芦丁质量标准曲线</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Fig.2 standard curve of the Absorbance and the mass of Rutin</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2.2.2</w:t>
      </w:r>
      <w:r w:rsidRPr="007D7B0B">
        <w:rPr>
          <w:rFonts w:ascii="Times New Roman" w:hAnsi="Times New Roman" w:cs="Times New Roman"/>
          <w:szCs w:val="21"/>
        </w:rPr>
        <w:t>黑果腺肋花楸果实总黄酮含量测定结果分析</w:t>
      </w:r>
    </w:p>
    <w:p w:rsidR="0005176B" w:rsidRPr="007D7B0B" w:rsidRDefault="0005176B" w:rsidP="0005176B">
      <w:pPr>
        <w:ind w:right="108"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采用紫外</w:t>
      </w:r>
      <w:r w:rsidRPr="007D7B0B">
        <w:rPr>
          <w:rFonts w:ascii="Times New Roman" w:hAnsi="Times New Roman" w:cs="Times New Roman"/>
          <w:kern w:val="0"/>
          <w:szCs w:val="21"/>
        </w:rPr>
        <w:t>/</w:t>
      </w:r>
      <w:r w:rsidRPr="007D7B0B">
        <w:rPr>
          <w:rFonts w:ascii="Times New Roman" w:hAnsi="Times New Roman" w:cs="Times New Roman"/>
          <w:kern w:val="0"/>
          <w:szCs w:val="21"/>
        </w:rPr>
        <w:t>可见相关光度计于</w:t>
      </w:r>
      <w:r w:rsidRPr="007D7B0B">
        <w:rPr>
          <w:rFonts w:ascii="Times New Roman" w:hAnsi="Times New Roman" w:cs="Times New Roman"/>
          <w:kern w:val="0"/>
          <w:szCs w:val="21"/>
        </w:rPr>
        <w:t>420 nm</w:t>
      </w:r>
      <w:r w:rsidRPr="007D7B0B">
        <w:rPr>
          <w:rFonts w:ascii="Times New Roman" w:hAnsi="Times New Roman" w:cs="Times New Roman"/>
          <w:kern w:val="0"/>
          <w:szCs w:val="21"/>
        </w:rPr>
        <w:t>处，以不加样品的空白试液为参比，平行测定了</w:t>
      </w:r>
      <w:r w:rsidRPr="007D7B0B">
        <w:rPr>
          <w:rFonts w:ascii="Times New Roman" w:hAnsi="Times New Roman" w:cs="Times New Roman"/>
          <w:kern w:val="0"/>
          <w:szCs w:val="21"/>
        </w:rPr>
        <w:t>6</w:t>
      </w:r>
      <w:r w:rsidRPr="007D7B0B">
        <w:rPr>
          <w:rFonts w:ascii="Times New Roman" w:hAnsi="Times New Roman" w:cs="Times New Roman"/>
          <w:kern w:val="0"/>
          <w:szCs w:val="21"/>
        </w:rPr>
        <w:t>份</w:t>
      </w:r>
      <w:r w:rsidRPr="007D7B0B">
        <w:rPr>
          <w:rFonts w:ascii="Times New Roman" w:hAnsi="Times New Roman" w:cs="Times New Roman"/>
          <w:szCs w:val="21"/>
        </w:rPr>
        <w:t>黑果腺肋花楸果实</w:t>
      </w:r>
      <w:r w:rsidRPr="007D7B0B">
        <w:rPr>
          <w:rFonts w:ascii="Times New Roman" w:hAnsi="Times New Roman" w:cs="Times New Roman"/>
          <w:kern w:val="0"/>
          <w:szCs w:val="21"/>
        </w:rPr>
        <w:t>总黄酮提取待测液的吸光度值，通过标准曲线和线性回归方程计算得到</w:t>
      </w:r>
      <w:r w:rsidRPr="007D7B0B">
        <w:rPr>
          <w:rFonts w:ascii="Times New Roman" w:hAnsi="Times New Roman" w:cs="Times New Roman"/>
          <w:szCs w:val="21"/>
        </w:rPr>
        <w:t>黑果腺肋花楸果实</w:t>
      </w:r>
      <w:r w:rsidRPr="007D7B0B">
        <w:rPr>
          <w:rFonts w:ascii="Times New Roman" w:hAnsi="Times New Roman" w:cs="Times New Roman"/>
          <w:kern w:val="0"/>
          <w:szCs w:val="21"/>
        </w:rPr>
        <w:t>中总黄酮类化合物的含量（％）如表</w:t>
      </w:r>
      <w:r w:rsidRPr="007D7B0B">
        <w:rPr>
          <w:rFonts w:ascii="Times New Roman" w:hAnsi="Times New Roman" w:cs="Times New Roman"/>
          <w:kern w:val="0"/>
          <w:szCs w:val="21"/>
        </w:rPr>
        <w:t>3</w:t>
      </w:r>
      <w:r w:rsidRPr="007D7B0B">
        <w:rPr>
          <w:rFonts w:ascii="Times New Roman" w:hAnsi="Times New Roman" w:cs="Times New Roman"/>
          <w:kern w:val="0"/>
          <w:szCs w:val="21"/>
        </w:rPr>
        <w:t>所示。</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3</w:t>
      </w:r>
      <w:r w:rsidRPr="00D746AE">
        <w:rPr>
          <w:rFonts w:ascii="Times New Roman" w:eastAsia="黑体" w:hAnsi="Times New Roman" w:cs="Times New Roman"/>
          <w:sz w:val="18"/>
          <w:szCs w:val="18"/>
        </w:rPr>
        <w:t>黑果腺肋花楸总黄酮类化合物的含量（</w:t>
      </w:r>
      <w:r w:rsidRPr="00D746AE">
        <w:rPr>
          <w:rFonts w:ascii="Times New Roman" w:eastAsia="黑体" w:hAnsi="Times New Roman" w:cs="Times New Roman"/>
          <w:sz w:val="18"/>
          <w:szCs w:val="18"/>
        </w:rPr>
        <w:t>n=6</w:t>
      </w:r>
      <w:r w:rsidRPr="00D746AE">
        <w:rPr>
          <w:rFonts w:ascii="Times New Roman" w:eastAsia="黑体" w:hAnsi="Times New Roman" w:cs="Times New Roman"/>
          <w:sz w:val="18"/>
          <w:szCs w:val="18"/>
        </w:rPr>
        <w:t>）</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Table 3  Content of total flavonoids in Aronia melanocarpa Elliott </w:t>
      </w:r>
      <w:r w:rsidRPr="00D746AE">
        <w:rPr>
          <w:rFonts w:ascii="Times New Roman" w:eastAsia="黑体" w:hAnsi="Times New Roman" w:cs="Times New Roman"/>
          <w:sz w:val="18"/>
          <w:szCs w:val="18"/>
        </w:rPr>
        <w:t>（</w:t>
      </w:r>
      <w:r w:rsidRPr="00D746AE">
        <w:rPr>
          <w:rFonts w:ascii="Times New Roman" w:eastAsia="黑体" w:hAnsi="Times New Roman" w:cs="Times New Roman"/>
          <w:sz w:val="18"/>
          <w:szCs w:val="18"/>
        </w:rPr>
        <w:t>n=6</w:t>
      </w:r>
      <w:r w:rsidRPr="00D746AE">
        <w:rPr>
          <w:rFonts w:ascii="Times New Roman" w:eastAsia="黑体" w:hAnsi="Times New Roman" w:cs="Times New Roman"/>
          <w:sz w:val="18"/>
          <w:szCs w:val="18"/>
        </w:rPr>
        <w:t>）</w:t>
      </w:r>
    </w:p>
    <w:tbl>
      <w:tblPr>
        <w:tblW w:w="0" w:type="auto"/>
        <w:jc w:val="center"/>
        <w:tblLayout w:type="fixed"/>
        <w:tblCellMar>
          <w:top w:w="15" w:type="dxa"/>
          <w:left w:w="15" w:type="dxa"/>
          <w:bottom w:w="15" w:type="dxa"/>
          <w:right w:w="15" w:type="dxa"/>
        </w:tblCellMar>
        <w:tblLook w:val="0000"/>
      </w:tblPr>
      <w:tblGrid>
        <w:gridCol w:w="900"/>
        <w:gridCol w:w="1155"/>
        <w:gridCol w:w="975"/>
        <w:gridCol w:w="750"/>
        <w:gridCol w:w="660"/>
        <w:gridCol w:w="810"/>
        <w:gridCol w:w="765"/>
        <w:gridCol w:w="1080"/>
        <w:gridCol w:w="780"/>
      </w:tblGrid>
      <w:tr w:rsidR="0005176B" w:rsidRPr="007D7B0B" w:rsidTr="0005176B">
        <w:trPr>
          <w:trHeight w:val="256"/>
          <w:jc w:val="center"/>
        </w:trPr>
        <w:tc>
          <w:tcPr>
            <w:tcW w:w="900"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样品编号</w:t>
            </w:r>
          </w:p>
        </w:tc>
        <w:tc>
          <w:tcPr>
            <w:tcW w:w="1155"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吸光度</w:t>
            </w:r>
            <w:r w:rsidRPr="007D7B0B">
              <w:rPr>
                <w:rFonts w:ascii="Times New Roman" w:hAnsi="Times New Roman" w:cs="Times New Roman"/>
                <w:kern w:val="0"/>
                <w:szCs w:val="21"/>
              </w:rPr>
              <w:t>/Abs</w:t>
            </w:r>
          </w:p>
        </w:tc>
        <w:tc>
          <w:tcPr>
            <w:tcW w:w="975"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 ρ(mg/mL)</w:t>
            </w:r>
          </w:p>
        </w:tc>
        <w:tc>
          <w:tcPr>
            <w:tcW w:w="750"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m(mg)</w:t>
            </w:r>
          </w:p>
        </w:tc>
        <w:tc>
          <w:tcPr>
            <w:tcW w:w="660"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w(g)</w:t>
            </w:r>
          </w:p>
        </w:tc>
        <w:tc>
          <w:tcPr>
            <w:tcW w:w="810"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X/℅</w:t>
            </w:r>
          </w:p>
        </w:tc>
        <w:tc>
          <w:tcPr>
            <w:tcW w:w="765"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X/℅</w:t>
            </w:r>
          </w:p>
        </w:tc>
        <w:tc>
          <w:tcPr>
            <w:tcW w:w="1080"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STDEV</w:t>
            </w:r>
          </w:p>
        </w:tc>
        <w:tc>
          <w:tcPr>
            <w:tcW w:w="780" w:type="dxa"/>
            <w:tcBorders>
              <w:top w:val="single" w:sz="4" w:space="0" w:color="000000"/>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RSD/</w:t>
            </w:r>
            <w:r w:rsidRPr="007D7B0B">
              <w:rPr>
                <w:rStyle w:val="font11"/>
                <w:rFonts w:ascii="Times New Roman" w:hAnsi="Times New Roman" w:cs="Times New Roman" w:hint="default"/>
                <w:szCs w:val="21"/>
              </w:rPr>
              <w:t>％</w:t>
            </w:r>
          </w:p>
        </w:tc>
      </w:tr>
      <w:tr w:rsidR="0005176B" w:rsidRPr="007D7B0B" w:rsidTr="0005176B">
        <w:trPr>
          <w:trHeight w:val="286"/>
          <w:jc w:val="center"/>
        </w:trPr>
        <w:tc>
          <w:tcPr>
            <w:tcW w:w="90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 hgxlhq01</w:t>
            </w:r>
          </w:p>
        </w:tc>
        <w:tc>
          <w:tcPr>
            <w:tcW w:w="115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0.0289</w:t>
            </w:r>
          </w:p>
        </w:tc>
        <w:tc>
          <w:tcPr>
            <w:tcW w:w="97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0.0010</w:t>
            </w:r>
          </w:p>
        </w:tc>
        <w:tc>
          <w:tcPr>
            <w:tcW w:w="75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0.05</w:t>
            </w:r>
          </w:p>
        </w:tc>
        <w:tc>
          <w:tcPr>
            <w:tcW w:w="66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1.0001</w:t>
            </w:r>
          </w:p>
        </w:tc>
        <w:tc>
          <w:tcPr>
            <w:tcW w:w="81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0.250 </w:t>
            </w:r>
          </w:p>
        </w:tc>
        <w:tc>
          <w:tcPr>
            <w:tcW w:w="765" w:type="dxa"/>
            <w:vMerge w:val="restart"/>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0.233 </w:t>
            </w:r>
          </w:p>
        </w:tc>
        <w:tc>
          <w:tcPr>
            <w:tcW w:w="1080" w:type="dxa"/>
            <w:vMerge w:val="restart"/>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0.01291 </w:t>
            </w:r>
          </w:p>
        </w:tc>
        <w:tc>
          <w:tcPr>
            <w:tcW w:w="780" w:type="dxa"/>
            <w:vMerge w:val="restart"/>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5.53 </w:t>
            </w:r>
          </w:p>
        </w:tc>
      </w:tr>
      <w:tr w:rsidR="0005176B" w:rsidRPr="007D7B0B" w:rsidTr="0005176B">
        <w:trPr>
          <w:trHeight w:val="286"/>
          <w:jc w:val="center"/>
        </w:trPr>
        <w:tc>
          <w:tcPr>
            <w:tcW w:w="90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lastRenderedPageBreak/>
              <w:t>hgxlhq02</w:t>
            </w:r>
          </w:p>
        </w:tc>
        <w:tc>
          <w:tcPr>
            <w:tcW w:w="115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lastRenderedPageBreak/>
              <w:t>0.0286</w:t>
            </w:r>
          </w:p>
        </w:tc>
        <w:tc>
          <w:tcPr>
            <w:tcW w:w="97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0.0009</w:t>
            </w:r>
          </w:p>
        </w:tc>
        <w:tc>
          <w:tcPr>
            <w:tcW w:w="75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0.045</w:t>
            </w:r>
          </w:p>
        </w:tc>
        <w:tc>
          <w:tcPr>
            <w:tcW w:w="66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1.0001</w:t>
            </w:r>
          </w:p>
        </w:tc>
        <w:tc>
          <w:tcPr>
            <w:tcW w:w="81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0.225 </w:t>
            </w:r>
          </w:p>
        </w:tc>
        <w:tc>
          <w:tcPr>
            <w:tcW w:w="765"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c>
          <w:tcPr>
            <w:tcW w:w="1080"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c>
          <w:tcPr>
            <w:tcW w:w="780"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r>
      <w:tr w:rsidR="0005176B" w:rsidRPr="007D7B0B" w:rsidTr="0005176B">
        <w:trPr>
          <w:trHeight w:val="286"/>
          <w:jc w:val="center"/>
        </w:trPr>
        <w:tc>
          <w:tcPr>
            <w:tcW w:w="90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lastRenderedPageBreak/>
              <w:t xml:space="preserve"> hgxlhq03</w:t>
            </w:r>
          </w:p>
        </w:tc>
        <w:tc>
          <w:tcPr>
            <w:tcW w:w="115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0.0287</w:t>
            </w:r>
          </w:p>
        </w:tc>
        <w:tc>
          <w:tcPr>
            <w:tcW w:w="97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0.0009</w:t>
            </w:r>
          </w:p>
        </w:tc>
        <w:tc>
          <w:tcPr>
            <w:tcW w:w="75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0.045</w:t>
            </w:r>
          </w:p>
        </w:tc>
        <w:tc>
          <w:tcPr>
            <w:tcW w:w="66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1.0002</w:t>
            </w:r>
          </w:p>
        </w:tc>
        <w:tc>
          <w:tcPr>
            <w:tcW w:w="81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0.225 </w:t>
            </w:r>
          </w:p>
        </w:tc>
        <w:tc>
          <w:tcPr>
            <w:tcW w:w="765"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c>
          <w:tcPr>
            <w:tcW w:w="1080"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c>
          <w:tcPr>
            <w:tcW w:w="780"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r>
      <w:tr w:rsidR="0005176B" w:rsidRPr="007D7B0B" w:rsidTr="0005176B">
        <w:trPr>
          <w:trHeight w:val="286"/>
          <w:jc w:val="center"/>
        </w:trPr>
        <w:tc>
          <w:tcPr>
            <w:tcW w:w="90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 hgxlhq04</w:t>
            </w:r>
          </w:p>
        </w:tc>
        <w:tc>
          <w:tcPr>
            <w:tcW w:w="115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0.0288</w:t>
            </w:r>
          </w:p>
        </w:tc>
        <w:tc>
          <w:tcPr>
            <w:tcW w:w="97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0.0010</w:t>
            </w:r>
          </w:p>
        </w:tc>
        <w:tc>
          <w:tcPr>
            <w:tcW w:w="75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0.050</w:t>
            </w:r>
          </w:p>
        </w:tc>
        <w:tc>
          <w:tcPr>
            <w:tcW w:w="66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1.0001</w:t>
            </w:r>
          </w:p>
        </w:tc>
        <w:tc>
          <w:tcPr>
            <w:tcW w:w="81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0.250 </w:t>
            </w:r>
          </w:p>
        </w:tc>
        <w:tc>
          <w:tcPr>
            <w:tcW w:w="765"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c>
          <w:tcPr>
            <w:tcW w:w="1080"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c>
          <w:tcPr>
            <w:tcW w:w="780"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r>
      <w:tr w:rsidR="0005176B" w:rsidRPr="007D7B0B" w:rsidTr="0005176B">
        <w:trPr>
          <w:trHeight w:val="286"/>
          <w:jc w:val="center"/>
        </w:trPr>
        <w:tc>
          <w:tcPr>
            <w:tcW w:w="90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 hgxlhq05</w:t>
            </w:r>
          </w:p>
        </w:tc>
        <w:tc>
          <w:tcPr>
            <w:tcW w:w="115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0.0286</w:t>
            </w:r>
          </w:p>
        </w:tc>
        <w:tc>
          <w:tcPr>
            <w:tcW w:w="97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0.0009</w:t>
            </w:r>
          </w:p>
        </w:tc>
        <w:tc>
          <w:tcPr>
            <w:tcW w:w="75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0.045</w:t>
            </w:r>
          </w:p>
        </w:tc>
        <w:tc>
          <w:tcPr>
            <w:tcW w:w="66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1.0002</w:t>
            </w:r>
          </w:p>
        </w:tc>
        <w:tc>
          <w:tcPr>
            <w:tcW w:w="81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0.225 </w:t>
            </w:r>
          </w:p>
        </w:tc>
        <w:tc>
          <w:tcPr>
            <w:tcW w:w="765"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c>
          <w:tcPr>
            <w:tcW w:w="1080"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c>
          <w:tcPr>
            <w:tcW w:w="780"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r>
      <w:tr w:rsidR="0005176B" w:rsidRPr="007D7B0B" w:rsidTr="0005176B">
        <w:trPr>
          <w:trHeight w:val="286"/>
          <w:jc w:val="center"/>
        </w:trPr>
        <w:tc>
          <w:tcPr>
            <w:tcW w:w="900"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 hgxlhq06</w:t>
            </w:r>
          </w:p>
        </w:tc>
        <w:tc>
          <w:tcPr>
            <w:tcW w:w="1155"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0.0287</w:t>
            </w:r>
          </w:p>
        </w:tc>
        <w:tc>
          <w:tcPr>
            <w:tcW w:w="975"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0.0009</w:t>
            </w:r>
          </w:p>
        </w:tc>
        <w:tc>
          <w:tcPr>
            <w:tcW w:w="750"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0.045</w:t>
            </w:r>
          </w:p>
        </w:tc>
        <w:tc>
          <w:tcPr>
            <w:tcW w:w="660"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1.0001</w:t>
            </w:r>
          </w:p>
        </w:tc>
        <w:tc>
          <w:tcPr>
            <w:tcW w:w="810" w:type="dxa"/>
            <w:tcBorders>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0.225 </w:t>
            </w:r>
          </w:p>
        </w:tc>
        <w:tc>
          <w:tcPr>
            <w:tcW w:w="765"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c>
          <w:tcPr>
            <w:tcW w:w="1080"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c>
          <w:tcPr>
            <w:tcW w:w="780" w:type="dxa"/>
            <w:vMerge/>
            <w:tcBorders>
              <w:bottom w:val="single" w:sz="4" w:space="0" w:color="000000"/>
            </w:tcBorders>
            <w:vAlign w:val="center"/>
          </w:tcPr>
          <w:p w:rsidR="0005176B" w:rsidRPr="007D7B0B" w:rsidRDefault="0005176B" w:rsidP="0005176B">
            <w:pPr>
              <w:jc w:val="center"/>
              <w:rPr>
                <w:rFonts w:ascii="Times New Roman" w:hAnsi="Times New Roman" w:cs="Times New Roman"/>
                <w:szCs w:val="21"/>
              </w:rPr>
            </w:pPr>
          </w:p>
        </w:tc>
      </w:tr>
    </w:tbl>
    <w:p w:rsidR="0005176B" w:rsidRPr="007D7B0B" w:rsidRDefault="0005176B" w:rsidP="0005176B">
      <w:pPr>
        <w:ind w:firstLineChars="200" w:firstLine="420"/>
        <w:jc w:val="left"/>
        <w:rPr>
          <w:rFonts w:ascii="Times New Roman" w:hAnsi="Times New Roman" w:cs="Times New Roman"/>
          <w:kern w:val="0"/>
          <w:szCs w:val="21"/>
        </w:rPr>
      </w:pPr>
      <w:r w:rsidRPr="007D7B0B">
        <w:rPr>
          <w:rFonts w:ascii="Times New Roman" w:hAnsi="Times New Roman" w:cs="Times New Roman"/>
          <w:szCs w:val="21"/>
        </w:rPr>
        <w:t>由表</w:t>
      </w:r>
      <w:r w:rsidRPr="007D7B0B">
        <w:rPr>
          <w:rFonts w:ascii="Times New Roman" w:hAnsi="Times New Roman" w:cs="Times New Roman"/>
          <w:szCs w:val="21"/>
        </w:rPr>
        <w:t>3</w:t>
      </w:r>
      <w:r w:rsidRPr="007D7B0B">
        <w:rPr>
          <w:rFonts w:ascii="Times New Roman" w:hAnsi="Times New Roman" w:cs="Times New Roman"/>
          <w:szCs w:val="21"/>
        </w:rPr>
        <w:t>可知，</w:t>
      </w:r>
      <w:r w:rsidRPr="007D7B0B">
        <w:rPr>
          <w:rFonts w:ascii="Times New Roman" w:hAnsi="Times New Roman" w:cs="Times New Roman"/>
          <w:szCs w:val="21"/>
        </w:rPr>
        <w:t>6</w:t>
      </w:r>
      <w:r w:rsidRPr="007D7B0B">
        <w:rPr>
          <w:rFonts w:ascii="Times New Roman" w:hAnsi="Times New Roman" w:cs="Times New Roman"/>
          <w:szCs w:val="21"/>
        </w:rPr>
        <w:t>份黑果腺肋花楸果实</w:t>
      </w:r>
      <w:r w:rsidRPr="007D7B0B">
        <w:rPr>
          <w:rFonts w:ascii="Times New Roman" w:hAnsi="Times New Roman" w:cs="Times New Roman"/>
          <w:kern w:val="0"/>
          <w:szCs w:val="21"/>
        </w:rPr>
        <w:t>中总黄酮类化合物的平均含量为</w:t>
      </w:r>
      <w:r w:rsidRPr="007D7B0B">
        <w:rPr>
          <w:rFonts w:ascii="Times New Roman" w:hAnsi="Times New Roman" w:cs="Times New Roman"/>
          <w:kern w:val="0"/>
          <w:szCs w:val="21"/>
        </w:rPr>
        <w:t xml:space="preserve">0.233 </w:t>
      </w:r>
      <w:r w:rsidRPr="007D7B0B">
        <w:rPr>
          <w:rFonts w:ascii="Times New Roman" w:hAnsi="Times New Roman" w:cs="Times New Roman"/>
          <w:kern w:val="0"/>
          <w:szCs w:val="21"/>
        </w:rPr>
        <w:t>％</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，标准偏差</w:t>
      </w:r>
      <w:r w:rsidRPr="007D7B0B">
        <w:rPr>
          <w:rFonts w:ascii="Times New Roman" w:hAnsi="Times New Roman" w:cs="Times New Roman"/>
          <w:kern w:val="0"/>
          <w:szCs w:val="21"/>
        </w:rPr>
        <w:t>STDEV</w:t>
      </w:r>
      <w:r w:rsidRPr="007D7B0B">
        <w:rPr>
          <w:rFonts w:ascii="Times New Roman" w:hAnsi="Times New Roman" w:cs="Times New Roman"/>
          <w:kern w:val="0"/>
          <w:szCs w:val="21"/>
        </w:rPr>
        <w:t>为</w:t>
      </w:r>
      <w:r w:rsidRPr="007D7B0B">
        <w:rPr>
          <w:rFonts w:ascii="Times New Roman" w:hAnsi="Times New Roman" w:cs="Times New Roman"/>
          <w:kern w:val="0"/>
          <w:szCs w:val="21"/>
        </w:rPr>
        <w:t>0.01291</w:t>
      </w:r>
      <w:r w:rsidRPr="007D7B0B">
        <w:rPr>
          <w:rFonts w:ascii="Times New Roman" w:hAnsi="Times New Roman" w:cs="Times New Roman"/>
          <w:kern w:val="0"/>
          <w:szCs w:val="21"/>
        </w:rPr>
        <w:t>，相对标准偏差</w:t>
      </w:r>
      <w:r w:rsidRPr="007D7B0B">
        <w:rPr>
          <w:rFonts w:ascii="Times New Roman" w:hAnsi="Times New Roman" w:cs="Times New Roman"/>
          <w:kern w:val="0"/>
          <w:szCs w:val="21"/>
        </w:rPr>
        <w:t>RSD</w:t>
      </w:r>
      <w:r w:rsidRPr="007D7B0B">
        <w:rPr>
          <w:rFonts w:ascii="Times New Roman" w:hAnsi="Times New Roman" w:cs="Times New Roman"/>
          <w:kern w:val="0"/>
          <w:szCs w:val="21"/>
        </w:rPr>
        <w:t>为</w:t>
      </w:r>
      <w:r w:rsidRPr="007D7B0B">
        <w:rPr>
          <w:rFonts w:ascii="Times New Roman" w:hAnsi="Times New Roman" w:cs="Times New Roman"/>
          <w:kern w:val="0"/>
          <w:szCs w:val="21"/>
        </w:rPr>
        <w:t xml:space="preserve">5.53 </w:t>
      </w:r>
      <w:r w:rsidRPr="007D7B0B">
        <w:rPr>
          <w:rFonts w:ascii="Times New Roman" w:hAnsi="Times New Roman" w:cs="Times New Roman"/>
          <w:kern w:val="0"/>
          <w:szCs w:val="21"/>
        </w:rPr>
        <w:t>％，实验结果满足精密度的要求。显色反应时，黑果腺肋花楸待测液的颜色较淡，表明总黄酮含量较低，分析测定结果也证实了这一点。</w:t>
      </w:r>
    </w:p>
    <w:p w:rsidR="0005176B" w:rsidRPr="007D7B0B" w:rsidRDefault="0005176B" w:rsidP="0005176B">
      <w:pPr>
        <w:ind w:firstLineChars="200" w:firstLine="420"/>
        <w:jc w:val="left"/>
        <w:rPr>
          <w:rFonts w:ascii="Times New Roman" w:hAnsi="Times New Roman" w:cs="Times New Roman"/>
          <w:kern w:val="0"/>
          <w:szCs w:val="21"/>
        </w:rPr>
      </w:pPr>
    </w:p>
    <w:p w:rsidR="0005176B" w:rsidRPr="007D7B0B" w:rsidRDefault="0005176B" w:rsidP="0005176B">
      <w:pPr>
        <w:jc w:val="left"/>
        <w:rPr>
          <w:rFonts w:ascii="Times New Roman" w:hAnsi="Times New Roman" w:cs="Times New Roman"/>
          <w:b/>
          <w:sz w:val="24"/>
        </w:rPr>
      </w:pPr>
      <w:r w:rsidRPr="007D7B0B">
        <w:rPr>
          <w:rFonts w:ascii="Times New Roman" w:hAnsi="Times New Roman" w:cs="Times New Roman"/>
          <w:b/>
          <w:sz w:val="24"/>
        </w:rPr>
        <w:t xml:space="preserve">3 </w:t>
      </w:r>
      <w:r w:rsidRPr="007D7B0B">
        <w:rPr>
          <w:rFonts w:ascii="Times New Roman" w:hAnsi="Times New Roman" w:cs="Times New Roman"/>
          <w:b/>
          <w:sz w:val="24"/>
        </w:rPr>
        <w:t>结论与讨论</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szCs w:val="21"/>
        </w:rPr>
        <w:t>本研究主要采用有机溶剂正己烷为提取剂，通过超声波清洗仪在适宜的温度及超声功率下，控制超声功率比来充分提取</w:t>
      </w:r>
      <w:r w:rsidRPr="007D7B0B">
        <w:rPr>
          <w:rFonts w:ascii="Times New Roman" w:hAnsi="Times New Roman" w:cs="Times New Roman"/>
          <w:kern w:val="0"/>
          <w:szCs w:val="21"/>
        </w:rPr>
        <w:t>黑果腺肋花楸果实中的挥发油。正己烷作为一种非极性溶剂，在提取挥发油的过程中，对挥发油中各化合物的性质影响较小，可以较好的呈现挥发油中各化合物的真实存在状态。</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通过调研文献可知，对黑果腺肋花楸挥发油化学成分的分析研究鲜有报道，具体化合物的分析鉴定缺少相应的参考文献。本研究通过</w:t>
      </w:r>
      <w:r w:rsidRPr="007D7B0B">
        <w:rPr>
          <w:rFonts w:ascii="Times New Roman" w:hAnsi="Times New Roman" w:cs="Times New Roman"/>
          <w:kern w:val="0"/>
          <w:szCs w:val="21"/>
        </w:rPr>
        <w:t>GC-MS</w:t>
      </w:r>
      <w:r w:rsidRPr="007D7B0B">
        <w:rPr>
          <w:rFonts w:ascii="Times New Roman" w:hAnsi="Times New Roman" w:cs="Times New Roman"/>
          <w:kern w:val="0"/>
          <w:szCs w:val="21"/>
        </w:rPr>
        <w:t>的</w:t>
      </w:r>
      <w:r w:rsidRPr="007D7B0B">
        <w:rPr>
          <w:rFonts w:ascii="Times New Roman" w:hAnsi="Times New Roman" w:cs="Times New Roman"/>
          <w:kern w:val="0"/>
          <w:szCs w:val="21"/>
        </w:rPr>
        <w:t>NIST</w:t>
      </w:r>
      <w:r w:rsidRPr="007D7B0B">
        <w:rPr>
          <w:rFonts w:ascii="Times New Roman" w:hAnsi="Times New Roman" w:cs="Times New Roman"/>
          <w:kern w:val="0"/>
          <w:szCs w:val="21"/>
        </w:rPr>
        <w:t>谱库搜索功能对挥发油中的化学成分进行对比分析鉴定，采用峰面积归一化法计算各挥发性化学成分的质量分数，</w:t>
      </w:r>
      <w:r w:rsidRPr="007D7B0B">
        <w:rPr>
          <w:rFonts w:ascii="Times New Roman" w:hAnsi="Times New Roman" w:cs="Times New Roman"/>
          <w:szCs w:val="21"/>
        </w:rPr>
        <w:t>分析鉴定出了</w:t>
      </w:r>
      <w:r w:rsidRPr="007D7B0B">
        <w:rPr>
          <w:rFonts w:ascii="Times New Roman" w:hAnsi="Times New Roman" w:cs="Times New Roman"/>
          <w:szCs w:val="21"/>
        </w:rPr>
        <w:t>36</w:t>
      </w:r>
      <w:r w:rsidRPr="007D7B0B">
        <w:rPr>
          <w:rFonts w:ascii="Times New Roman" w:hAnsi="Times New Roman" w:cs="Times New Roman"/>
          <w:szCs w:val="21"/>
        </w:rPr>
        <w:t>种相对含量较高的挥发性化学成分，这些化学成分按化合物类型分类，分属于以下</w:t>
      </w:r>
      <w:r w:rsidRPr="007D7B0B">
        <w:rPr>
          <w:rFonts w:ascii="Times New Roman" w:hAnsi="Times New Roman" w:cs="Times New Roman"/>
          <w:szCs w:val="21"/>
        </w:rPr>
        <w:t>12</w:t>
      </w:r>
      <w:r w:rsidRPr="007D7B0B">
        <w:rPr>
          <w:rFonts w:ascii="Times New Roman" w:hAnsi="Times New Roman" w:cs="Times New Roman"/>
          <w:szCs w:val="21"/>
        </w:rPr>
        <w:t>类：酯类</w:t>
      </w:r>
      <w:r w:rsidRPr="007D7B0B">
        <w:rPr>
          <w:rFonts w:ascii="Times New Roman" w:hAnsi="Times New Roman" w:cs="Times New Roman"/>
          <w:szCs w:val="21"/>
        </w:rPr>
        <w:t>8</w:t>
      </w:r>
      <w:r w:rsidRPr="007D7B0B">
        <w:rPr>
          <w:rFonts w:ascii="Times New Roman" w:hAnsi="Times New Roman" w:cs="Times New Roman"/>
          <w:szCs w:val="21"/>
        </w:rPr>
        <w:t>种</w:t>
      </w:r>
      <w:r w:rsidRPr="007D7B0B">
        <w:rPr>
          <w:rFonts w:ascii="Times New Roman" w:hAnsi="Times New Roman" w:cs="Times New Roman"/>
          <w:szCs w:val="21"/>
        </w:rPr>
        <w:t xml:space="preserve">(6.29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，烯醇类</w:t>
      </w:r>
      <w:r w:rsidRPr="007D7B0B">
        <w:rPr>
          <w:rFonts w:ascii="Times New Roman" w:hAnsi="Times New Roman" w:cs="Times New Roman"/>
          <w:szCs w:val="21"/>
        </w:rPr>
        <w:t>4</w:t>
      </w:r>
      <w:r w:rsidRPr="007D7B0B">
        <w:rPr>
          <w:rFonts w:ascii="Times New Roman" w:hAnsi="Times New Roman" w:cs="Times New Roman"/>
          <w:szCs w:val="21"/>
        </w:rPr>
        <w:t>种</w:t>
      </w:r>
      <w:r w:rsidRPr="007D7B0B">
        <w:rPr>
          <w:rFonts w:ascii="Times New Roman" w:hAnsi="Times New Roman" w:cs="Times New Roman"/>
          <w:szCs w:val="21"/>
        </w:rPr>
        <w:t xml:space="preserve">(3.77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，醛类</w:t>
      </w:r>
      <w:r w:rsidRPr="007D7B0B">
        <w:rPr>
          <w:rFonts w:ascii="Times New Roman" w:hAnsi="Times New Roman" w:cs="Times New Roman"/>
          <w:szCs w:val="21"/>
        </w:rPr>
        <w:t>2</w:t>
      </w:r>
      <w:r w:rsidRPr="007D7B0B">
        <w:rPr>
          <w:rFonts w:ascii="Times New Roman" w:hAnsi="Times New Roman" w:cs="Times New Roman"/>
          <w:szCs w:val="21"/>
        </w:rPr>
        <w:t>种</w:t>
      </w:r>
      <w:r w:rsidRPr="007D7B0B">
        <w:rPr>
          <w:rFonts w:ascii="Times New Roman" w:hAnsi="Times New Roman" w:cs="Times New Roman"/>
          <w:szCs w:val="21"/>
        </w:rPr>
        <w:t xml:space="preserve">(1.35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，羧酸类</w:t>
      </w:r>
      <w:r w:rsidRPr="007D7B0B">
        <w:rPr>
          <w:rFonts w:ascii="Times New Roman" w:hAnsi="Times New Roman" w:cs="Times New Roman"/>
          <w:szCs w:val="21"/>
        </w:rPr>
        <w:t>7</w:t>
      </w:r>
      <w:r w:rsidRPr="007D7B0B">
        <w:rPr>
          <w:rFonts w:ascii="Times New Roman" w:hAnsi="Times New Roman" w:cs="Times New Roman"/>
          <w:szCs w:val="21"/>
        </w:rPr>
        <w:t>种</w:t>
      </w:r>
      <w:r w:rsidRPr="007D7B0B">
        <w:rPr>
          <w:rFonts w:ascii="Times New Roman" w:hAnsi="Times New Roman" w:cs="Times New Roman"/>
          <w:szCs w:val="21"/>
        </w:rPr>
        <w:t xml:space="preserve">(8.09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，烷烃类</w:t>
      </w:r>
      <w:r w:rsidRPr="007D7B0B">
        <w:rPr>
          <w:rFonts w:ascii="Times New Roman" w:hAnsi="Times New Roman" w:cs="Times New Roman"/>
          <w:szCs w:val="21"/>
        </w:rPr>
        <w:t>6</w:t>
      </w:r>
      <w:r w:rsidRPr="007D7B0B">
        <w:rPr>
          <w:rFonts w:ascii="Times New Roman" w:hAnsi="Times New Roman" w:cs="Times New Roman"/>
          <w:szCs w:val="21"/>
        </w:rPr>
        <w:t>种</w:t>
      </w:r>
      <w:r w:rsidRPr="007D7B0B">
        <w:rPr>
          <w:rFonts w:ascii="Times New Roman" w:hAnsi="Times New Roman" w:cs="Times New Roman"/>
          <w:szCs w:val="21"/>
        </w:rPr>
        <w:t xml:space="preserve">(51.83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，芳香酚类</w:t>
      </w:r>
      <w:r w:rsidRPr="007D7B0B">
        <w:rPr>
          <w:rFonts w:ascii="Times New Roman" w:hAnsi="Times New Roman" w:cs="Times New Roman"/>
          <w:szCs w:val="21"/>
        </w:rPr>
        <w:t>1</w:t>
      </w:r>
      <w:r w:rsidRPr="007D7B0B">
        <w:rPr>
          <w:rFonts w:ascii="Times New Roman" w:hAnsi="Times New Roman" w:cs="Times New Roman"/>
          <w:szCs w:val="21"/>
        </w:rPr>
        <w:t>种</w:t>
      </w:r>
      <w:r w:rsidRPr="007D7B0B">
        <w:rPr>
          <w:rFonts w:ascii="Times New Roman" w:hAnsi="Times New Roman" w:cs="Times New Roman"/>
          <w:szCs w:val="21"/>
        </w:rPr>
        <w:t xml:space="preserve">(0.47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，醇类</w:t>
      </w:r>
      <w:r w:rsidRPr="007D7B0B">
        <w:rPr>
          <w:rFonts w:ascii="Times New Roman" w:hAnsi="Times New Roman" w:cs="Times New Roman"/>
          <w:szCs w:val="21"/>
        </w:rPr>
        <w:t>2</w:t>
      </w:r>
      <w:r w:rsidRPr="007D7B0B">
        <w:rPr>
          <w:rFonts w:ascii="Times New Roman" w:hAnsi="Times New Roman" w:cs="Times New Roman"/>
          <w:szCs w:val="21"/>
        </w:rPr>
        <w:t>种</w:t>
      </w:r>
      <w:r w:rsidRPr="007D7B0B">
        <w:rPr>
          <w:rFonts w:ascii="Times New Roman" w:hAnsi="Times New Roman" w:cs="Times New Roman"/>
          <w:szCs w:val="21"/>
        </w:rPr>
        <w:t xml:space="preserve">(7.85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，酮类</w:t>
      </w:r>
      <w:r w:rsidRPr="007D7B0B">
        <w:rPr>
          <w:rFonts w:ascii="Times New Roman" w:hAnsi="Times New Roman" w:cs="Times New Roman"/>
          <w:szCs w:val="21"/>
        </w:rPr>
        <w:t>1</w:t>
      </w:r>
      <w:r w:rsidRPr="007D7B0B">
        <w:rPr>
          <w:rFonts w:ascii="Times New Roman" w:hAnsi="Times New Roman" w:cs="Times New Roman"/>
          <w:szCs w:val="21"/>
        </w:rPr>
        <w:t>种</w:t>
      </w:r>
      <w:r w:rsidRPr="007D7B0B">
        <w:rPr>
          <w:rFonts w:ascii="Times New Roman" w:hAnsi="Times New Roman" w:cs="Times New Roman"/>
          <w:szCs w:val="21"/>
        </w:rPr>
        <w:t xml:space="preserve">(1.94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，芳香烃类</w:t>
      </w:r>
      <w:r w:rsidRPr="007D7B0B">
        <w:rPr>
          <w:rFonts w:ascii="Times New Roman" w:hAnsi="Times New Roman" w:cs="Times New Roman"/>
          <w:szCs w:val="21"/>
        </w:rPr>
        <w:t>1</w:t>
      </w:r>
      <w:r w:rsidRPr="007D7B0B">
        <w:rPr>
          <w:rFonts w:ascii="Times New Roman" w:hAnsi="Times New Roman" w:cs="Times New Roman"/>
          <w:szCs w:val="21"/>
        </w:rPr>
        <w:t>种</w:t>
      </w:r>
      <w:r w:rsidRPr="007D7B0B">
        <w:rPr>
          <w:rFonts w:ascii="Times New Roman" w:hAnsi="Times New Roman" w:cs="Times New Roman"/>
          <w:szCs w:val="21"/>
        </w:rPr>
        <w:t xml:space="preserve">(0.44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，芳香酸类</w:t>
      </w:r>
      <w:r w:rsidRPr="007D7B0B">
        <w:rPr>
          <w:rFonts w:ascii="Times New Roman" w:hAnsi="Times New Roman" w:cs="Times New Roman"/>
          <w:szCs w:val="21"/>
        </w:rPr>
        <w:t>1</w:t>
      </w:r>
      <w:r w:rsidRPr="007D7B0B">
        <w:rPr>
          <w:rFonts w:ascii="Times New Roman" w:hAnsi="Times New Roman" w:cs="Times New Roman"/>
          <w:szCs w:val="21"/>
        </w:rPr>
        <w:t>种</w:t>
      </w:r>
      <w:r w:rsidRPr="007D7B0B">
        <w:rPr>
          <w:rFonts w:ascii="Times New Roman" w:hAnsi="Times New Roman" w:cs="Times New Roman"/>
          <w:szCs w:val="21"/>
        </w:rPr>
        <w:t xml:space="preserve">(0.44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，芳香酯类</w:t>
      </w:r>
      <w:r w:rsidRPr="007D7B0B">
        <w:rPr>
          <w:rFonts w:ascii="Times New Roman" w:hAnsi="Times New Roman" w:cs="Times New Roman"/>
          <w:szCs w:val="21"/>
        </w:rPr>
        <w:t>2</w:t>
      </w:r>
      <w:r w:rsidRPr="007D7B0B">
        <w:rPr>
          <w:rFonts w:ascii="Times New Roman" w:hAnsi="Times New Roman" w:cs="Times New Roman"/>
          <w:szCs w:val="21"/>
        </w:rPr>
        <w:t>种</w:t>
      </w:r>
      <w:r w:rsidRPr="007D7B0B">
        <w:rPr>
          <w:rFonts w:ascii="Times New Roman" w:hAnsi="Times New Roman" w:cs="Times New Roman"/>
          <w:szCs w:val="21"/>
        </w:rPr>
        <w:t xml:space="preserve">(1.26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，烯烃类</w:t>
      </w:r>
      <w:r w:rsidRPr="007D7B0B">
        <w:rPr>
          <w:rFonts w:ascii="Times New Roman" w:hAnsi="Times New Roman" w:cs="Times New Roman"/>
          <w:szCs w:val="21"/>
        </w:rPr>
        <w:t>1</w:t>
      </w:r>
      <w:r w:rsidRPr="007D7B0B">
        <w:rPr>
          <w:rFonts w:ascii="Times New Roman" w:hAnsi="Times New Roman" w:cs="Times New Roman"/>
          <w:szCs w:val="21"/>
        </w:rPr>
        <w:t>种</w:t>
      </w:r>
      <w:r w:rsidRPr="007D7B0B">
        <w:rPr>
          <w:rFonts w:ascii="Times New Roman" w:hAnsi="Times New Roman" w:cs="Times New Roman"/>
          <w:szCs w:val="21"/>
        </w:rPr>
        <w:t xml:space="preserve">(0.41 </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。其中以烷烃类、酯类、羧酸类、醇类几类化合物为主，使得</w:t>
      </w:r>
      <w:r w:rsidRPr="007D7B0B">
        <w:rPr>
          <w:rFonts w:ascii="Times New Roman" w:hAnsi="Times New Roman" w:cs="Times New Roman"/>
          <w:kern w:val="0"/>
          <w:szCs w:val="21"/>
        </w:rPr>
        <w:t>黑果腺肋花楸挥发油呈现出令人愉悦特殊的芳香气味。</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szCs w:val="21"/>
        </w:rPr>
        <w:t>实验分析测定得到黑果腺肋花楸果实</w:t>
      </w:r>
      <w:r w:rsidRPr="007D7B0B">
        <w:rPr>
          <w:rFonts w:ascii="Times New Roman" w:hAnsi="Times New Roman" w:cs="Times New Roman"/>
          <w:kern w:val="0"/>
          <w:szCs w:val="21"/>
        </w:rPr>
        <w:t>中总黄酮类化合物的平均含量为</w:t>
      </w:r>
      <w:r w:rsidRPr="007D7B0B">
        <w:rPr>
          <w:rFonts w:ascii="Times New Roman" w:hAnsi="Times New Roman" w:cs="Times New Roman"/>
          <w:kern w:val="0"/>
          <w:szCs w:val="21"/>
        </w:rPr>
        <w:t xml:space="preserve">0.233 </w:t>
      </w:r>
      <w:r w:rsidRPr="007D7B0B">
        <w:rPr>
          <w:rFonts w:ascii="Times New Roman" w:hAnsi="Times New Roman" w:cs="Times New Roman"/>
          <w:kern w:val="0"/>
          <w:szCs w:val="21"/>
        </w:rPr>
        <w:t>％，相对含量较低，显色反应后待测液几乎看不出黄酮类化合物特有的黄色，显色反应的时间，提取分离的温度及时间都可能会对实验结果产生影响。</w:t>
      </w:r>
    </w:p>
    <w:p w:rsidR="0005176B" w:rsidRPr="007D7B0B" w:rsidRDefault="0005176B" w:rsidP="0005176B">
      <w:pPr>
        <w:ind w:firstLineChars="200" w:firstLine="422"/>
        <w:jc w:val="left"/>
        <w:rPr>
          <w:rFonts w:ascii="Times New Roman" w:hAnsi="Times New Roman" w:cs="Times New Roman"/>
          <w:b/>
          <w:szCs w:val="21"/>
        </w:rPr>
      </w:pPr>
    </w:p>
    <w:p w:rsidR="0005176B" w:rsidRPr="007D7B0B" w:rsidRDefault="0005176B" w:rsidP="0005176B">
      <w:pPr>
        <w:jc w:val="left"/>
        <w:rPr>
          <w:rFonts w:ascii="Times New Roman" w:hAnsi="Times New Roman" w:cs="Times New Roman"/>
          <w:b/>
          <w:szCs w:val="21"/>
        </w:rPr>
      </w:pPr>
      <w:r w:rsidRPr="007D7B0B">
        <w:rPr>
          <w:rFonts w:ascii="Times New Roman" w:hAnsi="Times New Roman" w:cs="Times New Roman"/>
          <w:b/>
          <w:szCs w:val="21"/>
        </w:rPr>
        <w:t>参考文献</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王鹏，姜镇荣，张平，等</w:t>
      </w:r>
      <w:r w:rsidRPr="007D7B0B">
        <w:rPr>
          <w:rFonts w:ascii="Times New Roman" w:hAnsi="Times New Roman" w:cs="Times New Roman"/>
          <w:szCs w:val="21"/>
        </w:rPr>
        <w:t>.</w:t>
      </w:r>
      <w:r w:rsidRPr="007D7B0B">
        <w:rPr>
          <w:rFonts w:ascii="Times New Roman" w:hAnsi="Times New Roman" w:cs="Times New Roman"/>
          <w:szCs w:val="21"/>
        </w:rPr>
        <w:t>黑果腺肋花楸果实的经济价值及其开发前景</w:t>
      </w:r>
      <w:r w:rsidRPr="007D7B0B">
        <w:rPr>
          <w:rFonts w:ascii="Times New Roman" w:hAnsi="Times New Roman" w:cs="Times New Roman"/>
          <w:szCs w:val="21"/>
        </w:rPr>
        <w:t>[J].</w:t>
      </w:r>
      <w:r w:rsidRPr="007D7B0B">
        <w:rPr>
          <w:rFonts w:ascii="Times New Roman" w:hAnsi="Times New Roman" w:cs="Times New Roman"/>
          <w:szCs w:val="21"/>
        </w:rPr>
        <w:t>农产品加工，</w:t>
      </w:r>
      <w:r w:rsidRPr="007D7B0B">
        <w:rPr>
          <w:rFonts w:ascii="Times New Roman" w:hAnsi="Times New Roman" w:cs="Times New Roman"/>
          <w:szCs w:val="21"/>
        </w:rPr>
        <w:t>2009,133(09):55-57.</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w:t>
      </w:r>
      <w:r w:rsidRPr="007D7B0B">
        <w:rPr>
          <w:rFonts w:ascii="Times New Roman" w:hAnsi="Times New Roman" w:cs="Times New Roman"/>
          <w:szCs w:val="21"/>
        </w:rPr>
        <w:t>韦庆翠，陈立冬，刘玉婷，等</w:t>
      </w:r>
      <w:r w:rsidRPr="007D7B0B">
        <w:rPr>
          <w:rFonts w:ascii="Times New Roman" w:hAnsi="Times New Roman" w:cs="Times New Roman"/>
          <w:szCs w:val="21"/>
        </w:rPr>
        <w:t>.</w:t>
      </w:r>
      <w:r w:rsidRPr="007D7B0B">
        <w:rPr>
          <w:rFonts w:ascii="Times New Roman" w:hAnsi="Times New Roman" w:cs="Times New Roman"/>
          <w:szCs w:val="21"/>
        </w:rPr>
        <w:t>黑果腺肋花楸化学功效及产业开发的研究进展</w:t>
      </w:r>
      <w:r w:rsidRPr="007D7B0B">
        <w:rPr>
          <w:rFonts w:ascii="Times New Roman" w:hAnsi="Times New Roman" w:cs="Times New Roman"/>
          <w:szCs w:val="21"/>
        </w:rPr>
        <w:t>[J].</w:t>
      </w:r>
      <w:r w:rsidRPr="007D7B0B">
        <w:rPr>
          <w:rFonts w:ascii="Times New Roman" w:hAnsi="Times New Roman" w:cs="Times New Roman"/>
          <w:szCs w:val="21"/>
        </w:rPr>
        <w:t>林业科技通讯，</w:t>
      </w:r>
      <w:r w:rsidRPr="007D7B0B">
        <w:rPr>
          <w:rFonts w:ascii="Times New Roman" w:hAnsi="Times New Roman" w:cs="Times New Roman"/>
          <w:szCs w:val="21"/>
        </w:rPr>
        <w:t>2018,21(05):64-69.</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[3]</w:t>
      </w:r>
      <w:r w:rsidRPr="007D7B0B">
        <w:rPr>
          <w:rFonts w:ascii="Times New Roman" w:hAnsi="Times New Roman" w:cs="Times New Roman"/>
          <w:szCs w:val="21"/>
        </w:rPr>
        <w:t>于雪，胡文忠，姜爱丽，等</w:t>
      </w:r>
      <w:r w:rsidRPr="007D7B0B">
        <w:rPr>
          <w:rFonts w:ascii="Times New Roman" w:hAnsi="Times New Roman" w:cs="Times New Roman"/>
          <w:szCs w:val="21"/>
        </w:rPr>
        <w:t>.</w:t>
      </w:r>
      <w:r w:rsidRPr="007D7B0B">
        <w:rPr>
          <w:rFonts w:ascii="Times New Roman" w:hAnsi="Times New Roman" w:cs="Times New Roman"/>
          <w:szCs w:val="21"/>
        </w:rPr>
        <w:t>黑果腺肋花楸营养物质与功效的研究进展</w:t>
      </w:r>
      <w:r w:rsidRPr="007D7B0B">
        <w:rPr>
          <w:rFonts w:ascii="Times New Roman" w:hAnsi="Times New Roman" w:cs="Times New Roman"/>
          <w:szCs w:val="21"/>
        </w:rPr>
        <w:t>[J].</w:t>
      </w:r>
      <w:r w:rsidRPr="007D7B0B">
        <w:rPr>
          <w:rFonts w:ascii="Times New Roman" w:hAnsi="Times New Roman" w:cs="Times New Roman"/>
          <w:szCs w:val="21"/>
        </w:rPr>
        <w:t>食品工业科技，</w:t>
      </w:r>
      <w:r w:rsidRPr="007D7B0B">
        <w:rPr>
          <w:rFonts w:ascii="Times New Roman" w:hAnsi="Times New Roman" w:cs="Times New Roman"/>
          <w:szCs w:val="21"/>
        </w:rPr>
        <w:t>2016,37(10):396-400.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[4]</w:t>
      </w:r>
      <w:r w:rsidRPr="007D7B0B">
        <w:rPr>
          <w:rFonts w:ascii="Times New Roman" w:hAnsi="Times New Roman" w:cs="Times New Roman"/>
          <w:szCs w:val="21"/>
        </w:rPr>
        <w:t>王柳，许一鸣，牟贺，等</w:t>
      </w:r>
      <w:r w:rsidRPr="007D7B0B">
        <w:rPr>
          <w:rFonts w:ascii="Times New Roman" w:hAnsi="Times New Roman" w:cs="Times New Roman"/>
          <w:szCs w:val="21"/>
        </w:rPr>
        <w:t>.</w:t>
      </w:r>
      <w:r w:rsidRPr="007D7B0B">
        <w:rPr>
          <w:rFonts w:ascii="Times New Roman" w:hAnsi="Times New Roman" w:cs="Times New Roman"/>
          <w:szCs w:val="21"/>
        </w:rPr>
        <w:t>黑果腺肋花楸功效及药用食用研究进展</w:t>
      </w:r>
      <w:r w:rsidRPr="007D7B0B">
        <w:rPr>
          <w:rFonts w:ascii="Times New Roman" w:hAnsi="Times New Roman" w:cs="Times New Roman"/>
          <w:szCs w:val="21"/>
        </w:rPr>
        <w:t>[J].</w:t>
      </w:r>
      <w:r w:rsidRPr="007D7B0B">
        <w:rPr>
          <w:rFonts w:ascii="Times New Roman" w:hAnsi="Times New Roman" w:cs="Times New Roman"/>
          <w:szCs w:val="21"/>
        </w:rPr>
        <w:t>现代食品，</w:t>
      </w:r>
      <w:r w:rsidRPr="007D7B0B">
        <w:rPr>
          <w:rFonts w:ascii="Times New Roman" w:hAnsi="Times New Roman" w:cs="Times New Roman"/>
          <w:szCs w:val="21"/>
        </w:rPr>
        <w:t>2018,4(07):53-56.</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[5]</w:t>
      </w:r>
      <w:r w:rsidRPr="007D7B0B">
        <w:rPr>
          <w:rFonts w:ascii="Times New Roman" w:hAnsi="Times New Roman" w:cs="Times New Roman"/>
          <w:szCs w:val="21"/>
        </w:rPr>
        <w:t>陈妍竹，胡文忠，姜爱丽，等</w:t>
      </w:r>
      <w:r w:rsidRPr="007D7B0B">
        <w:rPr>
          <w:rFonts w:ascii="Times New Roman" w:hAnsi="Times New Roman" w:cs="Times New Roman"/>
          <w:szCs w:val="21"/>
        </w:rPr>
        <w:t>.</w:t>
      </w:r>
      <w:r w:rsidRPr="007D7B0B">
        <w:rPr>
          <w:rFonts w:ascii="Times New Roman" w:hAnsi="Times New Roman" w:cs="Times New Roman"/>
          <w:szCs w:val="21"/>
        </w:rPr>
        <w:t>黑果腺肋花楸功能作用及食品加工研究进展</w:t>
      </w:r>
      <w:r w:rsidRPr="007D7B0B">
        <w:rPr>
          <w:rFonts w:ascii="Times New Roman" w:hAnsi="Times New Roman" w:cs="Times New Roman"/>
          <w:szCs w:val="21"/>
        </w:rPr>
        <w:t>[J].</w:t>
      </w:r>
      <w:r w:rsidRPr="007D7B0B">
        <w:rPr>
          <w:rFonts w:ascii="Times New Roman" w:hAnsi="Times New Roman" w:cs="Times New Roman"/>
          <w:szCs w:val="21"/>
        </w:rPr>
        <w:t>食品工业科技，</w:t>
      </w:r>
      <w:r w:rsidRPr="007D7B0B">
        <w:rPr>
          <w:rFonts w:ascii="Times New Roman" w:hAnsi="Times New Roman" w:cs="Times New Roman"/>
          <w:szCs w:val="21"/>
        </w:rPr>
        <w:t>2016,37(09):397-400.</w:t>
      </w:r>
    </w:p>
    <w:p w:rsidR="0005176B" w:rsidRPr="007D7B0B" w:rsidRDefault="0005176B" w:rsidP="0005176B">
      <w:pPr>
        <w:tabs>
          <w:tab w:val="left" w:pos="643"/>
        </w:tabs>
        <w:rPr>
          <w:rFonts w:ascii="Times New Roman" w:hAnsi="Times New Roman" w:cs="Times New Roman"/>
          <w:szCs w:val="21"/>
        </w:rPr>
      </w:pPr>
      <w:r w:rsidRPr="007D7B0B">
        <w:rPr>
          <w:rFonts w:ascii="Times New Roman" w:hAnsi="Times New Roman" w:cs="Times New Roman"/>
          <w:szCs w:val="21"/>
        </w:rPr>
        <w:t>[6]</w:t>
      </w:r>
      <w:r w:rsidRPr="007D7B0B">
        <w:rPr>
          <w:rFonts w:ascii="Times New Roman" w:hAnsi="Times New Roman" w:cs="Times New Roman"/>
          <w:szCs w:val="21"/>
        </w:rPr>
        <w:t>刘珈铭，刘欣</w:t>
      </w:r>
      <w:r w:rsidRPr="007D7B0B">
        <w:rPr>
          <w:rFonts w:ascii="Times New Roman" w:hAnsi="Times New Roman" w:cs="Times New Roman"/>
          <w:szCs w:val="21"/>
        </w:rPr>
        <w:t>.</w:t>
      </w:r>
      <w:r w:rsidRPr="007D7B0B">
        <w:rPr>
          <w:rFonts w:ascii="Times New Roman" w:hAnsi="Times New Roman" w:cs="Times New Roman"/>
          <w:szCs w:val="21"/>
        </w:rPr>
        <w:t>黑果腺肋花楸果的功能与应用价值</w:t>
      </w:r>
      <w:r w:rsidRPr="007D7B0B">
        <w:rPr>
          <w:rFonts w:ascii="Times New Roman" w:hAnsi="Times New Roman" w:cs="Times New Roman"/>
          <w:szCs w:val="21"/>
        </w:rPr>
        <w:t>[J].</w:t>
      </w:r>
      <w:r w:rsidRPr="007D7B0B">
        <w:rPr>
          <w:rFonts w:ascii="Times New Roman" w:hAnsi="Times New Roman" w:cs="Times New Roman"/>
          <w:szCs w:val="21"/>
        </w:rPr>
        <w:t>食品安全导刊，</w:t>
      </w:r>
      <w:r w:rsidRPr="007D7B0B">
        <w:rPr>
          <w:rFonts w:ascii="Times New Roman" w:hAnsi="Times New Roman" w:cs="Times New Roman"/>
          <w:szCs w:val="21"/>
        </w:rPr>
        <w:t>2018,29(18):130.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lastRenderedPageBreak/>
        <w:t>[7]</w:t>
      </w:r>
      <w:r w:rsidRPr="007D7B0B">
        <w:rPr>
          <w:rFonts w:ascii="Times New Roman" w:hAnsi="Times New Roman" w:cs="Times New Roman"/>
          <w:szCs w:val="21"/>
        </w:rPr>
        <w:t>玄永浩，金英善</w:t>
      </w:r>
      <w:r w:rsidRPr="007D7B0B">
        <w:rPr>
          <w:rFonts w:ascii="Times New Roman" w:hAnsi="Times New Roman" w:cs="Times New Roman"/>
          <w:szCs w:val="21"/>
        </w:rPr>
        <w:t>.</w:t>
      </w:r>
      <w:r w:rsidRPr="007D7B0B">
        <w:rPr>
          <w:rFonts w:ascii="Times New Roman" w:hAnsi="Times New Roman" w:cs="Times New Roman"/>
          <w:szCs w:val="21"/>
        </w:rPr>
        <w:t>黑果腺肋花楸化学成分及药理活性研究进展</w:t>
      </w:r>
      <w:r w:rsidRPr="007D7B0B">
        <w:rPr>
          <w:rFonts w:ascii="Times New Roman" w:hAnsi="Times New Roman" w:cs="Times New Roman"/>
          <w:szCs w:val="21"/>
        </w:rPr>
        <w:t>[J].</w:t>
      </w:r>
      <w:r w:rsidRPr="007D7B0B">
        <w:rPr>
          <w:rFonts w:ascii="Times New Roman" w:hAnsi="Times New Roman" w:cs="Times New Roman"/>
          <w:szCs w:val="21"/>
        </w:rPr>
        <w:t>现代农业科技，</w:t>
      </w:r>
      <w:r w:rsidRPr="007D7B0B">
        <w:rPr>
          <w:rFonts w:ascii="Times New Roman" w:hAnsi="Times New Roman" w:cs="Times New Roman"/>
          <w:szCs w:val="21"/>
        </w:rPr>
        <w:t>2009,34(20):101-104.</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[8]</w:t>
      </w:r>
      <w:r w:rsidRPr="007D7B0B">
        <w:rPr>
          <w:rFonts w:ascii="Times New Roman" w:hAnsi="Times New Roman" w:cs="Times New Roman"/>
          <w:szCs w:val="21"/>
        </w:rPr>
        <w:t>苗妙，刘宇璇，胡苗苗，等</w:t>
      </w:r>
      <w:r w:rsidRPr="007D7B0B">
        <w:rPr>
          <w:rFonts w:ascii="Times New Roman" w:hAnsi="Times New Roman" w:cs="Times New Roman"/>
          <w:szCs w:val="21"/>
        </w:rPr>
        <w:t>.</w:t>
      </w:r>
      <w:r w:rsidRPr="007D7B0B">
        <w:rPr>
          <w:rFonts w:ascii="Times New Roman" w:hAnsi="Times New Roman" w:cs="Times New Roman"/>
          <w:szCs w:val="21"/>
        </w:rPr>
        <w:t>黑果腺肋花楸多酚的抑菌活性研究</w:t>
      </w:r>
      <w:r w:rsidRPr="007D7B0B">
        <w:rPr>
          <w:rFonts w:ascii="Times New Roman" w:hAnsi="Times New Roman" w:cs="Times New Roman"/>
          <w:szCs w:val="21"/>
        </w:rPr>
        <w:t>[J].</w:t>
      </w:r>
      <w:r w:rsidRPr="007D7B0B">
        <w:rPr>
          <w:rFonts w:ascii="Times New Roman" w:hAnsi="Times New Roman" w:cs="Times New Roman"/>
          <w:szCs w:val="21"/>
        </w:rPr>
        <w:t>现代食品科技，</w:t>
      </w:r>
      <w:r w:rsidRPr="007D7B0B">
        <w:rPr>
          <w:rFonts w:ascii="Times New Roman" w:hAnsi="Times New Roman" w:cs="Times New Roman"/>
          <w:szCs w:val="21"/>
        </w:rPr>
        <w:t xml:space="preserve">  2017,33(12):56-60.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Cs/>
          <w:szCs w:val="21"/>
        </w:rPr>
        <w:t>[9]</w:t>
      </w:r>
      <w:r w:rsidRPr="007D7B0B">
        <w:rPr>
          <w:rFonts w:ascii="Times New Roman" w:hAnsi="Times New Roman" w:cs="Times New Roman"/>
          <w:szCs w:val="21"/>
        </w:rPr>
        <w:t>刘佳，王莹，陈晰晰，等</w:t>
      </w:r>
      <w:r w:rsidRPr="007D7B0B">
        <w:rPr>
          <w:rFonts w:ascii="Times New Roman" w:hAnsi="Times New Roman" w:cs="Times New Roman"/>
          <w:szCs w:val="21"/>
        </w:rPr>
        <w:t>.</w:t>
      </w:r>
      <w:r w:rsidRPr="007D7B0B">
        <w:rPr>
          <w:rFonts w:ascii="Times New Roman" w:hAnsi="Times New Roman" w:cs="Times New Roman"/>
          <w:szCs w:val="21"/>
        </w:rPr>
        <w:t>黑果腺肋花楸总黄酮提取工艺优化及抗氧化活性研究</w:t>
      </w:r>
      <w:r w:rsidRPr="007D7B0B">
        <w:rPr>
          <w:rFonts w:ascii="Times New Roman" w:hAnsi="Times New Roman" w:cs="Times New Roman"/>
          <w:szCs w:val="21"/>
        </w:rPr>
        <w:t>[J].</w:t>
      </w:r>
      <w:r w:rsidRPr="007D7B0B">
        <w:rPr>
          <w:rFonts w:ascii="Times New Roman" w:hAnsi="Times New Roman" w:cs="Times New Roman"/>
          <w:szCs w:val="21"/>
        </w:rPr>
        <w:t>青岛农业大学学报（自然科学版），</w:t>
      </w:r>
      <w:r w:rsidRPr="007D7B0B">
        <w:rPr>
          <w:rFonts w:ascii="Times New Roman" w:hAnsi="Times New Roman" w:cs="Times New Roman"/>
          <w:szCs w:val="21"/>
        </w:rPr>
        <w:t>2017,34(04):267-272.</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Cs/>
          <w:szCs w:val="21"/>
        </w:rPr>
        <w:t>[10]</w:t>
      </w:r>
      <w:r w:rsidRPr="007D7B0B">
        <w:rPr>
          <w:rFonts w:ascii="Times New Roman" w:hAnsi="Times New Roman" w:cs="Times New Roman"/>
          <w:szCs w:val="21"/>
        </w:rPr>
        <w:t>孙智谋，张佳霖，周旭</w:t>
      </w:r>
      <w:r w:rsidRPr="007D7B0B">
        <w:rPr>
          <w:rFonts w:ascii="Times New Roman" w:hAnsi="Times New Roman" w:cs="Times New Roman"/>
          <w:szCs w:val="21"/>
        </w:rPr>
        <w:t>.</w:t>
      </w:r>
      <w:r w:rsidRPr="007D7B0B">
        <w:rPr>
          <w:rFonts w:ascii="Times New Roman" w:hAnsi="Times New Roman" w:cs="Times New Roman"/>
          <w:szCs w:val="21"/>
        </w:rPr>
        <w:t>黑果腺肋花楸多酚类物质抗氧化功效的研究进展</w:t>
      </w:r>
      <w:r w:rsidRPr="007D7B0B">
        <w:rPr>
          <w:rFonts w:ascii="Times New Roman" w:hAnsi="Times New Roman" w:cs="Times New Roman"/>
          <w:szCs w:val="21"/>
        </w:rPr>
        <w:t>[J].</w:t>
      </w:r>
      <w:r w:rsidRPr="007D7B0B">
        <w:rPr>
          <w:rFonts w:ascii="Times New Roman" w:hAnsi="Times New Roman" w:cs="Times New Roman"/>
          <w:szCs w:val="21"/>
        </w:rPr>
        <w:t>食品工业科技，</w:t>
      </w:r>
      <w:r w:rsidRPr="007D7B0B">
        <w:rPr>
          <w:rFonts w:ascii="Times New Roman" w:hAnsi="Times New Roman" w:cs="Times New Roman"/>
          <w:szCs w:val="21"/>
        </w:rPr>
        <w:t>2017,39(09):396-400.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Cs/>
          <w:szCs w:val="21"/>
        </w:rPr>
        <w:t>[11]</w:t>
      </w:r>
      <w:r w:rsidRPr="007D7B0B">
        <w:rPr>
          <w:rFonts w:ascii="Times New Roman" w:hAnsi="Times New Roman" w:cs="Times New Roman"/>
          <w:szCs w:val="21"/>
        </w:rPr>
        <w:t>朱月，李奋梅，王艳丽，等</w:t>
      </w:r>
      <w:r w:rsidRPr="007D7B0B">
        <w:rPr>
          <w:rFonts w:ascii="Times New Roman" w:hAnsi="Times New Roman" w:cs="Times New Roman"/>
          <w:szCs w:val="21"/>
        </w:rPr>
        <w:t>.</w:t>
      </w:r>
      <w:r w:rsidRPr="007D7B0B">
        <w:rPr>
          <w:rFonts w:ascii="Times New Roman" w:hAnsi="Times New Roman" w:cs="Times New Roman"/>
          <w:szCs w:val="21"/>
        </w:rPr>
        <w:t>黑果腺肋花楸原花青素的提取及抑菌性研究</w:t>
      </w:r>
      <w:r w:rsidRPr="007D7B0B">
        <w:rPr>
          <w:rFonts w:ascii="Times New Roman" w:hAnsi="Times New Roman" w:cs="Times New Roman"/>
          <w:szCs w:val="21"/>
        </w:rPr>
        <w:t>[J].</w:t>
      </w:r>
      <w:r w:rsidRPr="007D7B0B">
        <w:rPr>
          <w:rFonts w:ascii="Times New Roman" w:hAnsi="Times New Roman" w:cs="Times New Roman"/>
          <w:szCs w:val="21"/>
        </w:rPr>
        <w:t>食品工业科技，</w:t>
      </w:r>
      <w:r w:rsidRPr="007D7B0B">
        <w:rPr>
          <w:rFonts w:ascii="Times New Roman" w:hAnsi="Times New Roman" w:cs="Times New Roman"/>
          <w:szCs w:val="21"/>
        </w:rPr>
        <w:t>2017,36(05):302-306.</w:t>
      </w:r>
    </w:p>
    <w:p w:rsidR="0005176B" w:rsidRPr="007D7B0B" w:rsidRDefault="0005176B" w:rsidP="0005176B">
      <w:pPr>
        <w:tabs>
          <w:tab w:val="left" w:pos="643"/>
        </w:tabs>
        <w:rPr>
          <w:rFonts w:ascii="Times New Roman" w:hAnsi="Times New Roman" w:cs="Times New Roman"/>
          <w:szCs w:val="21"/>
        </w:rPr>
      </w:pPr>
      <w:r w:rsidRPr="007D7B0B">
        <w:rPr>
          <w:rFonts w:ascii="Times New Roman" w:hAnsi="Times New Roman" w:cs="Times New Roman"/>
          <w:szCs w:val="21"/>
        </w:rPr>
        <w:t>[12]</w:t>
      </w:r>
      <w:r w:rsidRPr="007D7B0B">
        <w:rPr>
          <w:rFonts w:ascii="Times New Roman" w:hAnsi="Times New Roman" w:cs="Times New Roman"/>
          <w:szCs w:val="21"/>
        </w:rPr>
        <w:t>孙智谋，周旭，张佳霖</w:t>
      </w:r>
      <w:r w:rsidRPr="007D7B0B">
        <w:rPr>
          <w:rFonts w:ascii="Times New Roman" w:hAnsi="Times New Roman" w:cs="Times New Roman"/>
          <w:szCs w:val="21"/>
        </w:rPr>
        <w:t>.</w:t>
      </w:r>
      <w:r w:rsidRPr="007D7B0B">
        <w:rPr>
          <w:rFonts w:ascii="Times New Roman" w:hAnsi="Times New Roman" w:cs="Times New Roman"/>
          <w:szCs w:val="21"/>
        </w:rPr>
        <w:t>黑果腺肋花楸花青素抗氧化功能的研究进展</w:t>
      </w:r>
      <w:r w:rsidRPr="007D7B0B">
        <w:rPr>
          <w:rFonts w:ascii="Times New Roman" w:hAnsi="Times New Roman" w:cs="Times New Roman"/>
          <w:szCs w:val="21"/>
        </w:rPr>
        <w:t>[J].</w:t>
      </w:r>
      <w:r w:rsidRPr="007D7B0B">
        <w:rPr>
          <w:rFonts w:ascii="Times New Roman" w:hAnsi="Times New Roman" w:cs="Times New Roman"/>
          <w:szCs w:val="21"/>
        </w:rPr>
        <w:t>食品研究与开发，</w:t>
      </w:r>
      <w:r w:rsidRPr="007D7B0B">
        <w:rPr>
          <w:rFonts w:ascii="Times New Roman" w:hAnsi="Times New Roman" w:cs="Times New Roman"/>
          <w:szCs w:val="21"/>
        </w:rPr>
        <w:t>2017,36(11):220-224.</w:t>
      </w:r>
    </w:p>
    <w:p w:rsidR="0005176B" w:rsidRPr="007D7B0B" w:rsidRDefault="0005176B" w:rsidP="0005176B">
      <w:pPr>
        <w:tabs>
          <w:tab w:val="left" w:pos="643"/>
        </w:tabs>
        <w:rPr>
          <w:rFonts w:ascii="Times New Roman" w:hAnsi="Times New Roman" w:cs="Times New Roman"/>
          <w:szCs w:val="21"/>
        </w:rPr>
      </w:pPr>
      <w:r w:rsidRPr="007D7B0B">
        <w:rPr>
          <w:rFonts w:ascii="Times New Roman" w:hAnsi="Times New Roman" w:cs="Times New Roman"/>
          <w:szCs w:val="21"/>
        </w:rPr>
        <w:t>[13]</w:t>
      </w:r>
      <w:r w:rsidRPr="007D7B0B">
        <w:rPr>
          <w:rFonts w:ascii="Times New Roman" w:hAnsi="Times New Roman" w:cs="Times New Roman"/>
          <w:szCs w:val="21"/>
        </w:rPr>
        <w:t>刘静，徐莉莉</w:t>
      </w:r>
      <w:r w:rsidRPr="007D7B0B">
        <w:rPr>
          <w:rFonts w:ascii="Times New Roman" w:hAnsi="Times New Roman" w:cs="Times New Roman"/>
          <w:szCs w:val="21"/>
        </w:rPr>
        <w:t>.</w:t>
      </w:r>
      <w:r w:rsidRPr="007D7B0B">
        <w:rPr>
          <w:rFonts w:ascii="Times New Roman" w:hAnsi="Times New Roman" w:cs="Times New Roman"/>
          <w:szCs w:val="21"/>
        </w:rPr>
        <w:t>黑果腺肋花楸黄酮提取工艺优化及体外抗氧化研究</w:t>
      </w:r>
      <w:r w:rsidRPr="007D7B0B">
        <w:rPr>
          <w:rFonts w:ascii="Times New Roman" w:hAnsi="Times New Roman" w:cs="Times New Roman"/>
          <w:szCs w:val="21"/>
        </w:rPr>
        <w:t>[J].</w:t>
      </w:r>
      <w:r w:rsidRPr="007D7B0B">
        <w:rPr>
          <w:rFonts w:ascii="Times New Roman" w:hAnsi="Times New Roman" w:cs="Times New Roman"/>
          <w:szCs w:val="21"/>
        </w:rPr>
        <w:t>食品研究与开发，</w:t>
      </w:r>
      <w:r w:rsidRPr="007D7B0B">
        <w:rPr>
          <w:rFonts w:ascii="Times New Roman" w:hAnsi="Times New Roman" w:cs="Times New Roman"/>
          <w:szCs w:val="21"/>
        </w:rPr>
        <w:t>2017,28(03):60-65.</w:t>
      </w:r>
    </w:p>
    <w:p w:rsidR="0005176B" w:rsidRPr="007D7B0B" w:rsidRDefault="0005176B" w:rsidP="0005176B">
      <w:pPr>
        <w:tabs>
          <w:tab w:val="left" w:pos="643"/>
        </w:tabs>
        <w:ind w:left="420" w:hangingChars="200" w:hanging="420"/>
        <w:rPr>
          <w:rFonts w:ascii="Times New Roman" w:hAnsi="Times New Roman" w:cs="Times New Roman"/>
          <w:szCs w:val="21"/>
        </w:rPr>
      </w:pPr>
      <w:r w:rsidRPr="007D7B0B">
        <w:rPr>
          <w:rFonts w:ascii="Times New Roman" w:hAnsi="Times New Roman" w:cs="Times New Roman"/>
          <w:szCs w:val="21"/>
        </w:rPr>
        <w:t>[14]</w:t>
      </w:r>
      <w:r w:rsidRPr="007D7B0B">
        <w:rPr>
          <w:rFonts w:ascii="Times New Roman" w:hAnsi="Times New Roman" w:cs="Times New Roman"/>
          <w:szCs w:val="21"/>
        </w:rPr>
        <w:t>魏登，王柳，许一鸣，等</w:t>
      </w:r>
      <w:r w:rsidRPr="007D7B0B">
        <w:rPr>
          <w:rFonts w:ascii="Times New Roman" w:hAnsi="Times New Roman" w:cs="Times New Roman"/>
          <w:szCs w:val="21"/>
        </w:rPr>
        <w:t>.</w:t>
      </w:r>
      <w:r w:rsidRPr="007D7B0B">
        <w:rPr>
          <w:rFonts w:ascii="Times New Roman" w:hAnsi="Times New Roman" w:cs="Times New Roman"/>
          <w:szCs w:val="21"/>
        </w:rPr>
        <w:t>黑果花楸多糖抗衰老口服液提取工艺研究</w:t>
      </w:r>
      <w:r w:rsidRPr="007D7B0B">
        <w:rPr>
          <w:rFonts w:ascii="Times New Roman" w:hAnsi="Times New Roman" w:cs="Times New Roman"/>
          <w:szCs w:val="21"/>
        </w:rPr>
        <w:t>[J].</w:t>
      </w:r>
      <w:r w:rsidRPr="007D7B0B">
        <w:rPr>
          <w:rFonts w:ascii="Times New Roman" w:hAnsi="Times New Roman" w:cs="Times New Roman"/>
          <w:szCs w:val="21"/>
        </w:rPr>
        <w:t>中国食品添加剂，</w:t>
      </w:r>
      <w:r w:rsidRPr="007D7B0B">
        <w:rPr>
          <w:rFonts w:ascii="Times New Roman" w:hAnsi="Times New Roman" w:cs="Times New Roman"/>
          <w:szCs w:val="21"/>
        </w:rPr>
        <w:t>2018,174(08):174-179.</w:t>
      </w:r>
    </w:p>
    <w:p w:rsidR="0005176B" w:rsidRPr="007D7B0B" w:rsidRDefault="0005176B" w:rsidP="0005176B">
      <w:pPr>
        <w:tabs>
          <w:tab w:val="left" w:pos="643"/>
        </w:tabs>
        <w:rPr>
          <w:rFonts w:ascii="Times New Roman" w:hAnsi="Times New Roman" w:cs="Times New Roman"/>
          <w:szCs w:val="21"/>
        </w:rPr>
      </w:pPr>
      <w:r w:rsidRPr="007D7B0B">
        <w:rPr>
          <w:rFonts w:ascii="Times New Roman" w:hAnsi="Times New Roman" w:cs="Times New Roman"/>
          <w:szCs w:val="21"/>
        </w:rPr>
        <w:t>[15]</w:t>
      </w:r>
      <w:r w:rsidRPr="007D7B0B">
        <w:rPr>
          <w:rFonts w:ascii="Times New Roman" w:hAnsi="Times New Roman" w:cs="Times New Roman"/>
          <w:szCs w:val="21"/>
        </w:rPr>
        <w:t>朱凤妹，李佳璇，张海娟，等</w:t>
      </w:r>
      <w:r w:rsidRPr="007D7B0B">
        <w:rPr>
          <w:rFonts w:ascii="Times New Roman" w:hAnsi="Times New Roman" w:cs="Times New Roman"/>
          <w:szCs w:val="21"/>
        </w:rPr>
        <w:t>.</w:t>
      </w:r>
      <w:r w:rsidRPr="007D7B0B">
        <w:rPr>
          <w:rFonts w:ascii="Times New Roman" w:hAnsi="Times New Roman" w:cs="Times New Roman"/>
          <w:szCs w:val="21"/>
        </w:rPr>
        <w:t>黑果腺肋花楸中花色苷超声辅助提取工艺优化研究</w:t>
      </w:r>
      <w:r w:rsidRPr="007D7B0B">
        <w:rPr>
          <w:rFonts w:ascii="Times New Roman" w:hAnsi="Times New Roman" w:cs="Times New Roman"/>
          <w:szCs w:val="21"/>
        </w:rPr>
        <w:t>[J].</w:t>
      </w:r>
      <w:r w:rsidRPr="007D7B0B">
        <w:rPr>
          <w:rFonts w:ascii="Times New Roman" w:hAnsi="Times New Roman" w:cs="Times New Roman"/>
          <w:szCs w:val="21"/>
        </w:rPr>
        <w:t>食品安全质量检测学报，</w:t>
      </w:r>
      <w:r w:rsidRPr="007D7B0B">
        <w:rPr>
          <w:rFonts w:ascii="Times New Roman" w:hAnsi="Times New Roman" w:cs="Times New Roman"/>
          <w:szCs w:val="21"/>
        </w:rPr>
        <w:t>2018,9(11):2780-2786.</w:t>
      </w:r>
    </w:p>
    <w:p w:rsidR="0005176B" w:rsidRPr="007D7B0B" w:rsidRDefault="0005176B" w:rsidP="0005176B">
      <w:pPr>
        <w:tabs>
          <w:tab w:val="left" w:pos="643"/>
        </w:tabs>
        <w:ind w:left="420" w:hangingChars="200" w:hanging="420"/>
        <w:rPr>
          <w:rFonts w:ascii="Times New Roman" w:hAnsi="Times New Roman" w:cs="Times New Roman"/>
          <w:szCs w:val="21"/>
        </w:rPr>
      </w:pPr>
      <w:r w:rsidRPr="007D7B0B">
        <w:rPr>
          <w:rFonts w:ascii="Times New Roman" w:hAnsi="Times New Roman" w:cs="Times New Roman"/>
          <w:szCs w:val="21"/>
        </w:rPr>
        <w:t>[16]</w:t>
      </w:r>
      <w:r w:rsidRPr="007D7B0B">
        <w:rPr>
          <w:rFonts w:ascii="Times New Roman" w:hAnsi="Times New Roman" w:cs="Times New Roman"/>
          <w:szCs w:val="21"/>
        </w:rPr>
        <w:t>位路路，林杨，王月华，等</w:t>
      </w:r>
      <w:r w:rsidRPr="007D7B0B">
        <w:rPr>
          <w:rFonts w:ascii="Times New Roman" w:hAnsi="Times New Roman" w:cs="Times New Roman"/>
          <w:szCs w:val="21"/>
        </w:rPr>
        <w:t>.</w:t>
      </w:r>
      <w:r w:rsidRPr="007D7B0B">
        <w:rPr>
          <w:rFonts w:ascii="Times New Roman" w:hAnsi="Times New Roman" w:cs="Times New Roman"/>
          <w:szCs w:val="21"/>
        </w:rPr>
        <w:t>黑果腺肋花楸花色苷提取工艺优化及其抗氧化活性和组成鉴定</w:t>
      </w:r>
      <w:r w:rsidRPr="007D7B0B">
        <w:rPr>
          <w:rFonts w:ascii="Times New Roman" w:hAnsi="Times New Roman" w:cs="Times New Roman"/>
          <w:szCs w:val="21"/>
        </w:rPr>
        <w:t>[J].</w:t>
      </w:r>
      <w:r w:rsidRPr="007D7B0B">
        <w:rPr>
          <w:rFonts w:ascii="Times New Roman" w:hAnsi="Times New Roman" w:cs="Times New Roman"/>
          <w:szCs w:val="21"/>
        </w:rPr>
        <w:t>食品科学，</w:t>
      </w:r>
      <w:r w:rsidRPr="007D7B0B">
        <w:rPr>
          <w:rFonts w:ascii="Times New Roman" w:hAnsi="Times New Roman" w:cs="Times New Roman"/>
          <w:szCs w:val="21"/>
        </w:rPr>
        <w:t>2018,39(12):239-246.</w:t>
      </w:r>
    </w:p>
    <w:p w:rsidR="0005176B" w:rsidRPr="007D7B0B" w:rsidRDefault="0005176B" w:rsidP="0005176B">
      <w:pPr>
        <w:tabs>
          <w:tab w:val="left" w:pos="643"/>
        </w:tabs>
        <w:ind w:left="420" w:hangingChars="200" w:hanging="420"/>
        <w:jc w:val="left"/>
        <w:rPr>
          <w:rFonts w:ascii="Times New Roman" w:hAnsi="Times New Roman" w:cs="Times New Roman"/>
          <w:szCs w:val="21"/>
        </w:rPr>
      </w:pPr>
      <w:r w:rsidRPr="007D7B0B">
        <w:rPr>
          <w:rFonts w:ascii="Times New Roman" w:hAnsi="Times New Roman" w:cs="Times New Roman"/>
          <w:szCs w:val="21"/>
        </w:rPr>
        <w:t>[17]</w:t>
      </w:r>
      <w:r w:rsidRPr="007D7B0B">
        <w:rPr>
          <w:rFonts w:ascii="Times New Roman" w:hAnsi="Times New Roman" w:cs="Times New Roman"/>
          <w:szCs w:val="21"/>
        </w:rPr>
        <w:t>高凝轩，李斌，刘辉，等</w:t>
      </w:r>
      <w:r w:rsidRPr="007D7B0B">
        <w:rPr>
          <w:rFonts w:ascii="Times New Roman" w:hAnsi="Times New Roman" w:cs="Times New Roman"/>
          <w:szCs w:val="21"/>
        </w:rPr>
        <w:t>.</w:t>
      </w:r>
      <w:r w:rsidRPr="007D7B0B">
        <w:rPr>
          <w:rFonts w:ascii="Times New Roman" w:hAnsi="Times New Roman" w:cs="Times New Roman"/>
          <w:szCs w:val="21"/>
        </w:rPr>
        <w:t>基于</w:t>
      </w:r>
      <w:r w:rsidRPr="007D7B0B">
        <w:rPr>
          <w:rFonts w:ascii="Times New Roman" w:hAnsi="Times New Roman" w:cs="Times New Roman"/>
          <w:szCs w:val="21"/>
        </w:rPr>
        <w:t>RSM</w:t>
      </w:r>
      <w:r w:rsidRPr="007D7B0B">
        <w:rPr>
          <w:rFonts w:ascii="Times New Roman" w:hAnsi="Times New Roman" w:cs="Times New Roman"/>
          <w:szCs w:val="21"/>
        </w:rPr>
        <w:t>法优化黑果腺肋花楸多酚提取工艺及抗氧化活性研究</w:t>
      </w:r>
      <w:r w:rsidRPr="007D7B0B">
        <w:rPr>
          <w:rFonts w:ascii="Times New Roman" w:hAnsi="Times New Roman" w:cs="Times New Roman"/>
          <w:szCs w:val="21"/>
        </w:rPr>
        <w:t>[J].</w:t>
      </w:r>
      <w:r w:rsidRPr="007D7B0B">
        <w:rPr>
          <w:rFonts w:ascii="Times New Roman" w:hAnsi="Times New Roman" w:cs="Times New Roman"/>
          <w:szCs w:val="21"/>
        </w:rPr>
        <w:t>食品工业科技，</w:t>
      </w:r>
      <w:r w:rsidRPr="007D7B0B">
        <w:rPr>
          <w:rFonts w:ascii="Times New Roman" w:hAnsi="Times New Roman" w:cs="Times New Roman"/>
          <w:szCs w:val="21"/>
        </w:rPr>
        <w:t>2016,37(19):249-254.</w:t>
      </w:r>
    </w:p>
    <w:p w:rsidR="0005176B" w:rsidRDefault="0005176B" w:rsidP="0005176B">
      <w:pPr>
        <w:tabs>
          <w:tab w:val="left" w:pos="643"/>
        </w:tabs>
        <w:rPr>
          <w:rFonts w:ascii="Times New Roman" w:hAnsi="Times New Roman" w:cs="Times New Roman"/>
          <w:szCs w:val="21"/>
        </w:rPr>
      </w:pPr>
      <w:r w:rsidRPr="007D7B0B">
        <w:rPr>
          <w:rFonts w:ascii="Times New Roman" w:hAnsi="Times New Roman" w:cs="Times New Roman"/>
          <w:szCs w:val="21"/>
        </w:rPr>
        <w:t>[18]</w:t>
      </w:r>
      <w:r w:rsidRPr="007D7B0B">
        <w:rPr>
          <w:rFonts w:ascii="Times New Roman" w:hAnsi="Times New Roman" w:cs="Times New Roman"/>
          <w:szCs w:val="21"/>
        </w:rPr>
        <w:t>贾秀娟，魏晓瑶，赵艳敏，等</w:t>
      </w:r>
      <w:r w:rsidRPr="007D7B0B">
        <w:rPr>
          <w:rFonts w:ascii="Times New Roman" w:hAnsi="Times New Roman" w:cs="Times New Roman"/>
          <w:szCs w:val="21"/>
        </w:rPr>
        <w:t>.</w:t>
      </w:r>
      <w:r w:rsidRPr="007D7B0B">
        <w:rPr>
          <w:rFonts w:ascii="Times New Roman" w:hAnsi="Times New Roman" w:cs="Times New Roman"/>
          <w:szCs w:val="21"/>
        </w:rPr>
        <w:t>黑果花楸果实中花青素含量分布及抗氧化活性</w:t>
      </w:r>
      <w:r w:rsidRPr="007D7B0B">
        <w:rPr>
          <w:rFonts w:ascii="Times New Roman" w:hAnsi="Times New Roman" w:cs="Times New Roman"/>
          <w:szCs w:val="21"/>
        </w:rPr>
        <w:t>[J].</w:t>
      </w:r>
      <w:r w:rsidRPr="007D7B0B">
        <w:rPr>
          <w:rFonts w:ascii="Times New Roman" w:hAnsi="Times New Roman" w:cs="Times New Roman"/>
          <w:szCs w:val="21"/>
        </w:rPr>
        <w:t>食品研究与开发，</w:t>
      </w:r>
      <w:r w:rsidRPr="007D7B0B">
        <w:rPr>
          <w:rFonts w:ascii="Times New Roman" w:hAnsi="Times New Roman" w:cs="Times New Roman"/>
          <w:szCs w:val="21"/>
        </w:rPr>
        <w:t>2017,33(08):33-37.</w:t>
      </w:r>
    </w:p>
    <w:p w:rsidR="00132EFC" w:rsidRDefault="00132EFC" w:rsidP="0005176B">
      <w:pPr>
        <w:tabs>
          <w:tab w:val="left" w:pos="643"/>
        </w:tabs>
        <w:rPr>
          <w:rFonts w:ascii="Times New Roman" w:hAnsi="Times New Roman" w:cs="Times New Roman"/>
          <w:szCs w:val="21"/>
        </w:rPr>
      </w:pPr>
    </w:p>
    <w:p w:rsidR="00132EFC" w:rsidRPr="007D7B0B" w:rsidRDefault="00132EFC" w:rsidP="0005176B">
      <w:pPr>
        <w:tabs>
          <w:tab w:val="left" w:pos="643"/>
        </w:tabs>
        <w:rPr>
          <w:rFonts w:ascii="Times New Roman" w:hAnsi="Times New Roman" w:cs="Times New Roman"/>
          <w:szCs w:val="21"/>
        </w:rPr>
      </w:pPr>
    </w:p>
    <w:p w:rsidR="0005176B" w:rsidRPr="007D7B0B" w:rsidRDefault="0005176B" w:rsidP="0005176B">
      <w:pPr>
        <w:pStyle w:val="1"/>
      </w:pPr>
      <w:bookmarkStart w:id="691" w:name="_Toc527398983"/>
      <w:r w:rsidRPr="007D7B0B">
        <w:t>套种圆叶决明对茶园生境及茶树生长的影响</w:t>
      </w:r>
      <w:bookmarkEnd w:id="691"/>
    </w:p>
    <w:p w:rsidR="0005176B" w:rsidRPr="007D7B0B" w:rsidRDefault="0005176B" w:rsidP="0005176B">
      <w:pPr>
        <w:ind w:firstLineChars="900" w:firstLine="1890"/>
        <w:rPr>
          <w:rFonts w:ascii="Times New Roman" w:eastAsia="楷体" w:hAnsi="Times New Roman" w:cs="Times New Roman"/>
          <w:szCs w:val="21"/>
          <w:vertAlign w:val="superscript"/>
        </w:rPr>
      </w:pPr>
      <w:r w:rsidRPr="007D7B0B">
        <w:rPr>
          <w:rFonts w:ascii="Times New Roman" w:eastAsia="楷体" w:hAnsi="Times New Roman" w:cs="Times New Roman"/>
          <w:szCs w:val="21"/>
        </w:rPr>
        <w:t>詹</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杰，李振武，邓素芳，应朝阳</w:t>
      </w:r>
      <w:r w:rsidRPr="007D7B0B">
        <w:rPr>
          <w:rFonts w:ascii="Times New Roman" w:eastAsia="楷体" w:hAnsi="Times New Roman" w:cs="Times New Roman"/>
          <w:szCs w:val="21"/>
          <w:vertAlign w:val="superscript"/>
        </w:rPr>
        <w:t>﹡</w:t>
      </w:r>
    </w:p>
    <w:p w:rsidR="0005176B" w:rsidRPr="007D7B0B" w:rsidRDefault="0005176B" w:rsidP="0005176B">
      <w:pPr>
        <w:ind w:firstLineChars="300" w:firstLine="630"/>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福建省农业科学院农业生态研究所／福建省山地草业工程技术研究中心，福建福州</w:t>
      </w:r>
      <w:r w:rsidRPr="007D7B0B">
        <w:rPr>
          <w:rFonts w:ascii="Times New Roman" w:hAnsi="Times New Roman" w:cs="Times New Roman"/>
          <w:szCs w:val="21"/>
        </w:rPr>
        <w:t>350013</w:t>
      </w:r>
      <w:r w:rsidRPr="007D7B0B">
        <w:rPr>
          <w:rFonts w:ascii="Times New Roman" w:hAnsi="Times New Roman" w:cs="Times New Roman"/>
          <w:szCs w:val="21"/>
        </w:rPr>
        <w:t>）</w:t>
      </w:r>
    </w:p>
    <w:p w:rsidR="0005176B" w:rsidRPr="007D7B0B" w:rsidRDefault="0005176B" w:rsidP="0005176B">
      <w:pPr>
        <w:ind w:left="1425"/>
        <w:rPr>
          <w:rFonts w:ascii="Times New Roman" w:hAnsi="Times New Roman" w:cs="Times New Roman"/>
          <w:szCs w:val="21"/>
        </w:rPr>
      </w:pP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bCs/>
          <w:szCs w:val="21"/>
        </w:rPr>
        <w:t>摘</w:t>
      </w:r>
      <w:r w:rsidRPr="007D7B0B">
        <w:rPr>
          <w:rFonts w:ascii="Times New Roman" w:hAnsi="Times New Roman" w:cs="Times New Roman"/>
          <w:b/>
          <w:bCs/>
          <w:szCs w:val="21"/>
        </w:rPr>
        <w:t xml:space="preserve"> </w:t>
      </w:r>
      <w:r w:rsidRPr="007D7B0B">
        <w:rPr>
          <w:rFonts w:ascii="Times New Roman" w:hAnsi="Times New Roman" w:cs="Times New Roman"/>
          <w:b/>
          <w:bCs/>
          <w:szCs w:val="21"/>
        </w:rPr>
        <w:t>要</w:t>
      </w:r>
      <w:r w:rsidRPr="007D7B0B">
        <w:rPr>
          <w:rFonts w:ascii="Times New Roman" w:hAnsi="Times New Roman" w:cs="Times New Roman"/>
          <w:b/>
          <w:bCs/>
          <w:szCs w:val="21"/>
        </w:rPr>
        <w:t xml:space="preserve"> </w:t>
      </w:r>
      <w:r w:rsidRPr="007D7B0B">
        <w:rPr>
          <w:rFonts w:ascii="Times New Roman" w:hAnsi="Times New Roman" w:cs="Times New Roman"/>
          <w:szCs w:val="21"/>
        </w:rPr>
        <w:t>针对福建丘陵山地茶园普遍面临的土壤退化，季节性干旱严重、生态组分简单、生态环境恶化等生态问题，结合目前茶园管理模式，以常规清耕茶园（定期锄草）为对照，研究行间套种豆科绿肥闽引</w:t>
      </w:r>
      <w:r w:rsidRPr="007D7B0B">
        <w:rPr>
          <w:rFonts w:ascii="Times New Roman" w:hAnsi="Times New Roman" w:cs="Times New Roman"/>
          <w:szCs w:val="21"/>
        </w:rPr>
        <w:t>2</w:t>
      </w:r>
      <w:r w:rsidRPr="007D7B0B">
        <w:rPr>
          <w:rFonts w:ascii="Times New Roman" w:hAnsi="Times New Roman" w:cs="Times New Roman"/>
          <w:szCs w:val="21"/>
        </w:rPr>
        <w:t>号圆叶决明</w:t>
      </w:r>
      <w:r w:rsidRPr="007D7B0B">
        <w:rPr>
          <w:rFonts w:ascii="Times New Roman" w:hAnsi="Times New Roman" w:cs="Times New Roman"/>
          <w:szCs w:val="21"/>
        </w:rPr>
        <w:t>(</w:t>
      </w:r>
      <w:r w:rsidRPr="007D7B0B">
        <w:rPr>
          <w:rFonts w:ascii="Times New Roman" w:hAnsi="Times New Roman" w:cs="Times New Roman"/>
          <w:i/>
          <w:iCs/>
          <w:szCs w:val="21"/>
        </w:rPr>
        <w:t>Chamaecrista rotundifolia ‘</w:t>
      </w:r>
      <w:r w:rsidRPr="007D7B0B">
        <w:rPr>
          <w:rFonts w:ascii="Times New Roman" w:hAnsi="Times New Roman" w:cs="Times New Roman"/>
          <w:szCs w:val="21"/>
        </w:rPr>
        <w:t>minyin</w:t>
      </w:r>
      <w:r w:rsidRPr="007D7B0B">
        <w:rPr>
          <w:rFonts w:ascii="Times New Roman" w:hAnsi="Times New Roman" w:cs="Times New Roman"/>
          <w:i/>
          <w:iCs/>
          <w:szCs w:val="21"/>
        </w:rPr>
        <w:t xml:space="preserve"> </w:t>
      </w:r>
      <w:r w:rsidRPr="007D7B0B">
        <w:rPr>
          <w:rFonts w:ascii="Times New Roman" w:hAnsi="Times New Roman" w:cs="Times New Roman"/>
          <w:szCs w:val="21"/>
        </w:rPr>
        <w:t>2</w:t>
      </w:r>
      <w:r w:rsidRPr="007D7B0B">
        <w:rPr>
          <w:rFonts w:ascii="Times New Roman" w:hAnsi="Times New Roman" w:cs="Times New Roman"/>
          <w:i/>
          <w:iCs/>
          <w:szCs w:val="21"/>
        </w:rPr>
        <w:t>’</w:t>
      </w:r>
      <w:r w:rsidRPr="007D7B0B">
        <w:rPr>
          <w:rFonts w:ascii="Times New Roman" w:hAnsi="Times New Roman" w:cs="Times New Roman"/>
          <w:szCs w:val="21"/>
        </w:rPr>
        <w:t>)</w:t>
      </w:r>
      <w:r w:rsidRPr="007D7B0B">
        <w:rPr>
          <w:rFonts w:ascii="Times New Roman" w:hAnsi="Times New Roman" w:cs="Times New Roman"/>
          <w:szCs w:val="21"/>
        </w:rPr>
        <w:t>对茶园温湿度、土壤理化性状﹑茶树生长等的影响。结果表明：与清耕茶园相比，套种圆叶决明显著</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提高茶园土壤有机质、速效氮、速效磷含量，其中土壤速效氮含量增加</w:t>
      </w:r>
      <w:r w:rsidRPr="007D7B0B">
        <w:rPr>
          <w:rFonts w:ascii="Times New Roman" w:hAnsi="Times New Roman" w:cs="Times New Roman"/>
          <w:szCs w:val="21"/>
        </w:rPr>
        <w:t>57.78mg/kg</w:t>
      </w:r>
      <w:r w:rsidRPr="007D7B0B">
        <w:rPr>
          <w:rFonts w:ascii="Times New Roman" w:hAnsi="Times New Roman" w:cs="Times New Roman"/>
          <w:szCs w:val="21"/>
        </w:rPr>
        <w:t>。在夏季高温干旱时期，与清耕茶园相比，套种圆叶决明茶园土壤含水量显著提高了（</w:t>
      </w:r>
      <w:r w:rsidRPr="007D7B0B">
        <w:rPr>
          <w:rFonts w:ascii="Times New Roman" w:hAnsi="Times New Roman" w:cs="Times New Roman"/>
          <w:szCs w:val="21"/>
        </w:rPr>
        <w:t>0</w:t>
      </w:r>
      <w:r w:rsidRPr="007D7B0B">
        <w:rPr>
          <w:rFonts w:ascii="Times New Roman" w:hAnsi="Times New Roman" w:cs="Times New Roman"/>
          <w:szCs w:val="21"/>
        </w:rPr>
        <w:t>～</w:t>
      </w:r>
      <w:r w:rsidRPr="007D7B0B">
        <w:rPr>
          <w:rFonts w:ascii="Times New Roman" w:hAnsi="Times New Roman" w:cs="Times New Roman"/>
          <w:szCs w:val="21"/>
        </w:rPr>
        <w:t>20 cm</w:t>
      </w:r>
      <w:r w:rsidRPr="007D7B0B">
        <w:rPr>
          <w:rFonts w:ascii="Times New Roman" w:hAnsi="Times New Roman" w:cs="Times New Roman"/>
          <w:szCs w:val="21"/>
        </w:rPr>
        <w:t>土层）</w:t>
      </w:r>
      <w:r w:rsidRPr="007D7B0B">
        <w:rPr>
          <w:rFonts w:ascii="Times New Roman" w:hAnsi="Times New Roman" w:cs="Times New Roman"/>
          <w:szCs w:val="21"/>
        </w:rPr>
        <w:t>21.84%(</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，空气温度日变化幅度降低</w:t>
      </w:r>
      <w:r w:rsidRPr="007D7B0B">
        <w:rPr>
          <w:rFonts w:ascii="Times New Roman" w:hAnsi="Times New Roman" w:cs="Times New Roman"/>
          <w:szCs w:val="21"/>
        </w:rPr>
        <w:t>5.1</w:t>
      </w:r>
      <w:r w:rsidRPr="007D7B0B">
        <w:rPr>
          <w:rFonts w:ascii="宋体" w:eastAsia="宋体" w:hAnsi="宋体" w:cs="宋体" w:hint="eastAsia"/>
          <w:szCs w:val="21"/>
        </w:rPr>
        <w:t>℃</w:t>
      </w:r>
      <w:r w:rsidRPr="007D7B0B">
        <w:rPr>
          <w:rFonts w:ascii="Times New Roman" w:hAnsi="Times New Roman" w:cs="Times New Roman"/>
          <w:szCs w:val="21"/>
        </w:rPr>
        <w:t>，空气湿度日均值显著提高</w:t>
      </w:r>
      <w:r w:rsidRPr="007D7B0B">
        <w:rPr>
          <w:rFonts w:ascii="Times New Roman" w:hAnsi="Times New Roman" w:cs="Times New Roman"/>
          <w:szCs w:val="21"/>
        </w:rPr>
        <w:t>3.9%</w:t>
      </w:r>
      <w:r w:rsidRPr="007D7B0B">
        <w:rPr>
          <w:rFonts w:ascii="Times New Roman" w:hAnsi="Times New Roman" w:cs="Times New Roman"/>
          <w:szCs w:val="21"/>
        </w:rPr>
        <w:t>；同时显著提高夏茶氨基酸及茶水浸出物含量</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。结果表明，茶园套种圆叶决明能有效改善茶园土壤质量及光﹑温﹑湿等小气候条件，是一种适宜山地茶园推广利用的优良绿肥。</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bCs/>
          <w:szCs w:val="21"/>
        </w:rPr>
        <w:t>关键词</w:t>
      </w:r>
      <w:r w:rsidRPr="007D7B0B">
        <w:rPr>
          <w:rFonts w:ascii="Times New Roman" w:hAnsi="Times New Roman" w:cs="Times New Roman"/>
          <w:b/>
          <w:bCs/>
          <w:szCs w:val="21"/>
        </w:rPr>
        <w:t xml:space="preserve"> </w:t>
      </w:r>
      <w:r w:rsidRPr="007D7B0B">
        <w:rPr>
          <w:rFonts w:ascii="Times New Roman" w:hAnsi="Times New Roman" w:cs="Times New Roman"/>
          <w:szCs w:val="21"/>
        </w:rPr>
        <w:t>茶园；圆叶决明；套种；武夷岩茶；品质和产量；绿肥</w:t>
      </w:r>
    </w:p>
    <w:p w:rsidR="0005176B" w:rsidRPr="007D7B0B" w:rsidRDefault="0005176B" w:rsidP="0005176B">
      <w:pPr>
        <w:rPr>
          <w:rFonts w:ascii="Times New Roman" w:hAnsi="Times New Roman" w:cs="Times New Roman"/>
          <w:szCs w:val="21"/>
        </w:rPr>
      </w:pPr>
    </w:p>
    <w:p w:rsidR="0005176B" w:rsidRPr="007D7B0B" w:rsidRDefault="0005176B" w:rsidP="0005176B">
      <w:pPr>
        <w:pStyle w:val="2"/>
        <w:shd w:val="clear" w:color="auto" w:fill="FFFFFF"/>
        <w:spacing w:beforeAutospacing="0" w:afterAutospacing="0"/>
        <w:jc w:val="center"/>
        <w:rPr>
          <w:rFonts w:ascii="Times New Roman" w:hAnsi="Times New Roman" w:cs="Times New Roman"/>
          <w:bCs w:val="0"/>
          <w:kern w:val="2"/>
        </w:rPr>
      </w:pPr>
      <w:r w:rsidRPr="007D7B0B">
        <w:rPr>
          <w:rFonts w:ascii="Times New Roman" w:hAnsi="Times New Roman" w:cs="Times New Roman"/>
          <w:bCs w:val="0"/>
          <w:kern w:val="2"/>
        </w:rPr>
        <w:lastRenderedPageBreak/>
        <w:t xml:space="preserve">The Effect of Inter-planting </w:t>
      </w:r>
      <w:r w:rsidRPr="007D7B0B">
        <w:rPr>
          <w:rFonts w:ascii="Times New Roman" w:hAnsi="Times New Roman" w:cs="Times New Roman"/>
          <w:bCs w:val="0"/>
          <w:i/>
          <w:iCs/>
          <w:kern w:val="2"/>
        </w:rPr>
        <w:t>Chamaecrista rotundifolia</w:t>
      </w:r>
      <w:r w:rsidRPr="007D7B0B">
        <w:rPr>
          <w:rFonts w:ascii="Times New Roman" w:hAnsi="Times New Roman" w:cs="Times New Roman"/>
          <w:bCs w:val="0"/>
          <w:kern w:val="2"/>
        </w:rPr>
        <w:t xml:space="preserve"> on tea garden habitat and growth of tea trees</w:t>
      </w:r>
    </w:p>
    <w:p w:rsidR="0005176B" w:rsidRPr="007D7B0B" w:rsidRDefault="0005176B" w:rsidP="0005176B">
      <w:pPr>
        <w:ind w:firstLineChars="1000" w:firstLine="2100"/>
        <w:rPr>
          <w:rFonts w:ascii="Times New Roman" w:hAnsi="Times New Roman" w:cs="Times New Roman"/>
          <w:szCs w:val="21"/>
        </w:rPr>
      </w:pPr>
      <w:r w:rsidRPr="007D7B0B">
        <w:rPr>
          <w:rFonts w:ascii="Times New Roman" w:hAnsi="Times New Roman" w:cs="Times New Roman"/>
          <w:szCs w:val="21"/>
        </w:rPr>
        <w:t>ZHAN Jie, LI Zhenwu, DENG Sufang, YING Zhaoyang</w:t>
      </w:r>
      <w:r w:rsidRPr="007D7B0B">
        <w:rPr>
          <w:rFonts w:ascii="Times New Roman" w:hAnsi="Times New Roman" w:cs="Times New Roman"/>
          <w:szCs w:val="21"/>
          <w:vertAlign w:val="superscript"/>
        </w:rPr>
        <w:t>﹡</w:t>
      </w:r>
    </w:p>
    <w:p w:rsidR="0005176B" w:rsidRPr="007D7B0B" w:rsidRDefault="0005176B" w:rsidP="0005176B">
      <w:pPr>
        <w:ind w:firstLineChars="400" w:firstLine="840"/>
        <w:jc w:val="left"/>
        <w:rPr>
          <w:rFonts w:ascii="Times New Roman" w:hAnsi="Times New Roman" w:cs="Times New Roman"/>
          <w:szCs w:val="21"/>
        </w:rPr>
      </w:pPr>
      <w:r w:rsidRPr="007D7B0B">
        <w:rPr>
          <w:rFonts w:ascii="Times New Roman" w:hAnsi="Times New Roman" w:cs="Times New Roman"/>
          <w:szCs w:val="21"/>
        </w:rPr>
        <w:t>(Agricultural Ecology Institute, Fujian Academy of Agricultural Sciences/Fujian Engineering and Technology Research Center for Hilly Prataculture, Fuzhou, Fujian Province 350013, China)</w:t>
      </w:r>
    </w:p>
    <w:p w:rsidR="0005176B" w:rsidRPr="007D7B0B" w:rsidRDefault="0005176B" w:rsidP="0005176B">
      <w:pPr>
        <w:rPr>
          <w:rFonts w:ascii="Times New Roman" w:hAnsi="Times New Roman" w:cs="Times New Roman"/>
          <w:szCs w:val="21"/>
        </w:rPr>
      </w:pP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bCs/>
          <w:szCs w:val="21"/>
        </w:rPr>
        <w:t xml:space="preserve">Abstract  </w:t>
      </w:r>
      <w:r w:rsidRPr="007D7B0B">
        <w:rPr>
          <w:rFonts w:ascii="Times New Roman" w:hAnsi="Times New Roman" w:cs="Times New Roman"/>
          <w:szCs w:val="21"/>
        </w:rPr>
        <w:t xml:space="preserve">In view of the widespread soil degradation, severe seasonal drought, simple ecological composition, and deterioration of the ecological environment in tea gardens in the hilly and mountainous areas of Fujian Province, combined with the current management model of tea gardens,  the conventional cultivated tea gardens(regular weeding) are used as a comparison. To study the effects of </w:t>
      </w:r>
      <w:r w:rsidRPr="007D7B0B">
        <w:rPr>
          <w:rFonts w:ascii="Times New Roman" w:hAnsi="Times New Roman" w:cs="Times New Roman"/>
          <w:i/>
          <w:iCs/>
          <w:szCs w:val="21"/>
        </w:rPr>
        <w:t>Chamaecrista rotundifolia</w:t>
      </w:r>
      <w:r w:rsidRPr="007D7B0B">
        <w:rPr>
          <w:rFonts w:ascii="Times New Roman" w:hAnsi="Times New Roman" w:cs="Times New Roman"/>
          <w:szCs w:val="21"/>
        </w:rPr>
        <w:t xml:space="preserve"> 'minyin 2' on temperature and humidity, soil physical and chemical properties, and growth of tea trees. The results show that: Compared with clearing tillage Tea Garden, the planting of round leaves is clear and significant(</w:t>
      </w:r>
      <w:r w:rsidRPr="007D7B0B">
        <w:rPr>
          <w:rFonts w:ascii="Times New Roman" w:hAnsi="Times New Roman" w:cs="Times New Roman"/>
          <w:i/>
          <w:iCs/>
          <w:szCs w:val="21"/>
        </w:rPr>
        <w:t>P</w:t>
      </w:r>
      <w:r w:rsidRPr="007D7B0B">
        <w:rPr>
          <w:rFonts w:ascii="Times New Roman" w:hAnsi="Times New Roman" w:cs="Times New Roman"/>
          <w:szCs w:val="21"/>
        </w:rPr>
        <w:t>&lt;0.05) Increase the content of organic matter, rapid nitrogen, and quick-impact phosphorus in the soil of the tea garden, among which the soil's quick-impact nitrogen content increased by 57.78 mg/kg. During the high temperature and drought period in summer, compared with the learing tillage Tea Garden, the soil water content of the round leaves of the tea garden was significantly increased(0-20 cm soil layer) 21.84 %(</w:t>
      </w:r>
      <w:r w:rsidRPr="007D7B0B">
        <w:rPr>
          <w:rFonts w:ascii="Times New Roman" w:hAnsi="Times New Roman" w:cs="Times New Roman"/>
          <w:i/>
          <w:iCs/>
          <w:szCs w:val="21"/>
        </w:rPr>
        <w:t>P</w:t>
      </w:r>
      <w:r w:rsidRPr="007D7B0B">
        <w:rPr>
          <w:rFonts w:ascii="Times New Roman" w:hAnsi="Times New Roman" w:cs="Times New Roman"/>
          <w:szCs w:val="21"/>
        </w:rPr>
        <w:t>&lt;0.05) The change of air temperature per day was reduced by 5.1°C, and the daily mean of air humidity was significantly increased by 3.9 %;At the same time, he content of amino acids and tea leachate in summer tea was significantly increased(</w:t>
      </w:r>
      <w:r w:rsidRPr="007D7B0B">
        <w:rPr>
          <w:rFonts w:ascii="Times New Roman" w:hAnsi="Times New Roman" w:cs="Times New Roman"/>
          <w:i/>
          <w:iCs/>
          <w:szCs w:val="21"/>
        </w:rPr>
        <w:t>P</w:t>
      </w:r>
      <w:r w:rsidRPr="007D7B0B">
        <w:rPr>
          <w:rFonts w:ascii="Times New Roman" w:hAnsi="Times New Roman" w:cs="Times New Roman"/>
          <w:szCs w:val="21"/>
        </w:rPr>
        <w:t>&lt;0.05). The results show that the tea garden planting round leaves can effectively improve the soil quality of tea garden and the light, temperature, humidity and other small climate conditions. It is an excellent green fertilizer suitable for the promotion and utilization of mountain tea gardens.</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bCs/>
          <w:szCs w:val="21"/>
        </w:rPr>
        <w:t xml:space="preserve">Key words  </w:t>
      </w:r>
      <w:r w:rsidRPr="007D7B0B">
        <w:rPr>
          <w:rFonts w:ascii="Times New Roman" w:hAnsi="Times New Roman" w:cs="Times New Roman"/>
          <w:szCs w:val="21"/>
        </w:rPr>
        <w:t>Tea garden</w:t>
      </w:r>
      <w:r w:rsidRPr="007D7B0B">
        <w:rPr>
          <w:rFonts w:ascii="Times New Roman" w:hAnsi="Times New Roman" w:cs="Times New Roman"/>
          <w:szCs w:val="21"/>
        </w:rPr>
        <w:t>；</w:t>
      </w:r>
      <w:hyperlink r:id="rId35" w:history="1">
        <w:r w:rsidRPr="007D7B0B">
          <w:rPr>
            <w:rFonts w:ascii="Times New Roman" w:hAnsi="Times New Roman" w:cs="Times New Roman"/>
            <w:i/>
            <w:iCs/>
            <w:szCs w:val="21"/>
          </w:rPr>
          <w:t>Chamaecrista rotundifolia</w:t>
        </w:r>
        <w:r w:rsidRPr="007D7B0B">
          <w:rPr>
            <w:rFonts w:ascii="Times New Roman" w:hAnsi="Times New Roman" w:cs="Times New Roman"/>
            <w:szCs w:val="21"/>
          </w:rPr>
          <w:t>；</w:t>
        </w:r>
      </w:hyperlink>
      <w:hyperlink r:id="rId36" w:history="1">
        <w:r w:rsidRPr="007D7B0B">
          <w:rPr>
            <w:rFonts w:ascii="Times New Roman" w:hAnsi="Times New Roman" w:cs="Times New Roman"/>
            <w:szCs w:val="21"/>
          </w:rPr>
          <w:t>Intercropping</w:t>
        </w:r>
      </w:hyperlink>
      <w:r w:rsidRPr="007D7B0B">
        <w:rPr>
          <w:rFonts w:ascii="Times New Roman" w:hAnsi="Times New Roman" w:cs="Times New Roman"/>
          <w:szCs w:val="21"/>
        </w:rPr>
        <w:t>；</w:t>
      </w:r>
      <w:r w:rsidRPr="007D7B0B">
        <w:rPr>
          <w:rFonts w:ascii="Times New Roman" w:hAnsi="Times New Roman" w:cs="Times New Roman"/>
          <w:szCs w:val="21"/>
        </w:rPr>
        <w:t>Wuyi Rock Tea</w:t>
      </w:r>
      <w:r w:rsidRPr="007D7B0B">
        <w:rPr>
          <w:rFonts w:ascii="Times New Roman" w:hAnsi="Times New Roman" w:cs="Times New Roman"/>
          <w:szCs w:val="21"/>
        </w:rPr>
        <w:t>；</w:t>
      </w:r>
      <w:r w:rsidRPr="007D7B0B">
        <w:rPr>
          <w:rFonts w:ascii="Times New Roman" w:hAnsi="Times New Roman" w:cs="Times New Roman"/>
          <w:szCs w:val="21"/>
        </w:rPr>
        <w:t>Tea quality and yield</w:t>
      </w:r>
      <w:r w:rsidRPr="007D7B0B">
        <w:rPr>
          <w:rFonts w:ascii="Times New Roman" w:hAnsi="Times New Roman" w:cs="Times New Roman"/>
          <w:szCs w:val="21"/>
        </w:rPr>
        <w:t>；</w:t>
      </w:r>
      <w:hyperlink r:id="rId37" w:tgtFrame="http://192.168.1.20/kcms/detail/_blank" w:history="1">
        <w:r w:rsidRPr="007D7B0B">
          <w:rPr>
            <w:rFonts w:ascii="Times New Roman" w:hAnsi="Times New Roman" w:cs="Times New Roman"/>
            <w:szCs w:val="21"/>
          </w:rPr>
          <w:t>Green Manure</w:t>
        </w:r>
      </w:hyperlink>
    </w:p>
    <w:p w:rsidR="0005176B" w:rsidRPr="007D7B0B" w:rsidRDefault="0005176B" w:rsidP="0005176B">
      <w:pPr>
        <w:rPr>
          <w:rFonts w:ascii="Times New Roman" w:hAnsi="Times New Roman" w:cs="Times New Roman"/>
          <w:szCs w:val="21"/>
        </w:rPr>
      </w:pPr>
      <w:bookmarkStart w:id="692" w:name="OLE_LINK13"/>
      <w:r w:rsidRPr="007D7B0B">
        <w:rPr>
          <w:rFonts w:ascii="Times New Roman" w:hAnsi="Times New Roman" w:cs="Times New Roman"/>
          <w:b/>
          <w:szCs w:val="21"/>
        </w:rPr>
        <w:t>Corresponding author</w:t>
      </w:r>
      <w:bookmarkEnd w:id="692"/>
      <w:r w:rsidRPr="007D7B0B">
        <w:rPr>
          <w:rFonts w:ascii="Times New Roman" w:hAnsi="Times New Roman" w:cs="Times New Roman"/>
          <w:b/>
          <w:szCs w:val="21"/>
        </w:rPr>
        <w:t>：</w:t>
      </w:r>
      <w:r w:rsidRPr="007D7B0B">
        <w:rPr>
          <w:rFonts w:ascii="Times New Roman" w:hAnsi="Times New Roman" w:cs="Times New Roman"/>
          <w:szCs w:val="21"/>
        </w:rPr>
        <w:t>YING Zhaoyang  E-mail</w:t>
      </w:r>
      <w:r w:rsidRPr="007D7B0B">
        <w:rPr>
          <w:rFonts w:ascii="Times New Roman" w:hAnsi="Times New Roman" w:cs="Times New Roman"/>
          <w:szCs w:val="21"/>
        </w:rPr>
        <w:t>：</w:t>
      </w:r>
      <w:r w:rsidRPr="007D7B0B">
        <w:rPr>
          <w:rFonts w:ascii="Times New Roman" w:hAnsi="Times New Roman" w:cs="Times New Roman"/>
          <w:szCs w:val="21"/>
        </w:rPr>
        <w:t>eagleying@2lcn.com</w:t>
      </w:r>
    </w:p>
    <w:p w:rsidR="0005176B" w:rsidRPr="007D7B0B" w:rsidRDefault="0005176B" w:rsidP="0005176B">
      <w:pPr>
        <w:ind w:firstLineChars="200" w:firstLine="420"/>
        <w:jc w:val="left"/>
        <w:rPr>
          <w:rFonts w:ascii="Times New Roman" w:hAnsi="Times New Roman" w:cs="Times New Roman"/>
          <w:szCs w:val="21"/>
        </w:rPr>
      </w:pP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茶园是福建省丘陵山地的主要土地利用类型之一，随着茶叶经济效益的提升，茶叶种植面积不断扩大，已逐渐成为农村经济的支柱产业，但大部分传统茶园开发以清耕种植为主，由于茶园土壤缺乏地表覆盖，导致茶园土壤侵蚀严重，土壤肥力下降，加之茶园中肥料和农药的不合理施用，茶园生态环境日渐恶劣，严重制约茶产业的发展</w:t>
      </w:r>
      <w:r w:rsidRPr="007D7B0B">
        <w:rPr>
          <w:rFonts w:ascii="Times New Roman" w:hAnsi="Times New Roman" w:cs="Times New Roman"/>
          <w:szCs w:val="21"/>
          <w:vertAlign w:val="superscript"/>
        </w:rPr>
        <w:t>[1-2]</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圆叶决明</w:t>
      </w:r>
      <w:r w:rsidRPr="007D7B0B">
        <w:rPr>
          <w:rFonts w:ascii="Times New Roman" w:hAnsi="Times New Roman" w:cs="Times New Roman"/>
          <w:szCs w:val="21"/>
        </w:rPr>
        <w:t>(</w:t>
      </w:r>
      <w:r w:rsidRPr="007D7B0B">
        <w:rPr>
          <w:rFonts w:ascii="Times New Roman" w:hAnsi="Times New Roman" w:cs="Times New Roman"/>
          <w:i/>
          <w:iCs/>
          <w:szCs w:val="21"/>
        </w:rPr>
        <w:t>Chamaecrista rotundifolia</w:t>
      </w:r>
      <w:r w:rsidRPr="007D7B0B">
        <w:rPr>
          <w:rFonts w:ascii="Times New Roman" w:hAnsi="Times New Roman" w:cs="Times New Roman"/>
          <w:szCs w:val="21"/>
        </w:rPr>
        <w:t>)</w:t>
      </w:r>
      <w:r w:rsidRPr="007D7B0B">
        <w:rPr>
          <w:rFonts w:ascii="Times New Roman" w:hAnsi="Times New Roman" w:cs="Times New Roman"/>
          <w:szCs w:val="21"/>
        </w:rPr>
        <w:t>，作为适宜在热带亚热带种植的豆科决明属绿肥牧草兼用型作物，具有耐酸、耐瘠、抗逆性强等特点</w:t>
      </w:r>
      <w:r w:rsidRPr="007D7B0B">
        <w:rPr>
          <w:rFonts w:ascii="Times New Roman" w:hAnsi="Times New Roman" w:cs="Times New Roman"/>
          <w:szCs w:val="21"/>
          <w:vertAlign w:val="superscript"/>
        </w:rPr>
        <w:t>[3]</w:t>
      </w:r>
      <w:r w:rsidRPr="007D7B0B">
        <w:rPr>
          <w:rFonts w:ascii="Times New Roman" w:hAnsi="Times New Roman" w:cs="Times New Roman"/>
          <w:szCs w:val="21"/>
        </w:rPr>
        <w:t>。福建省农科院生态所通过从国内外广泛征集引进热带豆科决明属品系，经比较试验、区域试验和生产试验，从中筛选出圆叶决明新品种闽引</w:t>
      </w:r>
      <w:r w:rsidRPr="007D7B0B">
        <w:rPr>
          <w:rFonts w:ascii="Times New Roman" w:hAnsi="Times New Roman" w:cs="Times New Roman"/>
          <w:szCs w:val="21"/>
        </w:rPr>
        <w:t>2</w:t>
      </w:r>
      <w:r w:rsidRPr="007D7B0B">
        <w:rPr>
          <w:rFonts w:ascii="Times New Roman" w:hAnsi="Times New Roman" w:cs="Times New Roman"/>
          <w:szCs w:val="21"/>
        </w:rPr>
        <w:t>号圆叶决明</w:t>
      </w:r>
      <w:r w:rsidRPr="007D7B0B">
        <w:rPr>
          <w:rFonts w:ascii="Times New Roman" w:hAnsi="Times New Roman" w:cs="Times New Roman"/>
          <w:szCs w:val="21"/>
        </w:rPr>
        <w:t>(</w:t>
      </w:r>
      <w:r w:rsidRPr="007D7B0B">
        <w:rPr>
          <w:rFonts w:ascii="Times New Roman" w:hAnsi="Times New Roman" w:cs="Times New Roman"/>
          <w:i/>
          <w:iCs/>
          <w:szCs w:val="21"/>
        </w:rPr>
        <w:t>C.rotundifolia</w:t>
      </w:r>
      <w:r w:rsidRPr="007D7B0B">
        <w:rPr>
          <w:rFonts w:ascii="Times New Roman" w:hAnsi="Times New Roman" w:cs="Times New Roman"/>
          <w:szCs w:val="21"/>
        </w:rPr>
        <w:t>‘minyin 2’)</w:t>
      </w:r>
      <w:r w:rsidRPr="007D7B0B">
        <w:rPr>
          <w:rFonts w:ascii="Times New Roman" w:hAnsi="Times New Roman" w:cs="Times New Roman"/>
          <w:szCs w:val="21"/>
        </w:rPr>
        <w:t>，其具有高产、抗旱、前期生长速度快、匍匐生长等特点</w:t>
      </w:r>
      <w:r w:rsidRPr="007D7B0B">
        <w:rPr>
          <w:rFonts w:ascii="Times New Roman" w:hAnsi="Times New Roman" w:cs="Times New Roman"/>
          <w:szCs w:val="21"/>
          <w:vertAlign w:val="superscript"/>
        </w:rPr>
        <w:t>[4-5]</w:t>
      </w:r>
      <w:r w:rsidRPr="007D7B0B">
        <w:rPr>
          <w:rFonts w:ascii="Times New Roman" w:hAnsi="Times New Roman" w:cs="Times New Roman"/>
          <w:szCs w:val="21"/>
        </w:rPr>
        <w:t>，用于土壤改良与生态恢复的效果尤为突出，能有效降低红壤山地的土壤容重，提高土壤肥力，还可减少径流次数和径流量，防控水土流失，同时在果园中得以较大面积推广利用</w:t>
      </w:r>
      <w:r w:rsidRPr="007D7B0B">
        <w:rPr>
          <w:rFonts w:ascii="Times New Roman" w:hAnsi="Times New Roman" w:cs="Times New Roman"/>
          <w:szCs w:val="21"/>
          <w:vertAlign w:val="superscript"/>
        </w:rPr>
        <w:t>[6-10]</w:t>
      </w:r>
      <w:r w:rsidRPr="007D7B0B">
        <w:rPr>
          <w:rFonts w:ascii="Times New Roman" w:hAnsi="Times New Roman" w:cs="Times New Roman"/>
          <w:szCs w:val="21"/>
        </w:rPr>
        <w:t>。但由于受</w:t>
      </w:r>
      <w:r w:rsidRPr="007D7B0B">
        <w:rPr>
          <w:rFonts w:ascii="Times New Roman" w:hAnsi="Times New Roman" w:cs="Times New Roman"/>
          <w:szCs w:val="21"/>
        </w:rPr>
        <w:t>“</w:t>
      </w:r>
      <w:r w:rsidRPr="007D7B0B">
        <w:rPr>
          <w:rFonts w:ascii="Times New Roman" w:hAnsi="Times New Roman" w:cs="Times New Roman"/>
          <w:szCs w:val="21"/>
        </w:rPr>
        <w:t>草与茶树争水争肥</w:t>
      </w:r>
      <w:r w:rsidRPr="007D7B0B">
        <w:rPr>
          <w:rFonts w:ascii="Times New Roman" w:hAnsi="Times New Roman" w:cs="Times New Roman"/>
          <w:szCs w:val="21"/>
        </w:rPr>
        <w:t>”</w:t>
      </w:r>
      <w:r w:rsidRPr="007D7B0B">
        <w:rPr>
          <w:rFonts w:ascii="Times New Roman" w:hAnsi="Times New Roman" w:cs="Times New Roman"/>
          <w:szCs w:val="21"/>
        </w:rPr>
        <w:t>理论的影响，在茶园建设方面仍然清耕模式为主</w:t>
      </w:r>
      <w:r w:rsidRPr="007D7B0B">
        <w:rPr>
          <w:rFonts w:ascii="Times New Roman" w:hAnsi="Times New Roman" w:cs="Times New Roman"/>
          <w:szCs w:val="21"/>
          <w:vertAlign w:val="superscript"/>
        </w:rPr>
        <w:t>[11]</w:t>
      </w:r>
      <w:r w:rsidRPr="007D7B0B">
        <w:rPr>
          <w:rFonts w:ascii="Times New Roman" w:hAnsi="Times New Roman" w:cs="Times New Roman"/>
          <w:szCs w:val="21"/>
        </w:rPr>
        <w:t>，茶园生草栽培及其相关生态效应的深入研究仍较为缺乏，特别该区的水热资源分布不均，季节性干旱严重，给茶叶生产带来了巨大的影响。据统计闽北地区各乡镇出现高温干旱灾害的年份达到</w:t>
      </w:r>
      <w:r w:rsidRPr="007D7B0B">
        <w:rPr>
          <w:rFonts w:ascii="Times New Roman" w:hAnsi="Times New Roman" w:cs="Times New Roman"/>
          <w:szCs w:val="21"/>
        </w:rPr>
        <w:t xml:space="preserve">80% </w:t>
      </w:r>
      <w:r w:rsidRPr="007D7B0B">
        <w:rPr>
          <w:rFonts w:ascii="Times New Roman" w:hAnsi="Times New Roman" w:cs="Times New Roman"/>
          <w:szCs w:val="21"/>
        </w:rPr>
        <w:t>以上，最高温度能达到</w:t>
      </w:r>
      <w:r w:rsidRPr="007D7B0B">
        <w:rPr>
          <w:rFonts w:ascii="Times New Roman" w:hAnsi="Times New Roman" w:cs="Times New Roman"/>
          <w:szCs w:val="21"/>
        </w:rPr>
        <w:t xml:space="preserve"> 38 ~ 42</w:t>
      </w:r>
      <w:r w:rsidRPr="007D7B0B">
        <w:rPr>
          <w:rFonts w:ascii="宋体" w:eastAsia="宋体" w:hAnsi="宋体" w:cs="宋体" w:hint="eastAsia"/>
          <w:szCs w:val="21"/>
        </w:rPr>
        <w:t>℃</w:t>
      </w:r>
      <w:r w:rsidRPr="007D7B0B">
        <w:rPr>
          <w:rFonts w:ascii="Times New Roman" w:hAnsi="Times New Roman" w:cs="Times New Roman"/>
          <w:szCs w:val="21"/>
        </w:rPr>
        <w:t>，地面最高温度超过</w:t>
      </w:r>
      <w:r w:rsidRPr="007D7B0B">
        <w:rPr>
          <w:rFonts w:ascii="Times New Roman" w:hAnsi="Times New Roman" w:cs="Times New Roman"/>
          <w:szCs w:val="21"/>
        </w:rPr>
        <w:t xml:space="preserve"> 60</w:t>
      </w:r>
      <w:r w:rsidRPr="007D7B0B">
        <w:rPr>
          <w:rFonts w:ascii="宋体" w:eastAsia="宋体" w:hAnsi="宋体" w:cs="宋体" w:hint="eastAsia"/>
          <w:szCs w:val="21"/>
        </w:rPr>
        <w:t>℃</w:t>
      </w:r>
      <w:r w:rsidRPr="007D7B0B">
        <w:rPr>
          <w:rFonts w:ascii="Times New Roman" w:hAnsi="Times New Roman" w:cs="Times New Roman"/>
          <w:szCs w:val="21"/>
        </w:rPr>
        <w:t>，</w:t>
      </w:r>
      <w:r w:rsidRPr="007D7B0B">
        <w:rPr>
          <w:rFonts w:ascii="Times New Roman" w:hAnsi="Times New Roman" w:cs="Times New Roman"/>
          <w:szCs w:val="21"/>
        </w:rPr>
        <w:lastRenderedPageBreak/>
        <w:t>致使闽北茶区，特别是新垦茶园的茶苗死亡，茶叶品质下降，造成巨大损失</w:t>
      </w:r>
      <w:r w:rsidRPr="007D7B0B">
        <w:rPr>
          <w:rFonts w:ascii="Times New Roman" w:hAnsi="Times New Roman" w:cs="Times New Roman"/>
          <w:szCs w:val="21"/>
          <w:vertAlign w:val="superscript"/>
        </w:rPr>
        <w:t>[12-14]</w:t>
      </w:r>
      <w:r w:rsidRPr="007D7B0B">
        <w:rPr>
          <w:rFonts w:ascii="Times New Roman" w:hAnsi="Times New Roman" w:cs="Times New Roman"/>
          <w:szCs w:val="21"/>
        </w:rPr>
        <w:t>。为寻求闽北山区茶园生态栽培模式，特别是针对该区季节性高温干旱问题，本研究开展套种圆叶决明对茶园小气候变化﹑茶树生长等的影响进行研究，旨在为圆叶决明在茶园的推广和探索生态茶园的建设利用提供科学依据，为同类型（类似区域）开发与保护奠定基础。</w:t>
      </w:r>
    </w:p>
    <w:p w:rsidR="0005176B" w:rsidRPr="007D7B0B" w:rsidRDefault="0005176B" w:rsidP="0005176B">
      <w:pPr>
        <w:jc w:val="left"/>
        <w:rPr>
          <w:rFonts w:ascii="Times New Roman" w:hAnsi="Times New Roman" w:cs="Times New Roman"/>
          <w:szCs w:val="21"/>
        </w:rPr>
      </w:pPr>
    </w:p>
    <w:p w:rsidR="0005176B" w:rsidRPr="007D7B0B" w:rsidRDefault="0005176B" w:rsidP="0005176B">
      <w:pPr>
        <w:rPr>
          <w:rFonts w:ascii="Times New Roman" w:hAnsi="Times New Roman" w:cs="Times New Roman"/>
          <w:b/>
          <w:bCs/>
          <w:sz w:val="24"/>
        </w:rPr>
      </w:pPr>
      <w:r w:rsidRPr="007D7B0B">
        <w:rPr>
          <w:rFonts w:ascii="Times New Roman" w:hAnsi="Times New Roman" w:cs="Times New Roman"/>
          <w:b/>
          <w:bCs/>
          <w:sz w:val="24"/>
        </w:rPr>
        <w:t>1</w:t>
      </w:r>
      <w:r w:rsidRPr="007D7B0B">
        <w:rPr>
          <w:rFonts w:ascii="Times New Roman" w:hAnsi="Times New Roman" w:cs="Times New Roman"/>
          <w:b/>
          <w:bCs/>
          <w:sz w:val="24"/>
        </w:rPr>
        <w:t>材料与方法</w:t>
      </w: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1.1</w:t>
      </w:r>
      <w:r w:rsidRPr="007D7B0B">
        <w:rPr>
          <w:rFonts w:ascii="Times New Roman" w:hAnsi="Times New Roman" w:cs="Times New Roman"/>
          <w:b/>
          <w:bCs/>
          <w:szCs w:val="21"/>
        </w:rPr>
        <w:t>研究地概况</w:t>
      </w:r>
    </w:p>
    <w:p w:rsidR="0005176B" w:rsidRPr="007D7B0B" w:rsidRDefault="0005176B" w:rsidP="0005176B">
      <w:pPr>
        <w:autoSpaceDE w:val="0"/>
        <w:autoSpaceDN w:val="0"/>
        <w:adjustRightInd w:val="0"/>
        <w:ind w:firstLineChars="150" w:firstLine="315"/>
        <w:jc w:val="left"/>
        <w:rPr>
          <w:rFonts w:ascii="Times New Roman" w:hAnsi="Times New Roman" w:cs="Times New Roman"/>
          <w:kern w:val="0"/>
          <w:szCs w:val="21"/>
        </w:rPr>
      </w:pPr>
      <w:r w:rsidRPr="007D7B0B">
        <w:rPr>
          <w:rFonts w:ascii="Times New Roman" w:hAnsi="Times New Roman" w:cs="Times New Roman"/>
          <w:szCs w:val="21"/>
        </w:rPr>
        <w:t>试验地位于福建省建阳市莒口镇后山村，北纬</w:t>
      </w:r>
      <w:r w:rsidRPr="007D7B0B">
        <w:rPr>
          <w:rFonts w:ascii="Times New Roman" w:hAnsi="Times New Roman" w:cs="Times New Roman"/>
          <w:szCs w:val="21"/>
        </w:rPr>
        <w:t xml:space="preserve"> 27°36′39.9′′</w:t>
      </w:r>
      <w:r w:rsidRPr="007D7B0B">
        <w:rPr>
          <w:rFonts w:ascii="Times New Roman" w:hAnsi="Times New Roman" w:cs="Times New Roman"/>
          <w:szCs w:val="21"/>
        </w:rPr>
        <w:t>，东经</w:t>
      </w:r>
      <w:r w:rsidRPr="007D7B0B">
        <w:rPr>
          <w:rFonts w:ascii="Times New Roman" w:hAnsi="Times New Roman" w:cs="Times New Roman"/>
          <w:szCs w:val="21"/>
        </w:rPr>
        <w:t xml:space="preserve"> 117°94′54.7′′</w:t>
      </w:r>
      <w:r w:rsidRPr="007D7B0B">
        <w:rPr>
          <w:rFonts w:ascii="Times New Roman" w:hAnsi="Times New Roman" w:cs="Times New Roman"/>
          <w:szCs w:val="21"/>
        </w:rPr>
        <w:t>，海拔</w:t>
      </w:r>
      <w:r w:rsidRPr="007D7B0B">
        <w:rPr>
          <w:rFonts w:ascii="Times New Roman" w:hAnsi="Times New Roman" w:cs="Times New Roman"/>
          <w:szCs w:val="21"/>
        </w:rPr>
        <w:t>150 m</w:t>
      </w:r>
      <w:r w:rsidRPr="007D7B0B">
        <w:rPr>
          <w:rFonts w:ascii="Times New Roman" w:hAnsi="Times New Roman" w:cs="Times New Roman"/>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年平均气温</w:t>
      </w:r>
      <w:r w:rsidRPr="007D7B0B">
        <w:rPr>
          <w:rFonts w:ascii="Times New Roman" w:hAnsi="Times New Roman" w:cs="Times New Roman"/>
          <w:szCs w:val="21"/>
        </w:rPr>
        <w:t xml:space="preserve">18.1 </w:t>
      </w:r>
      <w:r w:rsidRPr="007D7B0B">
        <w:rPr>
          <w:rFonts w:ascii="宋体" w:eastAsia="宋体" w:hAnsi="宋体" w:cs="宋体" w:hint="eastAsia"/>
          <w:szCs w:val="21"/>
        </w:rPr>
        <w:t>℃</w:t>
      </w:r>
      <w:r w:rsidRPr="007D7B0B">
        <w:rPr>
          <w:rFonts w:ascii="Times New Roman" w:hAnsi="Times New Roman" w:cs="Times New Roman"/>
          <w:szCs w:val="21"/>
        </w:rPr>
        <w:t>，年平均日照时数</w:t>
      </w:r>
      <w:r w:rsidRPr="007D7B0B">
        <w:rPr>
          <w:rFonts w:ascii="Times New Roman" w:hAnsi="Times New Roman" w:cs="Times New Roman"/>
          <w:szCs w:val="21"/>
        </w:rPr>
        <w:t>2000 h</w:t>
      </w:r>
      <w:r w:rsidRPr="007D7B0B">
        <w:rPr>
          <w:rFonts w:ascii="Times New Roman" w:hAnsi="Times New Roman" w:cs="Times New Roman"/>
          <w:szCs w:val="21"/>
        </w:rPr>
        <w:t>，多年平均降雨量</w:t>
      </w:r>
      <w:r w:rsidRPr="007D7B0B">
        <w:rPr>
          <w:rFonts w:ascii="Times New Roman" w:hAnsi="Times New Roman" w:cs="Times New Roman"/>
          <w:szCs w:val="21"/>
        </w:rPr>
        <w:t>1800 mm</w:t>
      </w:r>
      <w:r w:rsidRPr="007D7B0B">
        <w:rPr>
          <w:rFonts w:ascii="Times New Roman" w:hAnsi="Times New Roman" w:cs="Times New Roman"/>
          <w:szCs w:val="21"/>
        </w:rPr>
        <w:t>，无霜期</w:t>
      </w:r>
      <w:r w:rsidRPr="007D7B0B">
        <w:rPr>
          <w:rFonts w:ascii="Times New Roman" w:hAnsi="Times New Roman" w:cs="Times New Roman"/>
          <w:szCs w:val="21"/>
        </w:rPr>
        <w:t>280 d</w:t>
      </w:r>
      <w:r w:rsidRPr="007D7B0B">
        <w:rPr>
          <w:rFonts w:ascii="Times New Roman" w:hAnsi="Times New Roman" w:cs="Times New Roman"/>
          <w:szCs w:val="21"/>
        </w:rPr>
        <w:t>。试验地土壤</w:t>
      </w:r>
      <w:r w:rsidRPr="007D7B0B">
        <w:rPr>
          <w:rFonts w:ascii="Times New Roman" w:hAnsi="Times New Roman" w:cs="Times New Roman"/>
          <w:szCs w:val="21"/>
        </w:rPr>
        <w:t>pH5.26</w:t>
      </w:r>
      <w:r w:rsidRPr="007D7B0B">
        <w:rPr>
          <w:rFonts w:ascii="Times New Roman" w:hAnsi="Times New Roman" w:cs="Times New Roman"/>
          <w:szCs w:val="21"/>
        </w:rPr>
        <w:t>，有机质</w:t>
      </w:r>
      <w:r w:rsidRPr="007D7B0B">
        <w:rPr>
          <w:rFonts w:ascii="Times New Roman" w:hAnsi="Times New Roman" w:cs="Times New Roman"/>
          <w:szCs w:val="21"/>
        </w:rPr>
        <w:t>13.3 g·kg</w:t>
      </w:r>
      <w:r w:rsidRPr="007D7B0B">
        <w:rPr>
          <w:rFonts w:ascii="Times New Roman" w:hAnsi="Times New Roman" w:cs="Times New Roman"/>
          <w:szCs w:val="21"/>
          <w:vertAlign w:val="superscript"/>
        </w:rPr>
        <w:t xml:space="preserve"> -1</w:t>
      </w:r>
      <w:r w:rsidRPr="007D7B0B">
        <w:rPr>
          <w:rFonts w:ascii="Times New Roman" w:hAnsi="Times New Roman" w:cs="Times New Roman"/>
          <w:szCs w:val="21"/>
        </w:rPr>
        <w:t>，全氮</w:t>
      </w:r>
      <w:r w:rsidRPr="007D7B0B">
        <w:rPr>
          <w:rFonts w:ascii="Times New Roman" w:hAnsi="Times New Roman" w:cs="Times New Roman"/>
          <w:szCs w:val="21"/>
        </w:rPr>
        <w:t>1.26 g·kg</w:t>
      </w:r>
      <w:r w:rsidRPr="007D7B0B">
        <w:rPr>
          <w:rFonts w:ascii="Times New Roman" w:hAnsi="Times New Roman" w:cs="Times New Roman"/>
          <w:szCs w:val="21"/>
          <w:vertAlign w:val="superscript"/>
        </w:rPr>
        <w:t xml:space="preserve"> -1</w:t>
      </w:r>
      <w:r w:rsidRPr="007D7B0B">
        <w:rPr>
          <w:rFonts w:ascii="Times New Roman" w:hAnsi="Times New Roman" w:cs="Times New Roman"/>
          <w:szCs w:val="21"/>
        </w:rPr>
        <w:t>，全钾</w:t>
      </w:r>
      <w:r w:rsidRPr="007D7B0B">
        <w:rPr>
          <w:rFonts w:ascii="Times New Roman" w:hAnsi="Times New Roman" w:cs="Times New Roman"/>
          <w:szCs w:val="21"/>
        </w:rPr>
        <w:t>14.53 g·kg</w:t>
      </w:r>
      <w:r w:rsidRPr="007D7B0B">
        <w:rPr>
          <w:rFonts w:ascii="Times New Roman" w:hAnsi="Times New Roman" w:cs="Times New Roman"/>
          <w:szCs w:val="21"/>
          <w:vertAlign w:val="superscript"/>
        </w:rPr>
        <w:t>-1</w:t>
      </w:r>
      <w:r w:rsidRPr="007D7B0B">
        <w:rPr>
          <w:rFonts w:ascii="Times New Roman" w:hAnsi="Times New Roman" w:cs="Times New Roman"/>
          <w:szCs w:val="21"/>
        </w:rPr>
        <w:t xml:space="preserve"> </w:t>
      </w:r>
      <w:r w:rsidRPr="007D7B0B">
        <w:rPr>
          <w:rFonts w:ascii="Times New Roman" w:hAnsi="Times New Roman" w:cs="Times New Roman"/>
          <w:szCs w:val="21"/>
        </w:rPr>
        <w:t>，速效磷</w:t>
      </w:r>
      <w:r w:rsidRPr="007D7B0B">
        <w:rPr>
          <w:rFonts w:ascii="Times New Roman" w:hAnsi="Times New Roman" w:cs="Times New Roman"/>
          <w:szCs w:val="21"/>
        </w:rPr>
        <w:t>3.33 mg·kg</w:t>
      </w:r>
      <w:r w:rsidRPr="007D7B0B">
        <w:rPr>
          <w:rFonts w:ascii="Times New Roman" w:hAnsi="Times New Roman" w:cs="Times New Roman"/>
          <w:szCs w:val="21"/>
          <w:vertAlign w:val="superscript"/>
        </w:rPr>
        <w:t xml:space="preserve">-1 </w:t>
      </w:r>
      <w:r w:rsidRPr="007D7B0B">
        <w:rPr>
          <w:rFonts w:ascii="Times New Roman" w:hAnsi="Times New Roman" w:cs="Times New Roman"/>
          <w:szCs w:val="21"/>
        </w:rPr>
        <w:t>，有效钾</w:t>
      </w:r>
      <w:r w:rsidRPr="007D7B0B">
        <w:rPr>
          <w:rFonts w:ascii="Times New Roman" w:hAnsi="Times New Roman" w:cs="Times New Roman"/>
          <w:szCs w:val="21"/>
        </w:rPr>
        <w:t>71.34 mg·kg</w:t>
      </w:r>
      <w:r w:rsidRPr="007D7B0B">
        <w:rPr>
          <w:rFonts w:ascii="Times New Roman" w:hAnsi="Times New Roman" w:cs="Times New Roman"/>
          <w:szCs w:val="21"/>
          <w:vertAlign w:val="superscript"/>
        </w:rPr>
        <w:t>-1</w:t>
      </w:r>
      <w:r w:rsidRPr="007D7B0B">
        <w:rPr>
          <w:rFonts w:ascii="Times New Roman" w:hAnsi="Times New Roman" w:cs="Times New Roman"/>
          <w:szCs w:val="21"/>
        </w:rPr>
        <w:t xml:space="preserve"> </w:t>
      </w:r>
      <w:r w:rsidRPr="007D7B0B">
        <w:rPr>
          <w:rFonts w:ascii="Times New Roman" w:hAnsi="Times New Roman" w:cs="Times New Roman"/>
          <w:szCs w:val="21"/>
        </w:rPr>
        <w:t>。该试验茶园为传统武夷岩茶主产地，茶树品种为金观音（</w:t>
      </w:r>
      <w:r w:rsidRPr="007D7B0B">
        <w:rPr>
          <w:rFonts w:ascii="Times New Roman" w:hAnsi="Times New Roman" w:cs="Times New Roman"/>
          <w:i/>
          <w:kern w:val="0"/>
          <w:szCs w:val="21"/>
        </w:rPr>
        <w:t>Camellia sinensis(</w:t>
      </w:r>
      <w:r w:rsidRPr="007D7B0B">
        <w:rPr>
          <w:rFonts w:ascii="Times New Roman" w:hAnsi="Times New Roman" w:cs="Times New Roman"/>
          <w:iCs/>
          <w:kern w:val="0"/>
          <w:szCs w:val="21"/>
        </w:rPr>
        <w:t xml:space="preserve">L.)O. Kuntze </w:t>
      </w:r>
      <w:r w:rsidRPr="007D7B0B">
        <w:rPr>
          <w:rFonts w:ascii="Times New Roman" w:hAnsi="Times New Roman" w:cs="Times New Roman"/>
          <w:i/>
          <w:kern w:val="0"/>
          <w:szCs w:val="21"/>
        </w:rPr>
        <w:t>cv.Mingke 1</w:t>
      </w:r>
      <w:r w:rsidRPr="007D7B0B">
        <w:rPr>
          <w:rFonts w:ascii="Times New Roman" w:hAnsi="Times New Roman" w:cs="Times New Roman"/>
          <w:kern w:val="0"/>
          <w:szCs w:val="21"/>
        </w:rPr>
        <w:t>)</w:t>
      </w:r>
      <w:r w:rsidRPr="007D7B0B">
        <w:rPr>
          <w:rFonts w:ascii="Times New Roman" w:hAnsi="Times New Roman" w:cs="Times New Roman"/>
          <w:szCs w:val="21"/>
        </w:rPr>
        <w:t>，树龄为</w:t>
      </w:r>
      <w:r w:rsidRPr="007D7B0B">
        <w:rPr>
          <w:rFonts w:ascii="Times New Roman" w:hAnsi="Times New Roman" w:cs="Times New Roman"/>
          <w:szCs w:val="21"/>
        </w:rPr>
        <w:t>18</w:t>
      </w:r>
      <w:r w:rsidRPr="007D7B0B">
        <w:rPr>
          <w:rFonts w:ascii="Times New Roman" w:hAnsi="Times New Roman" w:cs="Times New Roman"/>
          <w:szCs w:val="21"/>
        </w:rPr>
        <w:t>年。</w:t>
      </w: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 xml:space="preserve">1.2 </w:t>
      </w:r>
      <w:r w:rsidRPr="007D7B0B">
        <w:rPr>
          <w:rFonts w:ascii="Times New Roman" w:hAnsi="Times New Roman" w:cs="Times New Roman"/>
          <w:b/>
          <w:bCs/>
          <w:szCs w:val="21"/>
        </w:rPr>
        <w:t>供试材料及试验设计</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试验设套种圆叶决明和清耕茶园</w:t>
      </w:r>
      <w:r w:rsidRPr="007D7B0B">
        <w:rPr>
          <w:rFonts w:ascii="Times New Roman" w:hAnsi="Times New Roman" w:cs="Times New Roman"/>
          <w:szCs w:val="21"/>
        </w:rPr>
        <w:t>2</w:t>
      </w:r>
      <w:r w:rsidRPr="007D7B0B">
        <w:rPr>
          <w:rFonts w:ascii="Times New Roman" w:hAnsi="Times New Roman" w:cs="Times New Roman"/>
          <w:szCs w:val="21"/>
        </w:rPr>
        <w:t>个处理：（</w:t>
      </w:r>
      <w:r w:rsidRPr="007D7B0B">
        <w:rPr>
          <w:rFonts w:ascii="Times New Roman" w:hAnsi="Times New Roman" w:cs="Times New Roman"/>
          <w:szCs w:val="21"/>
        </w:rPr>
        <w:t>1</w:t>
      </w:r>
      <w:r w:rsidRPr="007D7B0B">
        <w:rPr>
          <w:rFonts w:ascii="Times New Roman" w:hAnsi="Times New Roman" w:cs="Times New Roman"/>
          <w:szCs w:val="21"/>
        </w:rPr>
        <w:t>）套种闽引</w:t>
      </w:r>
      <w:r w:rsidRPr="007D7B0B">
        <w:rPr>
          <w:rFonts w:ascii="Times New Roman" w:hAnsi="Times New Roman" w:cs="Times New Roman"/>
          <w:szCs w:val="21"/>
        </w:rPr>
        <w:t>2</w:t>
      </w:r>
      <w:r w:rsidRPr="007D7B0B">
        <w:rPr>
          <w:rFonts w:ascii="Times New Roman" w:hAnsi="Times New Roman" w:cs="Times New Roman"/>
          <w:szCs w:val="21"/>
        </w:rPr>
        <w:t>号圆叶决明，于</w:t>
      </w:r>
      <w:r w:rsidRPr="007D7B0B">
        <w:rPr>
          <w:rFonts w:ascii="Times New Roman" w:hAnsi="Times New Roman" w:cs="Times New Roman"/>
          <w:szCs w:val="21"/>
        </w:rPr>
        <w:t>2015</w:t>
      </w:r>
      <w:r w:rsidRPr="007D7B0B">
        <w:rPr>
          <w:rFonts w:ascii="Times New Roman" w:hAnsi="Times New Roman" w:cs="Times New Roman"/>
          <w:szCs w:val="21"/>
        </w:rPr>
        <w:t>年</w:t>
      </w:r>
      <w:r w:rsidRPr="007D7B0B">
        <w:rPr>
          <w:rFonts w:ascii="Times New Roman" w:hAnsi="Times New Roman" w:cs="Times New Roman"/>
          <w:szCs w:val="21"/>
        </w:rPr>
        <w:t>4</w:t>
      </w:r>
      <w:r w:rsidRPr="007D7B0B">
        <w:rPr>
          <w:rFonts w:ascii="Times New Roman" w:hAnsi="Times New Roman" w:cs="Times New Roman"/>
          <w:szCs w:val="21"/>
        </w:rPr>
        <w:t>月初，在茶园中套种闽引</w:t>
      </w:r>
      <w:r w:rsidRPr="007D7B0B">
        <w:rPr>
          <w:rFonts w:ascii="Times New Roman" w:hAnsi="Times New Roman" w:cs="Times New Roman"/>
          <w:szCs w:val="21"/>
        </w:rPr>
        <w:t>2</w:t>
      </w:r>
      <w:r w:rsidRPr="007D7B0B">
        <w:rPr>
          <w:rFonts w:ascii="Times New Roman" w:hAnsi="Times New Roman" w:cs="Times New Roman"/>
          <w:szCs w:val="21"/>
        </w:rPr>
        <w:t>号圆叶决明，播种量</w:t>
      </w:r>
      <w:r w:rsidRPr="007D7B0B">
        <w:rPr>
          <w:rFonts w:ascii="Times New Roman" w:hAnsi="Times New Roman" w:cs="Times New Roman"/>
          <w:szCs w:val="21"/>
        </w:rPr>
        <w:t>15.0 kg·hm</w:t>
      </w:r>
      <w:r w:rsidRPr="007D7B0B">
        <w:rPr>
          <w:rFonts w:ascii="Times New Roman" w:hAnsi="Times New Roman" w:cs="Times New Roman"/>
          <w:szCs w:val="21"/>
          <w:vertAlign w:val="superscript"/>
        </w:rPr>
        <w:t>-2</w:t>
      </w:r>
      <w:r w:rsidRPr="007D7B0B">
        <w:rPr>
          <w:rFonts w:ascii="Times New Roman" w:hAnsi="Times New Roman" w:cs="Times New Roman"/>
          <w:szCs w:val="21"/>
        </w:rPr>
        <w:t>，待幼苗长出来后除了采用人工拔去少量杂草外均采用免耕方式管理，每年</w:t>
      </w:r>
      <w:r w:rsidRPr="007D7B0B">
        <w:rPr>
          <w:rFonts w:ascii="Times New Roman" w:hAnsi="Times New Roman" w:cs="Times New Roman"/>
          <w:szCs w:val="21"/>
        </w:rPr>
        <w:t>11</w:t>
      </w:r>
      <w:r w:rsidRPr="007D7B0B">
        <w:rPr>
          <w:rFonts w:ascii="Times New Roman" w:hAnsi="Times New Roman" w:cs="Times New Roman"/>
          <w:szCs w:val="21"/>
        </w:rPr>
        <w:t>月底</w:t>
      </w:r>
      <w:r w:rsidRPr="007D7B0B">
        <w:rPr>
          <w:rFonts w:ascii="Times New Roman" w:hAnsi="Times New Roman" w:cs="Times New Roman"/>
          <w:szCs w:val="21"/>
        </w:rPr>
        <w:t>-12</w:t>
      </w:r>
      <w:r w:rsidRPr="007D7B0B">
        <w:rPr>
          <w:rFonts w:ascii="Times New Roman" w:hAnsi="Times New Roman" w:cs="Times New Roman"/>
          <w:szCs w:val="21"/>
        </w:rPr>
        <w:t>月初（盛荚期）用割草机割草一次，修剪物均匀覆盖于茶园行间。（</w:t>
      </w:r>
      <w:r w:rsidRPr="007D7B0B">
        <w:rPr>
          <w:rFonts w:ascii="Times New Roman" w:hAnsi="Times New Roman" w:cs="Times New Roman"/>
          <w:szCs w:val="21"/>
        </w:rPr>
        <w:t>2</w:t>
      </w:r>
      <w:r w:rsidRPr="007D7B0B">
        <w:rPr>
          <w:rFonts w:ascii="Times New Roman" w:hAnsi="Times New Roman" w:cs="Times New Roman"/>
          <w:szCs w:val="21"/>
        </w:rPr>
        <w:t>）清耕茶园：视杂草生长情况，</w:t>
      </w:r>
      <w:r w:rsidRPr="007D7B0B">
        <w:rPr>
          <w:rFonts w:ascii="Times New Roman" w:hAnsi="Times New Roman" w:cs="Times New Roman"/>
          <w:szCs w:val="21"/>
        </w:rPr>
        <w:t>3-4</w:t>
      </w:r>
      <w:r w:rsidRPr="007D7B0B">
        <w:rPr>
          <w:rFonts w:ascii="Times New Roman" w:hAnsi="Times New Roman" w:cs="Times New Roman"/>
          <w:szCs w:val="21"/>
        </w:rPr>
        <w:t>个月人工除草</w:t>
      </w:r>
      <w:r w:rsidRPr="007D7B0B">
        <w:rPr>
          <w:rFonts w:ascii="Times New Roman" w:hAnsi="Times New Roman" w:cs="Times New Roman"/>
          <w:szCs w:val="21"/>
        </w:rPr>
        <w:t>1</w:t>
      </w:r>
      <w:r w:rsidRPr="007D7B0B">
        <w:rPr>
          <w:rFonts w:ascii="Times New Roman" w:hAnsi="Times New Roman" w:cs="Times New Roman"/>
          <w:szCs w:val="21"/>
        </w:rPr>
        <w:t>次。试验地地形、生态环境和管理措施一致。每个处理设置三个</w:t>
      </w:r>
      <w:r w:rsidRPr="007D7B0B">
        <w:rPr>
          <w:rFonts w:ascii="Times New Roman" w:hAnsi="Times New Roman" w:cs="Times New Roman"/>
          <w:szCs w:val="21"/>
        </w:rPr>
        <w:t>20m×10m</w:t>
      </w:r>
      <w:r w:rsidRPr="007D7B0B">
        <w:rPr>
          <w:rFonts w:ascii="Times New Roman" w:hAnsi="Times New Roman" w:cs="Times New Roman"/>
          <w:szCs w:val="21"/>
        </w:rPr>
        <w:t>标准地，</w:t>
      </w:r>
      <w:r w:rsidRPr="007D7B0B">
        <w:rPr>
          <w:rFonts w:ascii="Times New Roman" w:hAnsi="Times New Roman" w:cs="Times New Roman"/>
          <w:szCs w:val="21"/>
        </w:rPr>
        <w:t xml:space="preserve"> </w:t>
      </w:r>
      <w:r w:rsidRPr="007D7B0B">
        <w:rPr>
          <w:rFonts w:ascii="Times New Roman" w:hAnsi="Times New Roman" w:cs="Times New Roman"/>
          <w:szCs w:val="21"/>
        </w:rPr>
        <w:t>随机区组排列。</w:t>
      </w: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 xml:space="preserve">1.3 </w:t>
      </w:r>
      <w:r w:rsidRPr="007D7B0B">
        <w:rPr>
          <w:rFonts w:ascii="Times New Roman" w:hAnsi="Times New Roman" w:cs="Times New Roman"/>
          <w:b/>
          <w:bCs/>
          <w:szCs w:val="21"/>
        </w:rPr>
        <w:t>试验观察与测定方法</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 xml:space="preserve">1.3.1 </w:t>
      </w:r>
      <w:r w:rsidRPr="007D7B0B">
        <w:rPr>
          <w:rFonts w:ascii="Times New Roman" w:hAnsi="Times New Roman" w:cs="Times New Roman"/>
          <w:szCs w:val="21"/>
        </w:rPr>
        <w:t>茶园温湿度观测</w:t>
      </w:r>
      <w:r w:rsidRPr="007D7B0B">
        <w:rPr>
          <w:rFonts w:ascii="Times New Roman" w:hAnsi="Times New Roman" w:cs="Times New Roman"/>
          <w:szCs w:val="21"/>
        </w:rPr>
        <w:t xml:space="preserve"> </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在</w:t>
      </w: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7</w:t>
      </w:r>
      <w:r w:rsidRPr="007D7B0B">
        <w:rPr>
          <w:rFonts w:ascii="Times New Roman" w:hAnsi="Times New Roman" w:cs="Times New Roman"/>
          <w:szCs w:val="21"/>
        </w:rPr>
        <w:t>月</w:t>
      </w:r>
      <w:r w:rsidRPr="007D7B0B">
        <w:rPr>
          <w:rFonts w:ascii="Times New Roman" w:hAnsi="Times New Roman" w:cs="Times New Roman"/>
          <w:szCs w:val="21"/>
        </w:rPr>
        <w:t>12</w:t>
      </w:r>
      <w:r w:rsidRPr="007D7B0B">
        <w:rPr>
          <w:rFonts w:ascii="Times New Roman" w:hAnsi="Times New Roman" w:cs="Times New Roman"/>
          <w:szCs w:val="21"/>
        </w:rPr>
        <w:t>日至</w:t>
      </w:r>
      <w:r w:rsidRPr="007D7B0B">
        <w:rPr>
          <w:rFonts w:ascii="Times New Roman" w:hAnsi="Times New Roman" w:cs="Times New Roman"/>
          <w:szCs w:val="21"/>
        </w:rPr>
        <w:t>19</w:t>
      </w:r>
      <w:r w:rsidRPr="007D7B0B">
        <w:rPr>
          <w:rFonts w:ascii="Times New Roman" w:hAnsi="Times New Roman" w:cs="Times New Roman"/>
          <w:szCs w:val="21"/>
        </w:rPr>
        <w:t>日（</w:t>
      </w:r>
      <w:r w:rsidRPr="007D7B0B">
        <w:rPr>
          <w:rFonts w:ascii="Times New Roman" w:hAnsi="Times New Roman" w:cs="Times New Roman"/>
          <w:szCs w:val="21"/>
        </w:rPr>
        <w:t>7</w:t>
      </w:r>
      <w:r w:rsidRPr="007D7B0B">
        <w:rPr>
          <w:rFonts w:ascii="Times New Roman" w:hAnsi="Times New Roman" w:cs="Times New Roman"/>
          <w:szCs w:val="21"/>
        </w:rPr>
        <w:t>月</w:t>
      </w:r>
      <w:r w:rsidRPr="007D7B0B">
        <w:rPr>
          <w:rFonts w:ascii="Times New Roman" w:hAnsi="Times New Roman" w:cs="Times New Roman"/>
          <w:szCs w:val="21"/>
        </w:rPr>
        <w:t>15</w:t>
      </w:r>
      <w:r w:rsidRPr="007D7B0B">
        <w:rPr>
          <w:rFonts w:ascii="Times New Roman" w:hAnsi="Times New Roman" w:cs="Times New Roman"/>
          <w:szCs w:val="21"/>
        </w:rPr>
        <w:t>日遇阵雨采集数据不做分析），在试验区内安设温湿度自动记录仪，自动记录每天</w:t>
      </w:r>
      <w:r w:rsidRPr="007D7B0B">
        <w:rPr>
          <w:rFonts w:ascii="Times New Roman" w:hAnsi="Times New Roman" w:cs="Times New Roman"/>
          <w:szCs w:val="21"/>
        </w:rPr>
        <w:t>8</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w:t>
      </w:r>
      <w:r w:rsidRPr="007D7B0B">
        <w:rPr>
          <w:rFonts w:ascii="Times New Roman" w:hAnsi="Times New Roman" w:cs="Times New Roman"/>
          <w:szCs w:val="21"/>
        </w:rPr>
        <w:t>12</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w:t>
      </w:r>
      <w:r w:rsidRPr="007D7B0B">
        <w:rPr>
          <w:rFonts w:ascii="Times New Roman" w:hAnsi="Times New Roman" w:cs="Times New Roman"/>
          <w:szCs w:val="21"/>
        </w:rPr>
        <w:t>14</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w:t>
      </w:r>
      <w:r w:rsidRPr="007D7B0B">
        <w:rPr>
          <w:rFonts w:ascii="Times New Roman" w:hAnsi="Times New Roman" w:cs="Times New Roman"/>
          <w:szCs w:val="21"/>
        </w:rPr>
        <w:t>16</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w:t>
      </w:r>
      <w:r w:rsidRPr="007D7B0B">
        <w:rPr>
          <w:rFonts w:ascii="Times New Roman" w:hAnsi="Times New Roman" w:cs="Times New Roman"/>
          <w:szCs w:val="21"/>
        </w:rPr>
        <w:t>18</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茶园温湿度（离地</w:t>
      </w:r>
      <w:r w:rsidRPr="007D7B0B">
        <w:rPr>
          <w:rFonts w:ascii="Times New Roman" w:hAnsi="Times New Roman" w:cs="Times New Roman"/>
          <w:szCs w:val="21"/>
        </w:rPr>
        <w:t>100cm</w:t>
      </w:r>
      <w:r w:rsidRPr="007D7B0B">
        <w:rPr>
          <w:rFonts w:ascii="Times New Roman" w:hAnsi="Times New Roman" w:cs="Times New Roman"/>
          <w:szCs w:val="21"/>
        </w:rPr>
        <w:t>），分析在夏季高温干旱时期两种栽培模式对茶园温湿度的影响。</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 xml:space="preserve">1.3.2 </w:t>
      </w:r>
      <w:r w:rsidRPr="007D7B0B">
        <w:rPr>
          <w:rFonts w:ascii="Times New Roman" w:hAnsi="Times New Roman" w:cs="Times New Roman"/>
          <w:szCs w:val="21"/>
        </w:rPr>
        <w:t>土壤理化性状测定</w:t>
      </w:r>
      <w:r w:rsidRPr="007D7B0B">
        <w:rPr>
          <w:rFonts w:ascii="Times New Roman" w:hAnsi="Times New Roman" w:cs="Times New Roman"/>
          <w:szCs w:val="21"/>
        </w:rPr>
        <w:t xml:space="preserve"> </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7</w:t>
      </w:r>
      <w:r w:rsidRPr="007D7B0B">
        <w:rPr>
          <w:rFonts w:ascii="Times New Roman" w:hAnsi="Times New Roman" w:cs="Times New Roman"/>
          <w:szCs w:val="21"/>
        </w:rPr>
        <w:t>月</w:t>
      </w:r>
      <w:r w:rsidRPr="007D7B0B">
        <w:rPr>
          <w:rFonts w:ascii="Times New Roman" w:hAnsi="Times New Roman" w:cs="Times New Roman"/>
          <w:szCs w:val="21"/>
        </w:rPr>
        <w:t>12</w:t>
      </w:r>
      <w:r w:rsidRPr="007D7B0B">
        <w:rPr>
          <w:rFonts w:ascii="Times New Roman" w:hAnsi="Times New Roman" w:cs="Times New Roman"/>
          <w:szCs w:val="21"/>
        </w:rPr>
        <w:t>日，在各试验区内采用</w:t>
      </w:r>
      <w:r w:rsidRPr="007D7B0B">
        <w:rPr>
          <w:rFonts w:ascii="Times New Roman" w:hAnsi="Times New Roman" w:cs="Times New Roman"/>
          <w:szCs w:val="21"/>
        </w:rPr>
        <w:t>5</w:t>
      </w:r>
      <w:r w:rsidRPr="007D7B0B">
        <w:rPr>
          <w:rFonts w:ascii="Times New Roman" w:hAnsi="Times New Roman" w:cs="Times New Roman"/>
          <w:szCs w:val="21"/>
        </w:rPr>
        <w:t>点取样法，用土钻采集茶树根系活动土层</w:t>
      </w:r>
      <w:r w:rsidRPr="007D7B0B">
        <w:rPr>
          <w:rFonts w:ascii="Times New Roman" w:hAnsi="Times New Roman" w:cs="Times New Roman"/>
          <w:szCs w:val="21"/>
        </w:rPr>
        <w:t>20</w:t>
      </w:r>
      <w:r w:rsidRPr="007D7B0B">
        <w:rPr>
          <w:rFonts w:ascii="Times New Roman" w:hAnsi="Times New Roman" w:cs="Times New Roman"/>
          <w:szCs w:val="21"/>
        </w:rPr>
        <w:t>～</w:t>
      </w:r>
      <w:r w:rsidRPr="007D7B0B">
        <w:rPr>
          <w:rFonts w:ascii="Times New Roman" w:hAnsi="Times New Roman" w:cs="Times New Roman"/>
          <w:szCs w:val="21"/>
        </w:rPr>
        <w:t>40 cm</w:t>
      </w:r>
      <w:r w:rsidRPr="007D7B0B">
        <w:rPr>
          <w:rFonts w:ascii="Times New Roman" w:hAnsi="Times New Roman" w:cs="Times New Roman"/>
          <w:szCs w:val="21"/>
        </w:rPr>
        <w:t>的土壤分析有机质、全氮、全磷、全钾及速效氮、速效磷和速效钾的含量；采集土壤主要截水区</w:t>
      </w:r>
      <w:r w:rsidRPr="007D7B0B">
        <w:rPr>
          <w:rFonts w:ascii="Times New Roman" w:hAnsi="Times New Roman" w:cs="Times New Roman"/>
          <w:szCs w:val="21"/>
        </w:rPr>
        <w:t>0</w:t>
      </w:r>
      <w:r w:rsidRPr="007D7B0B">
        <w:rPr>
          <w:rFonts w:ascii="Times New Roman" w:hAnsi="Times New Roman" w:cs="Times New Roman"/>
          <w:szCs w:val="21"/>
        </w:rPr>
        <w:t>～</w:t>
      </w:r>
      <w:r w:rsidRPr="007D7B0B">
        <w:rPr>
          <w:rFonts w:ascii="Times New Roman" w:hAnsi="Times New Roman" w:cs="Times New Roman"/>
          <w:szCs w:val="21"/>
        </w:rPr>
        <w:t>20 cm</w:t>
      </w:r>
      <w:r w:rsidRPr="007D7B0B">
        <w:rPr>
          <w:rFonts w:ascii="Times New Roman" w:hAnsi="Times New Roman" w:cs="Times New Roman"/>
          <w:szCs w:val="21"/>
        </w:rPr>
        <w:t>及茶树根系主要吸收区</w:t>
      </w:r>
      <w:r w:rsidRPr="007D7B0B">
        <w:rPr>
          <w:rFonts w:ascii="Times New Roman" w:hAnsi="Times New Roman" w:cs="Times New Roman"/>
          <w:szCs w:val="21"/>
        </w:rPr>
        <w:t>20</w:t>
      </w:r>
      <w:r w:rsidRPr="007D7B0B">
        <w:rPr>
          <w:rFonts w:ascii="Times New Roman" w:hAnsi="Times New Roman" w:cs="Times New Roman"/>
          <w:szCs w:val="21"/>
        </w:rPr>
        <w:t>～</w:t>
      </w:r>
      <w:r w:rsidRPr="007D7B0B">
        <w:rPr>
          <w:rFonts w:ascii="Times New Roman" w:hAnsi="Times New Roman" w:cs="Times New Roman"/>
          <w:szCs w:val="21"/>
        </w:rPr>
        <w:t>40 cm</w:t>
      </w:r>
      <w:r w:rsidRPr="007D7B0B">
        <w:rPr>
          <w:rFonts w:ascii="Times New Roman" w:hAnsi="Times New Roman" w:cs="Times New Roman"/>
          <w:szCs w:val="21"/>
        </w:rPr>
        <w:t>土层土壤分析其含水量</w:t>
      </w:r>
      <w:r w:rsidRPr="007D7B0B">
        <w:rPr>
          <w:rFonts w:ascii="Times New Roman" w:hAnsi="Times New Roman" w:cs="Times New Roman"/>
          <w:szCs w:val="21"/>
          <w:vertAlign w:val="superscript"/>
        </w:rPr>
        <w:t>[15]</w:t>
      </w:r>
      <w:r w:rsidRPr="007D7B0B">
        <w:rPr>
          <w:rFonts w:ascii="Times New Roman" w:hAnsi="Times New Roman" w:cs="Times New Roman"/>
          <w:szCs w:val="21"/>
        </w:rPr>
        <w:t>。</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1.3.3</w:t>
      </w:r>
      <w:r w:rsidRPr="007D7B0B">
        <w:rPr>
          <w:rFonts w:ascii="Times New Roman" w:hAnsi="Times New Roman" w:cs="Times New Roman"/>
          <w:szCs w:val="21"/>
        </w:rPr>
        <w:t>土壤微生物量测定</w:t>
      </w:r>
      <w:r w:rsidRPr="007D7B0B">
        <w:rPr>
          <w:rFonts w:ascii="Times New Roman" w:hAnsi="Times New Roman" w:cs="Times New Roman"/>
          <w:szCs w:val="21"/>
        </w:rPr>
        <w:t xml:space="preserve"> </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7</w:t>
      </w:r>
      <w:r w:rsidRPr="007D7B0B">
        <w:rPr>
          <w:rFonts w:ascii="Times New Roman" w:hAnsi="Times New Roman" w:cs="Times New Roman"/>
          <w:szCs w:val="21"/>
        </w:rPr>
        <w:t>月</w:t>
      </w:r>
      <w:r w:rsidRPr="007D7B0B">
        <w:rPr>
          <w:rFonts w:ascii="Times New Roman" w:hAnsi="Times New Roman" w:cs="Times New Roman"/>
          <w:szCs w:val="21"/>
        </w:rPr>
        <w:t>12</w:t>
      </w:r>
      <w:r w:rsidRPr="007D7B0B">
        <w:rPr>
          <w:rFonts w:ascii="Times New Roman" w:hAnsi="Times New Roman" w:cs="Times New Roman"/>
          <w:szCs w:val="21"/>
        </w:rPr>
        <w:t>日，在各试验区内采用</w:t>
      </w:r>
      <w:r w:rsidRPr="007D7B0B">
        <w:rPr>
          <w:rFonts w:ascii="Times New Roman" w:hAnsi="Times New Roman" w:cs="Times New Roman"/>
          <w:szCs w:val="21"/>
        </w:rPr>
        <w:t>5</w:t>
      </w:r>
      <w:r w:rsidRPr="007D7B0B">
        <w:rPr>
          <w:rFonts w:ascii="Times New Roman" w:hAnsi="Times New Roman" w:cs="Times New Roman"/>
          <w:szCs w:val="21"/>
        </w:rPr>
        <w:t>点取样法，取茶树根系活动土层</w:t>
      </w:r>
      <w:r w:rsidRPr="007D7B0B">
        <w:rPr>
          <w:rFonts w:ascii="Times New Roman" w:hAnsi="Times New Roman" w:cs="Times New Roman"/>
          <w:szCs w:val="21"/>
        </w:rPr>
        <w:t>20</w:t>
      </w:r>
      <w:r w:rsidRPr="007D7B0B">
        <w:rPr>
          <w:rFonts w:ascii="Times New Roman" w:hAnsi="Times New Roman" w:cs="Times New Roman"/>
          <w:szCs w:val="21"/>
        </w:rPr>
        <w:t>～</w:t>
      </w:r>
      <w:r w:rsidRPr="007D7B0B">
        <w:rPr>
          <w:rFonts w:ascii="Times New Roman" w:hAnsi="Times New Roman" w:cs="Times New Roman"/>
          <w:szCs w:val="21"/>
        </w:rPr>
        <w:t>40 cm</w:t>
      </w:r>
      <w:r w:rsidRPr="007D7B0B">
        <w:rPr>
          <w:rFonts w:ascii="Times New Roman" w:hAnsi="Times New Roman" w:cs="Times New Roman"/>
          <w:szCs w:val="21"/>
        </w:rPr>
        <w:t>的土壤，测定微生物量，土壤微生物量测定采用梯度稀释法制备土壤悬液，稀释涂抹平板计数法进行分离，测定细菌、真菌、放线菌数量</w:t>
      </w:r>
      <w:r w:rsidRPr="007D7B0B">
        <w:rPr>
          <w:rFonts w:ascii="Times New Roman" w:hAnsi="Times New Roman" w:cs="Times New Roman"/>
          <w:szCs w:val="21"/>
          <w:vertAlign w:val="superscript"/>
        </w:rPr>
        <w:t>[16]</w:t>
      </w:r>
      <w:r w:rsidRPr="007D7B0B">
        <w:rPr>
          <w:rFonts w:ascii="Times New Roman" w:hAnsi="Times New Roman" w:cs="Times New Roman"/>
          <w:szCs w:val="21"/>
        </w:rPr>
        <w:t>。</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1.3.4</w:t>
      </w:r>
      <w:r w:rsidRPr="007D7B0B">
        <w:rPr>
          <w:rFonts w:ascii="Times New Roman" w:hAnsi="Times New Roman" w:cs="Times New Roman"/>
          <w:szCs w:val="21"/>
        </w:rPr>
        <w:t>茶树光合特性测定</w:t>
      </w:r>
      <w:r w:rsidRPr="007D7B0B">
        <w:rPr>
          <w:rFonts w:ascii="Times New Roman" w:hAnsi="Times New Roman" w:cs="Times New Roman"/>
          <w:szCs w:val="21"/>
        </w:rPr>
        <w:t xml:space="preserve"> </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于</w:t>
      </w: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7</w:t>
      </w:r>
      <w:r w:rsidRPr="007D7B0B">
        <w:rPr>
          <w:rFonts w:ascii="Times New Roman" w:hAnsi="Times New Roman" w:cs="Times New Roman"/>
          <w:szCs w:val="21"/>
        </w:rPr>
        <w:t>月</w:t>
      </w:r>
      <w:r w:rsidRPr="007D7B0B">
        <w:rPr>
          <w:rFonts w:ascii="Times New Roman" w:hAnsi="Times New Roman" w:cs="Times New Roman"/>
          <w:szCs w:val="21"/>
        </w:rPr>
        <w:t>12</w:t>
      </w:r>
      <w:r w:rsidRPr="007D7B0B">
        <w:rPr>
          <w:rFonts w:ascii="Times New Roman" w:hAnsi="Times New Roman" w:cs="Times New Roman"/>
          <w:szCs w:val="21"/>
        </w:rPr>
        <w:t>日上午</w:t>
      </w:r>
      <w:r w:rsidRPr="007D7B0B">
        <w:rPr>
          <w:rFonts w:ascii="Times New Roman" w:hAnsi="Times New Roman" w:cs="Times New Roman"/>
          <w:szCs w:val="21"/>
        </w:rPr>
        <w:t>9</w:t>
      </w:r>
      <w:r w:rsidRPr="007D7B0B">
        <w:rPr>
          <w:rFonts w:ascii="Times New Roman" w:hAnsi="Times New Roman" w:cs="Times New Roman"/>
          <w:szCs w:val="21"/>
        </w:rPr>
        <w:t>时，按</w:t>
      </w:r>
      <w:r w:rsidRPr="007D7B0B">
        <w:rPr>
          <w:rFonts w:ascii="Times New Roman" w:hAnsi="Times New Roman" w:cs="Times New Roman"/>
          <w:szCs w:val="21"/>
        </w:rPr>
        <w:t>5</w:t>
      </w:r>
      <w:r w:rsidRPr="007D7B0B">
        <w:rPr>
          <w:rFonts w:ascii="Times New Roman" w:hAnsi="Times New Roman" w:cs="Times New Roman"/>
          <w:szCs w:val="21"/>
        </w:rPr>
        <w:t>点取样法选定茶树，取新梢第二片成熟真叶，用</w:t>
      </w:r>
      <w:r w:rsidRPr="007D7B0B">
        <w:rPr>
          <w:rFonts w:ascii="Times New Roman" w:hAnsi="Times New Roman" w:cs="Times New Roman"/>
          <w:szCs w:val="21"/>
        </w:rPr>
        <w:t>LI-6400</w:t>
      </w:r>
      <w:r w:rsidRPr="007D7B0B">
        <w:rPr>
          <w:rFonts w:ascii="Times New Roman" w:hAnsi="Times New Roman" w:cs="Times New Roman"/>
          <w:szCs w:val="21"/>
        </w:rPr>
        <w:t>便携式光合测定仪（基因有限公司产）选择净光合速率（</w:t>
      </w:r>
      <w:r w:rsidRPr="007D7B0B">
        <w:rPr>
          <w:rFonts w:ascii="Times New Roman" w:hAnsi="Times New Roman" w:cs="Times New Roman"/>
          <w:szCs w:val="21"/>
        </w:rPr>
        <w:t>Pn</w:t>
      </w:r>
      <w:r w:rsidRPr="007D7B0B">
        <w:rPr>
          <w:rFonts w:ascii="Times New Roman" w:hAnsi="Times New Roman" w:cs="Times New Roman"/>
          <w:szCs w:val="21"/>
        </w:rPr>
        <w:t>）、气孔导度（</w:t>
      </w:r>
      <w:r w:rsidRPr="007D7B0B">
        <w:rPr>
          <w:rFonts w:ascii="Times New Roman" w:hAnsi="Times New Roman" w:cs="Times New Roman"/>
          <w:szCs w:val="21"/>
        </w:rPr>
        <w:t>Gs</w:t>
      </w:r>
      <w:r w:rsidRPr="007D7B0B">
        <w:rPr>
          <w:rFonts w:ascii="Times New Roman" w:hAnsi="Times New Roman" w:cs="Times New Roman"/>
          <w:szCs w:val="21"/>
        </w:rPr>
        <w:t>）、胞间</w:t>
      </w:r>
      <w:r w:rsidRPr="007D7B0B">
        <w:rPr>
          <w:rFonts w:ascii="Times New Roman" w:hAnsi="Times New Roman" w:cs="Times New Roman"/>
          <w:szCs w:val="21"/>
        </w:rPr>
        <w:t>CO2</w:t>
      </w:r>
      <w:r w:rsidRPr="007D7B0B">
        <w:rPr>
          <w:rFonts w:ascii="Times New Roman" w:hAnsi="Times New Roman" w:cs="Times New Roman"/>
          <w:szCs w:val="21"/>
        </w:rPr>
        <w:t>浓度（</w:t>
      </w:r>
      <w:r w:rsidRPr="007D7B0B">
        <w:rPr>
          <w:rFonts w:ascii="Times New Roman" w:hAnsi="Times New Roman" w:cs="Times New Roman"/>
          <w:szCs w:val="21"/>
        </w:rPr>
        <w:t>Ci</w:t>
      </w:r>
      <w:r w:rsidRPr="007D7B0B">
        <w:rPr>
          <w:rFonts w:ascii="Times New Roman" w:hAnsi="Times New Roman" w:cs="Times New Roman"/>
          <w:szCs w:val="21"/>
        </w:rPr>
        <w:t>）、蒸腾速率（</w:t>
      </w:r>
      <w:r w:rsidRPr="007D7B0B">
        <w:rPr>
          <w:rFonts w:ascii="Times New Roman" w:hAnsi="Times New Roman" w:cs="Times New Roman"/>
          <w:szCs w:val="21"/>
        </w:rPr>
        <w:t>Tr</w:t>
      </w:r>
      <w:r w:rsidRPr="007D7B0B">
        <w:rPr>
          <w:rFonts w:ascii="Times New Roman" w:hAnsi="Times New Roman" w:cs="Times New Roman"/>
          <w:szCs w:val="21"/>
        </w:rPr>
        <w:t>）</w:t>
      </w:r>
      <w:r w:rsidRPr="007D7B0B">
        <w:rPr>
          <w:rFonts w:ascii="Times New Roman" w:hAnsi="Times New Roman" w:cs="Times New Roman"/>
          <w:szCs w:val="21"/>
        </w:rPr>
        <w:t>4</w:t>
      </w:r>
      <w:r w:rsidRPr="007D7B0B">
        <w:rPr>
          <w:rFonts w:ascii="Times New Roman" w:hAnsi="Times New Roman" w:cs="Times New Roman"/>
          <w:szCs w:val="21"/>
        </w:rPr>
        <w:t>个指标进行测定。测定时光强约为</w:t>
      </w:r>
      <w:r w:rsidRPr="007D7B0B">
        <w:rPr>
          <w:rFonts w:ascii="Times New Roman" w:hAnsi="Times New Roman" w:cs="Times New Roman"/>
          <w:szCs w:val="21"/>
        </w:rPr>
        <w:t>800 µmoL/(m</w:t>
      </w:r>
      <w:r w:rsidRPr="007D7B0B">
        <w:rPr>
          <w:rFonts w:ascii="Times New Roman" w:hAnsi="Times New Roman" w:cs="Times New Roman"/>
          <w:szCs w:val="21"/>
          <w:vertAlign w:val="superscript"/>
        </w:rPr>
        <w:t>2</w:t>
      </w:r>
      <w:r w:rsidRPr="007D7B0B">
        <w:rPr>
          <w:rFonts w:ascii="Times New Roman" w:hAnsi="Times New Roman" w:cs="Times New Roman"/>
          <w:szCs w:val="21"/>
        </w:rPr>
        <w:t>·S)</w:t>
      </w:r>
      <w:r w:rsidRPr="007D7B0B">
        <w:rPr>
          <w:rFonts w:ascii="Times New Roman" w:hAnsi="Times New Roman" w:cs="Times New Roman"/>
          <w:szCs w:val="21"/>
        </w:rPr>
        <w:t>，温度为</w:t>
      </w:r>
      <w:r w:rsidRPr="007D7B0B">
        <w:rPr>
          <w:rFonts w:ascii="Times New Roman" w:hAnsi="Times New Roman" w:cs="Times New Roman"/>
          <w:szCs w:val="21"/>
        </w:rPr>
        <w:t>(31±1)</w:t>
      </w:r>
      <w:r w:rsidRPr="007D7B0B">
        <w:rPr>
          <w:rFonts w:ascii="宋体" w:eastAsia="宋体" w:hAnsi="宋体" w:cs="宋体" w:hint="eastAsia"/>
          <w:szCs w:val="21"/>
        </w:rPr>
        <w:t>℃</w:t>
      </w:r>
      <w:r w:rsidRPr="007D7B0B">
        <w:rPr>
          <w:rFonts w:ascii="Times New Roman" w:hAnsi="Times New Roman" w:cs="Times New Roman"/>
          <w:szCs w:val="21"/>
        </w:rPr>
        <w:t>，</w:t>
      </w:r>
      <w:r w:rsidRPr="007D7B0B">
        <w:rPr>
          <w:rFonts w:ascii="Times New Roman" w:hAnsi="Times New Roman" w:cs="Times New Roman"/>
          <w:szCs w:val="21"/>
        </w:rPr>
        <w:t>CO2</w:t>
      </w:r>
      <w:r w:rsidRPr="007D7B0B">
        <w:rPr>
          <w:rFonts w:ascii="Times New Roman" w:hAnsi="Times New Roman" w:cs="Times New Roman"/>
          <w:szCs w:val="21"/>
        </w:rPr>
        <w:t>浓度为</w:t>
      </w:r>
      <w:r w:rsidRPr="007D7B0B">
        <w:rPr>
          <w:rFonts w:ascii="Times New Roman" w:hAnsi="Times New Roman" w:cs="Times New Roman"/>
          <w:szCs w:val="21"/>
        </w:rPr>
        <w:t>(400±10) µL/L</w:t>
      </w:r>
      <w:r w:rsidRPr="007D7B0B">
        <w:rPr>
          <w:rFonts w:ascii="Times New Roman" w:hAnsi="Times New Roman" w:cs="Times New Roman"/>
          <w:szCs w:val="21"/>
        </w:rPr>
        <w:t>。每叶测定</w:t>
      </w:r>
      <w:r w:rsidRPr="007D7B0B">
        <w:rPr>
          <w:rFonts w:ascii="Times New Roman" w:hAnsi="Times New Roman" w:cs="Times New Roman"/>
          <w:szCs w:val="21"/>
        </w:rPr>
        <w:t>3</w:t>
      </w:r>
      <w:r w:rsidRPr="007D7B0B">
        <w:rPr>
          <w:rFonts w:ascii="Times New Roman" w:hAnsi="Times New Roman" w:cs="Times New Roman"/>
          <w:szCs w:val="21"/>
        </w:rPr>
        <w:t>次，取平均值。</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1.3.5</w:t>
      </w:r>
      <w:r w:rsidRPr="007D7B0B">
        <w:rPr>
          <w:rFonts w:ascii="Times New Roman" w:hAnsi="Times New Roman" w:cs="Times New Roman"/>
          <w:szCs w:val="21"/>
        </w:rPr>
        <w:t>茶叶品质及产量测定</w:t>
      </w:r>
      <w:r w:rsidRPr="007D7B0B">
        <w:rPr>
          <w:rFonts w:ascii="Times New Roman" w:hAnsi="Times New Roman" w:cs="Times New Roman"/>
          <w:szCs w:val="21"/>
        </w:rPr>
        <w:t xml:space="preserve"> </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于</w:t>
      </w: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7</w:t>
      </w:r>
      <w:r w:rsidRPr="007D7B0B">
        <w:rPr>
          <w:rFonts w:ascii="Times New Roman" w:hAnsi="Times New Roman" w:cs="Times New Roman"/>
          <w:szCs w:val="21"/>
        </w:rPr>
        <w:t>月</w:t>
      </w:r>
      <w:r w:rsidRPr="007D7B0B">
        <w:rPr>
          <w:rFonts w:ascii="Times New Roman" w:hAnsi="Times New Roman" w:cs="Times New Roman"/>
          <w:szCs w:val="21"/>
        </w:rPr>
        <w:t>12</w:t>
      </w:r>
      <w:r w:rsidRPr="007D7B0B">
        <w:rPr>
          <w:rFonts w:ascii="Times New Roman" w:hAnsi="Times New Roman" w:cs="Times New Roman"/>
          <w:szCs w:val="21"/>
        </w:rPr>
        <w:t>日到</w:t>
      </w:r>
      <w:r w:rsidRPr="007D7B0B">
        <w:rPr>
          <w:rFonts w:ascii="Times New Roman" w:hAnsi="Times New Roman" w:cs="Times New Roman"/>
          <w:szCs w:val="21"/>
        </w:rPr>
        <w:t>29</w:t>
      </w:r>
      <w:r w:rsidRPr="007D7B0B">
        <w:rPr>
          <w:rFonts w:ascii="Times New Roman" w:hAnsi="Times New Roman" w:cs="Times New Roman"/>
          <w:szCs w:val="21"/>
        </w:rPr>
        <w:t>日夏茶生产季节，每隔三天，用</w:t>
      </w:r>
      <w:r w:rsidRPr="007D7B0B">
        <w:rPr>
          <w:rFonts w:ascii="Times New Roman" w:hAnsi="Times New Roman" w:cs="Times New Roman"/>
          <w:szCs w:val="21"/>
        </w:rPr>
        <w:t>1m×1m</w:t>
      </w:r>
      <w:r w:rsidRPr="007D7B0B">
        <w:rPr>
          <w:rFonts w:ascii="Times New Roman" w:hAnsi="Times New Roman" w:cs="Times New Roman"/>
          <w:szCs w:val="21"/>
        </w:rPr>
        <w:t>固定方框，从上至下采摘完方框内所有的一芽二叶为主的鲜叶称重，统计茶叶产量。同时采摘一芽二叶鲜叶</w:t>
      </w:r>
      <w:r w:rsidRPr="007D7B0B">
        <w:rPr>
          <w:rFonts w:ascii="Times New Roman" w:hAnsi="Times New Roman" w:cs="Times New Roman"/>
          <w:szCs w:val="21"/>
        </w:rPr>
        <w:t>200 g</w:t>
      </w:r>
      <w:r w:rsidRPr="007D7B0B">
        <w:rPr>
          <w:rFonts w:ascii="Times New Roman" w:hAnsi="Times New Roman" w:cs="Times New Roman"/>
          <w:szCs w:val="21"/>
        </w:rPr>
        <w:t>，按相同加工工艺制成烘青茶叶样品，测定茶叶品质。样品中茶多酚含量的测定采用酒石酸铁比色法，氨基酸采用茚三酮比色法、咖啡碱采用紫外分光光度法、水浸出物的测定采用全量法</w:t>
      </w:r>
      <w:r w:rsidRPr="007D7B0B">
        <w:rPr>
          <w:rFonts w:ascii="Times New Roman" w:hAnsi="Times New Roman" w:cs="Times New Roman"/>
          <w:szCs w:val="21"/>
          <w:vertAlign w:val="superscript"/>
        </w:rPr>
        <w:t>[17]</w:t>
      </w:r>
      <w:r w:rsidRPr="007D7B0B">
        <w:rPr>
          <w:rFonts w:ascii="Times New Roman" w:hAnsi="Times New Roman" w:cs="Times New Roman"/>
          <w:szCs w:val="21"/>
        </w:rPr>
        <w:t>。</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用</w:t>
      </w:r>
      <w:r w:rsidRPr="007D7B0B">
        <w:rPr>
          <w:rFonts w:ascii="Times New Roman" w:hAnsi="Times New Roman" w:cs="Times New Roman"/>
          <w:szCs w:val="21"/>
        </w:rPr>
        <w:t>Excel</w:t>
      </w:r>
      <w:r w:rsidRPr="007D7B0B">
        <w:rPr>
          <w:rFonts w:ascii="Times New Roman" w:hAnsi="Times New Roman" w:cs="Times New Roman"/>
          <w:szCs w:val="21"/>
        </w:rPr>
        <w:t>和</w:t>
      </w:r>
      <w:r w:rsidRPr="007D7B0B">
        <w:rPr>
          <w:rFonts w:ascii="Times New Roman" w:hAnsi="Times New Roman" w:cs="Times New Roman"/>
          <w:szCs w:val="21"/>
        </w:rPr>
        <w:t>SSPS</w:t>
      </w:r>
      <w:r w:rsidRPr="007D7B0B">
        <w:rPr>
          <w:rFonts w:ascii="Times New Roman" w:hAnsi="Times New Roman" w:cs="Times New Roman"/>
          <w:szCs w:val="21"/>
        </w:rPr>
        <w:t>统计分析软件进行数据处理。</w:t>
      </w:r>
    </w:p>
    <w:p w:rsidR="0005176B" w:rsidRPr="007D7B0B" w:rsidRDefault="0005176B" w:rsidP="0005176B">
      <w:pPr>
        <w:rPr>
          <w:rFonts w:ascii="Times New Roman" w:hAnsi="Times New Roman" w:cs="Times New Roman"/>
          <w:b/>
          <w:bCs/>
          <w:szCs w:val="21"/>
        </w:rPr>
      </w:pPr>
    </w:p>
    <w:p w:rsidR="0005176B" w:rsidRPr="007D7B0B" w:rsidRDefault="0005176B" w:rsidP="0005176B">
      <w:pPr>
        <w:rPr>
          <w:rFonts w:ascii="Times New Roman" w:hAnsi="Times New Roman" w:cs="Times New Roman"/>
          <w:bCs/>
          <w:sz w:val="24"/>
        </w:rPr>
      </w:pPr>
      <w:r w:rsidRPr="007D7B0B">
        <w:rPr>
          <w:rFonts w:ascii="Times New Roman" w:hAnsi="Times New Roman" w:cs="Times New Roman"/>
          <w:b/>
          <w:bCs/>
          <w:sz w:val="24"/>
        </w:rPr>
        <w:t>2</w:t>
      </w:r>
      <w:r w:rsidRPr="007D7B0B">
        <w:rPr>
          <w:rFonts w:ascii="Times New Roman" w:hAnsi="Times New Roman" w:cs="Times New Roman"/>
          <w:b/>
          <w:bCs/>
          <w:sz w:val="24"/>
        </w:rPr>
        <w:t>结果与分析</w:t>
      </w:r>
    </w:p>
    <w:p w:rsidR="0005176B" w:rsidRPr="00EE25D8" w:rsidRDefault="0005176B" w:rsidP="0005176B">
      <w:pPr>
        <w:rPr>
          <w:rFonts w:ascii="Times New Roman" w:eastAsia="黑体" w:hAnsi="Times New Roman" w:cs="Times New Roman"/>
          <w:b/>
          <w:szCs w:val="21"/>
        </w:rPr>
      </w:pPr>
      <w:r w:rsidRPr="007D7B0B">
        <w:rPr>
          <w:rFonts w:ascii="Times New Roman" w:hAnsi="Times New Roman" w:cs="Times New Roman"/>
          <w:b/>
          <w:bCs/>
          <w:szCs w:val="21"/>
        </w:rPr>
        <w:t>2.1</w:t>
      </w:r>
      <w:r w:rsidRPr="007D7B0B">
        <w:rPr>
          <w:rFonts w:ascii="Times New Roman" w:hAnsi="Times New Roman" w:cs="Times New Roman"/>
          <w:b/>
          <w:bCs/>
          <w:szCs w:val="21"/>
        </w:rPr>
        <w:t>茶园空气湿度</w:t>
      </w:r>
    </w:p>
    <w:p w:rsidR="0005176B" w:rsidRPr="00EE25D8" w:rsidRDefault="0005176B" w:rsidP="0005176B">
      <w:pPr>
        <w:ind w:leftChars="595" w:left="1249" w:firstLineChars="1000" w:firstLine="1800"/>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 xml:space="preserve">1 </w:t>
      </w:r>
      <w:r w:rsidRPr="00EE25D8">
        <w:rPr>
          <w:rFonts w:ascii="Times New Roman" w:eastAsia="黑体" w:hAnsi="Times New Roman" w:cs="Times New Roman"/>
          <w:sz w:val="18"/>
          <w:szCs w:val="18"/>
        </w:rPr>
        <w:t>茶园空气湿度</w:t>
      </w:r>
      <w:r w:rsidRPr="00EE25D8">
        <w:rPr>
          <w:rFonts w:ascii="Times New Roman" w:eastAsia="黑体" w:hAnsi="Times New Roman" w:cs="Times New Roman"/>
          <w:sz w:val="18"/>
          <w:szCs w:val="18"/>
        </w:rPr>
        <w:t xml:space="preserve"> </w:t>
      </w:r>
    </w:p>
    <w:p w:rsidR="0005176B" w:rsidRPr="00EE25D8" w:rsidRDefault="0005176B" w:rsidP="0005176B">
      <w:pPr>
        <w:ind w:firstLineChars="1200" w:firstLine="2160"/>
        <w:rPr>
          <w:rFonts w:ascii="Times New Roman" w:hAnsi="Times New Roman" w:cs="Times New Roman"/>
          <w:sz w:val="18"/>
          <w:szCs w:val="18"/>
        </w:rPr>
      </w:pPr>
      <w:r w:rsidRPr="00EE25D8">
        <w:rPr>
          <w:rFonts w:ascii="Times New Roman" w:hAnsi="Times New Roman" w:cs="Times New Roman"/>
          <w:sz w:val="18"/>
          <w:szCs w:val="18"/>
        </w:rPr>
        <w:t>Table 1  The air humidity of tea garden</w:t>
      </w:r>
    </w:p>
    <w:tbl>
      <w:tblPr>
        <w:tblpPr w:leftFromText="180" w:rightFromText="180" w:vertAnchor="text" w:horzAnchor="page" w:tblpX="2107" w:tblpY="105"/>
        <w:tblOverlap w:val="never"/>
        <w:tblW w:w="0" w:type="auto"/>
        <w:tblLayout w:type="fixed"/>
        <w:tblCellMar>
          <w:top w:w="15" w:type="dxa"/>
          <w:left w:w="15" w:type="dxa"/>
          <w:bottom w:w="15" w:type="dxa"/>
          <w:right w:w="15" w:type="dxa"/>
        </w:tblCellMar>
        <w:tblLook w:val="0000"/>
      </w:tblPr>
      <w:tblGrid>
        <w:gridCol w:w="2145"/>
        <w:gridCol w:w="2040"/>
        <w:gridCol w:w="1740"/>
        <w:gridCol w:w="1785"/>
      </w:tblGrid>
      <w:tr w:rsidR="0005176B" w:rsidRPr="007D7B0B" w:rsidTr="0005176B">
        <w:trPr>
          <w:trHeight w:val="301"/>
        </w:trPr>
        <w:tc>
          <w:tcPr>
            <w:tcW w:w="2145" w:type="dxa"/>
            <w:tcBorders>
              <w:top w:val="single" w:sz="4" w:space="0" w:color="000000"/>
              <w:bottom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处理</w:t>
            </w:r>
          </w:p>
        </w:tc>
        <w:tc>
          <w:tcPr>
            <w:tcW w:w="2040" w:type="dxa"/>
            <w:tcBorders>
              <w:top w:val="single" w:sz="4" w:space="0" w:color="000000"/>
              <w:bottom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Style w:val="font31"/>
              </w:rPr>
              <w:t>日均值</w:t>
            </w:r>
            <w:r w:rsidRPr="007D7B0B">
              <w:rPr>
                <w:rStyle w:val="font11"/>
                <w:rFonts w:ascii="Times New Roman" w:hAnsi="Times New Roman" w:cs="Times New Roman" w:hint="default"/>
              </w:rPr>
              <w:t>%</w:t>
            </w:r>
          </w:p>
        </w:tc>
        <w:tc>
          <w:tcPr>
            <w:tcW w:w="1740" w:type="dxa"/>
            <w:tcBorders>
              <w:top w:val="single" w:sz="4" w:space="0" w:color="000000"/>
              <w:bottom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Style w:val="font31"/>
              </w:rPr>
              <w:t>最高值</w:t>
            </w:r>
            <w:r w:rsidRPr="007D7B0B">
              <w:rPr>
                <w:rStyle w:val="font11"/>
                <w:rFonts w:ascii="Times New Roman" w:hAnsi="Times New Roman" w:cs="Times New Roman" w:hint="default"/>
              </w:rPr>
              <w:t>%</w:t>
            </w:r>
          </w:p>
        </w:tc>
        <w:tc>
          <w:tcPr>
            <w:tcW w:w="1785" w:type="dxa"/>
            <w:tcBorders>
              <w:top w:val="single" w:sz="4" w:space="0" w:color="000000"/>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Style w:val="font31"/>
              </w:rPr>
              <w:t>最低值</w:t>
            </w:r>
            <w:r w:rsidRPr="007D7B0B">
              <w:rPr>
                <w:rStyle w:val="font11"/>
                <w:rFonts w:ascii="Times New Roman" w:hAnsi="Times New Roman" w:cs="Times New Roman" w:hint="default"/>
              </w:rPr>
              <w:t>%</w:t>
            </w:r>
          </w:p>
        </w:tc>
      </w:tr>
      <w:tr w:rsidR="0005176B" w:rsidRPr="007D7B0B" w:rsidTr="0005176B">
        <w:trPr>
          <w:trHeight w:val="828"/>
        </w:trPr>
        <w:tc>
          <w:tcPr>
            <w:tcW w:w="2145" w:type="dxa"/>
            <w:tcBorders>
              <w:top w:val="nil"/>
              <w:bottom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套种闽引</w:t>
            </w:r>
            <w:r w:rsidRPr="007D7B0B">
              <w:rPr>
                <w:rFonts w:ascii="Times New Roman" w:hAnsi="Times New Roman" w:cs="Times New Roman"/>
                <w:szCs w:val="21"/>
              </w:rPr>
              <w:t>2</w:t>
            </w:r>
            <w:r w:rsidRPr="007D7B0B">
              <w:rPr>
                <w:rFonts w:ascii="Times New Roman" w:hAnsi="Times New Roman" w:cs="Times New Roman"/>
                <w:szCs w:val="21"/>
              </w:rPr>
              <w:t>号圆叶决明</w:t>
            </w:r>
          </w:p>
          <w:p w:rsidR="0005176B" w:rsidRPr="007D7B0B" w:rsidRDefault="0005176B" w:rsidP="0005176B">
            <w:pPr>
              <w:pStyle w:val="2"/>
              <w:shd w:val="clear" w:color="auto" w:fill="FFFFFF"/>
              <w:spacing w:beforeAutospacing="0" w:afterAutospacing="0"/>
              <w:jc w:val="center"/>
              <w:rPr>
                <w:rFonts w:ascii="Times New Roman" w:hAnsi="Times New Roman" w:cs="Times New Roman"/>
                <w:b w:val="0"/>
                <w:kern w:val="2"/>
                <w:sz w:val="21"/>
                <w:szCs w:val="21"/>
              </w:rPr>
            </w:pPr>
            <w:r w:rsidRPr="007D7B0B">
              <w:rPr>
                <w:rFonts w:ascii="Times New Roman" w:hAnsi="Times New Roman" w:cs="Times New Roman"/>
                <w:b w:val="0"/>
                <w:kern w:val="2"/>
                <w:sz w:val="21"/>
                <w:szCs w:val="21"/>
              </w:rPr>
              <w:t xml:space="preserve">Intercropping </w:t>
            </w:r>
          </w:p>
          <w:p w:rsidR="0005176B" w:rsidRPr="007D7B0B" w:rsidRDefault="0005176B" w:rsidP="0005176B">
            <w:pPr>
              <w:pStyle w:val="2"/>
              <w:shd w:val="clear" w:color="auto" w:fill="FFFFFF"/>
              <w:spacing w:beforeAutospacing="0" w:afterAutospacing="0"/>
              <w:jc w:val="center"/>
              <w:rPr>
                <w:rFonts w:ascii="Times New Roman" w:hAnsi="Times New Roman" w:cs="Times New Roman"/>
                <w:sz w:val="21"/>
                <w:szCs w:val="21"/>
              </w:rPr>
            </w:pPr>
            <w:r w:rsidRPr="007D7B0B">
              <w:rPr>
                <w:rFonts w:ascii="Times New Roman" w:hAnsi="Times New Roman" w:cs="Times New Roman"/>
                <w:b w:val="0"/>
                <w:i/>
                <w:iCs/>
                <w:kern w:val="2"/>
                <w:sz w:val="21"/>
                <w:szCs w:val="21"/>
              </w:rPr>
              <w:t>C.rotundifolia</w:t>
            </w:r>
            <w:r w:rsidRPr="007D7B0B">
              <w:rPr>
                <w:rFonts w:ascii="Times New Roman" w:hAnsi="Times New Roman" w:cs="Times New Roman"/>
                <w:b w:val="0"/>
                <w:kern w:val="2"/>
                <w:sz w:val="21"/>
                <w:szCs w:val="21"/>
              </w:rPr>
              <w:t xml:space="preserve"> ‘minyin 2’</w:t>
            </w:r>
          </w:p>
        </w:tc>
        <w:tc>
          <w:tcPr>
            <w:tcW w:w="2040" w:type="dxa"/>
            <w:tcBorders>
              <w:top w:val="nil"/>
              <w:bottom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73.24±0.58a</w:t>
            </w:r>
          </w:p>
        </w:tc>
        <w:tc>
          <w:tcPr>
            <w:tcW w:w="1740" w:type="dxa"/>
            <w:tcBorders>
              <w:top w:val="nil"/>
              <w:bottom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87.39±0.21a</w:t>
            </w:r>
          </w:p>
        </w:tc>
        <w:tc>
          <w:tcPr>
            <w:tcW w:w="1785" w:type="dxa"/>
            <w:tcBorders>
              <w:top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61.32±0.06a</w:t>
            </w:r>
          </w:p>
        </w:tc>
      </w:tr>
      <w:tr w:rsidR="0005176B" w:rsidRPr="007D7B0B" w:rsidTr="0005176B">
        <w:trPr>
          <w:trHeight w:val="978"/>
        </w:trPr>
        <w:tc>
          <w:tcPr>
            <w:tcW w:w="2145" w:type="dxa"/>
            <w:tcBorders>
              <w:top w:val="nil"/>
              <w:bottom w:val="single" w:sz="4" w:space="0" w:color="000000"/>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清耕茶园</w:t>
            </w:r>
          </w:p>
          <w:p w:rsidR="0005176B" w:rsidRPr="007D7B0B" w:rsidRDefault="0005176B" w:rsidP="0005176B">
            <w:pPr>
              <w:ind w:firstLineChars="300" w:firstLine="630"/>
              <w:rPr>
                <w:rFonts w:ascii="Times New Roman" w:hAnsi="Times New Roman" w:cs="Times New Roman"/>
                <w:szCs w:val="21"/>
              </w:rPr>
            </w:pPr>
            <w:r w:rsidRPr="007D7B0B">
              <w:rPr>
                <w:rFonts w:ascii="Times New Roman" w:hAnsi="Times New Roman" w:cs="Times New Roman"/>
                <w:szCs w:val="21"/>
              </w:rPr>
              <w:t>Clearing tillage</w:t>
            </w:r>
          </w:p>
        </w:tc>
        <w:tc>
          <w:tcPr>
            <w:tcW w:w="2040" w:type="dxa"/>
            <w:tcBorders>
              <w:top w:val="nil"/>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69.34±0.21b</w:t>
            </w:r>
          </w:p>
        </w:tc>
        <w:tc>
          <w:tcPr>
            <w:tcW w:w="1740" w:type="dxa"/>
            <w:tcBorders>
              <w:top w:val="nil"/>
              <w:bottom w:val="single" w:sz="4" w:space="0" w:color="000000"/>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83.21±0.06b</w:t>
            </w:r>
          </w:p>
        </w:tc>
        <w:tc>
          <w:tcPr>
            <w:tcW w:w="1785" w:type="dxa"/>
            <w:tcBorders>
              <w:top w:val="nil"/>
              <w:bottom w:val="single" w:sz="4" w:space="0" w:color="000000"/>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54.76±0.16b</w:t>
            </w:r>
          </w:p>
        </w:tc>
      </w:tr>
    </w:tbl>
    <w:p w:rsidR="0005176B" w:rsidRPr="007D7B0B" w:rsidRDefault="0005176B" w:rsidP="0005176B">
      <w:pPr>
        <w:rPr>
          <w:rFonts w:ascii="Times New Roman" w:hAnsi="Times New Roman" w:cs="Times New Roman"/>
          <w:b/>
          <w:szCs w:val="21"/>
        </w:rPr>
      </w:pP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注：不同小写字母表示套种与清耕处理之间差异显著</w:t>
      </w:r>
      <w:r w:rsidRPr="007D7B0B">
        <w:rPr>
          <w:rFonts w:ascii="Times New Roman" w:hAnsi="Times New Roman" w:cs="Times New Roman"/>
          <w:szCs w:val="21"/>
        </w:rPr>
        <w:t>(</w:t>
      </w:r>
      <w:r w:rsidRPr="007D7B0B">
        <w:rPr>
          <w:rFonts w:ascii="Times New Roman" w:hAnsi="Times New Roman" w:cs="Times New Roman"/>
          <w:i/>
          <w:szCs w:val="21"/>
        </w:rPr>
        <w:t>P</w:t>
      </w:r>
      <w:r w:rsidRPr="007D7B0B">
        <w:rPr>
          <w:rFonts w:ascii="Times New Roman" w:hAnsi="Times New Roman" w:cs="Times New Roman"/>
          <w:szCs w:val="21"/>
        </w:rPr>
        <w:t>＜</w:t>
      </w:r>
      <w:r w:rsidRPr="007D7B0B">
        <w:rPr>
          <w:rFonts w:ascii="Times New Roman" w:hAnsi="Times New Roman" w:cs="Times New Roman"/>
          <w:szCs w:val="21"/>
        </w:rPr>
        <w:t>0.05)</w:t>
      </w:r>
      <w:r w:rsidRPr="007D7B0B">
        <w:rPr>
          <w:rFonts w:ascii="Times New Roman" w:hAnsi="Times New Roman" w:cs="Times New Roman"/>
          <w:szCs w:val="21"/>
        </w:rPr>
        <w:t>。下同。</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kern w:val="0"/>
          <w:szCs w:val="21"/>
        </w:rPr>
        <w:t>Note</w:t>
      </w:r>
      <w:r w:rsidRPr="007D7B0B">
        <w:rPr>
          <w:rFonts w:ascii="Times New Roman" w:hAnsi="Times New Roman" w:cs="Times New Roman"/>
          <w:kern w:val="0"/>
          <w:szCs w:val="21"/>
        </w:rPr>
        <w:t>：</w:t>
      </w:r>
      <w:r w:rsidRPr="007D7B0B">
        <w:rPr>
          <w:rFonts w:ascii="Times New Roman" w:hAnsi="Times New Roman" w:cs="Times New Roman"/>
          <w:kern w:val="0"/>
          <w:szCs w:val="21"/>
        </w:rPr>
        <w:t>Different lower case letters means significant difference among different patterns at the 0.05 level.The same below.</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由表</w:t>
      </w:r>
      <w:r w:rsidRPr="007D7B0B">
        <w:rPr>
          <w:rFonts w:ascii="Times New Roman" w:hAnsi="Times New Roman" w:cs="Times New Roman"/>
          <w:szCs w:val="21"/>
        </w:rPr>
        <w:t>1</w:t>
      </w:r>
      <w:r w:rsidRPr="007D7B0B">
        <w:rPr>
          <w:rFonts w:ascii="Times New Roman" w:hAnsi="Times New Roman" w:cs="Times New Roman"/>
          <w:szCs w:val="21"/>
        </w:rPr>
        <w:t>可知，套种圆叶决明茶园空气湿度日均值显著高于清耕茶园；空气湿度最低值比清耕茶园显著提高</w:t>
      </w:r>
      <w:r w:rsidRPr="007D7B0B">
        <w:rPr>
          <w:rFonts w:ascii="Times New Roman" w:hAnsi="Times New Roman" w:cs="Times New Roman"/>
          <w:szCs w:val="21"/>
        </w:rPr>
        <w:t>9.98%</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），空气湿度最高值也同样表现为套种圆叶决明显著高于清耕茶园（</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）。套种圆叶决明能增加茶园空气湿度。</w:t>
      </w: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2.2</w:t>
      </w:r>
      <w:r w:rsidRPr="007D7B0B">
        <w:rPr>
          <w:rFonts w:ascii="Times New Roman" w:hAnsi="Times New Roman" w:cs="Times New Roman"/>
          <w:b/>
          <w:bCs/>
          <w:szCs w:val="21"/>
        </w:rPr>
        <w:t>茶园空气温度</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可以看出，在</w:t>
      </w:r>
      <w:r w:rsidRPr="007D7B0B">
        <w:rPr>
          <w:rFonts w:ascii="Times New Roman" w:hAnsi="Times New Roman" w:cs="Times New Roman"/>
          <w:szCs w:val="21"/>
        </w:rPr>
        <w:t>12</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和</w:t>
      </w:r>
      <w:r w:rsidRPr="007D7B0B">
        <w:rPr>
          <w:rFonts w:ascii="Times New Roman" w:hAnsi="Times New Roman" w:cs="Times New Roman"/>
          <w:szCs w:val="21"/>
        </w:rPr>
        <w:t>14</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套种圆叶决明茶园空气温度显著低于清耕茶园（</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），在</w:t>
      </w:r>
      <w:r w:rsidRPr="007D7B0B">
        <w:rPr>
          <w:rFonts w:ascii="Times New Roman" w:hAnsi="Times New Roman" w:cs="Times New Roman"/>
          <w:szCs w:val="21"/>
        </w:rPr>
        <w:t>8</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w:t>
      </w:r>
      <w:r w:rsidRPr="007D7B0B">
        <w:rPr>
          <w:rFonts w:ascii="Times New Roman" w:hAnsi="Times New Roman" w:cs="Times New Roman"/>
          <w:szCs w:val="21"/>
        </w:rPr>
        <w:t>18</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茶园的气温无差异显著（</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），其中</w:t>
      </w:r>
      <w:r w:rsidRPr="007D7B0B">
        <w:rPr>
          <w:rFonts w:ascii="Times New Roman" w:hAnsi="Times New Roman" w:cs="Times New Roman"/>
          <w:szCs w:val="21"/>
        </w:rPr>
        <w:t>14</w:t>
      </w:r>
      <w:r w:rsidRPr="007D7B0B">
        <w:rPr>
          <w:rFonts w:ascii="Times New Roman" w:hAnsi="Times New Roman" w:cs="Times New Roman"/>
          <w:szCs w:val="21"/>
        </w:rPr>
        <w:t>：</w:t>
      </w:r>
      <w:r w:rsidRPr="007D7B0B">
        <w:rPr>
          <w:rFonts w:ascii="Times New Roman" w:hAnsi="Times New Roman" w:cs="Times New Roman"/>
          <w:szCs w:val="21"/>
        </w:rPr>
        <w:t>00</w:t>
      </w:r>
      <w:r w:rsidRPr="007D7B0B">
        <w:rPr>
          <w:rFonts w:ascii="Times New Roman" w:hAnsi="Times New Roman" w:cs="Times New Roman"/>
          <w:szCs w:val="21"/>
        </w:rPr>
        <w:t>时清耕茶园空气温度高于套种圆叶决明茶园</w:t>
      </w:r>
      <w:r w:rsidRPr="007D7B0B">
        <w:rPr>
          <w:rFonts w:ascii="Times New Roman" w:hAnsi="Times New Roman" w:cs="Times New Roman"/>
          <w:szCs w:val="21"/>
        </w:rPr>
        <w:t>3.0</w:t>
      </w:r>
      <w:r w:rsidRPr="007D7B0B">
        <w:rPr>
          <w:rFonts w:ascii="宋体" w:eastAsia="宋体" w:hAnsi="宋体" w:cs="宋体" w:hint="eastAsia"/>
          <w:szCs w:val="21"/>
        </w:rPr>
        <w:t>℃</w:t>
      </w:r>
      <w:r w:rsidRPr="007D7B0B">
        <w:rPr>
          <w:rFonts w:ascii="Times New Roman" w:hAnsi="Times New Roman" w:cs="Times New Roman"/>
          <w:szCs w:val="21"/>
        </w:rPr>
        <w:t>，同时清耕茶园空气温度日变化幅度高于套种圆叶决明茶园</w:t>
      </w:r>
      <w:r w:rsidRPr="007D7B0B">
        <w:rPr>
          <w:rFonts w:ascii="Times New Roman" w:hAnsi="Times New Roman" w:cs="Times New Roman"/>
          <w:szCs w:val="21"/>
        </w:rPr>
        <w:t xml:space="preserve">3.1 </w:t>
      </w:r>
      <w:r w:rsidRPr="007D7B0B">
        <w:rPr>
          <w:rFonts w:ascii="宋体" w:eastAsia="宋体" w:hAnsi="宋体" w:cs="宋体" w:hint="eastAsia"/>
          <w:szCs w:val="21"/>
        </w:rPr>
        <w:t>℃</w:t>
      </w:r>
      <w:r w:rsidRPr="007D7B0B">
        <w:rPr>
          <w:rFonts w:ascii="Times New Roman" w:hAnsi="Times New Roman" w:cs="Times New Roman"/>
          <w:szCs w:val="21"/>
        </w:rPr>
        <w:t>。套种圆叶决明茶园较清耕茶园模式具有一定的温度调节能力。</w:t>
      </w:r>
    </w:p>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jc w:val="center"/>
        <w:rPr>
          <w:rFonts w:ascii="Times New Roman" w:hAnsi="Times New Roman" w:cs="Times New Roman"/>
          <w:b/>
          <w:szCs w:val="21"/>
        </w:rPr>
      </w:pPr>
      <w:r w:rsidRPr="007D7B0B">
        <w:rPr>
          <w:rFonts w:ascii="Times New Roman" w:hAnsi="Times New Roman" w:cs="Times New Roman"/>
          <w:noProof/>
          <w:szCs w:val="21"/>
        </w:rPr>
        <w:drawing>
          <wp:inline distT="0" distB="0" distL="0" distR="0">
            <wp:extent cx="4448175" cy="2486025"/>
            <wp:effectExtent l="0" t="0" r="0" b="0"/>
            <wp:docPr id="28" name="图表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5176B" w:rsidRPr="00980F4D" w:rsidRDefault="0005176B" w:rsidP="0005176B">
      <w:pPr>
        <w:ind w:leftChars="595" w:left="1249" w:firstLineChars="1000" w:firstLine="2108"/>
        <w:rPr>
          <w:rFonts w:ascii="Times New Roman" w:eastAsia="黑体" w:hAnsi="Times New Roman" w:cs="Times New Roman"/>
          <w:sz w:val="18"/>
          <w:szCs w:val="18"/>
        </w:rPr>
      </w:pPr>
      <w:r w:rsidRPr="007D7B0B">
        <w:rPr>
          <w:rFonts w:ascii="Times New Roman" w:hAnsi="Times New Roman" w:cs="Times New Roman"/>
          <w:b/>
          <w:szCs w:val="21"/>
        </w:rPr>
        <w:t xml:space="preserve">  </w:t>
      </w:r>
      <w:r w:rsidRPr="00980F4D">
        <w:rPr>
          <w:rFonts w:ascii="Times New Roman" w:eastAsia="黑体" w:hAnsi="Times New Roman" w:cs="Times New Roman"/>
          <w:sz w:val="18"/>
          <w:szCs w:val="18"/>
        </w:rPr>
        <w:t>图</w:t>
      </w:r>
      <w:r w:rsidRPr="00980F4D">
        <w:rPr>
          <w:rFonts w:ascii="Times New Roman" w:eastAsia="黑体" w:hAnsi="Times New Roman" w:cs="Times New Roman"/>
          <w:sz w:val="18"/>
          <w:szCs w:val="18"/>
        </w:rPr>
        <w:t>1</w:t>
      </w:r>
      <w:r w:rsidRPr="00980F4D">
        <w:rPr>
          <w:rFonts w:ascii="Times New Roman" w:eastAsia="黑体" w:hAnsi="Times New Roman" w:cs="Times New Roman"/>
          <w:sz w:val="18"/>
          <w:szCs w:val="18"/>
        </w:rPr>
        <w:t>茶园空气温度</w:t>
      </w:r>
    </w:p>
    <w:p w:rsidR="0005176B" w:rsidRPr="00980F4D" w:rsidRDefault="0005176B" w:rsidP="0005176B">
      <w:pPr>
        <w:ind w:leftChars="595" w:left="1249" w:firstLineChars="1000" w:firstLine="1800"/>
        <w:rPr>
          <w:rFonts w:ascii="Times New Roman" w:eastAsia="黑体" w:hAnsi="Times New Roman" w:cs="Times New Roman"/>
          <w:sz w:val="18"/>
          <w:szCs w:val="18"/>
        </w:rPr>
      </w:pPr>
      <w:r w:rsidRPr="00980F4D">
        <w:rPr>
          <w:rFonts w:ascii="Times New Roman" w:eastAsia="黑体" w:hAnsi="Times New Roman" w:cs="Times New Roman"/>
          <w:sz w:val="18"/>
          <w:szCs w:val="18"/>
        </w:rPr>
        <w:t xml:space="preserve">   Fig.1 The air temperature of tea garden</w:t>
      </w: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2.3</w:t>
      </w:r>
      <w:r w:rsidRPr="007D7B0B">
        <w:rPr>
          <w:rFonts w:ascii="Times New Roman" w:hAnsi="Times New Roman" w:cs="Times New Roman"/>
          <w:b/>
          <w:bCs/>
          <w:szCs w:val="21"/>
        </w:rPr>
        <w:t>茶园土壤理化性状</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2.3.1</w:t>
      </w:r>
      <w:r w:rsidRPr="007D7B0B">
        <w:rPr>
          <w:rFonts w:ascii="Times New Roman" w:hAnsi="Times New Roman" w:cs="Times New Roman"/>
          <w:szCs w:val="21"/>
        </w:rPr>
        <w:t>土壤养分含量</w:t>
      </w:r>
      <w:r w:rsidRPr="007D7B0B">
        <w:rPr>
          <w:rFonts w:ascii="Times New Roman" w:hAnsi="Times New Roman" w:cs="Times New Roman"/>
          <w:b/>
          <w:szCs w:val="21"/>
        </w:rPr>
        <w:t xml:space="preserve">  </w:t>
      </w:r>
      <w:r w:rsidRPr="007D7B0B">
        <w:rPr>
          <w:rFonts w:ascii="Times New Roman" w:hAnsi="Times New Roman" w:cs="Times New Roman"/>
          <w:szCs w:val="21"/>
        </w:rPr>
        <w:t>由表</w:t>
      </w:r>
      <w:r w:rsidRPr="007D7B0B">
        <w:rPr>
          <w:rFonts w:ascii="Times New Roman" w:hAnsi="Times New Roman" w:cs="Times New Roman"/>
          <w:szCs w:val="21"/>
        </w:rPr>
        <w:t>2</w:t>
      </w:r>
      <w:r w:rsidRPr="007D7B0B">
        <w:rPr>
          <w:rFonts w:ascii="Times New Roman" w:hAnsi="Times New Roman" w:cs="Times New Roman"/>
          <w:szCs w:val="21"/>
        </w:rPr>
        <w:t>可看出，与清耕茶园相比，套种圆叶决明茶园显著</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提高</w:t>
      </w:r>
      <w:r w:rsidRPr="007D7B0B">
        <w:rPr>
          <w:rFonts w:ascii="Times New Roman" w:hAnsi="Times New Roman" w:cs="Times New Roman"/>
          <w:szCs w:val="21"/>
        </w:rPr>
        <w:lastRenderedPageBreak/>
        <w:t>茶园土壤全氮、全磷、速效磷、速效氮及有机质含量，其中速效氮含量比清耕茶园增加</w:t>
      </w:r>
      <w:r w:rsidRPr="007D7B0B">
        <w:rPr>
          <w:rFonts w:ascii="Times New Roman" w:hAnsi="Times New Roman" w:cs="Times New Roman"/>
          <w:szCs w:val="21"/>
        </w:rPr>
        <w:t>84.78mg/kg</w:t>
      </w:r>
      <w:r w:rsidRPr="007D7B0B">
        <w:rPr>
          <w:rFonts w:ascii="Times New Roman" w:hAnsi="Times New Roman" w:cs="Times New Roman"/>
          <w:szCs w:val="21"/>
        </w:rPr>
        <w:t>，而全钾、有效钾含量的影响差异不显著</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2.3.2</w:t>
      </w:r>
      <w:r w:rsidRPr="007D7B0B">
        <w:rPr>
          <w:rFonts w:ascii="Times New Roman" w:hAnsi="Times New Roman" w:cs="Times New Roman"/>
          <w:szCs w:val="21"/>
        </w:rPr>
        <w:t>土壤含水量</w:t>
      </w:r>
      <w:r w:rsidRPr="007D7B0B">
        <w:rPr>
          <w:rFonts w:ascii="Times New Roman" w:hAnsi="Times New Roman" w:cs="Times New Roman"/>
          <w:szCs w:val="21"/>
        </w:rPr>
        <w:t xml:space="preserve">  </w:t>
      </w:r>
      <w:r w:rsidRPr="007D7B0B">
        <w:rPr>
          <w:rFonts w:ascii="Times New Roman" w:hAnsi="Times New Roman" w:cs="Times New Roman"/>
          <w:szCs w:val="21"/>
        </w:rPr>
        <w:t>从图</w:t>
      </w:r>
      <w:r w:rsidRPr="007D7B0B">
        <w:rPr>
          <w:rFonts w:ascii="Times New Roman" w:hAnsi="Times New Roman" w:cs="Times New Roman"/>
          <w:szCs w:val="21"/>
        </w:rPr>
        <w:t>2</w:t>
      </w:r>
      <w:r w:rsidRPr="007D7B0B">
        <w:rPr>
          <w:rFonts w:ascii="Times New Roman" w:hAnsi="Times New Roman" w:cs="Times New Roman"/>
          <w:szCs w:val="21"/>
        </w:rPr>
        <w:t>可看出，在表层</w:t>
      </w:r>
      <w:r w:rsidRPr="007D7B0B">
        <w:rPr>
          <w:rFonts w:ascii="Times New Roman" w:hAnsi="Times New Roman" w:cs="Times New Roman"/>
          <w:szCs w:val="21"/>
        </w:rPr>
        <w:t>(0</w:t>
      </w:r>
      <w:r w:rsidRPr="007D7B0B">
        <w:rPr>
          <w:rFonts w:ascii="Times New Roman" w:hAnsi="Times New Roman" w:cs="Times New Roman"/>
          <w:szCs w:val="21"/>
        </w:rPr>
        <w:t>～</w:t>
      </w:r>
      <w:r w:rsidRPr="007D7B0B">
        <w:rPr>
          <w:rFonts w:ascii="Times New Roman" w:hAnsi="Times New Roman" w:cs="Times New Roman"/>
          <w:szCs w:val="21"/>
        </w:rPr>
        <w:t>20 cm)</w:t>
      </w:r>
      <w:r w:rsidRPr="007D7B0B">
        <w:rPr>
          <w:rFonts w:ascii="Times New Roman" w:hAnsi="Times New Roman" w:cs="Times New Roman"/>
          <w:szCs w:val="21"/>
        </w:rPr>
        <w:t>，套种圆叶决明茶园土壤含水量比清耕茶园显著提高了</w:t>
      </w:r>
      <w:r w:rsidRPr="007D7B0B">
        <w:rPr>
          <w:rFonts w:ascii="Times New Roman" w:hAnsi="Times New Roman" w:cs="Times New Roman"/>
          <w:szCs w:val="21"/>
        </w:rPr>
        <w:t>24.58%(</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；而在</w:t>
      </w:r>
      <w:r w:rsidRPr="007D7B0B">
        <w:rPr>
          <w:rFonts w:ascii="Times New Roman" w:hAnsi="Times New Roman" w:cs="Times New Roman"/>
          <w:szCs w:val="21"/>
        </w:rPr>
        <w:t>(20</w:t>
      </w:r>
      <w:r w:rsidRPr="007D7B0B">
        <w:rPr>
          <w:rFonts w:ascii="Times New Roman" w:hAnsi="Times New Roman" w:cs="Times New Roman"/>
          <w:szCs w:val="21"/>
        </w:rPr>
        <w:t>～</w:t>
      </w:r>
      <w:r w:rsidRPr="007D7B0B">
        <w:rPr>
          <w:rFonts w:ascii="Times New Roman" w:hAnsi="Times New Roman" w:cs="Times New Roman"/>
          <w:szCs w:val="21"/>
        </w:rPr>
        <w:t>40 cm)</w:t>
      </w:r>
      <w:r w:rsidRPr="007D7B0B">
        <w:rPr>
          <w:rFonts w:ascii="Times New Roman" w:hAnsi="Times New Roman" w:cs="Times New Roman"/>
          <w:szCs w:val="21"/>
        </w:rPr>
        <w:t>土层则呈现相反的趋势，套种圆叶决明茶园土壤含水量显著低于清耕茶园</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w:t>
      </w:r>
      <w:r w:rsidRPr="007D7B0B">
        <w:rPr>
          <w:rFonts w:ascii="Times New Roman" w:hAnsi="Times New Roman" w:cs="Times New Roman"/>
          <w:szCs w:val="21"/>
        </w:rPr>
        <w:t xml:space="preserve">      </w:t>
      </w:r>
    </w:p>
    <w:p w:rsidR="0005176B" w:rsidRPr="00980F4D" w:rsidRDefault="0005176B" w:rsidP="0005176B">
      <w:pPr>
        <w:ind w:leftChars="595" w:left="1249" w:firstLineChars="1000" w:firstLine="1800"/>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 xml:space="preserve">2 </w:t>
      </w:r>
      <w:r w:rsidRPr="00980F4D">
        <w:rPr>
          <w:rFonts w:ascii="Times New Roman" w:eastAsia="黑体" w:hAnsi="Times New Roman" w:cs="Times New Roman"/>
          <w:sz w:val="18"/>
          <w:szCs w:val="18"/>
        </w:rPr>
        <w:t>茶园土壤基本化学性状</w:t>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Table 2  Soil basic chemical properties of tea garden</w:t>
      </w:r>
    </w:p>
    <w:tbl>
      <w:tblPr>
        <w:tblW w:w="0" w:type="auto"/>
        <w:tblInd w:w="-1116" w:type="dxa"/>
        <w:tblBorders>
          <w:top w:val="single" w:sz="4" w:space="0" w:color="auto"/>
          <w:bottom w:val="single" w:sz="4" w:space="0" w:color="auto"/>
          <w:insideH w:val="single" w:sz="4" w:space="0" w:color="auto"/>
        </w:tblBorders>
        <w:tblLayout w:type="fixed"/>
        <w:tblLook w:val="0000"/>
      </w:tblPr>
      <w:tblGrid>
        <w:gridCol w:w="2205"/>
        <w:gridCol w:w="1305"/>
        <w:gridCol w:w="1238"/>
        <w:gridCol w:w="1134"/>
        <w:gridCol w:w="1276"/>
        <w:gridCol w:w="1134"/>
        <w:gridCol w:w="1134"/>
        <w:gridCol w:w="1276"/>
      </w:tblGrid>
      <w:tr w:rsidR="0005176B" w:rsidRPr="007D7B0B" w:rsidTr="0005176B">
        <w:trPr>
          <w:trHeight w:val="61"/>
        </w:trPr>
        <w:tc>
          <w:tcPr>
            <w:tcW w:w="2205" w:type="dxa"/>
            <w:tcBorders>
              <w:bottom w:val="single" w:sz="4" w:space="0" w:color="auto"/>
              <w:right w:val="single" w:sz="4" w:space="0" w:color="auto"/>
            </w:tcBorders>
            <w:vAlign w:val="center"/>
          </w:tcPr>
          <w:p w:rsidR="0005176B" w:rsidRPr="007D7B0B" w:rsidRDefault="0005176B" w:rsidP="0005176B">
            <w:pPr>
              <w:ind w:firstLineChars="150" w:firstLine="315"/>
              <w:jc w:val="center"/>
              <w:rPr>
                <w:rFonts w:ascii="Times New Roman" w:hAnsi="Times New Roman" w:cs="Times New Roman"/>
                <w:szCs w:val="21"/>
              </w:rPr>
            </w:pPr>
            <w:r w:rsidRPr="007D7B0B">
              <w:rPr>
                <w:rFonts w:ascii="Times New Roman" w:hAnsi="Times New Roman" w:cs="Times New Roman"/>
                <w:szCs w:val="21"/>
              </w:rPr>
              <w:t>茶园类型</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Tea plantation</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type</w:t>
            </w:r>
          </w:p>
        </w:tc>
        <w:tc>
          <w:tcPr>
            <w:tcW w:w="1305" w:type="dxa"/>
            <w:tcBorders>
              <w:left w:val="single" w:sz="4" w:space="0" w:color="auto"/>
              <w:bottom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速效氮</w:t>
            </w:r>
            <w:r w:rsidRPr="007D7B0B">
              <w:rPr>
                <w:rFonts w:ascii="Times New Roman" w:hAnsi="Times New Roman" w:cs="Times New Roman"/>
                <w:kern w:val="0"/>
                <w:szCs w:val="21"/>
              </w:rPr>
              <w:t>Avaivable nitrogen</w:t>
            </w:r>
            <w:r w:rsidRPr="007D7B0B">
              <w:rPr>
                <w:rFonts w:ascii="Times New Roman" w:hAnsi="Times New Roman" w:cs="Times New Roman"/>
                <w:szCs w:val="21"/>
              </w:rPr>
              <w:t>/mg·kg</w:t>
            </w:r>
            <w:r w:rsidRPr="007D7B0B">
              <w:rPr>
                <w:rFonts w:ascii="Times New Roman" w:hAnsi="Times New Roman" w:cs="Times New Roman"/>
                <w:szCs w:val="21"/>
                <w:vertAlign w:val="superscript"/>
              </w:rPr>
              <w:t>-1</w:t>
            </w:r>
          </w:p>
        </w:tc>
        <w:tc>
          <w:tcPr>
            <w:tcW w:w="1238" w:type="dxa"/>
            <w:tcBorders>
              <w:left w:val="single" w:sz="4" w:space="0" w:color="auto"/>
              <w:bottom w:val="single" w:sz="4" w:space="0" w:color="auto"/>
              <w:right w:val="single" w:sz="4" w:space="0" w:color="auto"/>
            </w:tcBorders>
            <w:vAlign w:val="center"/>
          </w:tcPr>
          <w:p w:rsidR="0005176B" w:rsidRPr="007D7B0B" w:rsidRDefault="0005176B" w:rsidP="0005176B">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szCs w:val="21"/>
              </w:rPr>
              <w:t>速效磷</w:t>
            </w:r>
            <w:r w:rsidRPr="007D7B0B">
              <w:rPr>
                <w:rFonts w:ascii="Times New Roman" w:hAnsi="Times New Roman" w:cs="Times New Roman"/>
                <w:kern w:val="0"/>
                <w:szCs w:val="21"/>
              </w:rPr>
              <w:t>Avaivable phosphours</w:t>
            </w:r>
          </w:p>
          <w:p w:rsidR="0005176B" w:rsidRPr="007D7B0B" w:rsidRDefault="0005176B" w:rsidP="0005176B">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/mg·kg</w:t>
            </w:r>
            <w:r w:rsidRPr="007D7B0B">
              <w:rPr>
                <w:rFonts w:ascii="Times New Roman" w:hAnsi="Times New Roman" w:cs="Times New Roman"/>
                <w:szCs w:val="21"/>
                <w:vertAlign w:val="superscript"/>
              </w:rPr>
              <w:t>-1</w:t>
            </w:r>
          </w:p>
        </w:tc>
        <w:tc>
          <w:tcPr>
            <w:tcW w:w="1134" w:type="dxa"/>
            <w:tcBorders>
              <w:left w:val="single" w:sz="4" w:space="0" w:color="auto"/>
              <w:bottom w:val="single" w:sz="4" w:space="0" w:color="auto"/>
              <w:right w:val="single" w:sz="4" w:space="0" w:color="auto"/>
            </w:tcBorders>
            <w:vAlign w:val="center"/>
          </w:tcPr>
          <w:p w:rsidR="0005176B" w:rsidRPr="007D7B0B" w:rsidRDefault="0005176B" w:rsidP="0005176B">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szCs w:val="21"/>
              </w:rPr>
              <w:t>速效钾</w:t>
            </w:r>
            <w:r w:rsidRPr="007D7B0B">
              <w:rPr>
                <w:rFonts w:ascii="Times New Roman" w:hAnsi="Times New Roman" w:cs="Times New Roman"/>
                <w:kern w:val="0"/>
                <w:szCs w:val="21"/>
              </w:rPr>
              <w:t>Avaivable potassium</w:t>
            </w:r>
          </w:p>
          <w:p w:rsidR="0005176B" w:rsidRPr="007D7B0B" w:rsidRDefault="0005176B" w:rsidP="0005176B">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/mg·kg</w:t>
            </w:r>
            <w:r w:rsidRPr="007D7B0B">
              <w:rPr>
                <w:rFonts w:ascii="Times New Roman" w:hAnsi="Times New Roman" w:cs="Times New Roman"/>
                <w:szCs w:val="21"/>
                <w:vertAlign w:val="superscript"/>
              </w:rPr>
              <w:t>-1</w:t>
            </w:r>
          </w:p>
        </w:tc>
        <w:tc>
          <w:tcPr>
            <w:tcW w:w="1276" w:type="dxa"/>
            <w:tcBorders>
              <w:left w:val="single" w:sz="4" w:space="0" w:color="auto"/>
              <w:bottom w:val="single" w:sz="4" w:space="0" w:color="auto"/>
              <w:right w:val="single" w:sz="4" w:space="0" w:color="auto"/>
            </w:tcBorders>
            <w:vAlign w:val="center"/>
          </w:tcPr>
          <w:p w:rsidR="0005176B" w:rsidRPr="007D7B0B" w:rsidRDefault="0005176B" w:rsidP="0005176B">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全氮</w:t>
            </w:r>
            <w:r w:rsidRPr="007D7B0B">
              <w:rPr>
                <w:rFonts w:ascii="Times New Roman" w:hAnsi="Times New Roman" w:cs="Times New Roman"/>
                <w:kern w:val="0"/>
                <w:szCs w:val="21"/>
              </w:rPr>
              <w:t>Total nitrogen</w:t>
            </w:r>
          </w:p>
          <w:p w:rsidR="0005176B" w:rsidRPr="007D7B0B" w:rsidRDefault="0005176B" w:rsidP="0005176B">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/g·kg</w:t>
            </w:r>
            <w:r w:rsidRPr="007D7B0B">
              <w:rPr>
                <w:rFonts w:ascii="Times New Roman" w:hAnsi="Times New Roman" w:cs="Times New Roman"/>
                <w:szCs w:val="21"/>
                <w:vertAlign w:val="superscript"/>
              </w:rPr>
              <w:t>-1</w:t>
            </w:r>
          </w:p>
        </w:tc>
        <w:tc>
          <w:tcPr>
            <w:tcW w:w="1134" w:type="dxa"/>
            <w:tcBorders>
              <w:left w:val="single" w:sz="4" w:space="0" w:color="auto"/>
              <w:bottom w:val="single" w:sz="4" w:space="0" w:color="auto"/>
              <w:right w:val="single" w:sz="4" w:space="0" w:color="auto"/>
            </w:tcBorders>
            <w:vAlign w:val="center"/>
          </w:tcPr>
          <w:p w:rsidR="0005176B" w:rsidRPr="007D7B0B" w:rsidRDefault="0005176B" w:rsidP="0005176B">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全磷</w:t>
            </w:r>
            <w:r w:rsidRPr="007D7B0B">
              <w:rPr>
                <w:rFonts w:ascii="Times New Roman" w:hAnsi="Times New Roman" w:cs="Times New Roman"/>
                <w:kern w:val="0"/>
                <w:szCs w:val="21"/>
              </w:rPr>
              <w:t>Total phosphours</w:t>
            </w:r>
          </w:p>
          <w:p w:rsidR="0005176B" w:rsidRPr="007D7B0B" w:rsidRDefault="0005176B" w:rsidP="0005176B">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/g·kg</w:t>
            </w:r>
            <w:r w:rsidRPr="007D7B0B">
              <w:rPr>
                <w:rFonts w:ascii="Times New Roman" w:hAnsi="Times New Roman" w:cs="Times New Roman"/>
                <w:szCs w:val="21"/>
                <w:vertAlign w:val="superscript"/>
              </w:rPr>
              <w:t>-1</w:t>
            </w:r>
          </w:p>
        </w:tc>
        <w:tc>
          <w:tcPr>
            <w:tcW w:w="1134" w:type="dxa"/>
            <w:tcBorders>
              <w:left w:val="single" w:sz="4" w:space="0" w:color="auto"/>
              <w:bottom w:val="single" w:sz="4" w:space="0" w:color="auto"/>
              <w:right w:val="single" w:sz="4" w:space="0" w:color="auto"/>
            </w:tcBorders>
            <w:vAlign w:val="center"/>
          </w:tcPr>
          <w:p w:rsidR="0005176B" w:rsidRPr="007D7B0B" w:rsidRDefault="0005176B" w:rsidP="0005176B">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szCs w:val="21"/>
              </w:rPr>
              <w:t>全钾</w:t>
            </w:r>
            <w:r w:rsidRPr="007D7B0B">
              <w:rPr>
                <w:rFonts w:ascii="Times New Roman" w:hAnsi="Times New Roman" w:cs="Times New Roman"/>
                <w:kern w:val="0"/>
                <w:szCs w:val="21"/>
              </w:rPr>
              <w:t>Total potassium</w:t>
            </w:r>
          </w:p>
          <w:p w:rsidR="0005176B" w:rsidRPr="007D7B0B" w:rsidRDefault="0005176B" w:rsidP="0005176B">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/g·kg</w:t>
            </w:r>
            <w:r w:rsidRPr="007D7B0B">
              <w:rPr>
                <w:rFonts w:ascii="Times New Roman" w:hAnsi="Times New Roman" w:cs="Times New Roman"/>
                <w:szCs w:val="21"/>
                <w:vertAlign w:val="superscript"/>
              </w:rPr>
              <w:t>-1</w:t>
            </w:r>
          </w:p>
        </w:tc>
        <w:tc>
          <w:tcPr>
            <w:tcW w:w="1276" w:type="dxa"/>
            <w:tcBorders>
              <w:left w:val="single" w:sz="4" w:space="0" w:color="auto"/>
              <w:bottom w:val="single" w:sz="4" w:space="0" w:color="auto"/>
            </w:tcBorders>
            <w:vAlign w:val="center"/>
          </w:tcPr>
          <w:p w:rsidR="0005176B" w:rsidRPr="007D7B0B" w:rsidRDefault="0005176B" w:rsidP="0005176B">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szCs w:val="21"/>
              </w:rPr>
              <w:t>有机质</w:t>
            </w:r>
            <w:r w:rsidRPr="007D7B0B">
              <w:rPr>
                <w:rFonts w:ascii="Times New Roman" w:hAnsi="Times New Roman" w:cs="Times New Roman"/>
                <w:kern w:val="0"/>
                <w:szCs w:val="21"/>
              </w:rPr>
              <w:t>Organic</w:t>
            </w:r>
          </w:p>
          <w:p w:rsidR="0005176B" w:rsidRPr="007D7B0B" w:rsidRDefault="0005176B" w:rsidP="0005176B">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Matter</w:t>
            </w:r>
          </w:p>
          <w:p w:rsidR="0005176B" w:rsidRPr="007D7B0B" w:rsidRDefault="0005176B" w:rsidP="0005176B">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/g·kg</w:t>
            </w:r>
            <w:r w:rsidRPr="007D7B0B">
              <w:rPr>
                <w:rFonts w:ascii="Times New Roman" w:hAnsi="Times New Roman" w:cs="Times New Roman"/>
                <w:szCs w:val="21"/>
                <w:vertAlign w:val="superscript"/>
              </w:rPr>
              <w:t>-1</w:t>
            </w:r>
          </w:p>
        </w:tc>
      </w:tr>
      <w:tr w:rsidR="0005176B" w:rsidRPr="007D7B0B" w:rsidTr="0005176B">
        <w:trPr>
          <w:trHeight w:val="438"/>
        </w:trPr>
        <w:tc>
          <w:tcPr>
            <w:tcW w:w="2205" w:type="dxa"/>
            <w:tcBorders>
              <w:top w:val="single" w:sz="4" w:space="0" w:color="auto"/>
              <w:bottom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套种闽引</w:t>
            </w:r>
            <w:r w:rsidRPr="007D7B0B">
              <w:rPr>
                <w:rFonts w:ascii="Times New Roman" w:hAnsi="Times New Roman" w:cs="Times New Roman"/>
                <w:szCs w:val="21"/>
              </w:rPr>
              <w:t>2</w:t>
            </w:r>
            <w:r w:rsidRPr="007D7B0B">
              <w:rPr>
                <w:rFonts w:ascii="Times New Roman" w:hAnsi="Times New Roman" w:cs="Times New Roman"/>
                <w:szCs w:val="21"/>
              </w:rPr>
              <w:t>号圆叶决明</w:t>
            </w:r>
          </w:p>
          <w:p w:rsidR="0005176B" w:rsidRPr="007D7B0B" w:rsidRDefault="0005176B" w:rsidP="0005176B">
            <w:pPr>
              <w:pStyle w:val="2"/>
              <w:shd w:val="clear" w:color="auto" w:fill="FFFFFF"/>
              <w:spacing w:beforeAutospacing="0" w:afterAutospacing="0"/>
              <w:jc w:val="center"/>
              <w:rPr>
                <w:rFonts w:ascii="Times New Roman" w:hAnsi="Times New Roman" w:cs="Times New Roman"/>
                <w:sz w:val="21"/>
                <w:szCs w:val="21"/>
              </w:rPr>
            </w:pPr>
            <w:r w:rsidRPr="007D7B0B">
              <w:rPr>
                <w:rFonts w:ascii="Times New Roman" w:hAnsi="Times New Roman" w:cs="Times New Roman"/>
                <w:b w:val="0"/>
                <w:kern w:val="2"/>
                <w:sz w:val="21"/>
                <w:szCs w:val="21"/>
              </w:rPr>
              <w:t xml:space="preserve">Intercropping </w:t>
            </w:r>
            <w:r w:rsidRPr="007D7B0B">
              <w:rPr>
                <w:rFonts w:ascii="Times New Roman" w:hAnsi="Times New Roman" w:cs="Times New Roman"/>
                <w:b w:val="0"/>
                <w:i/>
                <w:iCs/>
                <w:kern w:val="2"/>
                <w:sz w:val="21"/>
                <w:szCs w:val="21"/>
              </w:rPr>
              <w:t>C.rotundifolia</w:t>
            </w:r>
            <w:r w:rsidRPr="007D7B0B">
              <w:rPr>
                <w:rFonts w:ascii="Times New Roman" w:hAnsi="Times New Roman" w:cs="Times New Roman"/>
                <w:b w:val="0"/>
                <w:kern w:val="2"/>
                <w:sz w:val="21"/>
                <w:szCs w:val="21"/>
              </w:rPr>
              <w:t xml:space="preserve"> ‘minyin 2’</w:t>
            </w:r>
          </w:p>
        </w:tc>
        <w:tc>
          <w:tcPr>
            <w:tcW w:w="1305" w:type="dxa"/>
            <w:tcBorders>
              <w:top w:val="single" w:sz="4" w:space="0" w:color="auto"/>
              <w:left w:val="single" w:sz="4" w:space="0" w:color="auto"/>
              <w:bottom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198.32±11.42a</w:t>
            </w:r>
          </w:p>
        </w:tc>
        <w:tc>
          <w:tcPr>
            <w:tcW w:w="1238" w:type="dxa"/>
            <w:tcBorders>
              <w:top w:val="single" w:sz="4" w:space="0" w:color="auto"/>
              <w:left w:val="single" w:sz="4" w:space="0" w:color="auto"/>
              <w:bottom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5.43±0.43a</w:t>
            </w:r>
          </w:p>
        </w:tc>
        <w:tc>
          <w:tcPr>
            <w:tcW w:w="1134" w:type="dxa"/>
            <w:tcBorders>
              <w:top w:val="single" w:sz="4" w:space="0" w:color="auto"/>
              <w:left w:val="single" w:sz="4" w:space="0" w:color="auto"/>
              <w:bottom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96.49±2.33a</w:t>
            </w:r>
          </w:p>
        </w:tc>
        <w:tc>
          <w:tcPr>
            <w:tcW w:w="1276" w:type="dxa"/>
            <w:tcBorders>
              <w:top w:val="single" w:sz="4" w:space="0" w:color="auto"/>
              <w:left w:val="single" w:sz="4" w:space="0" w:color="auto"/>
              <w:bottom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3.55±0.03a</w:t>
            </w:r>
          </w:p>
        </w:tc>
        <w:tc>
          <w:tcPr>
            <w:tcW w:w="1134" w:type="dxa"/>
            <w:tcBorders>
              <w:top w:val="single" w:sz="4" w:space="0" w:color="auto"/>
              <w:left w:val="single" w:sz="4" w:space="0" w:color="auto"/>
              <w:bottom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0.67±0.01a</w:t>
            </w:r>
          </w:p>
        </w:tc>
        <w:tc>
          <w:tcPr>
            <w:tcW w:w="1134" w:type="dxa"/>
            <w:tcBorders>
              <w:top w:val="single" w:sz="4" w:space="0" w:color="auto"/>
              <w:left w:val="single" w:sz="4" w:space="0" w:color="auto"/>
              <w:bottom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15.28±2.33a</w:t>
            </w:r>
          </w:p>
        </w:tc>
        <w:tc>
          <w:tcPr>
            <w:tcW w:w="1276" w:type="dxa"/>
            <w:tcBorders>
              <w:top w:val="single" w:sz="4" w:space="0" w:color="auto"/>
              <w:left w:val="single" w:sz="4" w:space="0" w:color="auto"/>
              <w:bottom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12.67±0.26a</w:t>
            </w:r>
          </w:p>
        </w:tc>
      </w:tr>
      <w:tr w:rsidR="0005176B" w:rsidRPr="007D7B0B" w:rsidTr="0005176B">
        <w:trPr>
          <w:trHeight w:val="456"/>
        </w:trPr>
        <w:tc>
          <w:tcPr>
            <w:tcW w:w="2205" w:type="dxa"/>
            <w:tcBorders>
              <w:top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清耕茶园</w:t>
            </w:r>
          </w:p>
          <w:p w:rsidR="0005176B" w:rsidRPr="007D7B0B" w:rsidRDefault="0005176B" w:rsidP="0005176B">
            <w:pPr>
              <w:ind w:firstLineChars="300" w:firstLine="630"/>
              <w:rPr>
                <w:rFonts w:ascii="Times New Roman" w:hAnsi="Times New Roman" w:cs="Times New Roman"/>
                <w:szCs w:val="21"/>
              </w:rPr>
            </w:pPr>
            <w:r w:rsidRPr="007D7B0B">
              <w:rPr>
                <w:rFonts w:ascii="Times New Roman" w:hAnsi="Times New Roman" w:cs="Times New Roman"/>
                <w:szCs w:val="21"/>
              </w:rPr>
              <w:t>Clearing tillage</w:t>
            </w:r>
          </w:p>
        </w:tc>
        <w:tc>
          <w:tcPr>
            <w:tcW w:w="1305" w:type="dxa"/>
            <w:tcBorders>
              <w:top w:val="single" w:sz="4" w:space="0" w:color="auto"/>
              <w:left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113.54±5.96b</w:t>
            </w:r>
          </w:p>
        </w:tc>
        <w:tc>
          <w:tcPr>
            <w:tcW w:w="1238" w:type="dxa"/>
            <w:tcBorders>
              <w:top w:val="single" w:sz="4" w:space="0" w:color="auto"/>
              <w:left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3.83±1.39b</w:t>
            </w:r>
          </w:p>
        </w:tc>
        <w:tc>
          <w:tcPr>
            <w:tcW w:w="1134" w:type="dxa"/>
            <w:tcBorders>
              <w:top w:val="single" w:sz="4" w:space="0" w:color="auto"/>
              <w:left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94.96±0.77a</w:t>
            </w:r>
          </w:p>
        </w:tc>
        <w:tc>
          <w:tcPr>
            <w:tcW w:w="1276" w:type="dxa"/>
            <w:tcBorders>
              <w:top w:val="single" w:sz="4" w:space="0" w:color="auto"/>
              <w:left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1.05±0.02b</w:t>
            </w:r>
          </w:p>
        </w:tc>
        <w:tc>
          <w:tcPr>
            <w:tcW w:w="1134" w:type="dxa"/>
            <w:tcBorders>
              <w:top w:val="single" w:sz="4" w:space="0" w:color="auto"/>
              <w:left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0.23±0.03b</w:t>
            </w:r>
          </w:p>
        </w:tc>
        <w:tc>
          <w:tcPr>
            <w:tcW w:w="1134" w:type="dxa"/>
            <w:tcBorders>
              <w:top w:val="single" w:sz="4" w:space="0" w:color="auto"/>
              <w:left w:val="single" w:sz="4" w:space="0" w:color="auto"/>
              <w:righ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15.27±0.06a</w:t>
            </w:r>
          </w:p>
        </w:tc>
        <w:tc>
          <w:tcPr>
            <w:tcW w:w="1276" w:type="dxa"/>
            <w:tcBorders>
              <w:top w:val="single" w:sz="4" w:space="0" w:color="auto"/>
              <w:left w:val="single" w:sz="4" w:space="0" w:color="auto"/>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8.36±0.39b</w:t>
            </w:r>
          </w:p>
        </w:tc>
      </w:tr>
    </w:tbl>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ind w:firstLineChars="200" w:firstLine="420"/>
        <w:rPr>
          <w:rFonts w:ascii="Times New Roman" w:hAnsi="Times New Roman" w:cs="Times New Roman"/>
          <w:szCs w:val="21"/>
        </w:rPr>
      </w:pPr>
    </w:p>
    <w:p w:rsidR="0005176B" w:rsidRPr="00980F4D" w:rsidRDefault="0005176B" w:rsidP="0005176B">
      <w:pPr>
        <w:ind w:leftChars="595" w:left="1249" w:firstLineChars="1000" w:firstLine="1800"/>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3</w:t>
      </w:r>
      <w:r w:rsidRPr="00980F4D">
        <w:rPr>
          <w:rFonts w:ascii="Times New Roman" w:eastAsia="黑体" w:hAnsi="Times New Roman" w:cs="Times New Roman"/>
          <w:sz w:val="18"/>
          <w:szCs w:val="18"/>
        </w:rPr>
        <w:t>茶园土壤含水量（</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w:t>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Table 3 The soil moisture of tea garden</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w:t>
      </w:r>
    </w:p>
    <w:tbl>
      <w:tblPr>
        <w:tblpPr w:leftFromText="180" w:rightFromText="180" w:vertAnchor="text" w:horzAnchor="page" w:tblpX="2354" w:tblpY="1021"/>
        <w:tblOverlap w:val="never"/>
        <w:tblW w:w="0" w:type="auto"/>
        <w:tblBorders>
          <w:top w:val="single" w:sz="4" w:space="0" w:color="auto"/>
          <w:bottom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2224"/>
        <w:gridCol w:w="2703"/>
        <w:gridCol w:w="2720"/>
      </w:tblGrid>
      <w:tr w:rsidR="0005176B" w:rsidRPr="007D7B0B" w:rsidTr="0005176B">
        <w:trPr>
          <w:trHeight w:val="378"/>
        </w:trPr>
        <w:tc>
          <w:tcPr>
            <w:tcW w:w="2224" w:type="dxa"/>
            <w:vMerge w:val="restart"/>
            <w:tcBorders>
              <w:bottom w:val="nil"/>
              <w:right w:val="nil"/>
            </w:tcBorders>
            <w:vAlign w:val="center"/>
          </w:tcPr>
          <w:p w:rsidR="0005176B" w:rsidRPr="007D7B0B" w:rsidRDefault="0005176B" w:rsidP="0005176B">
            <w:pPr>
              <w:widowControl/>
              <w:ind w:firstLineChars="150" w:firstLine="315"/>
              <w:jc w:val="center"/>
              <w:textAlignment w:val="center"/>
              <w:rPr>
                <w:rFonts w:ascii="Times New Roman" w:hAnsi="Times New Roman" w:cs="Times New Roman"/>
                <w:szCs w:val="21"/>
              </w:rPr>
            </w:pPr>
            <w:r w:rsidRPr="007D7B0B">
              <w:rPr>
                <w:rFonts w:ascii="Times New Roman" w:hAnsi="Times New Roman" w:cs="Times New Roman"/>
                <w:szCs w:val="21"/>
              </w:rPr>
              <w:t>茶园类型</w:t>
            </w:r>
          </w:p>
          <w:p w:rsidR="0005176B" w:rsidRPr="007D7B0B" w:rsidRDefault="0005176B" w:rsidP="0005176B">
            <w:pPr>
              <w:widowControl/>
              <w:ind w:firstLineChars="150" w:firstLine="315"/>
              <w:jc w:val="center"/>
              <w:textAlignment w:val="center"/>
              <w:rPr>
                <w:rFonts w:ascii="Times New Roman" w:hAnsi="Times New Roman" w:cs="Times New Roman"/>
                <w:szCs w:val="21"/>
              </w:rPr>
            </w:pPr>
            <w:r w:rsidRPr="007D7B0B">
              <w:rPr>
                <w:rFonts w:ascii="Times New Roman" w:hAnsi="Times New Roman" w:cs="Times New Roman"/>
                <w:szCs w:val="21"/>
              </w:rPr>
              <w:t>Tea plantation type</w:t>
            </w:r>
          </w:p>
        </w:tc>
        <w:tc>
          <w:tcPr>
            <w:tcW w:w="5423" w:type="dxa"/>
            <w:gridSpan w:val="2"/>
            <w:tcBorders>
              <w:left w:val="nil"/>
              <w:bottom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bCs/>
                <w:szCs w:val="21"/>
              </w:rPr>
              <w:t>土壤含水量（</w:t>
            </w:r>
            <w:r w:rsidRPr="007D7B0B">
              <w:rPr>
                <w:rFonts w:ascii="Times New Roman" w:hAnsi="Times New Roman" w:cs="Times New Roman"/>
                <w:bCs/>
                <w:szCs w:val="21"/>
              </w:rPr>
              <w:t>%</w:t>
            </w:r>
            <w:r w:rsidRPr="007D7B0B">
              <w:rPr>
                <w:rFonts w:ascii="Times New Roman" w:hAnsi="Times New Roman" w:cs="Times New Roman"/>
                <w:bCs/>
                <w:szCs w:val="21"/>
              </w:rPr>
              <w:t>）</w:t>
            </w:r>
          </w:p>
        </w:tc>
      </w:tr>
      <w:tr w:rsidR="0005176B" w:rsidRPr="007D7B0B" w:rsidTr="0005176B">
        <w:trPr>
          <w:trHeight w:val="551"/>
        </w:trPr>
        <w:tc>
          <w:tcPr>
            <w:tcW w:w="2224" w:type="dxa"/>
            <w:vMerge/>
            <w:tcBorders>
              <w:top w:val="nil"/>
              <w:bottom w:val="single" w:sz="4" w:space="0" w:color="auto"/>
              <w:right w:val="nil"/>
            </w:tcBorders>
            <w:vAlign w:val="center"/>
          </w:tcPr>
          <w:p w:rsidR="0005176B" w:rsidRPr="007D7B0B" w:rsidRDefault="0005176B" w:rsidP="0005176B">
            <w:pPr>
              <w:jc w:val="center"/>
              <w:rPr>
                <w:rFonts w:ascii="Times New Roman" w:hAnsi="Times New Roman" w:cs="Times New Roman"/>
                <w:szCs w:val="21"/>
              </w:rPr>
            </w:pPr>
          </w:p>
        </w:tc>
        <w:tc>
          <w:tcPr>
            <w:tcW w:w="2703"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0-20cm</w:t>
            </w:r>
          </w:p>
        </w:tc>
        <w:tc>
          <w:tcPr>
            <w:tcW w:w="2720" w:type="dxa"/>
            <w:tcBorders>
              <w:top w:val="nil"/>
              <w:left w:val="nil"/>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20-40cm</w:t>
            </w:r>
          </w:p>
        </w:tc>
      </w:tr>
      <w:tr w:rsidR="0005176B" w:rsidRPr="007D7B0B" w:rsidTr="0005176B">
        <w:trPr>
          <w:trHeight w:val="404"/>
        </w:trPr>
        <w:tc>
          <w:tcPr>
            <w:tcW w:w="2224" w:type="dxa"/>
            <w:tcBorders>
              <w:top w:val="single" w:sz="4" w:space="0" w:color="auto"/>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套种闽引</w:t>
            </w:r>
            <w:r w:rsidRPr="007D7B0B">
              <w:rPr>
                <w:rFonts w:ascii="Times New Roman" w:hAnsi="Times New Roman" w:cs="Times New Roman"/>
                <w:szCs w:val="21"/>
              </w:rPr>
              <w:t>2</w:t>
            </w:r>
            <w:r w:rsidRPr="007D7B0B">
              <w:rPr>
                <w:rFonts w:ascii="Times New Roman" w:hAnsi="Times New Roman" w:cs="Times New Roman"/>
                <w:szCs w:val="21"/>
              </w:rPr>
              <w:t>号圆叶决明</w:t>
            </w:r>
          </w:p>
          <w:p w:rsidR="0005176B" w:rsidRPr="007D7B0B" w:rsidRDefault="0005176B" w:rsidP="0005176B">
            <w:pPr>
              <w:pStyle w:val="2"/>
              <w:shd w:val="clear" w:color="auto" w:fill="FFFFFF"/>
              <w:spacing w:beforeAutospacing="0" w:afterAutospacing="0"/>
              <w:jc w:val="center"/>
              <w:rPr>
                <w:rFonts w:ascii="Times New Roman" w:hAnsi="Times New Roman" w:cs="Times New Roman"/>
                <w:b w:val="0"/>
                <w:kern w:val="2"/>
                <w:sz w:val="21"/>
                <w:szCs w:val="21"/>
              </w:rPr>
            </w:pPr>
            <w:r w:rsidRPr="007D7B0B">
              <w:rPr>
                <w:rFonts w:ascii="Times New Roman" w:hAnsi="Times New Roman" w:cs="Times New Roman"/>
                <w:b w:val="0"/>
                <w:kern w:val="2"/>
                <w:sz w:val="21"/>
                <w:szCs w:val="21"/>
              </w:rPr>
              <w:t xml:space="preserve">Intercropping </w:t>
            </w:r>
          </w:p>
          <w:p w:rsidR="0005176B" w:rsidRPr="007D7B0B" w:rsidRDefault="0005176B" w:rsidP="0005176B">
            <w:pPr>
              <w:pStyle w:val="2"/>
              <w:shd w:val="clear" w:color="auto" w:fill="FFFFFF"/>
              <w:spacing w:beforeAutospacing="0" w:afterAutospacing="0"/>
              <w:jc w:val="center"/>
              <w:rPr>
                <w:rFonts w:ascii="Times New Roman" w:hAnsi="Times New Roman" w:cs="Times New Roman"/>
                <w:sz w:val="21"/>
                <w:szCs w:val="21"/>
              </w:rPr>
            </w:pPr>
            <w:r w:rsidRPr="007D7B0B">
              <w:rPr>
                <w:rFonts w:ascii="Times New Roman" w:hAnsi="Times New Roman" w:cs="Times New Roman"/>
                <w:b w:val="0"/>
                <w:i/>
                <w:iCs/>
                <w:kern w:val="2"/>
                <w:sz w:val="21"/>
                <w:szCs w:val="21"/>
              </w:rPr>
              <w:t>C.rotundifolia</w:t>
            </w:r>
            <w:r w:rsidRPr="007D7B0B">
              <w:rPr>
                <w:rFonts w:ascii="Times New Roman" w:hAnsi="Times New Roman" w:cs="Times New Roman"/>
                <w:b w:val="0"/>
                <w:kern w:val="2"/>
                <w:sz w:val="21"/>
                <w:szCs w:val="21"/>
              </w:rPr>
              <w:t xml:space="preserve"> ‘minyin 2’</w:t>
            </w:r>
          </w:p>
        </w:tc>
        <w:tc>
          <w:tcPr>
            <w:tcW w:w="2703"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19.86±0.44a</w:t>
            </w:r>
          </w:p>
        </w:tc>
        <w:tc>
          <w:tcPr>
            <w:tcW w:w="2720" w:type="dxa"/>
            <w:tcBorders>
              <w:top w:val="single" w:sz="4" w:space="0" w:color="auto"/>
              <w:left w:val="nil"/>
              <w:bottom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18.34±0.28b</w:t>
            </w:r>
          </w:p>
        </w:tc>
      </w:tr>
      <w:tr w:rsidR="0005176B" w:rsidRPr="007D7B0B" w:rsidTr="0005176B">
        <w:trPr>
          <w:trHeight w:val="581"/>
        </w:trPr>
        <w:tc>
          <w:tcPr>
            <w:tcW w:w="2224" w:type="dxa"/>
            <w:tcBorders>
              <w:top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清耕茶园</w:t>
            </w:r>
          </w:p>
          <w:p w:rsidR="0005176B" w:rsidRPr="007D7B0B" w:rsidRDefault="0005176B" w:rsidP="0005176B">
            <w:pPr>
              <w:ind w:firstLineChars="300" w:firstLine="630"/>
              <w:rPr>
                <w:rFonts w:ascii="Times New Roman" w:hAnsi="Times New Roman" w:cs="Times New Roman"/>
                <w:szCs w:val="21"/>
              </w:rPr>
            </w:pPr>
            <w:r w:rsidRPr="007D7B0B">
              <w:rPr>
                <w:rFonts w:ascii="Times New Roman" w:hAnsi="Times New Roman" w:cs="Times New Roman"/>
                <w:szCs w:val="21"/>
              </w:rPr>
              <w:t>Clearing tillage</w:t>
            </w:r>
          </w:p>
        </w:tc>
        <w:tc>
          <w:tcPr>
            <w:tcW w:w="2703" w:type="dxa"/>
            <w:tcBorders>
              <w:top w:val="nil"/>
              <w:left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15.34±0.25b</w:t>
            </w:r>
          </w:p>
        </w:tc>
        <w:tc>
          <w:tcPr>
            <w:tcW w:w="2720" w:type="dxa"/>
            <w:tcBorders>
              <w:top w:val="nil"/>
              <w:lef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19.47±0.37a</w:t>
            </w:r>
          </w:p>
        </w:tc>
      </w:tr>
    </w:tbl>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2.4</w:t>
      </w:r>
      <w:r w:rsidRPr="007D7B0B">
        <w:rPr>
          <w:rFonts w:ascii="Times New Roman" w:hAnsi="Times New Roman" w:cs="Times New Roman"/>
          <w:b/>
          <w:bCs/>
          <w:szCs w:val="21"/>
        </w:rPr>
        <w:t>茶园土壤微生物</w:t>
      </w:r>
    </w:p>
    <w:p w:rsidR="0005176B" w:rsidRPr="007D7B0B" w:rsidRDefault="0005176B" w:rsidP="0005176B">
      <w:pPr>
        <w:ind w:firstLineChars="200" w:firstLine="420"/>
        <w:rPr>
          <w:rFonts w:ascii="Times New Roman" w:hAnsi="Times New Roman" w:cs="Times New Roman"/>
          <w:b/>
          <w:szCs w:val="21"/>
        </w:rPr>
      </w:pPr>
      <w:r w:rsidRPr="007D7B0B">
        <w:rPr>
          <w:rFonts w:ascii="Times New Roman" w:hAnsi="Times New Roman" w:cs="Times New Roman"/>
          <w:szCs w:val="21"/>
        </w:rPr>
        <w:t>由表</w:t>
      </w:r>
      <w:r w:rsidRPr="007D7B0B">
        <w:rPr>
          <w:rFonts w:ascii="Times New Roman" w:hAnsi="Times New Roman" w:cs="Times New Roman"/>
          <w:szCs w:val="21"/>
        </w:rPr>
        <w:t>3</w:t>
      </w:r>
      <w:r w:rsidRPr="007D7B0B">
        <w:rPr>
          <w:rFonts w:ascii="Times New Roman" w:hAnsi="Times New Roman" w:cs="Times New Roman"/>
          <w:szCs w:val="21"/>
        </w:rPr>
        <w:t>可知，与清耕茶园相比，套种圆叶决明可显著提高茶园土壤细菌和放线菌数量，减低真菌数量</w:t>
      </w:r>
      <w:r w:rsidRPr="007D7B0B">
        <w:rPr>
          <w:rFonts w:ascii="Times New Roman" w:hAnsi="Times New Roman" w:cs="Times New Roman"/>
          <w:szCs w:val="21"/>
        </w:rPr>
        <w:t>(P&lt;0.05)</w:t>
      </w:r>
      <w:r w:rsidRPr="007D7B0B">
        <w:rPr>
          <w:rFonts w:ascii="Times New Roman" w:hAnsi="Times New Roman" w:cs="Times New Roman"/>
          <w:szCs w:val="21"/>
        </w:rPr>
        <w:t>。土壤细菌数量比清耕茶园显著提高了</w:t>
      </w:r>
      <w:r w:rsidRPr="007D7B0B">
        <w:rPr>
          <w:rFonts w:ascii="Times New Roman" w:hAnsi="Times New Roman" w:cs="Times New Roman"/>
          <w:szCs w:val="21"/>
        </w:rPr>
        <w:t>53%(</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，放线菌数量则显著提高</w:t>
      </w:r>
      <w:r w:rsidRPr="007D7B0B">
        <w:rPr>
          <w:rFonts w:ascii="Times New Roman" w:hAnsi="Times New Roman" w:cs="Times New Roman"/>
          <w:szCs w:val="21"/>
        </w:rPr>
        <w:t>158%(</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，而真菌数量则显著降低</w:t>
      </w:r>
      <w:r w:rsidRPr="007D7B0B">
        <w:rPr>
          <w:rFonts w:ascii="Times New Roman" w:hAnsi="Times New Roman" w:cs="Times New Roman"/>
          <w:szCs w:val="21"/>
        </w:rPr>
        <w:t>81%</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w:t>
      </w:r>
    </w:p>
    <w:p w:rsidR="0005176B" w:rsidRPr="00980F4D" w:rsidRDefault="0005176B" w:rsidP="0005176B">
      <w:pPr>
        <w:ind w:leftChars="595" w:left="1249" w:firstLineChars="1000" w:firstLine="1800"/>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4</w:t>
      </w:r>
      <w:r w:rsidRPr="00980F4D">
        <w:rPr>
          <w:rFonts w:ascii="Times New Roman" w:eastAsia="黑体" w:hAnsi="Times New Roman" w:cs="Times New Roman"/>
          <w:sz w:val="18"/>
          <w:szCs w:val="18"/>
        </w:rPr>
        <w:t>茶园土壤微生物量</w:t>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Table 4 The amount of microbes of tea garden</w:t>
      </w:r>
    </w:p>
    <w:tbl>
      <w:tblPr>
        <w:tblpPr w:leftFromText="180" w:rightFromText="180" w:vertAnchor="text" w:horzAnchor="page" w:tblpX="2020" w:tblpY="81"/>
        <w:tblOverlap w:val="never"/>
        <w:tblW w:w="0" w:type="auto"/>
        <w:tblBorders>
          <w:top w:val="single" w:sz="4" w:space="0" w:color="auto"/>
          <w:bottom w:val="single" w:sz="4" w:space="0" w:color="auto"/>
          <w:insideH w:val="single" w:sz="4" w:space="0" w:color="auto"/>
        </w:tblBorders>
        <w:tblLayout w:type="fixed"/>
        <w:tblLook w:val="0000"/>
      </w:tblPr>
      <w:tblGrid>
        <w:gridCol w:w="2433"/>
        <w:gridCol w:w="2415"/>
        <w:gridCol w:w="2203"/>
        <w:gridCol w:w="2504"/>
      </w:tblGrid>
      <w:tr w:rsidR="0005176B" w:rsidRPr="007D7B0B" w:rsidTr="0005176B">
        <w:trPr>
          <w:trHeight w:val="692"/>
        </w:trPr>
        <w:tc>
          <w:tcPr>
            <w:tcW w:w="2433" w:type="dxa"/>
            <w:vAlign w:val="center"/>
          </w:tcPr>
          <w:p w:rsidR="0005176B" w:rsidRPr="007D7B0B" w:rsidRDefault="0005176B" w:rsidP="0005176B">
            <w:pPr>
              <w:ind w:firstLineChars="450" w:firstLine="945"/>
              <w:rPr>
                <w:rFonts w:ascii="Times New Roman" w:hAnsi="Times New Roman" w:cs="Times New Roman"/>
                <w:szCs w:val="21"/>
              </w:rPr>
            </w:pPr>
            <w:r w:rsidRPr="007D7B0B">
              <w:rPr>
                <w:rFonts w:ascii="Times New Roman" w:hAnsi="Times New Roman" w:cs="Times New Roman"/>
                <w:szCs w:val="21"/>
              </w:rPr>
              <w:t>茶园类型</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Tea plantation type</w:t>
            </w:r>
          </w:p>
        </w:tc>
        <w:tc>
          <w:tcPr>
            <w:tcW w:w="2415"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细菌</w:t>
            </w:r>
            <w:r w:rsidRPr="007D7B0B">
              <w:rPr>
                <w:rFonts w:ascii="Times New Roman" w:hAnsi="Times New Roman" w:cs="Times New Roman"/>
                <w:szCs w:val="21"/>
              </w:rPr>
              <w:t xml:space="preserve"> Bacteria /</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×10</w:t>
            </w:r>
            <w:r w:rsidRPr="007D7B0B">
              <w:rPr>
                <w:rFonts w:ascii="Times New Roman" w:hAnsi="Times New Roman" w:cs="Times New Roman"/>
                <w:szCs w:val="21"/>
                <w:vertAlign w:val="superscript"/>
              </w:rPr>
              <w:t>5</w:t>
            </w:r>
            <w:r w:rsidRPr="007D7B0B">
              <w:rPr>
                <w:rFonts w:ascii="Times New Roman" w:hAnsi="Times New Roman" w:cs="Times New Roman"/>
                <w:szCs w:val="21"/>
              </w:rPr>
              <w:t>cfu·</w:t>
            </w:r>
            <w:r w:rsidRPr="007D7B0B">
              <w:rPr>
                <w:rFonts w:ascii="Times New Roman" w:hAnsi="Times New Roman" w:cs="Times New Roman"/>
                <w:szCs w:val="21"/>
              </w:rPr>
              <w:t>ｇ</w:t>
            </w:r>
            <w:r w:rsidRPr="007D7B0B">
              <w:rPr>
                <w:rFonts w:ascii="Times New Roman" w:hAnsi="Times New Roman" w:cs="Times New Roman"/>
                <w:szCs w:val="21"/>
                <w:vertAlign w:val="superscript"/>
              </w:rPr>
              <w:t>-1</w:t>
            </w:r>
            <w:r w:rsidRPr="007D7B0B">
              <w:rPr>
                <w:rFonts w:ascii="Times New Roman" w:hAnsi="Times New Roman" w:cs="Times New Roman"/>
                <w:szCs w:val="21"/>
              </w:rPr>
              <w:t>）</w:t>
            </w:r>
          </w:p>
        </w:tc>
        <w:tc>
          <w:tcPr>
            <w:tcW w:w="2203"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真菌</w:t>
            </w:r>
            <w:r w:rsidRPr="007D7B0B">
              <w:rPr>
                <w:rFonts w:ascii="Times New Roman" w:hAnsi="Times New Roman" w:cs="Times New Roman"/>
                <w:szCs w:val="21"/>
              </w:rPr>
              <w:t xml:space="preserve"> Fungi /</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×10</w:t>
            </w:r>
            <w:r w:rsidRPr="007D7B0B">
              <w:rPr>
                <w:rFonts w:ascii="Times New Roman" w:hAnsi="Times New Roman" w:cs="Times New Roman"/>
                <w:szCs w:val="21"/>
                <w:vertAlign w:val="superscript"/>
              </w:rPr>
              <w:t>3</w:t>
            </w:r>
            <w:r w:rsidRPr="007D7B0B">
              <w:rPr>
                <w:rFonts w:ascii="Times New Roman" w:hAnsi="Times New Roman" w:cs="Times New Roman"/>
                <w:szCs w:val="21"/>
              </w:rPr>
              <w:t>cfu·</w:t>
            </w:r>
            <w:r w:rsidRPr="007D7B0B">
              <w:rPr>
                <w:rFonts w:ascii="Times New Roman" w:hAnsi="Times New Roman" w:cs="Times New Roman"/>
                <w:szCs w:val="21"/>
              </w:rPr>
              <w:t>ｇ</w:t>
            </w:r>
            <w:r w:rsidRPr="007D7B0B">
              <w:rPr>
                <w:rFonts w:ascii="Times New Roman" w:hAnsi="Times New Roman" w:cs="Times New Roman"/>
                <w:szCs w:val="21"/>
                <w:vertAlign w:val="superscript"/>
              </w:rPr>
              <w:t>-1</w:t>
            </w:r>
            <w:r w:rsidRPr="007D7B0B">
              <w:rPr>
                <w:rFonts w:ascii="Times New Roman" w:hAnsi="Times New Roman" w:cs="Times New Roman"/>
                <w:szCs w:val="21"/>
              </w:rPr>
              <w:t>）</w:t>
            </w:r>
          </w:p>
        </w:tc>
        <w:tc>
          <w:tcPr>
            <w:tcW w:w="2504"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放线菌</w:t>
            </w:r>
            <w:r w:rsidRPr="007D7B0B">
              <w:rPr>
                <w:rFonts w:ascii="Times New Roman" w:hAnsi="Times New Roman" w:cs="Times New Roman"/>
                <w:szCs w:val="21"/>
              </w:rPr>
              <w:t xml:space="preserve"> Actinomycetes /</w:t>
            </w:r>
            <w:r w:rsidRPr="007D7B0B">
              <w:rPr>
                <w:rFonts w:ascii="Times New Roman" w:hAnsi="Times New Roman" w:cs="Times New Roman"/>
                <w:szCs w:val="21"/>
              </w:rPr>
              <w:t>（</w:t>
            </w:r>
            <w:r w:rsidRPr="007D7B0B">
              <w:rPr>
                <w:rFonts w:ascii="Times New Roman" w:hAnsi="Times New Roman" w:cs="Times New Roman"/>
                <w:szCs w:val="21"/>
              </w:rPr>
              <w:t>×10</w:t>
            </w:r>
            <w:r w:rsidRPr="007D7B0B">
              <w:rPr>
                <w:rFonts w:ascii="Times New Roman" w:hAnsi="Times New Roman" w:cs="Times New Roman"/>
                <w:szCs w:val="21"/>
                <w:vertAlign w:val="superscript"/>
              </w:rPr>
              <w:t>4</w:t>
            </w:r>
            <w:r w:rsidRPr="007D7B0B">
              <w:rPr>
                <w:rFonts w:ascii="Times New Roman" w:hAnsi="Times New Roman" w:cs="Times New Roman"/>
                <w:szCs w:val="21"/>
              </w:rPr>
              <w:t>cfu·</w:t>
            </w:r>
            <w:r w:rsidRPr="007D7B0B">
              <w:rPr>
                <w:rFonts w:ascii="Times New Roman" w:hAnsi="Times New Roman" w:cs="Times New Roman"/>
                <w:szCs w:val="21"/>
              </w:rPr>
              <w:t>ｇ</w:t>
            </w:r>
            <w:r w:rsidRPr="007D7B0B">
              <w:rPr>
                <w:rFonts w:ascii="Times New Roman" w:hAnsi="Times New Roman" w:cs="Times New Roman"/>
                <w:szCs w:val="21"/>
                <w:vertAlign w:val="superscript"/>
              </w:rPr>
              <w:t>-1</w:t>
            </w:r>
            <w:r w:rsidRPr="007D7B0B">
              <w:rPr>
                <w:rFonts w:ascii="Times New Roman" w:hAnsi="Times New Roman" w:cs="Times New Roman"/>
                <w:szCs w:val="21"/>
              </w:rPr>
              <w:t>）</w:t>
            </w:r>
          </w:p>
        </w:tc>
      </w:tr>
      <w:tr w:rsidR="0005176B" w:rsidRPr="007D7B0B" w:rsidTr="0005176B">
        <w:trPr>
          <w:trHeight w:val="282"/>
        </w:trPr>
        <w:tc>
          <w:tcPr>
            <w:tcW w:w="2433" w:type="dxa"/>
            <w:tcBorders>
              <w:top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套种闽引</w:t>
            </w:r>
            <w:r w:rsidRPr="007D7B0B">
              <w:rPr>
                <w:rFonts w:ascii="Times New Roman" w:hAnsi="Times New Roman" w:cs="Times New Roman"/>
                <w:szCs w:val="21"/>
              </w:rPr>
              <w:t>2</w:t>
            </w:r>
            <w:r w:rsidRPr="007D7B0B">
              <w:rPr>
                <w:rFonts w:ascii="Times New Roman" w:hAnsi="Times New Roman" w:cs="Times New Roman"/>
                <w:szCs w:val="21"/>
              </w:rPr>
              <w:t>号圆叶决明</w:t>
            </w:r>
          </w:p>
          <w:p w:rsidR="0005176B" w:rsidRPr="007D7B0B" w:rsidRDefault="0005176B" w:rsidP="0005176B">
            <w:pPr>
              <w:pStyle w:val="2"/>
              <w:shd w:val="clear" w:color="auto" w:fill="FFFFFF"/>
              <w:spacing w:beforeAutospacing="0" w:afterAutospacing="0"/>
              <w:jc w:val="center"/>
              <w:rPr>
                <w:rFonts w:ascii="Times New Roman" w:hAnsi="Times New Roman" w:cs="Times New Roman"/>
                <w:b w:val="0"/>
                <w:kern w:val="2"/>
                <w:sz w:val="21"/>
                <w:szCs w:val="21"/>
              </w:rPr>
            </w:pPr>
            <w:r w:rsidRPr="007D7B0B">
              <w:rPr>
                <w:rFonts w:ascii="Times New Roman" w:hAnsi="Times New Roman" w:cs="Times New Roman"/>
                <w:b w:val="0"/>
                <w:kern w:val="2"/>
                <w:sz w:val="21"/>
                <w:szCs w:val="21"/>
              </w:rPr>
              <w:t xml:space="preserve">Intercropping </w:t>
            </w:r>
          </w:p>
          <w:p w:rsidR="0005176B" w:rsidRPr="007D7B0B" w:rsidRDefault="0005176B" w:rsidP="0005176B">
            <w:pPr>
              <w:pStyle w:val="2"/>
              <w:shd w:val="clear" w:color="auto" w:fill="FFFFFF"/>
              <w:spacing w:beforeAutospacing="0" w:afterAutospacing="0"/>
              <w:jc w:val="center"/>
              <w:rPr>
                <w:rFonts w:ascii="Times New Roman" w:hAnsi="Times New Roman" w:cs="Times New Roman"/>
                <w:sz w:val="21"/>
                <w:szCs w:val="21"/>
              </w:rPr>
            </w:pPr>
            <w:r w:rsidRPr="007D7B0B">
              <w:rPr>
                <w:rFonts w:ascii="Times New Roman" w:hAnsi="Times New Roman" w:cs="Times New Roman"/>
                <w:b w:val="0"/>
                <w:i/>
                <w:iCs/>
                <w:kern w:val="2"/>
                <w:sz w:val="21"/>
                <w:szCs w:val="21"/>
              </w:rPr>
              <w:lastRenderedPageBreak/>
              <w:t>C.rotundifolia</w:t>
            </w:r>
            <w:r w:rsidRPr="007D7B0B">
              <w:rPr>
                <w:rFonts w:ascii="Times New Roman" w:hAnsi="Times New Roman" w:cs="Times New Roman"/>
                <w:b w:val="0"/>
                <w:kern w:val="2"/>
                <w:sz w:val="21"/>
                <w:szCs w:val="21"/>
              </w:rPr>
              <w:t xml:space="preserve"> ‘minyin 2’</w:t>
            </w:r>
          </w:p>
        </w:tc>
        <w:tc>
          <w:tcPr>
            <w:tcW w:w="2415" w:type="dxa"/>
            <w:tcBorders>
              <w:top w:val="nil"/>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lastRenderedPageBreak/>
              <w:t>23.76±3.11a</w:t>
            </w:r>
          </w:p>
        </w:tc>
        <w:tc>
          <w:tcPr>
            <w:tcW w:w="2203" w:type="dxa"/>
            <w:tcBorders>
              <w:top w:val="nil"/>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37.67±11.34b</w:t>
            </w:r>
          </w:p>
        </w:tc>
        <w:tc>
          <w:tcPr>
            <w:tcW w:w="2504" w:type="dxa"/>
            <w:tcBorders>
              <w:top w:val="nil"/>
              <w:left w:val="nil"/>
              <w:bottom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113.32±14.65a</w:t>
            </w:r>
          </w:p>
        </w:tc>
      </w:tr>
      <w:tr w:rsidR="0005176B" w:rsidRPr="007D7B0B" w:rsidTr="0005176B">
        <w:trPr>
          <w:trHeight w:val="406"/>
        </w:trPr>
        <w:tc>
          <w:tcPr>
            <w:tcW w:w="2433" w:type="dxa"/>
            <w:tcBorders>
              <w:top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lastRenderedPageBreak/>
              <w:t>清耕茶园</w:t>
            </w:r>
          </w:p>
          <w:p w:rsidR="0005176B" w:rsidRPr="007D7B0B" w:rsidRDefault="0005176B" w:rsidP="0005176B">
            <w:pPr>
              <w:ind w:firstLineChars="300" w:firstLine="630"/>
              <w:rPr>
                <w:rFonts w:ascii="Times New Roman" w:hAnsi="Times New Roman" w:cs="Times New Roman"/>
                <w:szCs w:val="21"/>
              </w:rPr>
            </w:pPr>
            <w:r w:rsidRPr="007D7B0B">
              <w:rPr>
                <w:rFonts w:ascii="Times New Roman" w:hAnsi="Times New Roman" w:cs="Times New Roman"/>
                <w:szCs w:val="21"/>
              </w:rPr>
              <w:t>Clearing tillage</w:t>
            </w:r>
          </w:p>
        </w:tc>
        <w:tc>
          <w:tcPr>
            <w:tcW w:w="2415" w:type="dxa"/>
            <w:tcBorders>
              <w:top w:val="nil"/>
              <w:left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15.46±3.76b</w:t>
            </w:r>
          </w:p>
        </w:tc>
        <w:tc>
          <w:tcPr>
            <w:tcW w:w="2203" w:type="dxa"/>
            <w:tcBorders>
              <w:top w:val="nil"/>
              <w:left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68.31±8.76a</w:t>
            </w:r>
          </w:p>
        </w:tc>
        <w:tc>
          <w:tcPr>
            <w:tcW w:w="2504" w:type="dxa"/>
            <w:tcBorders>
              <w:top w:val="nil"/>
              <w:lef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43.89±4.91b</w:t>
            </w:r>
          </w:p>
        </w:tc>
      </w:tr>
    </w:tbl>
    <w:p w:rsidR="0005176B" w:rsidRDefault="0005176B" w:rsidP="0005176B">
      <w:pPr>
        <w:ind w:firstLineChars="200" w:firstLine="300"/>
        <w:rPr>
          <w:rFonts w:ascii="Times New Roman" w:hAnsi="Times New Roman" w:cs="Times New Roman"/>
          <w:sz w:val="15"/>
          <w:szCs w:val="15"/>
        </w:rPr>
      </w:pPr>
      <w:r w:rsidRPr="00980F4D">
        <w:rPr>
          <w:rFonts w:ascii="Times New Roman" w:hAnsi="Times New Roman" w:cs="Times New Roman"/>
          <w:sz w:val="15"/>
          <w:szCs w:val="15"/>
        </w:rPr>
        <w:t>注：数据为套种与清耕处理土壤微生物平均数。</w:t>
      </w:r>
    </w:p>
    <w:p w:rsidR="0005176B" w:rsidRPr="00980F4D" w:rsidRDefault="0005176B" w:rsidP="0005176B">
      <w:pPr>
        <w:ind w:firstLineChars="200" w:firstLine="300"/>
        <w:rPr>
          <w:rFonts w:ascii="Times New Roman" w:hAnsi="Times New Roman" w:cs="Times New Roman"/>
          <w:sz w:val="15"/>
          <w:szCs w:val="15"/>
        </w:rPr>
      </w:pPr>
      <w:r w:rsidRPr="00980F4D">
        <w:rPr>
          <w:rFonts w:ascii="Times New Roman" w:hAnsi="Times New Roman" w:cs="Times New Roman"/>
          <w:kern w:val="0"/>
          <w:sz w:val="15"/>
          <w:szCs w:val="15"/>
        </w:rPr>
        <w:t>Note</w:t>
      </w:r>
      <w:r w:rsidRPr="00980F4D">
        <w:rPr>
          <w:rFonts w:ascii="Times New Roman" w:hAnsi="Times New Roman" w:cs="Times New Roman"/>
          <w:kern w:val="0"/>
          <w:sz w:val="15"/>
          <w:szCs w:val="15"/>
        </w:rPr>
        <w:t>：</w:t>
      </w:r>
      <w:r w:rsidRPr="00980F4D">
        <w:rPr>
          <w:rFonts w:ascii="Times New Roman" w:hAnsi="Times New Roman" w:cs="Times New Roman"/>
          <w:sz w:val="15"/>
          <w:szCs w:val="15"/>
        </w:rPr>
        <w:t xml:space="preserve"> </w:t>
      </w:r>
      <w:r w:rsidRPr="00980F4D">
        <w:rPr>
          <w:rFonts w:ascii="Times New Roman" w:hAnsi="Times New Roman" w:cs="Times New Roman"/>
          <w:kern w:val="0"/>
          <w:sz w:val="15"/>
          <w:szCs w:val="15"/>
        </w:rPr>
        <w:t>Data for April</w:t>
      </w:r>
      <w:r w:rsidRPr="00980F4D">
        <w:rPr>
          <w:rFonts w:ascii="Times New Roman" w:hAnsi="Times New Roman" w:cs="Times New Roman"/>
          <w:kern w:val="0"/>
          <w:sz w:val="15"/>
          <w:szCs w:val="15"/>
        </w:rPr>
        <w:t>，</w:t>
      </w:r>
      <w:r w:rsidRPr="00980F4D">
        <w:rPr>
          <w:rFonts w:ascii="Times New Roman" w:hAnsi="Times New Roman" w:cs="Times New Roman"/>
          <w:kern w:val="0"/>
          <w:sz w:val="15"/>
          <w:szCs w:val="15"/>
        </w:rPr>
        <w:t xml:space="preserve"> July average soil microorganisms.</w:t>
      </w: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2.5</w:t>
      </w:r>
      <w:r w:rsidRPr="007D7B0B">
        <w:rPr>
          <w:rFonts w:ascii="Times New Roman" w:hAnsi="Times New Roman" w:cs="Times New Roman"/>
          <w:b/>
          <w:bCs/>
          <w:szCs w:val="21"/>
        </w:rPr>
        <w:t>栽培模式对茶树光合特性的影响</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4</w:t>
      </w:r>
      <w:r w:rsidRPr="007D7B0B">
        <w:rPr>
          <w:rFonts w:ascii="Times New Roman" w:hAnsi="Times New Roman" w:cs="Times New Roman"/>
          <w:szCs w:val="21"/>
        </w:rPr>
        <w:t>中可以看出，套种圆叶决明茶园茶树的净光合速率略高于清耕茶园，但差异不显著</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，套种圆叶决明茶树气孔导度显著高于传统清耕茶园模式</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，蒸腾速率方面套种圆叶决明茶树显著低于清耕茶园</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，表明套种圆叶决明能提高茶树光合利用率。</w:t>
      </w:r>
    </w:p>
    <w:p w:rsidR="0005176B" w:rsidRPr="007D7B0B" w:rsidRDefault="0005176B" w:rsidP="0005176B">
      <w:pPr>
        <w:rPr>
          <w:rFonts w:ascii="Times New Roman" w:hAnsi="Times New Roman" w:cs="Times New Roman"/>
          <w:szCs w:val="21"/>
        </w:rPr>
      </w:pPr>
    </w:p>
    <w:p w:rsidR="0005176B" w:rsidRPr="00980F4D" w:rsidRDefault="0005176B" w:rsidP="0005176B">
      <w:pPr>
        <w:ind w:firstLineChars="1400" w:firstLine="2520"/>
        <w:rPr>
          <w:rFonts w:ascii="Times New Roman" w:eastAsia="黑体" w:hAnsi="Times New Roman" w:cs="Times New Roman"/>
          <w:bCs/>
          <w:sz w:val="18"/>
          <w:szCs w:val="18"/>
        </w:rPr>
      </w:pPr>
      <w:r w:rsidRPr="00980F4D">
        <w:rPr>
          <w:rFonts w:ascii="Times New Roman" w:eastAsia="黑体" w:hAnsi="Times New Roman" w:cs="Times New Roman"/>
          <w:bCs/>
          <w:sz w:val="18"/>
          <w:szCs w:val="18"/>
        </w:rPr>
        <w:t>表</w:t>
      </w:r>
      <w:r w:rsidRPr="00980F4D">
        <w:rPr>
          <w:rFonts w:ascii="Times New Roman" w:eastAsia="黑体" w:hAnsi="Times New Roman" w:cs="Times New Roman"/>
          <w:bCs/>
          <w:sz w:val="18"/>
          <w:szCs w:val="18"/>
        </w:rPr>
        <w:t xml:space="preserve">5 </w:t>
      </w:r>
      <w:r w:rsidRPr="00980F4D">
        <w:rPr>
          <w:rFonts w:ascii="Times New Roman" w:eastAsia="黑体" w:hAnsi="Times New Roman" w:cs="Times New Roman"/>
          <w:bCs/>
          <w:sz w:val="18"/>
          <w:szCs w:val="18"/>
        </w:rPr>
        <w:t>茶树净光合速率及相关光合参数</w:t>
      </w:r>
    </w:p>
    <w:p w:rsidR="0005176B" w:rsidRPr="00980F4D" w:rsidRDefault="0005176B" w:rsidP="0005176B">
      <w:pPr>
        <w:ind w:firstLineChars="300" w:firstLine="540"/>
        <w:rPr>
          <w:rFonts w:ascii="Times New Roman" w:eastAsia="黑体" w:hAnsi="Times New Roman" w:cs="Times New Roman"/>
          <w:bCs/>
          <w:sz w:val="18"/>
          <w:szCs w:val="18"/>
        </w:rPr>
      </w:pPr>
      <w:r w:rsidRPr="00980F4D">
        <w:rPr>
          <w:rFonts w:ascii="Times New Roman" w:eastAsia="黑体" w:hAnsi="Times New Roman" w:cs="Times New Roman"/>
          <w:bCs/>
          <w:sz w:val="18"/>
          <w:szCs w:val="18"/>
        </w:rPr>
        <w:t>Table5 Net photosynthesis rate and correlative photosynthetic parameters of tea tree</w:t>
      </w:r>
    </w:p>
    <w:tbl>
      <w:tblPr>
        <w:tblW w:w="0" w:type="auto"/>
        <w:jc w:val="center"/>
        <w:tblBorders>
          <w:top w:val="single" w:sz="4" w:space="0" w:color="auto"/>
          <w:bottom w:val="single" w:sz="4" w:space="0" w:color="auto"/>
        </w:tblBorders>
        <w:tblLayout w:type="fixed"/>
        <w:tblLook w:val="0000"/>
      </w:tblPr>
      <w:tblGrid>
        <w:gridCol w:w="2665"/>
        <w:gridCol w:w="1825"/>
        <w:gridCol w:w="1934"/>
        <w:gridCol w:w="2100"/>
        <w:gridCol w:w="1886"/>
      </w:tblGrid>
      <w:tr w:rsidR="0005176B" w:rsidRPr="007D7B0B" w:rsidTr="0005176B">
        <w:trPr>
          <w:trHeight w:val="491"/>
          <w:jc w:val="center"/>
        </w:trPr>
        <w:tc>
          <w:tcPr>
            <w:tcW w:w="2665" w:type="dxa"/>
            <w:vAlign w:val="center"/>
          </w:tcPr>
          <w:p w:rsidR="0005176B" w:rsidRPr="007D7B0B" w:rsidRDefault="0005176B" w:rsidP="0005176B">
            <w:pPr>
              <w:tabs>
                <w:tab w:val="left" w:pos="210"/>
              </w:tabs>
              <w:ind w:firstLineChars="150" w:firstLine="315"/>
              <w:jc w:val="center"/>
              <w:rPr>
                <w:rFonts w:ascii="Times New Roman" w:hAnsi="Times New Roman" w:cs="Times New Roman"/>
                <w:szCs w:val="21"/>
              </w:rPr>
            </w:pPr>
            <w:r w:rsidRPr="007D7B0B">
              <w:rPr>
                <w:rFonts w:ascii="Times New Roman" w:hAnsi="Times New Roman" w:cs="Times New Roman"/>
                <w:szCs w:val="21"/>
              </w:rPr>
              <w:t>茶园类型</w:t>
            </w:r>
          </w:p>
          <w:p w:rsidR="0005176B" w:rsidRPr="007D7B0B" w:rsidRDefault="0005176B" w:rsidP="0005176B">
            <w:pPr>
              <w:tabs>
                <w:tab w:val="left" w:pos="210"/>
              </w:tabs>
              <w:jc w:val="center"/>
              <w:rPr>
                <w:rFonts w:ascii="Times New Roman" w:hAnsi="Times New Roman" w:cs="Times New Roman"/>
                <w:szCs w:val="21"/>
              </w:rPr>
            </w:pPr>
            <w:r w:rsidRPr="007D7B0B">
              <w:rPr>
                <w:rFonts w:ascii="Times New Roman" w:hAnsi="Times New Roman" w:cs="Times New Roman"/>
                <w:szCs w:val="21"/>
              </w:rPr>
              <w:t>Tea plantation type</w:t>
            </w:r>
          </w:p>
        </w:tc>
        <w:tc>
          <w:tcPr>
            <w:tcW w:w="1825"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净光合速率</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Net photosynthesis rate (µmol/m</w:t>
            </w:r>
            <w:r w:rsidRPr="007D7B0B">
              <w:rPr>
                <w:rFonts w:ascii="Times New Roman" w:hAnsi="Times New Roman" w:cs="Times New Roman"/>
                <w:szCs w:val="21"/>
                <w:vertAlign w:val="superscript"/>
              </w:rPr>
              <w:t>2</w:t>
            </w:r>
            <w:r w:rsidRPr="007D7B0B">
              <w:rPr>
                <w:rFonts w:ascii="Times New Roman" w:hAnsi="Times New Roman" w:cs="Times New Roman"/>
                <w:szCs w:val="21"/>
              </w:rPr>
              <w:t>•s)</w:t>
            </w:r>
          </w:p>
        </w:tc>
        <w:tc>
          <w:tcPr>
            <w:tcW w:w="1934"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气孔导度</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Stomatal conductance</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(mol/m</w:t>
            </w:r>
            <w:r w:rsidRPr="007D7B0B">
              <w:rPr>
                <w:rFonts w:ascii="Times New Roman" w:hAnsi="Times New Roman" w:cs="Times New Roman"/>
                <w:szCs w:val="21"/>
                <w:vertAlign w:val="superscript"/>
              </w:rPr>
              <w:t>2</w:t>
            </w:r>
            <w:r w:rsidRPr="007D7B0B">
              <w:rPr>
                <w:rFonts w:ascii="Times New Roman" w:hAnsi="Times New Roman" w:cs="Times New Roman"/>
                <w:szCs w:val="21"/>
              </w:rPr>
              <w:t>•s)</w:t>
            </w:r>
          </w:p>
        </w:tc>
        <w:tc>
          <w:tcPr>
            <w:tcW w:w="2100"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胞间</w:t>
            </w:r>
            <w:r w:rsidRPr="007D7B0B">
              <w:rPr>
                <w:rFonts w:ascii="Times New Roman" w:hAnsi="Times New Roman" w:cs="Times New Roman"/>
                <w:szCs w:val="21"/>
              </w:rPr>
              <w:t>CO</w:t>
            </w:r>
            <w:r w:rsidRPr="007D7B0B">
              <w:rPr>
                <w:rFonts w:ascii="Times New Roman" w:hAnsi="Times New Roman" w:cs="Times New Roman"/>
                <w:szCs w:val="21"/>
                <w:vertAlign w:val="subscript"/>
              </w:rPr>
              <w:t>2</w:t>
            </w:r>
            <w:r w:rsidRPr="007D7B0B">
              <w:rPr>
                <w:rFonts w:ascii="Times New Roman" w:hAnsi="Times New Roman" w:cs="Times New Roman"/>
                <w:szCs w:val="21"/>
              </w:rPr>
              <w:t>浓度</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Intercellular CO</w:t>
            </w:r>
            <w:r w:rsidRPr="007D7B0B">
              <w:rPr>
                <w:rFonts w:ascii="Times New Roman" w:hAnsi="Times New Roman" w:cs="Times New Roman"/>
                <w:szCs w:val="21"/>
                <w:vertAlign w:val="subscript"/>
              </w:rPr>
              <w:t>2</w:t>
            </w:r>
            <w:r w:rsidRPr="007D7B0B">
              <w:rPr>
                <w:rFonts w:ascii="Times New Roman" w:hAnsi="Times New Roman" w:cs="Times New Roman"/>
                <w:szCs w:val="21"/>
              </w:rPr>
              <w:t xml:space="preserve"> concentration</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(µmol/mol)</w:t>
            </w:r>
          </w:p>
        </w:tc>
        <w:tc>
          <w:tcPr>
            <w:tcW w:w="1886"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蒸腾速率</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Transpiration rate</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(mmol/m</w:t>
            </w:r>
            <w:r w:rsidRPr="007D7B0B">
              <w:rPr>
                <w:rFonts w:ascii="Times New Roman" w:hAnsi="Times New Roman" w:cs="Times New Roman"/>
                <w:szCs w:val="21"/>
                <w:vertAlign w:val="superscript"/>
              </w:rPr>
              <w:t>2</w:t>
            </w:r>
            <w:r w:rsidRPr="007D7B0B">
              <w:rPr>
                <w:rFonts w:ascii="Times New Roman" w:hAnsi="Times New Roman" w:cs="Times New Roman"/>
                <w:szCs w:val="21"/>
              </w:rPr>
              <w:t>•s)</w:t>
            </w:r>
          </w:p>
        </w:tc>
      </w:tr>
      <w:tr w:rsidR="0005176B" w:rsidRPr="007D7B0B" w:rsidTr="0005176B">
        <w:trPr>
          <w:trHeight w:val="76"/>
          <w:jc w:val="center"/>
        </w:trPr>
        <w:tc>
          <w:tcPr>
            <w:tcW w:w="2665"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套种闽引</w:t>
            </w:r>
            <w:r w:rsidRPr="007D7B0B">
              <w:rPr>
                <w:rFonts w:ascii="Times New Roman" w:hAnsi="Times New Roman" w:cs="Times New Roman"/>
                <w:szCs w:val="21"/>
              </w:rPr>
              <w:t>2</w:t>
            </w:r>
            <w:r w:rsidRPr="007D7B0B">
              <w:rPr>
                <w:rFonts w:ascii="Times New Roman" w:hAnsi="Times New Roman" w:cs="Times New Roman"/>
                <w:szCs w:val="21"/>
              </w:rPr>
              <w:t>号圆叶决明</w:t>
            </w:r>
          </w:p>
          <w:p w:rsidR="0005176B" w:rsidRPr="007D7B0B" w:rsidRDefault="0005176B" w:rsidP="0005176B">
            <w:pPr>
              <w:pStyle w:val="2"/>
              <w:shd w:val="clear" w:color="auto" w:fill="FFFFFF"/>
              <w:spacing w:beforeAutospacing="0" w:afterAutospacing="0"/>
              <w:jc w:val="center"/>
              <w:rPr>
                <w:rFonts w:ascii="Times New Roman" w:hAnsi="Times New Roman" w:cs="Times New Roman"/>
                <w:b w:val="0"/>
                <w:kern w:val="2"/>
                <w:sz w:val="21"/>
                <w:szCs w:val="21"/>
              </w:rPr>
            </w:pPr>
            <w:r w:rsidRPr="007D7B0B">
              <w:rPr>
                <w:rFonts w:ascii="Times New Roman" w:hAnsi="Times New Roman" w:cs="Times New Roman"/>
                <w:b w:val="0"/>
                <w:kern w:val="2"/>
                <w:sz w:val="21"/>
                <w:szCs w:val="21"/>
              </w:rPr>
              <w:t xml:space="preserve">Intercropping </w:t>
            </w:r>
          </w:p>
          <w:p w:rsidR="0005176B" w:rsidRPr="007D7B0B" w:rsidRDefault="0005176B" w:rsidP="0005176B">
            <w:pPr>
              <w:pStyle w:val="2"/>
              <w:shd w:val="clear" w:color="auto" w:fill="FFFFFF"/>
              <w:spacing w:beforeAutospacing="0" w:afterAutospacing="0"/>
              <w:jc w:val="center"/>
              <w:rPr>
                <w:rFonts w:ascii="Times New Roman" w:hAnsi="Times New Roman" w:cs="Times New Roman"/>
                <w:sz w:val="21"/>
                <w:szCs w:val="21"/>
              </w:rPr>
            </w:pPr>
            <w:r w:rsidRPr="007D7B0B">
              <w:rPr>
                <w:rFonts w:ascii="Times New Roman" w:hAnsi="Times New Roman" w:cs="Times New Roman"/>
                <w:b w:val="0"/>
                <w:i/>
                <w:iCs/>
                <w:kern w:val="2"/>
                <w:sz w:val="21"/>
                <w:szCs w:val="21"/>
              </w:rPr>
              <w:t>C.rotundifolia</w:t>
            </w:r>
            <w:r w:rsidRPr="007D7B0B">
              <w:rPr>
                <w:rFonts w:ascii="Times New Roman" w:hAnsi="Times New Roman" w:cs="Times New Roman"/>
                <w:b w:val="0"/>
                <w:kern w:val="2"/>
                <w:sz w:val="21"/>
                <w:szCs w:val="21"/>
              </w:rPr>
              <w:t xml:space="preserve"> ‘minyin 2’</w:t>
            </w:r>
          </w:p>
        </w:tc>
        <w:tc>
          <w:tcPr>
            <w:tcW w:w="1825"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10.67±2.55a</w:t>
            </w:r>
          </w:p>
        </w:tc>
        <w:tc>
          <w:tcPr>
            <w:tcW w:w="1934"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201.25±43.04a</w:t>
            </w:r>
          </w:p>
        </w:tc>
        <w:tc>
          <w:tcPr>
            <w:tcW w:w="2100"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237.35±37.32a</w:t>
            </w:r>
          </w:p>
        </w:tc>
        <w:tc>
          <w:tcPr>
            <w:tcW w:w="1886"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4.03±0.95b</w:t>
            </w:r>
          </w:p>
        </w:tc>
      </w:tr>
      <w:tr w:rsidR="0005176B" w:rsidRPr="007D7B0B" w:rsidTr="0005176B">
        <w:trPr>
          <w:trHeight w:val="394"/>
          <w:jc w:val="center"/>
        </w:trPr>
        <w:tc>
          <w:tcPr>
            <w:tcW w:w="2665"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清耕茶园</w:t>
            </w:r>
          </w:p>
          <w:p w:rsidR="0005176B" w:rsidRPr="007D7B0B" w:rsidRDefault="0005176B" w:rsidP="0005176B">
            <w:pPr>
              <w:ind w:firstLineChars="400" w:firstLine="840"/>
              <w:rPr>
                <w:rFonts w:ascii="Times New Roman" w:hAnsi="Times New Roman" w:cs="Times New Roman"/>
                <w:szCs w:val="21"/>
              </w:rPr>
            </w:pPr>
            <w:r w:rsidRPr="007D7B0B">
              <w:rPr>
                <w:rFonts w:ascii="Times New Roman" w:hAnsi="Times New Roman" w:cs="Times New Roman"/>
                <w:szCs w:val="21"/>
              </w:rPr>
              <w:t>Clearing tillage</w:t>
            </w:r>
          </w:p>
        </w:tc>
        <w:tc>
          <w:tcPr>
            <w:tcW w:w="1825"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10.18±0.97a</w:t>
            </w:r>
          </w:p>
        </w:tc>
        <w:tc>
          <w:tcPr>
            <w:tcW w:w="1934"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189.20±33.33b</w:t>
            </w:r>
          </w:p>
        </w:tc>
        <w:tc>
          <w:tcPr>
            <w:tcW w:w="2100"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221.57±36.21a</w:t>
            </w:r>
          </w:p>
        </w:tc>
        <w:tc>
          <w:tcPr>
            <w:tcW w:w="1886" w:type="dxa"/>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4.66±1.23a</w:t>
            </w:r>
          </w:p>
        </w:tc>
      </w:tr>
    </w:tbl>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 xml:space="preserve">2.6 </w:t>
      </w:r>
      <w:r w:rsidRPr="007D7B0B">
        <w:rPr>
          <w:rFonts w:ascii="Times New Roman" w:hAnsi="Times New Roman" w:cs="Times New Roman"/>
          <w:b/>
          <w:bCs/>
          <w:szCs w:val="21"/>
        </w:rPr>
        <w:t>栽培模式对茶叶产量及品质的影响</w:t>
      </w:r>
    </w:p>
    <w:p w:rsidR="0005176B" w:rsidRPr="007D7B0B" w:rsidRDefault="0005176B" w:rsidP="0005176B">
      <w:pPr>
        <w:tabs>
          <w:tab w:val="left" w:pos="1050"/>
        </w:tabs>
        <w:ind w:firstLineChars="200" w:firstLine="420"/>
        <w:rPr>
          <w:rFonts w:ascii="Times New Roman" w:hAnsi="Times New Roman" w:cs="Times New Roman"/>
          <w:b/>
          <w:bCs/>
          <w:szCs w:val="21"/>
        </w:rPr>
      </w:pPr>
      <w:r w:rsidRPr="007D7B0B">
        <w:rPr>
          <w:rFonts w:ascii="Times New Roman" w:hAnsi="Times New Roman" w:cs="Times New Roman"/>
          <w:szCs w:val="21"/>
        </w:rPr>
        <w:t>由表</w:t>
      </w:r>
      <w:r w:rsidRPr="007D7B0B">
        <w:rPr>
          <w:rFonts w:ascii="Times New Roman" w:hAnsi="Times New Roman" w:cs="Times New Roman"/>
          <w:szCs w:val="21"/>
        </w:rPr>
        <w:t>5</w:t>
      </w:r>
      <w:r w:rsidRPr="007D7B0B">
        <w:rPr>
          <w:rFonts w:ascii="Times New Roman" w:hAnsi="Times New Roman" w:cs="Times New Roman"/>
          <w:szCs w:val="21"/>
        </w:rPr>
        <w:t>可以看出，套种圆叶决明茶园茶叶氨基酸﹑茶水浸出物含量显著高于清耕茶园</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，而咖啡碱﹑茶多酚含量含量显著低于清耕茶园</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，对酚氨比的测定显示，套种圆叶决明茶园茶叶酚氨比显著小于清耕茶园；同时套种圆叶决明茶园夏茶产量较清耕茶园显著提高了</w:t>
      </w:r>
      <w:r w:rsidRPr="007D7B0B">
        <w:rPr>
          <w:rFonts w:ascii="Times New Roman" w:hAnsi="Times New Roman" w:cs="Times New Roman"/>
          <w:szCs w:val="21"/>
        </w:rPr>
        <w:t>17%(</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，套种圆叶决明可增加茶园夏茶产量。</w:t>
      </w:r>
    </w:p>
    <w:p w:rsidR="0005176B" w:rsidRPr="00980F4D" w:rsidRDefault="0005176B" w:rsidP="0005176B">
      <w:pPr>
        <w:ind w:firstLineChars="1600" w:firstLine="2880"/>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 xml:space="preserve">6 </w:t>
      </w:r>
      <w:r w:rsidRPr="00980F4D">
        <w:rPr>
          <w:rFonts w:ascii="Times New Roman" w:eastAsia="黑体" w:hAnsi="Times New Roman" w:cs="Times New Roman"/>
          <w:sz w:val="18"/>
          <w:szCs w:val="18"/>
        </w:rPr>
        <w:t>茶叶产量品质</w:t>
      </w:r>
    </w:p>
    <w:p w:rsidR="0005176B" w:rsidRPr="00980F4D" w:rsidRDefault="0005176B" w:rsidP="0005176B">
      <w:pPr>
        <w:ind w:firstLineChars="1400" w:firstLine="2520"/>
        <w:rPr>
          <w:rFonts w:ascii="Times New Roman" w:eastAsia="黑体" w:hAnsi="Times New Roman" w:cs="Times New Roman"/>
          <w:sz w:val="18"/>
          <w:szCs w:val="18"/>
        </w:rPr>
      </w:pPr>
      <w:r w:rsidRPr="00980F4D">
        <w:rPr>
          <w:rFonts w:ascii="Times New Roman" w:eastAsia="黑体" w:hAnsi="Times New Roman" w:cs="Times New Roman"/>
          <w:sz w:val="18"/>
          <w:szCs w:val="18"/>
        </w:rPr>
        <w:t>Table 6 Tea quality and yield</w:t>
      </w:r>
    </w:p>
    <w:tbl>
      <w:tblPr>
        <w:tblpPr w:leftFromText="180" w:rightFromText="180" w:vertAnchor="text" w:horzAnchor="page" w:tblpX="970" w:tblpY="146"/>
        <w:tblOverlap w:val="never"/>
        <w:tblW w:w="0" w:type="auto"/>
        <w:tblBorders>
          <w:top w:val="single" w:sz="4" w:space="0" w:color="auto"/>
          <w:bottom w:val="single" w:sz="4" w:space="0" w:color="auto"/>
          <w:insideH w:val="single" w:sz="4" w:space="0" w:color="auto"/>
        </w:tblBorders>
        <w:tblLayout w:type="fixed"/>
        <w:tblLook w:val="0000"/>
      </w:tblPr>
      <w:tblGrid>
        <w:gridCol w:w="2310"/>
        <w:gridCol w:w="1154"/>
        <w:gridCol w:w="1080"/>
        <w:gridCol w:w="1200"/>
        <w:gridCol w:w="1200"/>
        <w:gridCol w:w="1050"/>
        <w:gridCol w:w="1200"/>
        <w:gridCol w:w="1245"/>
      </w:tblGrid>
      <w:tr w:rsidR="0005176B" w:rsidRPr="007D7B0B" w:rsidTr="0005176B">
        <w:trPr>
          <w:trHeight w:val="666"/>
        </w:trPr>
        <w:tc>
          <w:tcPr>
            <w:tcW w:w="2310" w:type="dxa"/>
            <w:tcBorders>
              <w:left w:val="nil"/>
              <w:bottom w:val="single" w:sz="4" w:space="0" w:color="auto"/>
              <w:right w:val="nil"/>
            </w:tcBorders>
            <w:vAlign w:val="center"/>
          </w:tcPr>
          <w:p w:rsidR="0005176B" w:rsidRPr="007D7B0B" w:rsidRDefault="0005176B" w:rsidP="0005176B">
            <w:pPr>
              <w:ind w:firstLineChars="100" w:firstLine="210"/>
              <w:jc w:val="center"/>
              <w:rPr>
                <w:rFonts w:ascii="Times New Roman" w:hAnsi="Times New Roman" w:cs="Times New Roman"/>
                <w:szCs w:val="21"/>
              </w:rPr>
            </w:pPr>
            <w:r w:rsidRPr="007D7B0B">
              <w:rPr>
                <w:rFonts w:ascii="Times New Roman" w:hAnsi="Times New Roman" w:cs="Times New Roman"/>
                <w:szCs w:val="21"/>
              </w:rPr>
              <w:t>茶园类型</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Tea plantation type</w:t>
            </w:r>
          </w:p>
        </w:tc>
        <w:tc>
          <w:tcPr>
            <w:tcW w:w="1154" w:type="dxa"/>
            <w:tcBorders>
              <w:left w:val="nil"/>
              <w:bottom w:val="single" w:sz="4" w:space="0" w:color="auto"/>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氨基酸</w:t>
            </w:r>
            <w:r w:rsidRPr="007D7B0B">
              <w:rPr>
                <w:rFonts w:ascii="Times New Roman" w:hAnsi="Times New Roman" w:cs="Times New Roman"/>
                <w:szCs w:val="21"/>
              </w:rPr>
              <w:t>Amino acid content/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p>
        </w:tc>
        <w:tc>
          <w:tcPr>
            <w:tcW w:w="1080" w:type="dxa"/>
            <w:tcBorders>
              <w:left w:val="nil"/>
              <w:bottom w:val="single" w:sz="4" w:space="0" w:color="auto"/>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咖啡碱</w:t>
            </w:r>
            <w:r w:rsidRPr="007D7B0B">
              <w:rPr>
                <w:rFonts w:ascii="Times New Roman" w:hAnsi="Times New Roman" w:cs="Times New Roman"/>
                <w:szCs w:val="21"/>
              </w:rPr>
              <w:t xml:space="preserve">Caffeine content/ </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p>
        </w:tc>
        <w:tc>
          <w:tcPr>
            <w:tcW w:w="1200" w:type="dxa"/>
            <w:tcBorders>
              <w:left w:val="nil"/>
              <w:bottom w:val="single" w:sz="4" w:space="0" w:color="auto"/>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茶多酚</w:t>
            </w:r>
            <w:r w:rsidRPr="007D7B0B">
              <w:rPr>
                <w:rFonts w:ascii="Times New Roman" w:hAnsi="Times New Roman" w:cs="Times New Roman"/>
                <w:szCs w:val="21"/>
              </w:rPr>
              <w:t>Tea polyhedral content/</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p>
        </w:tc>
        <w:tc>
          <w:tcPr>
            <w:tcW w:w="1200" w:type="dxa"/>
            <w:tcBorders>
              <w:left w:val="nil"/>
              <w:bottom w:val="single" w:sz="4" w:space="0" w:color="auto"/>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茶水浸出物</w:t>
            </w:r>
            <w:r w:rsidRPr="007D7B0B">
              <w:rPr>
                <w:rFonts w:ascii="Times New Roman" w:hAnsi="Times New Roman" w:cs="Times New Roman"/>
                <w:szCs w:val="21"/>
              </w:rPr>
              <w:t>Water extraction content/</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p>
        </w:tc>
        <w:tc>
          <w:tcPr>
            <w:tcW w:w="1050" w:type="dxa"/>
            <w:tcBorders>
              <w:left w:val="nil"/>
              <w:bottom w:val="single" w:sz="4" w:space="0" w:color="auto"/>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水分</w:t>
            </w:r>
            <w:r w:rsidRPr="007D7B0B">
              <w:rPr>
                <w:rFonts w:ascii="Times New Roman" w:hAnsi="Times New Roman" w:cs="Times New Roman"/>
                <w:szCs w:val="21"/>
              </w:rPr>
              <w:t>Moisture/</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p>
        </w:tc>
        <w:tc>
          <w:tcPr>
            <w:tcW w:w="1200" w:type="dxa"/>
            <w:tcBorders>
              <w:left w:val="nil"/>
              <w:bottom w:val="single" w:sz="4" w:space="0" w:color="auto"/>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酚氨比</w:t>
            </w:r>
            <w:r w:rsidRPr="007D7B0B">
              <w:rPr>
                <w:rFonts w:ascii="Times New Roman" w:hAnsi="Times New Roman" w:cs="Times New Roman"/>
                <w:szCs w:val="21"/>
              </w:rPr>
              <w:t>Phenlo ammonia tatio</w:t>
            </w:r>
          </w:p>
          <w:p w:rsidR="0005176B" w:rsidRPr="007D7B0B" w:rsidRDefault="0005176B" w:rsidP="0005176B">
            <w:pPr>
              <w:jc w:val="center"/>
              <w:rPr>
                <w:rFonts w:ascii="Times New Roman" w:hAnsi="Times New Roman" w:cs="Times New Roman"/>
                <w:szCs w:val="21"/>
              </w:rPr>
            </w:pPr>
          </w:p>
        </w:tc>
        <w:tc>
          <w:tcPr>
            <w:tcW w:w="1245" w:type="dxa"/>
            <w:tcBorders>
              <w:left w:val="nil"/>
              <w:bottom w:val="single" w:sz="4" w:space="0" w:color="auto"/>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产量</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Yield</w:t>
            </w:r>
          </w:p>
          <w:p w:rsidR="0005176B" w:rsidRPr="007D7B0B" w:rsidRDefault="0005176B" w:rsidP="0005176B">
            <w:pPr>
              <w:jc w:val="center"/>
              <w:rPr>
                <w:rFonts w:ascii="Times New Roman" w:hAnsi="Times New Roman" w:cs="Times New Roman"/>
                <w:szCs w:val="21"/>
                <w:vertAlign w:val="superscript"/>
              </w:rPr>
            </w:pPr>
            <w:r w:rsidRPr="007D7B0B">
              <w:rPr>
                <w:rFonts w:ascii="Times New Roman" w:hAnsi="Times New Roman" w:cs="Times New Roman"/>
                <w:szCs w:val="21"/>
              </w:rPr>
              <w:t>/g.m</w:t>
            </w:r>
            <w:r w:rsidRPr="007D7B0B">
              <w:rPr>
                <w:rFonts w:ascii="Times New Roman" w:hAnsi="Times New Roman" w:cs="Times New Roman"/>
                <w:szCs w:val="21"/>
                <w:vertAlign w:val="superscript"/>
              </w:rPr>
              <w:t>-2</w:t>
            </w:r>
          </w:p>
          <w:p w:rsidR="0005176B" w:rsidRPr="007D7B0B" w:rsidRDefault="0005176B" w:rsidP="0005176B">
            <w:pPr>
              <w:jc w:val="center"/>
              <w:rPr>
                <w:rFonts w:ascii="Times New Roman" w:hAnsi="Times New Roman" w:cs="Times New Roman"/>
                <w:szCs w:val="21"/>
              </w:rPr>
            </w:pPr>
          </w:p>
        </w:tc>
      </w:tr>
      <w:tr w:rsidR="0005176B" w:rsidRPr="007D7B0B" w:rsidTr="0005176B">
        <w:trPr>
          <w:trHeight w:val="678"/>
        </w:trPr>
        <w:tc>
          <w:tcPr>
            <w:tcW w:w="2310" w:type="dxa"/>
            <w:tcBorders>
              <w:top w:val="single" w:sz="4" w:space="0" w:color="auto"/>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套种闽引</w:t>
            </w:r>
            <w:r w:rsidRPr="007D7B0B">
              <w:rPr>
                <w:rFonts w:ascii="Times New Roman" w:hAnsi="Times New Roman" w:cs="Times New Roman"/>
                <w:szCs w:val="21"/>
              </w:rPr>
              <w:t>2</w:t>
            </w:r>
            <w:r w:rsidRPr="007D7B0B">
              <w:rPr>
                <w:rFonts w:ascii="Times New Roman" w:hAnsi="Times New Roman" w:cs="Times New Roman"/>
                <w:szCs w:val="21"/>
              </w:rPr>
              <w:t>号圆叶决明</w:t>
            </w:r>
          </w:p>
          <w:p w:rsidR="0005176B" w:rsidRPr="007D7B0B" w:rsidRDefault="0005176B" w:rsidP="0005176B">
            <w:pPr>
              <w:pStyle w:val="2"/>
              <w:shd w:val="clear" w:color="auto" w:fill="FFFFFF"/>
              <w:spacing w:beforeAutospacing="0" w:afterAutospacing="0"/>
              <w:jc w:val="center"/>
              <w:rPr>
                <w:rFonts w:ascii="Times New Roman" w:hAnsi="Times New Roman" w:cs="Times New Roman"/>
                <w:b w:val="0"/>
                <w:kern w:val="2"/>
                <w:sz w:val="21"/>
                <w:szCs w:val="21"/>
              </w:rPr>
            </w:pPr>
            <w:r w:rsidRPr="007D7B0B">
              <w:rPr>
                <w:rFonts w:ascii="Times New Roman" w:hAnsi="Times New Roman" w:cs="Times New Roman"/>
                <w:b w:val="0"/>
                <w:kern w:val="2"/>
                <w:sz w:val="21"/>
                <w:szCs w:val="21"/>
              </w:rPr>
              <w:t xml:space="preserve">IIntercropping </w:t>
            </w:r>
          </w:p>
          <w:p w:rsidR="0005176B" w:rsidRPr="007D7B0B" w:rsidRDefault="0005176B" w:rsidP="0005176B">
            <w:pPr>
              <w:pStyle w:val="2"/>
              <w:shd w:val="clear" w:color="auto" w:fill="FFFFFF"/>
              <w:spacing w:beforeAutospacing="0" w:afterAutospacing="0"/>
              <w:jc w:val="center"/>
              <w:rPr>
                <w:rFonts w:ascii="Times New Roman" w:hAnsi="Times New Roman" w:cs="Times New Roman"/>
                <w:sz w:val="21"/>
                <w:szCs w:val="21"/>
              </w:rPr>
            </w:pPr>
            <w:r w:rsidRPr="007D7B0B">
              <w:rPr>
                <w:rFonts w:ascii="Times New Roman" w:hAnsi="Times New Roman" w:cs="Times New Roman"/>
                <w:b w:val="0"/>
                <w:i/>
                <w:iCs/>
                <w:kern w:val="2"/>
                <w:sz w:val="21"/>
                <w:szCs w:val="21"/>
              </w:rPr>
              <w:t>C.rotundifolia</w:t>
            </w:r>
            <w:r w:rsidRPr="007D7B0B">
              <w:rPr>
                <w:rFonts w:ascii="Times New Roman" w:hAnsi="Times New Roman" w:cs="Times New Roman"/>
                <w:b w:val="0"/>
                <w:kern w:val="2"/>
                <w:sz w:val="21"/>
                <w:szCs w:val="21"/>
              </w:rPr>
              <w:t xml:space="preserve"> ‘minyin 2’</w:t>
            </w:r>
          </w:p>
        </w:tc>
        <w:tc>
          <w:tcPr>
            <w:tcW w:w="1154" w:type="dxa"/>
            <w:tcBorders>
              <w:top w:val="single" w:sz="4" w:space="0" w:color="auto"/>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2.37±0.14a</w:t>
            </w:r>
          </w:p>
        </w:tc>
        <w:tc>
          <w:tcPr>
            <w:tcW w:w="1080" w:type="dxa"/>
            <w:tcBorders>
              <w:top w:val="single" w:sz="4" w:space="0" w:color="auto"/>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4.43±0.11b</w:t>
            </w:r>
          </w:p>
        </w:tc>
        <w:tc>
          <w:tcPr>
            <w:tcW w:w="1200" w:type="dxa"/>
            <w:tcBorders>
              <w:top w:val="single" w:sz="4" w:space="0" w:color="auto"/>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24.02±1.42b</w:t>
            </w:r>
          </w:p>
        </w:tc>
        <w:tc>
          <w:tcPr>
            <w:tcW w:w="1200" w:type="dxa"/>
            <w:tcBorders>
              <w:top w:val="single" w:sz="4" w:space="0" w:color="auto"/>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41.16±4.21ab</w:t>
            </w:r>
          </w:p>
        </w:tc>
        <w:tc>
          <w:tcPr>
            <w:tcW w:w="1050" w:type="dxa"/>
            <w:tcBorders>
              <w:top w:val="single" w:sz="4" w:space="0" w:color="auto"/>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7.81±0.07a</w:t>
            </w:r>
          </w:p>
        </w:tc>
        <w:tc>
          <w:tcPr>
            <w:tcW w:w="1200" w:type="dxa"/>
            <w:tcBorders>
              <w:top w:val="single" w:sz="4" w:space="0" w:color="auto"/>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10.13±2.33b</w:t>
            </w:r>
          </w:p>
        </w:tc>
        <w:tc>
          <w:tcPr>
            <w:tcW w:w="1245" w:type="dxa"/>
            <w:tcBorders>
              <w:top w:val="single" w:sz="4" w:space="0" w:color="auto"/>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233.7±13.2a</w:t>
            </w:r>
          </w:p>
        </w:tc>
      </w:tr>
      <w:tr w:rsidR="0005176B" w:rsidRPr="007D7B0B" w:rsidTr="0005176B">
        <w:trPr>
          <w:trHeight w:val="688"/>
        </w:trPr>
        <w:tc>
          <w:tcPr>
            <w:tcW w:w="2310" w:type="dxa"/>
            <w:tcBorders>
              <w:top w:val="nil"/>
              <w:left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清耕茶园</w:t>
            </w:r>
          </w:p>
          <w:p w:rsidR="0005176B" w:rsidRPr="007D7B0B" w:rsidRDefault="0005176B" w:rsidP="0005176B">
            <w:pPr>
              <w:ind w:firstLineChars="300" w:firstLine="630"/>
              <w:rPr>
                <w:rFonts w:ascii="Times New Roman" w:hAnsi="Times New Roman" w:cs="Times New Roman"/>
                <w:szCs w:val="21"/>
              </w:rPr>
            </w:pPr>
            <w:r w:rsidRPr="007D7B0B">
              <w:rPr>
                <w:rFonts w:ascii="Times New Roman" w:hAnsi="Times New Roman" w:cs="Times New Roman"/>
                <w:szCs w:val="21"/>
              </w:rPr>
              <w:t>Clearing tillage</w:t>
            </w:r>
          </w:p>
        </w:tc>
        <w:tc>
          <w:tcPr>
            <w:tcW w:w="1154" w:type="dxa"/>
            <w:tcBorders>
              <w:top w:val="nil"/>
              <w:left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1.84±0.05b</w:t>
            </w:r>
          </w:p>
        </w:tc>
        <w:tc>
          <w:tcPr>
            <w:tcW w:w="1080" w:type="dxa"/>
            <w:tcBorders>
              <w:top w:val="nil"/>
              <w:left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 xml:space="preserve">4.97±0.75a </w:t>
            </w:r>
          </w:p>
        </w:tc>
        <w:tc>
          <w:tcPr>
            <w:tcW w:w="1200" w:type="dxa"/>
            <w:tcBorders>
              <w:top w:val="nil"/>
              <w:left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27.84±1.77a</w:t>
            </w:r>
          </w:p>
        </w:tc>
        <w:tc>
          <w:tcPr>
            <w:tcW w:w="1200" w:type="dxa"/>
            <w:tcBorders>
              <w:top w:val="nil"/>
              <w:left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38.26±0.84b</w:t>
            </w:r>
          </w:p>
        </w:tc>
        <w:tc>
          <w:tcPr>
            <w:tcW w:w="1050" w:type="dxa"/>
            <w:tcBorders>
              <w:top w:val="nil"/>
              <w:left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7.63±0.11a</w:t>
            </w:r>
          </w:p>
        </w:tc>
        <w:tc>
          <w:tcPr>
            <w:tcW w:w="1200" w:type="dxa"/>
            <w:tcBorders>
              <w:top w:val="nil"/>
              <w:left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15.13±2.68a</w:t>
            </w:r>
          </w:p>
        </w:tc>
        <w:tc>
          <w:tcPr>
            <w:tcW w:w="1245" w:type="dxa"/>
            <w:tcBorders>
              <w:top w:val="nil"/>
              <w:left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199.2±9.5b</w:t>
            </w:r>
          </w:p>
        </w:tc>
      </w:tr>
    </w:tbl>
    <w:p w:rsidR="0005176B" w:rsidRPr="007D7B0B" w:rsidRDefault="0005176B" w:rsidP="0005176B">
      <w:pPr>
        <w:rPr>
          <w:rFonts w:ascii="Times New Roman" w:hAnsi="Times New Roman" w:cs="Times New Roman"/>
          <w:b/>
          <w:bCs/>
          <w:szCs w:val="21"/>
        </w:rPr>
      </w:pPr>
    </w:p>
    <w:p w:rsidR="0005176B" w:rsidRPr="007D7B0B" w:rsidRDefault="0005176B" w:rsidP="0005176B">
      <w:pPr>
        <w:rPr>
          <w:rFonts w:ascii="Times New Roman" w:hAnsi="Times New Roman" w:cs="Times New Roman"/>
          <w:b/>
          <w:bCs/>
          <w:szCs w:val="21"/>
        </w:rPr>
      </w:pP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lastRenderedPageBreak/>
        <w:t xml:space="preserve">3 </w:t>
      </w:r>
      <w:r w:rsidRPr="007D7B0B">
        <w:rPr>
          <w:rFonts w:ascii="Times New Roman" w:hAnsi="Times New Roman" w:cs="Times New Roman"/>
          <w:b/>
          <w:bCs/>
          <w:szCs w:val="21"/>
        </w:rPr>
        <w:t>讨论</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福建省茶园面积占全国茶园总面积的</w:t>
      </w:r>
      <w:r w:rsidRPr="007D7B0B">
        <w:rPr>
          <w:rFonts w:ascii="Times New Roman" w:hAnsi="Times New Roman" w:cs="Times New Roman"/>
          <w:szCs w:val="21"/>
        </w:rPr>
        <w:t>8.6%</w:t>
      </w:r>
      <w:r w:rsidRPr="007D7B0B">
        <w:rPr>
          <w:rFonts w:ascii="Times New Roman" w:hAnsi="Times New Roman" w:cs="Times New Roman"/>
          <w:szCs w:val="21"/>
        </w:rPr>
        <w:t>，居全国第五位；茶叶总产量居全国第一位；然而大部分山地茶园建设仍以传统生产方式为主。但随着茶园种植面积的不断扩大，</w:t>
      </w:r>
      <w:r w:rsidRPr="007D7B0B">
        <w:rPr>
          <w:rFonts w:ascii="Times New Roman" w:hAnsi="Times New Roman" w:cs="Times New Roman"/>
          <w:szCs w:val="21"/>
        </w:rPr>
        <w:t xml:space="preserve"> </w:t>
      </w:r>
      <w:r w:rsidRPr="007D7B0B">
        <w:rPr>
          <w:rFonts w:ascii="Times New Roman" w:hAnsi="Times New Roman" w:cs="Times New Roman"/>
          <w:szCs w:val="21"/>
        </w:rPr>
        <w:t>粗放生产，茶园土壤缺乏地表覆盖，导致茶园土壤水土流失、土壤肥力下降。合理的间套作作物，可丰富茶园生物多样性，改善与优化生茶园微域生境，使茶园环境向有利于茶树生长的方向转化</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 xml:space="preserve"> </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我国南方季节性干旱具有发生时间长、强度大的特征，其发生时太阳辐射强烈、温度高、湿度低、土壤水分蒸发强，不利于喜荫，好湿的茶树的生长，是影响茶园产量和品质的突出问题之一</w:t>
      </w:r>
      <w:r w:rsidRPr="007D7B0B">
        <w:rPr>
          <w:rFonts w:ascii="Times New Roman" w:hAnsi="Times New Roman" w:cs="Times New Roman"/>
          <w:szCs w:val="21"/>
          <w:vertAlign w:val="superscript"/>
        </w:rPr>
        <w:t>[14]</w:t>
      </w:r>
      <w:r w:rsidRPr="007D7B0B">
        <w:rPr>
          <w:rFonts w:ascii="Times New Roman" w:hAnsi="Times New Roman" w:cs="Times New Roman"/>
          <w:szCs w:val="21"/>
        </w:rPr>
        <w:t>。本研究结果表明，在夏季高温季节，人工套种圆叶决明能显著降低茶园温度日变化幅度，提高茶园空气湿度，以及显著提高茶园</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土壤含水量</w:t>
      </w:r>
      <w:r w:rsidRPr="007D7B0B">
        <w:rPr>
          <w:rFonts w:ascii="Times New Roman" w:hAnsi="Times New Roman" w:cs="Times New Roman"/>
          <w:szCs w:val="21"/>
        </w:rPr>
        <w:t>(0</w:t>
      </w:r>
      <w:r w:rsidRPr="007D7B0B">
        <w:rPr>
          <w:rFonts w:ascii="Times New Roman" w:hAnsi="Times New Roman" w:cs="Times New Roman"/>
          <w:szCs w:val="21"/>
        </w:rPr>
        <w:t>～</w:t>
      </w:r>
      <w:r w:rsidRPr="007D7B0B">
        <w:rPr>
          <w:rFonts w:ascii="Times New Roman" w:hAnsi="Times New Roman" w:cs="Times New Roman"/>
          <w:szCs w:val="21"/>
        </w:rPr>
        <w:t>20 cm</w:t>
      </w:r>
      <w:r w:rsidRPr="007D7B0B">
        <w:rPr>
          <w:rFonts w:ascii="Times New Roman" w:hAnsi="Times New Roman" w:cs="Times New Roman"/>
          <w:szCs w:val="21"/>
        </w:rPr>
        <w:t>土层</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具有一定的温湿度调节及保水能力。圆叶决明是热带豆科植物，喜高温，在湘南、粤北、福建等地，圆叶决明</w:t>
      </w:r>
      <w:r w:rsidRPr="007D7B0B">
        <w:rPr>
          <w:rFonts w:ascii="Times New Roman" w:hAnsi="Times New Roman" w:cs="Times New Roman"/>
          <w:szCs w:val="21"/>
        </w:rPr>
        <w:t>4</w:t>
      </w:r>
      <w:r w:rsidRPr="007D7B0B">
        <w:rPr>
          <w:rFonts w:ascii="Times New Roman" w:hAnsi="Times New Roman" w:cs="Times New Roman"/>
          <w:szCs w:val="21"/>
        </w:rPr>
        <w:t>月份开始生长，夏季生长最旺，</w:t>
      </w:r>
      <w:r w:rsidRPr="007D7B0B">
        <w:rPr>
          <w:rFonts w:ascii="Times New Roman" w:hAnsi="Times New Roman" w:cs="Times New Roman"/>
          <w:szCs w:val="21"/>
        </w:rPr>
        <w:t>7-9</w:t>
      </w:r>
      <w:r w:rsidRPr="007D7B0B">
        <w:rPr>
          <w:rFonts w:ascii="Times New Roman" w:hAnsi="Times New Roman" w:cs="Times New Roman"/>
          <w:szCs w:val="21"/>
        </w:rPr>
        <w:t>月生长最快，在夏季高温干旱来临前就能形成有效覆盖，由于其对茶园土壤的通过遮盖及覆盖，</w:t>
      </w:r>
      <w:r w:rsidRPr="007D7B0B">
        <w:rPr>
          <w:rFonts w:ascii="Times New Roman" w:hAnsi="Times New Roman" w:cs="Times New Roman"/>
          <w:szCs w:val="21"/>
        </w:rPr>
        <w:t xml:space="preserve"> </w:t>
      </w:r>
      <w:r w:rsidRPr="007D7B0B">
        <w:rPr>
          <w:rFonts w:ascii="Times New Roman" w:hAnsi="Times New Roman" w:cs="Times New Roman"/>
          <w:szCs w:val="21"/>
        </w:rPr>
        <w:t>降低了光线的直射，增温趋势减缓，同时套种的圆叶决明对空气及土壤水分还起到一定程度的截留作用，减少了地表土壤水分的蒸发及增加土壤水分的入渗，从而阻止了茶园内部水分的流失，更好的调节了茶园温湿度条件，能改善高温干旱对茶树的胁迫作用，有利于茶树氨基酸、碳水化合等物质的积累，改善茶叶的品质</w:t>
      </w:r>
      <w:r w:rsidRPr="007D7B0B">
        <w:rPr>
          <w:rFonts w:ascii="Times New Roman" w:hAnsi="Times New Roman" w:cs="Times New Roman"/>
          <w:szCs w:val="21"/>
          <w:vertAlign w:val="superscript"/>
        </w:rPr>
        <w:t>[18]</w:t>
      </w:r>
      <w:r w:rsidRPr="007D7B0B">
        <w:rPr>
          <w:rFonts w:ascii="Times New Roman" w:hAnsi="Times New Roman" w:cs="Times New Roman"/>
          <w:szCs w:val="21"/>
        </w:rPr>
        <w:t>。刘涛</w:t>
      </w:r>
      <w:r w:rsidRPr="007D7B0B">
        <w:rPr>
          <w:rFonts w:ascii="Times New Roman" w:hAnsi="Times New Roman" w:cs="Times New Roman"/>
          <w:szCs w:val="21"/>
          <w:vertAlign w:val="superscript"/>
        </w:rPr>
        <w:t>[10]</w:t>
      </w:r>
      <w:r w:rsidRPr="007D7B0B">
        <w:rPr>
          <w:rFonts w:ascii="Times New Roman" w:hAnsi="Times New Roman" w:cs="Times New Roman"/>
          <w:szCs w:val="21"/>
        </w:rPr>
        <w:t>等的研究结果也表明显示，果园套种圆叶决明牧草的植草区与清耕区相比，</w:t>
      </w:r>
      <w:r w:rsidRPr="007D7B0B">
        <w:rPr>
          <w:rFonts w:ascii="Times New Roman" w:hAnsi="Times New Roman" w:cs="Times New Roman"/>
          <w:szCs w:val="21"/>
        </w:rPr>
        <w:t xml:space="preserve"> </w:t>
      </w:r>
      <w:r w:rsidRPr="007D7B0B">
        <w:rPr>
          <w:rFonts w:ascii="Times New Roman" w:hAnsi="Times New Roman" w:cs="Times New Roman"/>
          <w:szCs w:val="21"/>
        </w:rPr>
        <w:t>在高温季节不同土层可降低土壤地温</w:t>
      </w:r>
      <w:r w:rsidRPr="007D7B0B">
        <w:rPr>
          <w:rFonts w:ascii="Times New Roman" w:hAnsi="Times New Roman" w:cs="Times New Roman"/>
          <w:szCs w:val="21"/>
        </w:rPr>
        <w:t>1-5</w:t>
      </w:r>
      <w:r w:rsidRPr="007D7B0B">
        <w:rPr>
          <w:rFonts w:ascii="宋体" w:eastAsia="宋体" w:hAnsi="宋体" w:cs="宋体" w:hint="eastAsia"/>
          <w:szCs w:val="21"/>
        </w:rPr>
        <w:t>℃</w:t>
      </w:r>
      <w:r w:rsidRPr="007D7B0B">
        <w:rPr>
          <w:rFonts w:ascii="Times New Roman" w:hAnsi="Times New Roman" w:cs="Times New Roman"/>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土壤含水量分别提高</w:t>
      </w:r>
      <w:r w:rsidRPr="007D7B0B">
        <w:rPr>
          <w:rFonts w:ascii="Times New Roman" w:hAnsi="Times New Roman" w:cs="Times New Roman"/>
          <w:szCs w:val="21"/>
        </w:rPr>
        <w:t>3.79-5.98%</w:t>
      </w:r>
      <w:r w:rsidRPr="007D7B0B">
        <w:rPr>
          <w:rFonts w:ascii="Times New Roman" w:hAnsi="Times New Roman" w:cs="Times New Roman"/>
          <w:szCs w:val="21"/>
        </w:rPr>
        <w:t>。这也与朱庆松</w:t>
      </w:r>
      <w:r w:rsidRPr="007D7B0B">
        <w:rPr>
          <w:rFonts w:ascii="Times New Roman" w:hAnsi="Times New Roman" w:cs="Times New Roman"/>
          <w:szCs w:val="21"/>
          <w:vertAlign w:val="superscript"/>
        </w:rPr>
        <w:t>[19]</w:t>
      </w:r>
      <w:r w:rsidRPr="007D7B0B">
        <w:rPr>
          <w:rFonts w:ascii="Times New Roman" w:hAnsi="Times New Roman" w:cs="Times New Roman"/>
          <w:szCs w:val="21"/>
        </w:rPr>
        <w:t>等对不同覆盖模式下茶园温湿度变化的研究结果一致。但也有研究结果表明间套作作物的时，对土壤保水和争水的情况有时交替出现，这可以能与茶园生草作物生长过程中对土壤水分的利用以及生草作物类型和管理方式有关，这方面还需要进一步的深入研究</w:t>
      </w:r>
      <w:r w:rsidRPr="007D7B0B">
        <w:rPr>
          <w:rFonts w:ascii="Times New Roman" w:hAnsi="Times New Roman" w:cs="Times New Roman"/>
          <w:szCs w:val="21"/>
          <w:vertAlign w:val="superscript"/>
        </w:rPr>
        <w:t>[20]</w:t>
      </w:r>
      <w:r w:rsidRPr="007D7B0B">
        <w:rPr>
          <w:rFonts w:ascii="Times New Roman" w:hAnsi="Times New Roman" w:cs="Times New Roman"/>
          <w:szCs w:val="21"/>
        </w:rPr>
        <w:t>。</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本研究结果表明：与清耕茶园相比，茶园套种圆叶决明相显著</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提高茶园土壤有机质、全氮、全磷、速效氮、速效磷含量，其中速效氮含量比清耕茶园增加</w:t>
      </w:r>
      <w:r w:rsidRPr="007D7B0B">
        <w:rPr>
          <w:rFonts w:ascii="Times New Roman" w:hAnsi="Times New Roman" w:cs="Times New Roman"/>
          <w:szCs w:val="21"/>
        </w:rPr>
        <w:t>57.78mg/kg</w:t>
      </w:r>
      <w:r w:rsidRPr="007D7B0B">
        <w:rPr>
          <w:rFonts w:ascii="Times New Roman" w:hAnsi="Times New Roman" w:cs="Times New Roman"/>
          <w:szCs w:val="21"/>
        </w:rPr>
        <w:t>。这与董春华</w:t>
      </w:r>
      <w:r w:rsidRPr="007D7B0B">
        <w:rPr>
          <w:rFonts w:ascii="Times New Roman" w:hAnsi="Times New Roman" w:cs="Times New Roman"/>
          <w:szCs w:val="21"/>
          <w:vertAlign w:val="superscript"/>
        </w:rPr>
        <w:t>[21]</w:t>
      </w:r>
      <w:r w:rsidRPr="007D7B0B">
        <w:rPr>
          <w:rFonts w:ascii="Times New Roman" w:hAnsi="Times New Roman" w:cs="Times New Roman"/>
          <w:szCs w:val="21"/>
        </w:rPr>
        <w:t>等对茶园套种绿肥后土壤理化影响的研究结果基本一致，吴洵</w:t>
      </w:r>
      <w:r w:rsidRPr="007D7B0B">
        <w:rPr>
          <w:rFonts w:ascii="Times New Roman" w:hAnsi="Times New Roman" w:cs="Times New Roman"/>
          <w:szCs w:val="21"/>
          <w:vertAlign w:val="superscript"/>
        </w:rPr>
        <w:t>[22]</w:t>
      </w:r>
      <w:r w:rsidRPr="007D7B0B">
        <w:rPr>
          <w:rFonts w:ascii="Times New Roman" w:hAnsi="Times New Roman" w:cs="Times New Roman"/>
          <w:szCs w:val="21"/>
        </w:rPr>
        <w:t>等通过在幼龄茶园套种另一种豆科作物白三叶草，也发现套种白三叶草能提高茶园土壤有机质及氮﹑磷等养分含量。一方面由于圆叶决明的根瘤菌的生物固氮能力，提高了土壤氮素的净输入，</w:t>
      </w:r>
      <w:r w:rsidRPr="007D7B0B">
        <w:rPr>
          <w:rFonts w:ascii="Times New Roman" w:hAnsi="Times New Roman" w:cs="Times New Roman"/>
          <w:szCs w:val="21"/>
        </w:rPr>
        <w:t xml:space="preserve"> </w:t>
      </w:r>
      <w:r w:rsidRPr="007D7B0B">
        <w:rPr>
          <w:rFonts w:ascii="Times New Roman" w:hAnsi="Times New Roman" w:cs="Times New Roman"/>
          <w:szCs w:val="21"/>
        </w:rPr>
        <w:t>使土壤氮素含量大幅增加；另一方面套种圆叶决明产生的有机物料，更好的促进了土壤微生物的活动，增加生物降解量，有利于土壤养分的释放及积累，进一步改善土壤养分状况</w:t>
      </w:r>
      <w:r w:rsidRPr="007D7B0B">
        <w:rPr>
          <w:rFonts w:ascii="Times New Roman" w:hAnsi="Times New Roman" w:cs="Times New Roman"/>
          <w:szCs w:val="21"/>
          <w:vertAlign w:val="superscript"/>
        </w:rPr>
        <w:t>[23-24]</w:t>
      </w:r>
      <w:r w:rsidRPr="007D7B0B">
        <w:rPr>
          <w:rFonts w:ascii="Times New Roman" w:hAnsi="Times New Roman" w:cs="Times New Roman"/>
          <w:szCs w:val="21"/>
        </w:rPr>
        <w:t>；同时，圆叶决明对茶园的覆盖，更好的降低了阳光的对土壤的直接照射，降低了土壤有机物的矿化速率，同时间套种作物其根系的穿插作用，更能增进土壤团粒结构的形成，使土壤透气、透水、疏松性得以增加，进而改善土壤物理性状</w:t>
      </w:r>
      <w:r w:rsidRPr="007D7B0B">
        <w:rPr>
          <w:rFonts w:ascii="Times New Roman" w:hAnsi="Times New Roman" w:cs="Times New Roman"/>
          <w:szCs w:val="21"/>
          <w:vertAlign w:val="superscript"/>
        </w:rPr>
        <w:t>[25]</w:t>
      </w:r>
      <w:r w:rsidRPr="007D7B0B">
        <w:rPr>
          <w:rFonts w:ascii="Times New Roman" w:hAnsi="Times New Roman" w:cs="Times New Roman"/>
          <w:szCs w:val="21"/>
        </w:rPr>
        <w:t>；合理的茶园间套作可有效提高茶园土壤肥力状况。</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本研究发现，茶园套种圆叶决明相比清耕茶园可显著提高茶园土壤细菌和放线菌数量</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，土壤细菌数量分别比传统清耕茶园显著提高了</w:t>
      </w:r>
      <w:r w:rsidRPr="007D7B0B">
        <w:rPr>
          <w:rFonts w:ascii="Times New Roman" w:hAnsi="Times New Roman" w:cs="Times New Roman"/>
          <w:szCs w:val="21"/>
        </w:rPr>
        <w:t>53(</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，放线菌数量则显著提高</w:t>
      </w:r>
      <w:r w:rsidRPr="007D7B0B">
        <w:rPr>
          <w:rFonts w:ascii="Times New Roman" w:hAnsi="Times New Roman" w:cs="Times New Roman"/>
          <w:szCs w:val="21"/>
        </w:rPr>
        <w:t>158%(</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土壤微生物量是土壤中具有生命活力的重要有机物质，土壤微生物量的明显提高，有利于土壤有机质分解、腐殖质形成、土壤养分转化，进而推进土壤肥力的不断改善。高美英等的研究也表明套种牧草可明显提高高果园土壤中主要微生物类群的数量，</w:t>
      </w:r>
      <w:r w:rsidRPr="007D7B0B">
        <w:rPr>
          <w:rFonts w:ascii="Times New Roman" w:hAnsi="Times New Roman" w:cs="Times New Roman"/>
          <w:szCs w:val="21"/>
        </w:rPr>
        <w:t xml:space="preserve"> </w:t>
      </w:r>
      <w:r w:rsidRPr="007D7B0B">
        <w:rPr>
          <w:rFonts w:ascii="Times New Roman" w:hAnsi="Times New Roman" w:cs="Times New Roman"/>
          <w:szCs w:val="21"/>
        </w:rPr>
        <w:t>尤其是对细菌和固氮菌的影响更大</w:t>
      </w:r>
      <w:r w:rsidRPr="007D7B0B">
        <w:rPr>
          <w:rFonts w:ascii="Times New Roman" w:hAnsi="Times New Roman" w:cs="Times New Roman"/>
          <w:szCs w:val="21"/>
          <w:vertAlign w:val="superscript"/>
        </w:rPr>
        <w:t>[26-28]</w:t>
      </w:r>
      <w:r w:rsidRPr="007D7B0B">
        <w:rPr>
          <w:rFonts w:ascii="Times New Roman" w:hAnsi="Times New Roman" w:cs="Times New Roman"/>
          <w:szCs w:val="21"/>
        </w:rPr>
        <w:t>。茶园套种圆叶决明后其凋落物腐烂为土壤微生物提供了丰富的营养物质能为土壤微生物提供丰富的营养物质，以及套种后土壤通气性、水势梯度和热传导性也随之改变，有利于适宜微生物生存和繁殖的条件形成</w:t>
      </w:r>
      <w:r w:rsidRPr="007D7B0B">
        <w:rPr>
          <w:rFonts w:ascii="Times New Roman" w:hAnsi="Times New Roman" w:cs="Times New Roman"/>
          <w:szCs w:val="21"/>
          <w:vertAlign w:val="superscript"/>
        </w:rPr>
        <w:t>[9]</w:t>
      </w:r>
      <w:r w:rsidRPr="007D7B0B">
        <w:rPr>
          <w:rFonts w:ascii="Times New Roman" w:hAnsi="Times New Roman" w:cs="Times New Roman"/>
          <w:szCs w:val="21"/>
        </w:rPr>
        <w:t>。</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茶树在长期的系统发育过程中形成了喜漫射光的特性</w:t>
      </w:r>
      <w:r w:rsidRPr="007D7B0B">
        <w:rPr>
          <w:rFonts w:ascii="Times New Roman" w:hAnsi="Times New Roman" w:cs="Times New Roman"/>
          <w:szCs w:val="21"/>
          <w:vertAlign w:val="superscript"/>
        </w:rPr>
        <w:t>[29]</w:t>
      </w:r>
      <w:r w:rsidRPr="007D7B0B">
        <w:rPr>
          <w:rFonts w:ascii="Times New Roman" w:hAnsi="Times New Roman" w:cs="Times New Roman"/>
          <w:szCs w:val="21"/>
        </w:rPr>
        <w:t>。本研究结果发现，茶园套种圆叶决明茶树的净光合速率﹑气孔导度均高于传统清耕茶园。宋储君</w:t>
      </w:r>
      <w:r w:rsidRPr="007D7B0B">
        <w:rPr>
          <w:rFonts w:ascii="Times New Roman" w:hAnsi="Times New Roman" w:cs="Times New Roman"/>
          <w:szCs w:val="21"/>
          <w:vertAlign w:val="superscript"/>
        </w:rPr>
        <w:t>[30]</w:t>
      </w:r>
      <w:r w:rsidRPr="007D7B0B">
        <w:rPr>
          <w:rFonts w:ascii="Times New Roman" w:hAnsi="Times New Roman" w:cs="Times New Roman"/>
          <w:szCs w:val="21"/>
        </w:rPr>
        <w:t>等通过对间种白三叶草对茶树光合作用及茶叶品质的影响研究也发现，间种白三叶能提高茶树叶片的净光合速</w:t>
      </w:r>
      <w:r w:rsidRPr="007D7B0B">
        <w:rPr>
          <w:rFonts w:ascii="Times New Roman" w:hAnsi="Times New Roman" w:cs="Times New Roman"/>
          <w:szCs w:val="21"/>
        </w:rPr>
        <w:lastRenderedPageBreak/>
        <w:t>率，促进茶树的生长。套种的圆叶决明由于其对于阳光的散射、散射、辐射作用形成的漫射光，提高了茶树光利用率，同时套种的圆叶决明后土壤养分含量增加、持水能力加强、茶园温湿度得到更好调节也有利于茶树的光能利用</w:t>
      </w:r>
      <w:r w:rsidRPr="007D7B0B">
        <w:rPr>
          <w:rFonts w:ascii="Times New Roman" w:hAnsi="Times New Roman" w:cs="Times New Roman"/>
          <w:szCs w:val="21"/>
          <w:vertAlign w:val="superscript"/>
        </w:rPr>
        <w:t>[31-32]</w:t>
      </w:r>
      <w:r w:rsidRPr="007D7B0B">
        <w:rPr>
          <w:rFonts w:ascii="Times New Roman" w:hAnsi="Times New Roman" w:cs="Times New Roman"/>
          <w:szCs w:val="21"/>
        </w:rPr>
        <w:t>。</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已有研究结果表明，合理的茶园间套作能为茶树提供优越的生长环境，提高茶叶产量及品质</w:t>
      </w:r>
      <w:r w:rsidRPr="007D7B0B">
        <w:rPr>
          <w:rFonts w:ascii="Times New Roman" w:hAnsi="Times New Roman" w:cs="Times New Roman"/>
          <w:szCs w:val="21"/>
          <w:vertAlign w:val="superscript"/>
        </w:rPr>
        <w:t>[33]</w:t>
      </w:r>
      <w:r w:rsidRPr="007D7B0B">
        <w:rPr>
          <w:rFonts w:ascii="Times New Roman" w:hAnsi="Times New Roman" w:cs="Times New Roman"/>
          <w:szCs w:val="21"/>
        </w:rPr>
        <w:t>。舒庆龄</w:t>
      </w:r>
      <w:r w:rsidRPr="007D7B0B">
        <w:rPr>
          <w:rFonts w:ascii="Times New Roman" w:hAnsi="Times New Roman" w:cs="Times New Roman"/>
          <w:szCs w:val="21"/>
          <w:vertAlign w:val="superscript"/>
        </w:rPr>
        <w:t>[34]</w:t>
      </w:r>
      <w:r w:rsidRPr="007D7B0B">
        <w:rPr>
          <w:rFonts w:ascii="Times New Roman" w:hAnsi="Times New Roman" w:cs="Times New Roman"/>
          <w:szCs w:val="21"/>
        </w:rPr>
        <w:t>等研究发现，间作茶园茶叶的咖啡碱含量显著高于纯茶园，而茶多酚、儿茶素含量及酚氨比均显著低于纯茶园。赵康</w:t>
      </w:r>
      <w:r w:rsidRPr="007D7B0B">
        <w:rPr>
          <w:rFonts w:ascii="Times New Roman" w:hAnsi="Times New Roman" w:cs="Times New Roman"/>
          <w:szCs w:val="21"/>
          <w:vertAlign w:val="superscript"/>
        </w:rPr>
        <w:t>[35]</w:t>
      </w:r>
      <w:r w:rsidRPr="007D7B0B">
        <w:rPr>
          <w:rFonts w:ascii="Times New Roman" w:hAnsi="Times New Roman" w:cs="Times New Roman"/>
          <w:szCs w:val="21"/>
        </w:rPr>
        <w:t>等的研究发现，茶园套种板栗可有效提高茶叶百芽质量、芽长、茶叶含水量；氨基酸含量分别提高了</w:t>
      </w:r>
      <w:r w:rsidRPr="007D7B0B">
        <w:rPr>
          <w:rFonts w:ascii="Times New Roman" w:hAnsi="Times New Roman" w:cs="Times New Roman"/>
          <w:szCs w:val="21"/>
        </w:rPr>
        <w:t>58.14%</w:t>
      </w:r>
      <w:r w:rsidRPr="007D7B0B">
        <w:rPr>
          <w:rFonts w:ascii="Times New Roman" w:hAnsi="Times New Roman" w:cs="Times New Roman"/>
          <w:szCs w:val="21"/>
        </w:rPr>
        <w:t>和</w:t>
      </w:r>
      <w:r w:rsidRPr="007D7B0B">
        <w:rPr>
          <w:rFonts w:ascii="Times New Roman" w:hAnsi="Times New Roman" w:cs="Times New Roman"/>
          <w:szCs w:val="21"/>
        </w:rPr>
        <w:t>36.04%</w:t>
      </w:r>
      <w:r w:rsidRPr="007D7B0B">
        <w:rPr>
          <w:rFonts w:ascii="Times New Roman" w:hAnsi="Times New Roman" w:cs="Times New Roman"/>
          <w:szCs w:val="21"/>
        </w:rPr>
        <w:t>，咖啡碱含量分别提高</w:t>
      </w:r>
      <w:r w:rsidRPr="007D7B0B">
        <w:rPr>
          <w:rFonts w:ascii="Times New Roman" w:hAnsi="Times New Roman" w:cs="Times New Roman"/>
          <w:szCs w:val="21"/>
        </w:rPr>
        <w:t>31.18%</w:t>
      </w:r>
      <w:r w:rsidRPr="007D7B0B">
        <w:rPr>
          <w:rFonts w:ascii="Times New Roman" w:hAnsi="Times New Roman" w:cs="Times New Roman"/>
          <w:szCs w:val="21"/>
        </w:rPr>
        <w:t>和</w:t>
      </w:r>
      <w:r w:rsidRPr="007D7B0B">
        <w:rPr>
          <w:rFonts w:ascii="Times New Roman" w:hAnsi="Times New Roman" w:cs="Times New Roman"/>
          <w:szCs w:val="21"/>
        </w:rPr>
        <w:t>29.83%</w:t>
      </w:r>
      <w:r w:rsidRPr="007D7B0B">
        <w:rPr>
          <w:rFonts w:ascii="Times New Roman" w:hAnsi="Times New Roman" w:cs="Times New Roman"/>
          <w:szCs w:val="21"/>
        </w:rPr>
        <w:t>。吴志丹等</w:t>
      </w:r>
      <w:r w:rsidRPr="007D7B0B">
        <w:rPr>
          <w:rFonts w:ascii="Times New Roman" w:hAnsi="Times New Roman" w:cs="Times New Roman"/>
          <w:szCs w:val="21"/>
          <w:vertAlign w:val="superscript"/>
        </w:rPr>
        <w:t>[25]</w:t>
      </w:r>
      <w:r w:rsidRPr="007D7B0B">
        <w:rPr>
          <w:rFonts w:ascii="Times New Roman" w:hAnsi="Times New Roman" w:cs="Times New Roman"/>
          <w:szCs w:val="21"/>
        </w:rPr>
        <w:t>的研究也发现，在红黄壤区丘陵茶园套种</w:t>
      </w:r>
      <w:r w:rsidRPr="007D7B0B">
        <w:rPr>
          <w:rFonts w:ascii="Times New Roman" w:hAnsi="Times New Roman" w:cs="Times New Roman"/>
          <w:szCs w:val="21"/>
        </w:rPr>
        <w:t>3</w:t>
      </w:r>
      <w:r w:rsidRPr="007D7B0B">
        <w:rPr>
          <w:rFonts w:ascii="Times New Roman" w:hAnsi="Times New Roman" w:cs="Times New Roman"/>
          <w:szCs w:val="21"/>
        </w:rPr>
        <w:t>种牧草</w:t>
      </w:r>
      <w:r w:rsidRPr="007D7B0B">
        <w:rPr>
          <w:rFonts w:ascii="Times New Roman" w:hAnsi="Times New Roman" w:cs="Times New Roman"/>
          <w:szCs w:val="21"/>
        </w:rPr>
        <w:t>(</w:t>
      </w:r>
      <w:r w:rsidRPr="007D7B0B">
        <w:rPr>
          <w:rFonts w:ascii="Times New Roman" w:hAnsi="Times New Roman" w:cs="Times New Roman"/>
          <w:szCs w:val="21"/>
        </w:rPr>
        <w:t>百喜草、白三叶和平托花生</w:t>
      </w:r>
      <w:r w:rsidRPr="007D7B0B">
        <w:rPr>
          <w:rFonts w:ascii="Times New Roman" w:hAnsi="Times New Roman" w:cs="Times New Roman"/>
          <w:szCs w:val="21"/>
        </w:rPr>
        <w:t>)</w:t>
      </w:r>
      <w:r w:rsidRPr="007D7B0B">
        <w:rPr>
          <w:rFonts w:ascii="Times New Roman" w:hAnsi="Times New Roman" w:cs="Times New Roman"/>
          <w:szCs w:val="21"/>
        </w:rPr>
        <w:t>可比对照增加茶叶产量</w:t>
      </w:r>
      <w:r w:rsidRPr="007D7B0B">
        <w:rPr>
          <w:rFonts w:ascii="Times New Roman" w:hAnsi="Times New Roman" w:cs="Times New Roman"/>
          <w:szCs w:val="21"/>
        </w:rPr>
        <w:t>6.48%</w:t>
      </w:r>
      <w:r w:rsidRPr="007D7B0B">
        <w:rPr>
          <w:rFonts w:ascii="Times New Roman" w:hAnsi="Times New Roman" w:cs="Times New Roman"/>
          <w:szCs w:val="21"/>
        </w:rPr>
        <w:t>～</w:t>
      </w:r>
      <w:r w:rsidRPr="007D7B0B">
        <w:rPr>
          <w:rFonts w:ascii="Times New Roman" w:hAnsi="Times New Roman" w:cs="Times New Roman"/>
          <w:szCs w:val="21"/>
        </w:rPr>
        <w:t>20.26%</w:t>
      </w:r>
      <w:r w:rsidRPr="007D7B0B">
        <w:rPr>
          <w:rFonts w:ascii="Times New Roman" w:hAnsi="Times New Roman" w:cs="Times New Roman"/>
          <w:szCs w:val="21"/>
        </w:rPr>
        <w:t>。本研究存在同样的变化趋势，茶园套种圆叶决明夏茶的氨基酸﹑茶水浸出物含量显著高于传统清耕茶园</w:t>
      </w:r>
      <w:r w:rsidRPr="007D7B0B">
        <w:rPr>
          <w:rFonts w:ascii="Times New Roman" w:hAnsi="Times New Roman" w:cs="Times New Roman"/>
          <w:szCs w:val="21"/>
        </w:rPr>
        <w:t>(</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；同时夏茶产量较传统清耕茶园也显著提高</w:t>
      </w:r>
      <w:r w:rsidRPr="007D7B0B">
        <w:rPr>
          <w:rFonts w:ascii="Times New Roman" w:hAnsi="Times New Roman" w:cs="Times New Roman"/>
          <w:szCs w:val="21"/>
        </w:rPr>
        <w:t>17%(</w:t>
      </w:r>
      <w:r w:rsidRPr="007D7B0B">
        <w:rPr>
          <w:rFonts w:ascii="Times New Roman" w:hAnsi="Times New Roman" w:cs="Times New Roman"/>
          <w:i/>
          <w:iCs/>
          <w:szCs w:val="21"/>
        </w:rPr>
        <w:t>P</w:t>
      </w:r>
      <w:r w:rsidRPr="007D7B0B">
        <w:rPr>
          <w:rFonts w:ascii="Times New Roman" w:hAnsi="Times New Roman" w:cs="Times New Roman"/>
          <w:szCs w:val="21"/>
        </w:rPr>
        <w:t>&lt;0.05)</w:t>
      </w:r>
      <w:r w:rsidRPr="007D7B0B">
        <w:rPr>
          <w:rFonts w:ascii="Times New Roman" w:hAnsi="Times New Roman" w:cs="Times New Roman"/>
          <w:szCs w:val="21"/>
        </w:rPr>
        <w:t>。茶园套种圆叶决明能改变茶园光、温、湿、土壤等条件，有利于调节茶树的生长代谢有利于茶树的生长代谢及氨基酸﹑碳水浸出物等物质的积累，从而增加夏茶产量及改善茶叶品质。</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相对于单一茶树栽培模式，茶园套种圆叶决明有利于改善茶园土壤理化状况及微域环境，更有利于茶树的生长及叶产量品质的提高，是一种切实可行的生态茶园建设措施。本研究仅对单一季节及单一套种圆叶决明下茶园温湿度、土壤理化性状﹑茶树生长等方面进行初步对比研究，尚未开展不同管理措施及草种组合的下的茶园长期动态变化数据，今后还需开展多样化、标准化的长期定位监测研究，为提升茶园栽培模式建设提供数据支持和理论基础。</w:t>
      </w:r>
    </w:p>
    <w:p w:rsidR="0005176B" w:rsidRPr="007D7B0B" w:rsidRDefault="0005176B" w:rsidP="0005176B">
      <w:pPr>
        <w:jc w:val="left"/>
        <w:rPr>
          <w:rFonts w:ascii="Times New Roman" w:hAnsi="Times New Roman" w:cs="Times New Roman"/>
          <w:b/>
          <w:bCs/>
          <w:szCs w:val="21"/>
        </w:rPr>
      </w:pPr>
    </w:p>
    <w:p w:rsidR="0005176B" w:rsidRPr="007D7B0B" w:rsidRDefault="0005176B" w:rsidP="0005176B">
      <w:pPr>
        <w:jc w:val="left"/>
        <w:rPr>
          <w:rFonts w:ascii="Times New Roman" w:hAnsi="Times New Roman" w:cs="Times New Roman"/>
          <w:bCs/>
          <w:szCs w:val="21"/>
        </w:rPr>
      </w:pPr>
      <w:r w:rsidRPr="007D7B0B">
        <w:rPr>
          <w:rFonts w:ascii="Times New Roman" w:hAnsi="Times New Roman" w:cs="Times New Roman"/>
          <w:b/>
          <w:bCs/>
          <w:szCs w:val="21"/>
        </w:rPr>
        <w:t>参考文献</w:t>
      </w:r>
      <w:r w:rsidRPr="007D7B0B">
        <w:rPr>
          <w:rFonts w:ascii="Times New Roman" w:hAnsi="Times New Roman" w:cs="Times New Roman"/>
          <w:b/>
          <w:bCs/>
          <w:szCs w:val="21"/>
        </w:rPr>
        <w:t xml:space="preserve"> </w:t>
      </w:r>
      <w:r w:rsidRPr="007D7B0B">
        <w:rPr>
          <w:rFonts w:ascii="Times New Roman" w:hAnsi="Times New Roman" w:cs="Times New Roman"/>
          <w:bCs/>
          <w:szCs w:val="21"/>
        </w:rPr>
        <w:t xml:space="preserve"> </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翁伯琦，应朝阳，黄毅斌</w:t>
      </w:r>
      <w:r w:rsidRPr="007D7B0B">
        <w:rPr>
          <w:rFonts w:ascii="Times New Roman" w:hAnsi="Times New Roman" w:cs="Times New Roman"/>
          <w:szCs w:val="21"/>
        </w:rPr>
        <w:t>.</w:t>
      </w:r>
      <w:r w:rsidRPr="007D7B0B">
        <w:rPr>
          <w:rFonts w:ascii="Times New Roman" w:hAnsi="Times New Roman" w:cs="Times New Roman"/>
          <w:szCs w:val="21"/>
        </w:rPr>
        <w:t>闽北山区红壤丘陵开发地生态恢复与综合利用模式构建及其应用研究</w:t>
      </w:r>
      <w:r w:rsidRPr="007D7B0B">
        <w:rPr>
          <w:rFonts w:ascii="Times New Roman" w:hAnsi="Times New Roman" w:cs="Times New Roman"/>
          <w:szCs w:val="21"/>
        </w:rPr>
        <w:t>.</w:t>
      </w:r>
      <w:r w:rsidRPr="007D7B0B">
        <w:rPr>
          <w:rFonts w:ascii="Times New Roman" w:hAnsi="Times New Roman" w:cs="Times New Roman"/>
          <w:szCs w:val="21"/>
        </w:rPr>
        <w:t>水土保持学报，</w:t>
      </w:r>
      <w:r w:rsidRPr="007D7B0B">
        <w:rPr>
          <w:rFonts w:ascii="Times New Roman" w:hAnsi="Times New Roman" w:cs="Times New Roman"/>
          <w:szCs w:val="21"/>
        </w:rPr>
        <w:t>2006</w:t>
      </w:r>
      <w:r w:rsidRPr="007D7B0B">
        <w:rPr>
          <w:rFonts w:ascii="Times New Roman" w:hAnsi="Times New Roman" w:cs="Times New Roman"/>
          <w:szCs w:val="21"/>
        </w:rPr>
        <w:t>，</w:t>
      </w:r>
      <w:r w:rsidRPr="007D7B0B">
        <w:rPr>
          <w:rFonts w:ascii="Times New Roman" w:hAnsi="Times New Roman" w:cs="Times New Roman"/>
          <w:szCs w:val="21"/>
        </w:rPr>
        <w:t>20(1)</w:t>
      </w:r>
      <w:r w:rsidRPr="007D7B0B">
        <w:rPr>
          <w:rFonts w:ascii="Times New Roman" w:hAnsi="Times New Roman" w:cs="Times New Roman"/>
          <w:szCs w:val="21"/>
        </w:rPr>
        <w:t>：</w:t>
      </w:r>
      <w:r w:rsidRPr="007D7B0B">
        <w:rPr>
          <w:rFonts w:ascii="Times New Roman" w:hAnsi="Times New Roman" w:cs="Times New Roman"/>
          <w:szCs w:val="21"/>
        </w:rPr>
        <w:t>147-150.</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Weng B Q</w:t>
      </w:r>
      <w:r w:rsidRPr="007D7B0B">
        <w:rPr>
          <w:rFonts w:ascii="Times New Roman" w:hAnsi="Times New Roman" w:cs="Times New Roman"/>
          <w:szCs w:val="21"/>
        </w:rPr>
        <w:t>，</w:t>
      </w:r>
      <w:r w:rsidRPr="007D7B0B">
        <w:rPr>
          <w:rFonts w:ascii="Times New Roman" w:hAnsi="Times New Roman" w:cs="Times New Roman"/>
          <w:szCs w:val="21"/>
        </w:rPr>
        <w:t>Ying Z Y</w:t>
      </w:r>
      <w:r w:rsidRPr="007D7B0B">
        <w:rPr>
          <w:rFonts w:ascii="Times New Roman" w:hAnsi="Times New Roman" w:cs="Times New Roman"/>
          <w:szCs w:val="21"/>
        </w:rPr>
        <w:t>，</w:t>
      </w:r>
      <w:r w:rsidRPr="007D7B0B">
        <w:rPr>
          <w:rFonts w:ascii="Times New Roman" w:hAnsi="Times New Roman" w:cs="Times New Roman"/>
          <w:szCs w:val="21"/>
        </w:rPr>
        <w:t>Huang Y B.Study onconstruction and application of comprehensive utilization mode and ecological rehabilitation of empoldered  Red Soil Mountains in Northern Fujian.Journal of Soil and Water Conservation</w:t>
      </w:r>
      <w:r w:rsidRPr="007D7B0B">
        <w:rPr>
          <w:rFonts w:ascii="Times New Roman" w:hAnsi="Times New Roman" w:cs="Times New Roman"/>
          <w:szCs w:val="21"/>
        </w:rPr>
        <w:t>，</w:t>
      </w:r>
      <w:r w:rsidRPr="007D7B0B">
        <w:rPr>
          <w:rFonts w:ascii="Times New Roman" w:hAnsi="Times New Roman" w:cs="Times New Roman"/>
          <w:szCs w:val="21"/>
        </w:rPr>
        <w:t>2006</w:t>
      </w:r>
      <w:r w:rsidRPr="007D7B0B">
        <w:rPr>
          <w:rFonts w:ascii="Times New Roman" w:hAnsi="Times New Roman" w:cs="Times New Roman"/>
          <w:szCs w:val="21"/>
        </w:rPr>
        <w:t>，</w:t>
      </w:r>
      <w:r w:rsidRPr="007D7B0B">
        <w:rPr>
          <w:rFonts w:ascii="Times New Roman" w:hAnsi="Times New Roman" w:cs="Times New Roman"/>
          <w:szCs w:val="21"/>
        </w:rPr>
        <w:t>20(1)</w:t>
      </w:r>
      <w:r w:rsidRPr="007D7B0B">
        <w:rPr>
          <w:rFonts w:ascii="Times New Roman" w:hAnsi="Times New Roman" w:cs="Times New Roman"/>
          <w:szCs w:val="21"/>
        </w:rPr>
        <w:t>：</w:t>
      </w:r>
      <w:r w:rsidRPr="007D7B0B">
        <w:rPr>
          <w:rFonts w:ascii="Times New Roman" w:hAnsi="Times New Roman" w:cs="Times New Roman"/>
          <w:szCs w:val="21"/>
        </w:rPr>
        <w:t>147-150.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w:t>
      </w:r>
      <w:r w:rsidRPr="007D7B0B">
        <w:rPr>
          <w:rFonts w:ascii="Times New Roman" w:hAnsi="Times New Roman" w:cs="Times New Roman"/>
          <w:szCs w:val="21"/>
        </w:rPr>
        <w:t>翁伯琦，王义祥，钟珍梅</w:t>
      </w:r>
      <w:r w:rsidRPr="007D7B0B">
        <w:rPr>
          <w:rFonts w:ascii="Times New Roman" w:hAnsi="Times New Roman" w:cs="Times New Roman"/>
          <w:szCs w:val="21"/>
        </w:rPr>
        <w:t>.</w:t>
      </w:r>
      <w:r w:rsidRPr="007D7B0B">
        <w:rPr>
          <w:rFonts w:ascii="Times New Roman" w:hAnsi="Times New Roman" w:cs="Times New Roman"/>
          <w:szCs w:val="21"/>
        </w:rPr>
        <w:t>山地生态茶园复合栽培技术的研究与展望</w:t>
      </w:r>
      <w:r w:rsidRPr="007D7B0B">
        <w:rPr>
          <w:rFonts w:ascii="Times New Roman" w:hAnsi="Times New Roman" w:cs="Times New Roman"/>
          <w:szCs w:val="21"/>
        </w:rPr>
        <w:t>.</w:t>
      </w:r>
      <w:r w:rsidRPr="007D7B0B">
        <w:rPr>
          <w:rFonts w:ascii="Times New Roman" w:hAnsi="Times New Roman" w:cs="Times New Roman"/>
          <w:szCs w:val="21"/>
        </w:rPr>
        <w:t>茶叶学报，</w:t>
      </w:r>
      <w:r w:rsidRPr="007D7B0B">
        <w:rPr>
          <w:rFonts w:ascii="Times New Roman" w:hAnsi="Times New Roman" w:cs="Times New Roman"/>
          <w:szCs w:val="21"/>
        </w:rPr>
        <w:t>2015</w:t>
      </w:r>
      <w:r w:rsidRPr="007D7B0B">
        <w:rPr>
          <w:rFonts w:ascii="Times New Roman" w:hAnsi="Times New Roman" w:cs="Times New Roman"/>
          <w:szCs w:val="21"/>
        </w:rPr>
        <w:t>，</w:t>
      </w:r>
      <w:r w:rsidRPr="007D7B0B">
        <w:rPr>
          <w:rFonts w:ascii="Times New Roman" w:hAnsi="Times New Roman" w:cs="Times New Roman"/>
          <w:szCs w:val="21"/>
        </w:rPr>
        <w:t>56(3)</w:t>
      </w:r>
      <w:r w:rsidRPr="007D7B0B">
        <w:rPr>
          <w:rFonts w:ascii="Times New Roman" w:hAnsi="Times New Roman" w:cs="Times New Roman"/>
          <w:szCs w:val="21"/>
        </w:rPr>
        <w:t>：</w:t>
      </w:r>
      <w:r w:rsidRPr="007D7B0B">
        <w:rPr>
          <w:rFonts w:ascii="Times New Roman" w:hAnsi="Times New Roman" w:cs="Times New Roman"/>
          <w:szCs w:val="21"/>
        </w:rPr>
        <w:t>133-138.</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Weng B Q</w:t>
      </w:r>
      <w:r w:rsidRPr="007D7B0B">
        <w:rPr>
          <w:rFonts w:ascii="Times New Roman" w:hAnsi="Times New Roman" w:cs="Times New Roman"/>
          <w:szCs w:val="21"/>
        </w:rPr>
        <w:t>，</w:t>
      </w:r>
      <w:r w:rsidRPr="007D7B0B">
        <w:rPr>
          <w:rFonts w:ascii="Times New Roman" w:hAnsi="Times New Roman" w:cs="Times New Roman"/>
          <w:szCs w:val="21"/>
        </w:rPr>
        <w:t>Wang Y X</w:t>
      </w:r>
      <w:r w:rsidRPr="007D7B0B">
        <w:rPr>
          <w:rFonts w:ascii="Times New Roman" w:hAnsi="Times New Roman" w:cs="Times New Roman"/>
          <w:szCs w:val="21"/>
        </w:rPr>
        <w:t>，</w:t>
      </w:r>
      <w:r w:rsidRPr="007D7B0B">
        <w:rPr>
          <w:rFonts w:ascii="Times New Roman" w:hAnsi="Times New Roman" w:cs="Times New Roman"/>
          <w:szCs w:val="21"/>
        </w:rPr>
        <w:t xml:space="preserve">Zhong Z M.Development of ecological tea plantations in china.Tea Science </w:t>
      </w:r>
      <w:r w:rsidRPr="007D7B0B">
        <w:rPr>
          <w:rFonts w:ascii="Times New Roman" w:hAnsi="Times New Roman" w:cs="Times New Roman"/>
          <w:szCs w:val="21"/>
        </w:rPr>
        <w:t>，</w:t>
      </w:r>
      <w:r w:rsidRPr="007D7B0B">
        <w:rPr>
          <w:rFonts w:ascii="Times New Roman" w:hAnsi="Times New Roman" w:cs="Times New Roman"/>
          <w:szCs w:val="21"/>
        </w:rPr>
        <w:t>2015</w:t>
      </w:r>
      <w:r w:rsidRPr="007D7B0B">
        <w:rPr>
          <w:rFonts w:ascii="Times New Roman" w:hAnsi="Times New Roman" w:cs="Times New Roman"/>
          <w:szCs w:val="21"/>
        </w:rPr>
        <w:t>，</w:t>
      </w:r>
      <w:r w:rsidRPr="007D7B0B">
        <w:rPr>
          <w:rFonts w:ascii="Times New Roman" w:hAnsi="Times New Roman" w:cs="Times New Roman"/>
          <w:szCs w:val="21"/>
        </w:rPr>
        <w:t>56(3)</w:t>
      </w:r>
      <w:r w:rsidRPr="007D7B0B">
        <w:rPr>
          <w:rFonts w:ascii="Times New Roman" w:hAnsi="Times New Roman" w:cs="Times New Roman"/>
          <w:szCs w:val="21"/>
        </w:rPr>
        <w:t>：</w:t>
      </w:r>
      <w:r w:rsidRPr="007D7B0B">
        <w:rPr>
          <w:rFonts w:ascii="Times New Roman" w:hAnsi="Times New Roman" w:cs="Times New Roman"/>
          <w:szCs w:val="21"/>
        </w:rPr>
        <w:t>133-138.</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[3]</w:t>
      </w:r>
      <w:r w:rsidRPr="007D7B0B">
        <w:rPr>
          <w:rFonts w:ascii="Times New Roman" w:hAnsi="Times New Roman" w:cs="Times New Roman"/>
          <w:szCs w:val="21"/>
        </w:rPr>
        <w:t>叶花兰，李春燕，郑向丽，徐国忠</w:t>
      </w:r>
      <w:r w:rsidRPr="007D7B0B">
        <w:rPr>
          <w:rFonts w:ascii="Times New Roman" w:hAnsi="Times New Roman" w:cs="Times New Roman"/>
          <w:szCs w:val="21"/>
        </w:rPr>
        <w:t>.</w:t>
      </w:r>
      <w:r w:rsidRPr="007D7B0B">
        <w:rPr>
          <w:rFonts w:ascii="Times New Roman" w:hAnsi="Times New Roman" w:cs="Times New Roman"/>
          <w:szCs w:val="21"/>
        </w:rPr>
        <w:t>豆科牧草圆叶决明的研究进展</w:t>
      </w:r>
      <w:r w:rsidRPr="007D7B0B">
        <w:rPr>
          <w:rFonts w:ascii="Times New Roman" w:hAnsi="Times New Roman" w:cs="Times New Roman"/>
          <w:szCs w:val="21"/>
        </w:rPr>
        <w:t>.</w:t>
      </w:r>
      <w:r w:rsidRPr="007D7B0B">
        <w:rPr>
          <w:rFonts w:ascii="Times New Roman" w:hAnsi="Times New Roman" w:cs="Times New Roman"/>
          <w:szCs w:val="21"/>
        </w:rPr>
        <w:t>中国农学通报，</w:t>
      </w:r>
      <w:r w:rsidRPr="007D7B0B">
        <w:rPr>
          <w:rFonts w:ascii="Times New Roman" w:hAnsi="Times New Roman" w:cs="Times New Roman"/>
          <w:szCs w:val="21"/>
        </w:rPr>
        <w:t>2008</w:t>
      </w:r>
      <w:r w:rsidRPr="007D7B0B">
        <w:rPr>
          <w:rFonts w:ascii="Times New Roman" w:hAnsi="Times New Roman" w:cs="Times New Roman"/>
          <w:szCs w:val="21"/>
        </w:rPr>
        <w:t>，</w:t>
      </w:r>
      <w:r w:rsidRPr="007D7B0B">
        <w:rPr>
          <w:rFonts w:ascii="Times New Roman" w:hAnsi="Times New Roman" w:cs="Times New Roman"/>
          <w:szCs w:val="21"/>
        </w:rPr>
        <w:t>11(24)</w:t>
      </w:r>
      <w:r w:rsidRPr="007D7B0B">
        <w:rPr>
          <w:rFonts w:ascii="Times New Roman" w:hAnsi="Times New Roman" w:cs="Times New Roman"/>
          <w:szCs w:val="21"/>
        </w:rPr>
        <w:t>：</w:t>
      </w:r>
      <w:r w:rsidRPr="007D7B0B">
        <w:rPr>
          <w:rFonts w:ascii="Times New Roman" w:hAnsi="Times New Roman" w:cs="Times New Roman"/>
          <w:szCs w:val="21"/>
        </w:rPr>
        <w:t>467-470.</w:t>
      </w:r>
    </w:p>
    <w:p w:rsidR="0005176B" w:rsidRPr="007D7B0B" w:rsidRDefault="0005176B" w:rsidP="0005176B">
      <w:pPr>
        <w:ind w:left="210" w:hangingChars="100" w:hanging="210"/>
        <w:rPr>
          <w:rFonts w:ascii="Times New Roman" w:hAnsi="Times New Roman" w:cs="Times New Roman"/>
          <w:szCs w:val="21"/>
        </w:rPr>
      </w:pPr>
      <w:r w:rsidRPr="007D7B0B">
        <w:rPr>
          <w:rFonts w:ascii="Times New Roman" w:hAnsi="Times New Roman" w:cs="Times New Roman"/>
          <w:szCs w:val="21"/>
        </w:rPr>
        <w:t>Ye H l</w:t>
      </w:r>
      <w:r w:rsidRPr="007D7B0B">
        <w:rPr>
          <w:rFonts w:ascii="Times New Roman" w:hAnsi="Times New Roman" w:cs="Times New Roman"/>
          <w:szCs w:val="21"/>
        </w:rPr>
        <w:t>，</w:t>
      </w:r>
      <w:r w:rsidRPr="007D7B0B">
        <w:rPr>
          <w:rFonts w:ascii="Times New Roman" w:hAnsi="Times New Roman" w:cs="Times New Roman"/>
          <w:szCs w:val="21"/>
        </w:rPr>
        <w:t>Li C Y</w:t>
      </w:r>
      <w:r w:rsidRPr="007D7B0B">
        <w:rPr>
          <w:rFonts w:ascii="Times New Roman" w:hAnsi="Times New Roman" w:cs="Times New Roman"/>
          <w:szCs w:val="21"/>
        </w:rPr>
        <w:t>，</w:t>
      </w:r>
      <w:r w:rsidRPr="007D7B0B">
        <w:rPr>
          <w:rFonts w:ascii="Times New Roman" w:hAnsi="Times New Roman" w:cs="Times New Roman"/>
          <w:szCs w:val="21"/>
        </w:rPr>
        <w:t>Zheng X l</w:t>
      </w:r>
      <w:r w:rsidRPr="007D7B0B">
        <w:rPr>
          <w:rFonts w:ascii="Times New Roman" w:hAnsi="Times New Roman" w:cs="Times New Roman"/>
          <w:szCs w:val="21"/>
        </w:rPr>
        <w:t>，</w:t>
      </w:r>
      <w:r w:rsidRPr="007D7B0B">
        <w:rPr>
          <w:rFonts w:ascii="Times New Roman" w:hAnsi="Times New Roman" w:cs="Times New Roman"/>
          <w:szCs w:val="21"/>
        </w:rPr>
        <w:t xml:space="preserve">Xu G Z.Advances on Studies of </w:t>
      </w:r>
      <w:r w:rsidRPr="007D7B0B">
        <w:rPr>
          <w:rFonts w:ascii="Times New Roman" w:hAnsi="Times New Roman" w:cs="Times New Roman"/>
          <w:i/>
          <w:iCs/>
          <w:szCs w:val="21"/>
        </w:rPr>
        <w:t>Chamaecrista rotundifolia</w:t>
      </w:r>
      <w:r w:rsidRPr="007D7B0B">
        <w:rPr>
          <w:rFonts w:ascii="Times New Roman" w:hAnsi="Times New Roman" w:cs="Times New Roman"/>
          <w:szCs w:val="21"/>
        </w:rPr>
        <w:t>.Chinese Agricultural Science</w:t>
      </w:r>
    </w:p>
    <w:p w:rsidR="0005176B" w:rsidRPr="007D7B0B" w:rsidRDefault="0005176B" w:rsidP="0005176B">
      <w:pPr>
        <w:ind w:left="210" w:hangingChars="100" w:hanging="210"/>
        <w:rPr>
          <w:rFonts w:ascii="Times New Roman" w:hAnsi="Times New Roman" w:cs="Times New Roman"/>
          <w:szCs w:val="21"/>
        </w:rPr>
      </w:pPr>
      <w:r w:rsidRPr="007D7B0B">
        <w:rPr>
          <w:rFonts w:ascii="Times New Roman" w:hAnsi="Times New Roman" w:cs="Times New Roman"/>
          <w:szCs w:val="21"/>
        </w:rPr>
        <w:t>Bulletin</w:t>
      </w:r>
      <w:r w:rsidRPr="007D7B0B">
        <w:rPr>
          <w:rFonts w:ascii="Times New Roman" w:hAnsi="Times New Roman" w:cs="Times New Roman"/>
          <w:szCs w:val="21"/>
        </w:rPr>
        <w:t>，</w:t>
      </w:r>
      <w:r w:rsidRPr="007D7B0B">
        <w:rPr>
          <w:rFonts w:ascii="Times New Roman" w:hAnsi="Times New Roman" w:cs="Times New Roman"/>
          <w:szCs w:val="21"/>
        </w:rPr>
        <w:t>2008</w:t>
      </w:r>
      <w:r w:rsidRPr="007D7B0B">
        <w:rPr>
          <w:rFonts w:ascii="Times New Roman" w:hAnsi="Times New Roman" w:cs="Times New Roman"/>
          <w:szCs w:val="21"/>
        </w:rPr>
        <w:t>，</w:t>
      </w:r>
      <w:r w:rsidRPr="007D7B0B">
        <w:rPr>
          <w:rFonts w:ascii="Times New Roman" w:hAnsi="Times New Roman" w:cs="Times New Roman"/>
          <w:szCs w:val="21"/>
        </w:rPr>
        <w:t>11(24)</w:t>
      </w:r>
      <w:r w:rsidRPr="007D7B0B">
        <w:rPr>
          <w:rFonts w:ascii="Times New Roman" w:hAnsi="Times New Roman" w:cs="Times New Roman"/>
          <w:szCs w:val="21"/>
        </w:rPr>
        <w:t>：</w:t>
      </w:r>
      <w:r w:rsidRPr="007D7B0B">
        <w:rPr>
          <w:rFonts w:ascii="Times New Roman" w:hAnsi="Times New Roman" w:cs="Times New Roman"/>
          <w:szCs w:val="21"/>
        </w:rPr>
        <w:t>467-470.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[4]</w:t>
      </w:r>
      <w:r w:rsidRPr="007D7B0B">
        <w:rPr>
          <w:rFonts w:ascii="Times New Roman" w:hAnsi="Times New Roman" w:cs="Times New Roman"/>
          <w:szCs w:val="21"/>
        </w:rPr>
        <w:t>应朝阳，罗旭辉，黄毅斌，翁伯琦，林永生</w:t>
      </w:r>
      <w:r w:rsidRPr="007D7B0B">
        <w:rPr>
          <w:rFonts w:ascii="Times New Roman" w:hAnsi="Times New Roman" w:cs="Times New Roman"/>
          <w:szCs w:val="21"/>
        </w:rPr>
        <w:t>.</w:t>
      </w:r>
      <w:r w:rsidRPr="007D7B0B">
        <w:rPr>
          <w:rFonts w:ascii="Times New Roman" w:hAnsi="Times New Roman" w:cs="Times New Roman"/>
          <w:szCs w:val="21"/>
        </w:rPr>
        <w:t>闽引圆叶决明适应性研究</w:t>
      </w:r>
      <w:r w:rsidRPr="007D7B0B">
        <w:rPr>
          <w:rFonts w:ascii="Times New Roman" w:hAnsi="Times New Roman" w:cs="Times New Roman"/>
          <w:szCs w:val="21"/>
        </w:rPr>
        <w:t>.</w:t>
      </w:r>
      <w:r w:rsidRPr="007D7B0B">
        <w:rPr>
          <w:rFonts w:ascii="Times New Roman" w:hAnsi="Times New Roman" w:cs="Times New Roman"/>
          <w:szCs w:val="21"/>
        </w:rPr>
        <w:t>草地学报，</w:t>
      </w:r>
      <w:r w:rsidRPr="007D7B0B">
        <w:rPr>
          <w:rFonts w:ascii="Times New Roman" w:hAnsi="Times New Roman" w:cs="Times New Roman"/>
          <w:szCs w:val="21"/>
        </w:rPr>
        <w:t>2010</w:t>
      </w:r>
      <w:r w:rsidRPr="007D7B0B">
        <w:rPr>
          <w:rFonts w:ascii="Times New Roman" w:hAnsi="Times New Roman" w:cs="Times New Roman"/>
          <w:szCs w:val="21"/>
        </w:rPr>
        <w:t>，</w:t>
      </w:r>
      <w:r w:rsidRPr="007D7B0B">
        <w:rPr>
          <w:rFonts w:ascii="Times New Roman" w:hAnsi="Times New Roman" w:cs="Times New Roman"/>
          <w:szCs w:val="21"/>
        </w:rPr>
        <w:t>1(18)</w:t>
      </w:r>
      <w:r w:rsidRPr="007D7B0B">
        <w:rPr>
          <w:rFonts w:ascii="Times New Roman" w:hAnsi="Times New Roman" w:cs="Times New Roman"/>
          <w:szCs w:val="21"/>
        </w:rPr>
        <w:t>：</w:t>
      </w:r>
      <w:r w:rsidRPr="007D7B0B">
        <w:rPr>
          <w:rFonts w:ascii="Times New Roman" w:hAnsi="Times New Roman" w:cs="Times New Roman"/>
          <w:szCs w:val="21"/>
        </w:rPr>
        <w:t>137-140.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Ying Z Y</w:t>
      </w:r>
      <w:r w:rsidRPr="007D7B0B">
        <w:rPr>
          <w:rFonts w:ascii="Times New Roman" w:hAnsi="Times New Roman" w:cs="Times New Roman"/>
          <w:szCs w:val="21"/>
        </w:rPr>
        <w:t>，</w:t>
      </w:r>
      <w:r w:rsidRPr="007D7B0B">
        <w:rPr>
          <w:rFonts w:ascii="Times New Roman" w:hAnsi="Times New Roman" w:cs="Times New Roman"/>
          <w:szCs w:val="21"/>
        </w:rPr>
        <w:t>Luo X H</w:t>
      </w:r>
      <w:r w:rsidRPr="007D7B0B">
        <w:rPr>
          <w:rFonts w:ascii="Times New Roman" w:hAnsi="Times New Roman" w:cs="Times New Roman"/>
          <w:szCs w:val="21"/>
        </w:rPr>
        <w:t>，</w:t>
      </w:r>
      <w:r w:rsidRPr="007D7B0B">
        <w:rPr>
          <w:rFonts w:ascii="Times New Roman" w:hAnsi="Times New Roman" w:cs="Times New Roman"/>
          <w:szCs w:val="21"/>
        </w:rPr>
        <w:t>Huang Y B</w:t>
      </w:r>
      <w:r w:rsidRPr="007D7B0B">
        <w:rPr>
          <w:rFonts w:ascii="Times New Roman" w:hAnsi="Times New Roman" w:cs="Times New Roman"/>
          <w:szCs w:val="21"/>
        </w:rPr>
        <w:t>，</w:t>
      </w:r>
      <w:r w:rsidRPr="007D7B0B">
        <w:rPr>
          <w:rFonts w:ascii="Times New Roman" w:hAnsi="Times New Roman" w:cs="Times New Roman"/>
          <w:szCs w:val="21"/>
        </w:rPr>
        <w:t>Weng B Q</w:t>
      </w:r>
      <w:r w:rsidRPr="007D7B0B">
        <w:rPr>
          <w:rFonts w:ascii="Times New Roman" w:hAnsi="Times New Roman" w:cs="Times New Roman"/>
          <w:szCs w:val="21"/>
        </w:rPr>
        <w:t>，</w:t>
      </w:r>
      <w:r w:rsidRPr="007D7B0B">
        <w:rPr>
          <w:rFonts w:ascii="Times New Roman" w:hAnsi="Times New Roman" w:cs="Times New Roman"/>
          <w:szCs w:val="21"/>
        </w:rPr>
        <w:t>Lin Y S. Study on Adaptability of Chamaecrista rotundifolia Greene. CV.Minyi. Acta Agrestia Sinica</w:t>
      </w:r>
      <w:r w:rsidRPr="007D7B0B">
        <w:rPr>
          <w:rFonts w:ascii="Times New Roman" w:hAnsi="Times New Roman" w:cs="Times New Roman"/>
          <w:szCs w:val="21"/>
        </w:rPr>
        <w:t>，</w:t>
      </w:r>
      <w:r w:rsidRPr="007D7B0B">
        <w:rPr>
          <w:rFonts w:ascii="Times New Roman" w:hAnsi="Times New Roman" w:cs="Times New Roman"/>
          <w:szCs w:val="21"/>
        </w:rPr>
        <w:t>2010</w:t>
      </w:r>
      <w:r w:rsidRPr="007D7B0B">
        <w:rPr>
          <w:rFonts w:ascii="Times New Roman" w:hAnsi="Times New Roman" w:cs="Times New Roman"/>
          <w:szCs w:val="21"/>
        </w:rPr>
        <w:t>，</w:t>
      </w:r>
      <w:r w:rsidRPr="007D7B0B">
        <w:rPr>
          <w:rFonts w:ascii="Times New Roman" w:hAnsi="Times New Roman" w:cs="Times New Roman"/>
          <w:szCs w:val="21"/>
        </w:rPr>
        <w:t>1(18)</w:t>
      </w:r>
      <w:r w:rsidRPr="007D7B0B">
        <w:rPr>
          <w:rFonts w:ascii="Times New Roman" w:hAnsi="Times New Roman" w:cs="Times New Roman"/>
          <w:szCs w:val="21"/>
        </w:rPr>
        <w:t>：</w:t>
      </w:r>
      <w:r w:rsidRPr="007D7B0B">
        <w:rPr>
          <w:rFonts w:ascii="Times New Roman" w:hAnsi="Times New Roman" w:cs="Times New Roman"/>
          <w:szCs w:val="21"/>
        </w:rPr>
        <w:t xml:space="preserve">137-140. </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[5]</w:t>
      </w:r>
      <w:r w:rsidRPr="007D7B0B">
        <w:rPr>
          <w:rFonts w:ascii="Times New Roman" w:hAnsi="Times New Roman" w:cs="Times New Roman"/>
          <w:szCs w:val="21"/>
        </w:rPr>
        <w:t>陈志彤，罗旭辉，李春燕，应朝阳，黄毅斌</w:t>
      </w:r>
      <w:r w:rsidRPr="007D7B0B">
        <w:rPr>
          <w:rFonts w:ascii="Times New Roman" w:hAnsi="Times New Roman" w:cs="Times New Roman"/>
          <w:szCs w:val="21"/>
        </w:rPr>
        <w:t>.</w:t>
      </w:r>
      <w:r w:rsidRPr="007D7B0B">
        <w:rPr>
          <w:rFonts w:ascii="Times New Roman" w:hAnsi="Times New Roman" w:cs="Times New Roman"/>
          <w:szCs w:val="21"/>
        </w:rPr>
        <w:t>闽引２号圆叶决明的适应性研究</w:t>
      </w:r>
      <w:r w:rsidRPr="007D7B0B">
        <w:rPr>
          <w:rFonts w:ascii="Times New Roman" w:hAnsi="Times New Roman" w:cs="Times New Roman"/>
          <w:szCs w:val="21"/>
        </w:rPr>
        <w:t>.</w:t>
      </w:r>
      <w:r w:rsidRPr="007D7B0B">
        <w:rPr>
          <w:rFonts w:ascii="Times New Roman" w:hAnsi="Times New Roman" w:cs="Times New Roman"/>
          <w:szCs w:val="21"/>
        </w:rPr>
        <w:t>草地学报，</w:t>
      </w:r>
      <w:r w:rsidRPr="007D7B0B">
        <w:rPr>
          <w:rFonts w:ascii="Times New Roman" w:hAnsi="Times New Roman" w:cs="Times New Roman"/>
          <w:szCs w:val="21"/>
        </w:rPr>
        <w:t>2012</w:t>
      </w:r>
      <w:r w:rsidRPr="007D7B0B">
        <w:rPr>
          <w:rFonts w:ascii="Times New Roman" w:hAnsi="Times New Roman" w:cs="Times New Roman"/>
          <w:szCs w:val="21"/>
        </w:rPr>
        <w:t>，</w:t>
      </w:r>
      <w:r w:rsidRPr="007D7B0B">
        <w:rPr>
          <w:rFonts w:ascii="Times New Roman" w:hAnsi="Times New Roman" w:cs="Times New Roman"/>
          <w:szCs w:val="21"/>
        </w:rPr>
        <w:t>3(20)</w:t>
      </w:r>
      <w:r w:rsidRPr="007D7B0B">
        <w:rPr>
          <w:rFonts w:ascii="Times New Roman" w:hAnsi="Times New Roman" w:cs="Times New Roman"/>
          <w:szCs w:val="21"/>
        </w:rPr>
        <w:t>：</w:t>
      </w:r>
      <w:r w:rsidRPr="007D7B0B">
        <w:rPr>
          <w:rFonts w:ascii="Times New Roman" w:hAnsi="Times New Roman" w:cs="Times New Roman"/>
          <w:szCs w:val="21"/>
        </w:rPr>
        <w:t>484-488.</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Chen Z T</w:t>
      </w:r>
      <w:r w:rsidRPr="007D7B0B">
        <w:rPr>
          <w:rFonts w:ascii="Times New Roman" w:hAnsi="Times New Roman" w:cs="Times New Roman"/>
          <w:szCs w:val="21"/>
        </w:rPr>
        <w:t>，</w:t>
      </w:r>
      <w:r w:rsidRPr="007D7B0B">
        <w:rPr>
          <w:rFonts w:ascii="Times New Roman" w:hAnsi="Times New Roman" w:cs="Times New Roman"/>
          <w:szCs w:val="21"/>
        </w:rPr>
        <w:t>Luo X H</w:t>
      </w:r>
      <w:r w:rsidRPr="007D7B0B">
        <w:rPr>
          <w:rFonts w:ascii="Times New Roman" w:hAnsi="Times New Roman" w:cs="Times New Roman"/>
          <w:szCs w:val="21"/>
        </w:rPr>
        <w:t>，</w:t>
      </w:r>
      <w:r w:rsidRPr="007D7B0B">
        <w:rPr>
          <w:rFonts w:ascii="Times New Roman" w:hAnsi="Times New Roman" w:cs="Times New Roman"/>
          <w:szCs w:val="21"/>
        </w:rPr>
        <w:t>Li C Y</w:t>
      </w:r>
      <w:r w:rsidRPr="007D7B0B">
        <w:rPr>
          <w:rFonts w:ascii="Times New Roman" w:hAnsi="Times New Roman" w:cs="Times New Roman"/>
          <w:szCs w:val="21"/>
        </w:rPr>
        <w:t>，</w:t>
      </w:r>
      <w:r w:rsidRPr="007D7B0B">
        <w:rPr>
          <w:rFonts w:ascii="Times New Roman" w:hAnsi="Times New Roman" w:cs="Times New Roman"/>
          <w:szCs w:val="21"/>
        </w:rPr>
        <w:t>Ying Z Y</w:t>
      </w:r>
      <w:r w:rsidRPr="007D7B0B">
        <w:rPr>
          <w:rFonts w:ascii="Times New Roman" w:hAnsi="Times New Roman" w:cs="Times New Roman"/>
          <w:szCs w:val="21"/>
        </w:rPr>
        <w:t>，</w:t>
      </w:r>
      <w:r w:rsidRPr="007D7B0B">
        <w:rPr>
          <w:rFonts w:ascii="Times New Roman" w:hAnsi="Times New Roman" w:cs="Times New Roman"/>
          <w:szCs w:val="21"/>
        </w:rPr>
        <w:t>Huang Y B.Adaptability of Chamaecrista rotundifolia ‘Minyin 2’.Acta Agrestia Sinica</w:t>
      </w:r>
      <w:r w:rsidRPr="007D7B0B">
        <w:rPr>
          <w:rFonts w:ascii="Times New Roman" w:hAnsi="Times New Roman" w:cs="Times New Roman"/>
          <w:szCs w:val="21"/>
        </w:rPr>
        <w:t>，，</w:t>
      </w:r>
      <w:r w:rsidRPr="007D7B0B">
        <w:rPr>
          <w:rFonts w:ascii="Times New Roman" w:hAnsi="Times New Roman" w:cs="Times New Roman"/>
          <w:szCs w:val="21"/>
        </w:rPr>
        <w:t>2012</w:t>
      </w:r>
      <w:r w:rsidRPr="007D7B0B">
        <w:rPr>
          <w:rFonts w:ascii="Times New Roman" w:hAnsi="Times New Roman" w:cs="Times New Roman"/>
          <w:szCs w:val="21"/>
        </w:rPr>
        <w:t>，</w:t>
      </w:r>
      <w:r w:rsidRPr="007D7B0B">
        <w:rPr>
          <w:rFonts w:ascii="Times New Roman" w:hAnsi="Times New Roman" w:cs="Times New Roman"/>
          <w:szCs w:val="21"/>
        </w:rPr>
        <w:t>3(20)</w:t>
      </w:r>
      <w:r w:rsidRPr="007D7B0B">
        <w:rPr>
          <w:rFonts w:ascii="Times New Roman" w:hAnsi="Times New Roman" w:cs="Times New Roman"/>
          <w:szCs w:val="21"/>
        </w:rPr>
        <w:t>：</w:t>
      </w:r>
      <w:r w:rsidRPr="007D7B0B">
        <w:rPr>
          <w:rFonts w:ascii="Times New Roman" w:hAnsi="Times New Roman" w:cs="Times New Roman"/>
          <w:szCs w:val="21"/>
        </w:rPr>
        <w:t>484-488.</w:t>
      </w:r>
    </w:p>
    <w:p w:rsidR="0005176B" w:rsidRPr="007D7B0B" w:rsidRDefault="0005176B" w:rsidP="0005176B">
      <w:pPr>
        <w:jc w:val="left"/>
        <w:rPr>
          <w:rFonts w:ascii="Times New Roman" w:hAnsi="Times New Roman" w:cs="Times New Roman"/>
          <w:bCs/>
          <w:szCs w:val="21"/>
        </w:rPr>
      </w:pPr>
      <w:r w:rsidRPr="007D7B0B">
        <w:rPr>
          <w:rFonts w:ascii="Times New Roman" w:hAnsi="Times New Roman" w:cs="Times New Roman"/>
          <w:szCs w:val="21"/>
        </w:rPr>
        <w:t>[6]</w:t>
      </w:r>
      <w:r w:rsidRPr="007D7B0B">
        <w:rPr>
          <w:rFonts w:ascii="Times New Roman" w:hAnsi="Times New Roman" w:cs="Times New Roman"/>
          <w:szCs w:val="21"/>
        </w:rPr>
        <w:t>詹杰，罗旭辉，苏小珍，应朝阳</w:t>
      </w:r>
      <w:r w:rsidRPr="007D7B0B">
        <w:rPr>
          <w:rFonts w:ascii="Times New Roman" w:hAnsi="Times New Roman" w:cs="Times New Roman"/>
          <w:szCs w:val="21"/>
        </w:rPr>
        <w:t>.</w:t>
      </w:r>
      <w:r w:rsidRPr="007D7B0B">
        <w:rPr>
          <w:rFonts w:ascii="Times New Roman" w:hAnsi="Times New Roman" w:cs="Times New Roman"/>
          <w:szCs w:val="21"/>
        </w:rPr>
        <w:t>不同留株密度对圆叶决明生产性能及光合特性的影响</w:t>
      </w:r>
      <w:r w:rsidRPr="007D7B0B">
        <w:rPr>
          <w:rFonts w:ascii="Times New Roman" w:hAnsi="Times New Roman" w:cs="Times New Roman"/>
          <w:szCs w:val="21"/>
        </w:rPr>
        <w:t>.</w:t>
      </w:r>
      <w:r w:rsidRPr="007D7B0B">
        <w:rPr>
          <w:rFonts w:ascii="Times New Roman" w:hAnsi="Times New Roman" w:cs="Times New Roman"/>
          <w:szCs w:val="21"/>
        </w:rPr>
        <w:t>草业学报，</w:t>
      </w:r>
      <w:r w:rsidRPr="007D7B0B">
        <w:rPr>
          <w:rFonts w:ascii="Times New Roman" w:hAnsi="Times New Roman" w:cs="Times New Roman"/>
          <w:szCs w:val="21"/>
        </w:rPr>
        <w:t>2011</w:t>
      </w:r>
      <w:r w:rsidRPr="007D7B0B">
        <w:rPr>
          <w:rFonts w:ascii="Times New Roman" w:hAnsi="Times New Roman" w:cs="Times New Roman"/>
          <w:szCs w:val="21"/>
        </w:rPr>
        <w:t>，</w:t>
      </w:r>
      <w:r w:rsidRPr="007D7B0B">
        <w:rPr>
          <w:rFonts w:ascii="Times New Roman" w:hAnsi="Times New Roman" w:cs="Times New Roman"/>
          <w:szCs w:val="21"/>
        </w:rPr>
        <w:t xml:space="preserve"> (5)</w:t>
      </w:r>
      <w:r w:rsidRPr="007D7B0B">
        <w:rPr>
          <w:rFonts w:ascii="Times New Roman" w:hAnsi="Times New Roman" w:cs="Times New Roman"/>
          <w:szCs w:val="21"/>
        </w:rPr>
        <w:t>：</w:t>
      </w:r>
      <w:r w:rsidRPr="007D7B0B">
        <w:rPr>
          <w:rFonts w:ascii="Times New Roman" w:hAnsi="Times New Roman" w:cs="Times New Roman"/>
          <w:szCs w:val="21"/>
        </w:rPr>
        <w:t>66-71.</w:t>
      </w:r>
    </w:p>
    <w:p w:rsidR="0005176B" w:rsidRPr="007D7B0B" w:rsidRDefault="0005176B" w:rsidP="0005176B">
      <w:pPr>
        <w:jc w:val="left"/>
        <w:rPr>
          <w:rFonts w:ascii="Times New Roman" w:hAnsi="Times New Roman" w:cs="Times New Roman"/>
          <w:bCs/>
          <w:szCs w:val="21"/>
        </w:rPr>
      </w:pPr>
      <w:r w:rsidRPr="007D7B0B">
        <w:rPr>
          <w:rFonts w:ascii="Times New Roman" w:hAnsi="Times New Roman" w:cs="Times New Roman"/>
          <w:bCs/>
          <w:szCs w:val="21"/>
        </w:rPr>
        <w:lastRenderedPageBreak/>
        <w:t>Zhan J</w:t>
      </w:r>
      <w:r w:rsidRPr="007D7B0B">
        <w:rPr>
          <w:rFonts w:ascii="Times New Roman" w:hAnsi="Times New Roman" w:cs="Times New Roman"/>
          <w:bCs/>
          <w:szCs w:val="21"/>
        </w:rPr>
        <w:t>，</w:t>
      </w:r>
      <w:r w:rsidRPr="007D7B0B">
        <w:rPr>
          <w:rFonts w:ascii="Times New Roman" w:hAnsi="Times New Roman" w:cs="Times New Roman"/>
          <w:bCs/>
          <w:szCs w:val="21"/>
        </w:rPr>
        <w:t>Luo X H</w:t>
      </w:r>
      <w:r w:rsidRPr="007D7B0B">
        <w:rPr>
          <w:rFonts w:ascii="Times New Roman" w:hAnsi="Times New Roman" w:cs="Times New Roman"/>
          <w:bCs/>
          <w:szCs w:val="21"/>
        </w:rPr>
        <w:t>，</w:t>
      </w:r>
      <w:r w:rsidRPr="007D7B0B">
        <w:rPr>
          <w:rFonts w:ascii="Times New Roman" w:hAnsi="Times New Roman" w:cs="Times New Roman"/>
          <w:bCs/>
          <w:szCs w:val="21"/>
        </w:rPr>
        <w:t>Su X Z</w:t>
      </w:r>
      <w:r w:rsidRPr="007D7B0B">
        <w:rPr>
          <w:rFonts w:ascii="Times New Roman" w:hAnsi="Times New Roman" w:cs="Times New Roman"/>
          <w:bCs/>
          <w:szCs w:val="21"/>
        </w:rPr>
        <w:t>，</w:t>
      </w:r>
      <w:r w:rsidRPr="007D7B0B">
        <w:rPr>
          <w:rFonts w:ascii="Times New Roman" w:hAnsi="Times New Roman" w:cs="Times New Roman"/>
          <w:bCs/>
          <w:szCs w:val="21"/>
        </w:rPr>
        <w:t>Ying Z Y.Effect of planting density on productivity and photosynthetic characteristics of Chamaecrista rotundifolia.</w:t>
      </w:r>
      <w:hyperlink r:id="rId39" w:tgtFrame="http://192.168.1.20/kcms/detail/_blank" w:history="1">
        <w:r w:rsidRPr="007D7B0B">
          <w:rPr>
            <w:rFonts w:ascii="Times New Roman" w:hAnsi="Times New Roman" w:cs="Times New Roman"/>
            <w:bCs/>
            <w:szCs w:val="21"/>
          </w:rPr>
          <w:t>Acta Prataculturae Sinica</w:t>
        </w:r>
      </w:hyperlink>
      <w:r w:rsidRPr="007D7B0B">
        <w:rPr>
          <w:rFonts w:ascii="Times New Roman" w:hAnsi="Times New Roman" w:cs="Times New Roman"/>
          <w:bCs/>
          <w:szCs w:val="21"/>
        </w:rPr>
        <w:t>，</w:t>
      </w:r>
      <w:r w:rsidRPr="007D7B0B">
        <w:rPr>
          <w:rFonts w:ascii="Times New Roman" w:hAnsi="Times New Roman" w:cs="Times New Roman"/>
          <w:bCs/>
          <w:szCs w:val="21"/>
        </w:rPr>
        <w:t>2011</w:t>
      </w:r>
      <w:r w:rsidRPr="007D7B0B">
        <w:rPr>
          <w:rFonts w:ascii="Times New Roman" w:hAnsi="Times New Roman" w:cs="Times New Roman"/>
          <w:bCs/>
          <w:szCs w:val="21"/>
        </w:rPr>
        <w:t>，</w:t>
      </w:r>
      <w:r w:rsidRPr="007D7B0B">
        <w:rPr>
          <w:rFonts w:ascii="Times New Roman" w:hAnsi="Times New Roman" w:cs="Times New Roman"/>
          <w:bCs/>
          <w:szCs w:val="21"/>
        </w:rPr>
        <w:t>(5)</w:t>
      </w:r>
      <w:r w:rsidRPr="007D7B0B">
        <w:rPr>
          <w:rFonts w:ascii="Times New Roman" w:hAnsi="Times New Roman" w:cs="Times New Roman"/>
          <w:bCs/>
          <w:szCs w:val="21"/>
        </w:rPr>
        <w:t>：</w:t>
      </w:r>
      <w:r w:rsidRPr="007D7B0B">
        <w:rPr>
          <w:rFonts w:ascii="Times New Roman" w:hAnsi="Times New Roman" w:cs="Times New Roman"/>
          <w:bCs/>
          <w:szCs w:val="21"/>
        </w:rPr>
        <w:t>66-71.</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[7]</w:t>
      </w:r>
      <w:r w:rsidRPr="007D7B0B">
        <w:rPr>
          <w:rFonts w:ascii="Times New Roman" w:hAnsi="Times New Roman" w:cs="Times New Roman"/>
          <w:szCs w:val="21"/>
        </w:rPr>
        <w:t>罗旭辉，钟珍梅，詹杰</w:t>
      </w:r>
      <w:r w:rsidRPr="007D7B0B">
        <w:rPr>
          <w:rFonts w:ascii="Times New Roman" w:hAnsi="Times New Roman" w:cs="Times New Roman"/>
          <w:szCs w:val="21"/>
        </w:rPr>
        <w:t>.</w:t>
      </w:r>
      <w:r w:rsidRPr="007D7B0B">
        <w:rPr>
          <w:rFonts w:ascii="Times New Roman" w:hAnsi="Times New Roman" w:cs="Times New Roman"/>
          <w:szCs w:val="21"/>
        </w:rPr>
        <w:t>几种牧草在福建侵蚀茶园生态修复中的应用</w:t>
      </w:r>
      <w:r w:rsidRPr="007D7B0B">
        <w:rPr>
          <w:rFonts w:ascii="Times New Roman" w:hAnsi="Times New Roman" w:cs="Times New Roman"/>
          <w:szCs w:val="21"/>
        </w:rPr>
        <w:t>.</w:t>
      </w:r>
      <w:r w:rsidRPr="007D7B0B">
        <w:rPr>
          <w:rFonts w:ascii="Times New Roman" w:hAnsi="Times New Roman" w:cs="Times New Roman"/>
          <w:szCs w:val="21"/>
        </w:rPr>
        <w:t>亚热带水土保持，</w:t>
      </w:r>
      <w:r w:rsidRPr="007D7B0B">
        <w:rPr>
          <w:rFonts w:ascii="Times New Roman" w:hAnsi="Times New Roman" w:cs="Times New Roman"/>
          <w:szCs w:val="21"/>
        </w:rPr>
        <w:t xml:space="preserve"> 2009</w:t>
      </w:r>
      <w:r w:rsidRPr="007D7B0B">
        <w:rPr>
          <w:rFonts w:ascii="Times New Roman" w:hAnsi="Times New Roman" w:cs="Times New Roman"/>
          <w:szCs w:val="21"/>
        </w:rPr>
        <w:t>，</w:t>
      </w:r>
      <w:r w:rsidRPr="007D7B0B">
        <w:rPr>
          <w:rFonts w:ascii="Times New Roman" w:hAnsi="Times New Roman" w:cs="Times New Roman"/>
          <w:szCs w:val="21"/>
        </w:rPr>
        <w:t xml:space="preserve"> 21(4)</w:t>
      </w:r>
      <w:r w:rsidRPr="007D7B0B">
        <w:rPr>
          <w:rFonts w:ascii="Times New Roman" w:hAnsi="Times New Roman" w:cs="Times New Roman"/>
          <w:szCs w:val="21"/>
        </w:rPr>
        <w:t>：</w:t>
      </w:r>
      <w:r w:rsidRPr="007D7B0B">
        <w:rPr>
          <w:rFonts w:ascii="Times New Roman" w:hAnsi="Times New Roman" w:cs="Times New Roman"/>
          <w:szCs w:val="21"/>
        </w:rPr>
        <w:t>45-48.</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Luo X H</w:t>
      </w:r>
      <w:r w:rsidRPr="007D7B0B">
        <w:rPr>
          <w:rFonts w:ascii="Times New Roman" w:hAnsi="Times New Roman" w:cs="Times New Roman"/>
          <w:szCs w:val="21"/>
        </w:rPr>
        <w:t>，</w:t>
      </w:r>
      <w:r w:rsidRPr="007D7B0B">
        <w:rPr>
          <w:rFonts w:ascii="Times New Roman" w:hAnsi="Times New Roman" w:cs="Times New Roman"/>
          <w:szCs w:val="21"/>
        </w:rPr>
        <w:t>Zhong Z M</w:t>
      </w:r>
      <w:r w:rsidRPr="007D7B0B">
        <w:rPr>
          <w:rFonts w:ascii="Times New Roman" w:hAnsi="Times New Roman" w:cs="Times New Roman"/>
          <w:szCs w:val="21"/>
        </w:rPr>
        <w:t>，</w:t>
      </w:r>
      <w:r w:rsidRPr="007D7B0B">
        <w:rPr>
          <w:rFonts w:ascii="Times New Roman" w:hAnsi="Times New Roman" w:cs="Times New Roman"/>
          <w:szCs w:val="21"/>
        </w:rPr>
        <w:t>Zhan J</w:t>
      </w:r>
      <w:r w:rsidRPr="007D7B0B">
        <w:rPr>
          <w:rFonts w:ascii="Times New Roman" w:hAnsi="Times New Roman" w:cs="Times New Roman"/>
          <w:szCs w:val="21"/>
        </w:rPr>
        <w:t>，</w:t>
      </w:r>
      <w:r w:rsidRPr="007D7B0B">
        <w:rPr>
          <w:rFonts w:ascii="Times New Roman" w:hAnsi="Times New Roman" w:cs="Times New Roman"/>
          <w:szCs w:val="21"/>
        </w:rPr>
        <w:t>et al.Application of some forage on restoring tea garden ecology in soil-erodible-regions in Fujian Province.Subtropical Soil and Water Conservation</w:t>
      </w:r>
      <w:r w:rsidRPr="007D7B0B">
        <w:rPr>
          <w:rFonts w:ascii="Times New Roman" w:hAnsi="Times New Roman" w:cs="Times New Roman"/>
          <w:szCs w:val="21"/>
        </w:rPr>
        <w:t>，</w:t>
      </w:r>
      <w:r w:rsidRPr="007D7B0B">
        <w:rPr>
          <w:rFonts w:ascii="Times New Roman" w:hAnsi="Times New Roman" w:cs="Times New Roman"/>
          <w:szCs w:val="21"/>
        </w:rPr>
        <w:t>2009</w:t>
      </w:r>
      <w:r w:rsidRPr="007D7B0B">
        <w:rPr>
          <w:rFonts w:ascii="Times New Roman" w:hAnsi="Times New Roman" w:cs="Times New Roman"/>
          <w:szCs w:val="21"/>
        </w:rPr>
        <w:t>，</w:t>
      </w:r>
      <w:r w:rsidRPr="007D7B0B">
        <w:rPr>
          <w:rFonts w:ascii="Times New Roman" w:hAnsi="Times New Roman" w:cs="Times New Roman"/>
          <w:szCs w:val="21"/>
        </w:rPr>
        <w:t>21(4)</w:t>
      </w:r>
      <w:r w:rsidRPr="007D7B0B">
        <w:rPr>
          <w:rFonts w:ascii="Times New Roman" w:hAnsi="Times New Roman" w:cs="Times New Roman"/>
          <w:szCs w:val="21"/>
        </w:rPr>
        <w:t>：</w:t>
      </w:r>
      <w:r w:rsidRPr="007D7B0B">
        <w:rPr>
          <w:rFonts w:ascii="Times New Roman" w:hAnsi="Times New Roman" w:cs="Times New Roman"/>
          <w:szCs w:val="21"/>
        </w:rPr>
        <w:t>45-48.</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[8]</w:t>
      </w:r>
      <w:r w:rsidRPr="007D7B0B">
        <w:rPr>
          <w:rFonts w:ascii="Times New Roman" w:hAnsi="Times New Roman" w:cs="Times New Roman"/>
          <w:szCs w:val="21"/>
        </w:rPr>
        <w:t>任丽花，王义祥，翁伯琦</w:t>
      </w:r>
      <w:r w:rsidRPr="007D7B0B">
        <w:rPr>
          <w:rFonts w:ascii="Times New Roman" w:hAnsi="Times New Roman" w:cs="Times New Roman"/>
          <w:szCs w:val="21"/>
        </w:rPr>
        <w:t>.</w:t>
      </w:r>
      <w:r w:rsidRPr="007D7B0B">
        <w:rPr>
          <w:rFonts w:ascii="Times New Roman" w:hAnsi="Times New Roman" w:cs="Times New Roman"/>
          <w:szCs w:val="21"/>
        </w:rPr>
        <w:t>土壤水分胁迫对圆叶决明叶片含水量和光合特性的影响．厦门大学学报</w:t>
      </w:r>
      <w:r w:rsidRPr="007D7B0B">
        <w:rPr>
          <w:rFonts w:ascii="Times New Roman" w:hAnsi="Times New Roman" w:cs="Times New Roman"/>
          <w:szCs w:val="21"/>
        </w:rPr>
        <w:t>(</w:t>
      </w:r>
      <w:r w:rsidRPr="007D7B0B">
        <w:rPr>
          <w:rFonts w:ascii="Times New Roman" w:hAnsi="Times New Roman" w:cs="Times New Roman"/>
          <w:szCs w:val="21"/>
        </w:rPr>
        <w:t>自然科学版</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2005</w:t>
      </w:r>
      <w:r w:rsidRPr="007D7B0B">
        <w:rPr>
          <w:rFonts w:ascii="Times New Roman" w:hAnsi="Times New Roman" w:cs="Times New Roman"/>
          <w:szCs w:val="21"/>
        </w:rPr>
        <w:t>，</w:t>
      </w:r>
      <w:r w:rsidRPr="007D7B0B">
        <w:rPr>
          <w:rFonts w:ascii="Times New Roman" w:hAnsi="Times New Roman" w:cs="Times New Roman"/>
          <w:szCs w:val="21"/>
        </w:rPr>
        <w:t>44(S1)28-31.</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Ren L H</w:t>
      </w:r>
      <w:r w:rsidRPr="007D7B0B">
        <w:rPr>
          <w:rFonts w:ascii="Times New Roman" w:hAnsi="Times New Roman" w:cs="Times New Roman"/>
          <w:szCs w:val="21"/>
        </w:rPr>
        <w:t>，</w:t>
      </w:r>
      <w:r w:rsidRPr="007D7B0B">
        <w:rPr>
          <w:rFonts w:ascii="Times New Roman" w:hAnsi="Times New Roman" w:cs="Times New Roman"/>
          <w:szCs w:val="21"/>
        </w:rPr>
        <w:t>Wang Y X</w:t>
      </w:r>
      <w:r w:rsidRPr="007D7B0B">
        <w:rPr>
          <w:rFonts w:ascii="Times New Roman" w:hAnsi="Times New Roman" w:cs="Times New Roman"/>
          <w:szCs w:val="21"/>
        </w:rPr>
        <w:t>，</w:t>
      </w:r>
      <w:r w:rsidRPr="007D7B0B">
        <w:rPr>
          <w:rFonts w:ascii="Times New Roman" w:hAnsi="Times New Roman" w:cs="Times New Roman"/>
          <w:szCs w:val="21"/>
        </w:rPr>
        <w:t>Weng B Q.The Effect of Water Stress on the Water Content and Photosynthesis of Leaves of Chamaecrista rotundifolia.</w:t>
      </w:r>
      <w:hyperlink r:id="rId40" w:tgtFrame="http://192.168.1.20/kcms/detail/_blank" w:history="1">
        <w:r w:rsidRPr="007D7B0B">
          <w:rPr>
            <w:rFonts w:ascii="Times New Roman" w:hAnsi="Times New Roman" w:cs="Times New Roman"/>
            <w:szCs w:val="21"/>
          </w:rPr>
          <w:t>Journal of Xiamen University (Natural Science)</w:t>
        </w:r>
      </w:hyperlink>
      <w:r w:rsidRPr="007D7B0B">
        <w:rPr>
          <w:rFonts w:ascii="Times New Roman" w:hAnsi="Times New Roman" w:cs="Times New Roman"/>
          <w:szCs w:val="21"/>
        </w:rPr>
        <w:t>，</w:t>
      </w:r>
      <w:r w:rsidRPr="007D7B0B">
        <w:rPr>
          <w:rFonts w:ascii="Times New Roman" w:hAnsi="Times New Roman" w:cs="Times New Roman"/>
          <w:szCs w:val="21"/>
        </w:rPr>
        <w:t>2005</w:t>
      </w:r>
      <w:r w:rsidRPr="007D7B0B">
        <w:rPr>
          <w:rFonts w:ascii="Times New Roman" w:hAnsi="Times New Roman" w:cs="Times New Roman"/>
          <w:szCs w:val="21"/>
        </w:rPr>
        <w:t>，</w:t>
      </w:r>
      <w:r w:rsidRPr="007D7B0B">
        <w:rPr>
          <w:rFonts w:ascii="Times New Roman" w:hAnsi="Times New Roman" w:cs="Times New Roman"/>
          <w:szCs w:val="21"/>
        </w:rPr>
        <w:t>44(S1) 28-31.</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[9]</w:t>
      </w:r>
      <w:r w:rsidRPr="007D7B0B">
        <w:rPr>
          <w:rFonts w:ascii="Times New Roman" w:hAnsi="Times New Roman" w:cs="Times New Roman"/>
          <w:szCs w:val="21"/>
        </w:rPr>
        <w:t>曾日秋，黄毅斌，洪建基</w:t>
      </w:r>
      <w:r w:rsidRPr="007D7B0B">
        <w:rPr>
          <w:rFonts w:ascii="Times New Roman" w:hAnsi="Times New Roman" w:cs="Times New Roman"/>
          <w:szCs w:val="21"/>
        </w:rPr>
        <w:t>.</w:t>
      </w:r>
      <w:r w:rsidRPr="007D7B0B">
        <w:rPr>
          <w:rFonts w:ascii="Times New Roman" w:hAnsi="Times New Roman" w:cs="Times New Roman"/>
          <w:szCs w:val="21"/>
        </w:rPr>
        <w:t>枇杷园套种豆科牧草的生态效应</w:t>
      </w:r>
      <w:r w:rsidRPr="007D7B0B">
        <w:rPr>
          <w:rFonts w:ascii="Times New Roman" w:hAnsi="Times New Roman" w:cs="Times New Roman"/>
          <w:szCs w:val="21"/>
        </w:rPr>
        <w:t>.</w:t>
      </w:r>
      <w:r w:rsidRPr="007D7B0B">
        <w:rPr>
          <w:rFonts w:ascii="Times New Roman" w:hAnsi="Times New Roman" w:cs="Times New Roman"/>
          <w:szCs w:val="21"/>
        </w:rPr>
        <w:t>福建农业学报，</w:t>
      </w:r>
      <w:r w:rsidRPr="007D7B0B">
        <w:rPr>
          <w:rFonts w:ascii="Times New Roman" w:hAnsi="Times New Roman" w:cs="Times New Roman"/>
          <w:szCs w:val="21"/>
        </w:rPr>
        <w:t>2010</w:t>
      </w:r>
      <w:r w:rsidRPr="007D7B0B">
        <w:rPr>
          <w:rFonts w:ascii="Times New Roman" w:hAnsi="Times New Roman" w:cs="Times New Roman"/>
          <w:szCs w:val="21"/>
        </w:rPr>
        <w:t>，</w:t>
      </w:r>
      <w:r w:rsidRPr="007D7B0B">
        <w:rPr>
          <w:rFonts w:ascii="Times New Roman" w:hAnsi="Times New Roman" w:cs="Times New Roman"/>
          <w:szCs w:val="21"/>
        </w:rPr>
        <w:t>25(4)</w:t>
      </w:r>
      <w:r w:rsidRPr="007D7B0B">
        <w:rPr>
          <w:rFonts w:ascii="Times New Roman" w:hAnsi="Times New Roman" w:cs="Times New Roman"/>
          <w:szCs w:val="21"/>
        </w:rPr>
        <w:t>：</w:t>
      </w:r>
      <w:r w:rsidRPr="007D7B0B">
        <w:rPr>
          <w:rFonts w:ascii="Times New Roman" w:hAnsi="Times New Roman" w:cs="Times New Roman"/>
          <w:szCs w:val="21"/>
        </w:rPr>
        <w:t>517-519.</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Zeng R Q</w:t>
      </w:r>
      <w:r w:rsidRPr="007D7B0B">
        <w:rPr>
          <w:rFonts w:ascii="Times New Roman" w:hAnsi="Times New Roman" w:cs="Times New Roman"/>
          <w:szCs w:val="21"/>
        </w:rPr>
        <w:t>，</w:t>
      </w:r>
      <w:r w:rsidRPr="007D7B0B">
        <w:rPr>
          <w:rFonts w:ascii="Times New Roman" w:hAnsi="Times New Roman" w:cs="Times New Roman"/>
          <w:szCs w:val="21"/>
        </w:rPr>
        <w:t>Huang Y B</w:t>
      </w:r>
      <w:r w:rsidRPr="007D7B0B">
        <w:rPr>
          <w:rFonts w:ascii="Times New Roman" w:hAnsi="Times New Roman" w:cs="Times New Roman"/>
          <w:szCs w:val="21"/>
        </w:rPr>
        <w:t>，</w:t>
      </w:r>
      <w:r w:rsidRPr="007D7B0B">
        <w:rPr>
          <w:rFonts w:ascii="Times New Roman" w:hAnsi="Times New Roman" w:cs="Times New Roman"/>
          <w:szCs w:val="21"/>
        </w:rPr>
        <w:t>Hong J J.Ecologicaleffects of inter-plantation of leguminous grass in Loquat orchard(In Chinese).Fujian Journal of Agricultural Sciences</w:t>
      </w:r>
      <w:r w:rsidRPr="007D7B0B">
        <w:rPr>
          <w:rFonts w:ascii="Times New Roman" w:hAnsi="Times New Roman" w:cs="Times New Roman"/>
          <w:szCs w:val="21"/>
        </w:rPr>
        <w:t>，</w:t>
      </w:r>
      <w:r w:rsidRPr="007D7B0B">
        <w:rPr>
          <w:rFonts w:ascii="Times New Roman" w:hAnsi="Times New Roman" w:cs="Times New Roman"/>
          <w:szCs w:val="21"/>
        </w:rPr>
        <w:t>2010</w:t>
      </w:r>
      <w:r w:rsidRPr="007D7B0B">
        <w:rPr>
          <w:rFonts w:ascii="Times New Roman" w:hAnsi="Times New Roman" w:cs="Times New Roman"/>
          <w:szCs w:val="21"/>
        </w:rPr>
        <w:t>，</w:t>
      </w:r>
      <w:r w:rsidRPr="007D7B0B">
        <w:rPr>
          <w:rFonts w:ascii="Times New Roman" w:hAnsi="Times New Roman" w:cs="Times New Roman"/>
          <w:szCs w:val="21"/>
        </w:rPr>
        <w:t>25(4)</w:t>
      </w:r>
      <w:r w:rsidRPr="007D7B0B">
        <w:rPr>
          <w:rFonts w:ascii="Times New Roman" w:hAnsi="Times New Roman" w:cs="Times New Roman"/>
          <w:szCs w:val="21"/>
        </w:rPr>
        <w:t>：</w:t>
      </w:r>
      <w:r w:rsidRPr="007D7B0B">
        <w:rPr>
          <w:rFonts w:ascii="Times New Roman" w:hAnsi="Times New Roman" w:cs="Times New Roman"/>
          <w:szCs w:val="21"/>
        </w:rPr>
        <w:t>517-519.</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[10]</w:t>
      </w:r>
      <w:r w:rsidRPr="007D7B0B">
        <w:rPr>
          <w:rFonts w:ascii="Times New Roman" w:hAnsi="Times New Roman" w:cs="Times New Roman"/>
          <w:szCs w:val="21"/>
        </w:rPr>
        <w:t>陈学森，苏桂林，姜远茂</w:t>
      </w:r>
      <w:r w:rsidRPr="007D7B0B">
        <w:rPr>
          <w:rFonts w:ascii="Times New Roman" w:hAnsi="Times New Roman" w:cs="Times New Roman"/>
          <w:szCs w:val="21"/>
        </w:rPr>
        <w:t>.</w:t>
      </w:r>
      <w:r w:rsidRPr="007D7B0B">
        <w:rPr>
          <w:rFonts w:ascii="Times New Roman" w:hAnsi="Times New Roman" w:cs="Times New Roman"/>
          <w:szCs w:val="21"/>
        </w:rPr>
        <w:t>可持续发展果园的经营与管理</w:t>
      </w:r>
      <w:r w:rsidRPr="007D7B0B">
        <w:rPr>
          <w:rFonts w:ascii="Times New Roman" w:hAnsi="Times New Roman" w:cs="Times New Roman"/>
          <w:szCs w:val="21"/>
        </w:rPr>
        <w:t>-</w:t>
      </w:r>
      <w:r w:rsidRPr="007D7B0B">
        <w:rPr>
          <w:rFonts w:ascii="Times New Roman" w:hAnsi="Times New Roman" w:cs="Times New Roman"/>
          <w:szCs w:val="21"/>
        </w:rPr>
        <w:t>再谈果园生草培肥地力及其配套技术</w:t>
      </w:r>
      <w:r w:rsidRPr="007D7B0B">
        <w:rPr>
          <w:rFonts w:ascii="Times New Roman" w:hAnsi="Times New Roman" w:cs="Times New Roman"/>
          <w:szCs w:val="21"/>
        </w:rPr>
        <w:t>.</w:t>
      </w:r>
      <w:r w:rsidRPr="007D7B0B">
        <w:rPr>
          <w:rFonts w:ascii="Times New Roman" w:hAnsi="Times New Roman" w:cs="Times New Roman"/>
          <w:szCs w:val="21"/>
        </w:rPr>
        <w:t>落叶果树，</w:t>
      </w:r>
      <w:r w:rsidRPr="007D7B0B">
        <w:rPr>
          <w:rFonts w:ascii="Times New Roman" w:hAnsi="Times New Roman" w:cs="Times New Roman"/>
          <w:szCs w:val="21"/>
        </w:rPr>
        <w:t>2013</w:t>
      </w:r>
      <w:r w:rsidRPr="007D7B0B">
        <w:rPr>
          <w:rFonts w:ascii="Times New Roman" w:hAnsi="Times New Roman" w:cs="Times New Roman"/>
          <w:szCs w:val="21"/>
        </w:rPr>
        <w:t>，</w:t>
      </w:r>
      <w:r w:rsidRPr="007D7B0B">
        <w:rPr>
          <w:rFonts w:ascii="Times New Roman" w:hAnsi="Times New Roman" w:cs="Times New Roman"/>
          <w:szCs w:val="21"/>
        </w:rPr>
        <w:t>45(1)</w:t>
      </w:r>
      <w:r w:rsidRPr="007D7B0B">
        <w:rPr>
          <w:rFonts w:ascii="Times New Roman" w:hAnsi="Times New Roman" w:cs="Times New Roman"/>
          <w:szCs w:val="21"/>
        </w:rPr>
        <w:t>：</w:t>
      </w:r>
      <w:r w:rsidRPr="007D7B0B">
        <w:rPr>
          <w:rFonts w:ascii="Times New Roman" w:hAnsi="Times New Roman" w:cs="Times New Roman"/>
          <w:szCs w:val="21"/>
        </w:rPr>
        <w:t>1-3.</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Chen X S</w:t>
      </w:r>
      <w:r w:rsidRPr="007D7B0B">
        <w:rPr>
          <w:rFonts w:ascii="Times New Roman" w:hAnsi="Times New Roman" w:cs="Times New Roman"/>
          <w:szCs w:val="21"/>
        </w:rPr>
        <w:t>，</w:t>
      </w:r>
      <w:r w:rsidRPr="007D7B0B">
        <w:rPr>
          <w:rFonts w:ascii="Times New Roman" w:hAnsi="Times New Roman" w:cs="Times New Roman"/>
          <w:szCs w:val="21"/>
        </w:rPr>
        <w:t>Su G L</w:t>
      </w:r>
      <w:r w:rsidRPr="007D7B0B">
        <w:rPr>
          <w:rFonts w:ascii="Times New Roman" w:hAnsi="Times New Roman" w:cs="Times New Roman"/>
          <w:szCs w:val="21"/>
        </w:rPr>
        <w:t>，</w:t>
      </w:r>
      <w:r w:rsidRPr="007D7B0B">
        <w:rPr>
          <w:rFonts w:ascii="Times New Roman" w:hAnsi="Times New Roman" w:cs="Times New Roman"/>
          <w:szCs w:val="21"/>
        </w:rPr>
        <w:t>Jiang Y M.Management and administration of the sustainable development orchard-Talk about grass fertilizer soil fertility of orchard and its matching techniques again(In Chinese).Deciduous Fruit Tree</w:t>
      </w:r>
      <w:r w:rsidRPr="007D7B0B">
        <w:rPr>
          <w:rFonts w:ascii="Times New Roman" w:hAnsi="Times New Roman" w:cs="Times New Roman"/>
          <w:szCs w:val="21"/>
        </w:rPr>
        <w:t>，</w:t>
      </w:r>
      <w:r w:rsidRPr="007D7B0B">
        <w:rPr>
          <w:rFonts w:ascii="Times New Roman" w:hAnsi="Times New Roman" w:cs="Times New Roman"/>
          <w:szCs w:val="21"/>
        </w:rPr>
        <w:t>2013</w:t>
      </w:r>
      <w:r w:rsidRPr="007D7B0B">
        <w:rPr>
          <w:rFonts w:ascii="Times New Roman" w:hAnsi="Times New Roman" w:cs="Times New Roman"/>
          <w:szCs w:val="21"/>
        </w:rPr>
        <w:t>，</w:t>
      </w:r>
      <w:r w:rsidRPr="007D7B0B">
        <w:rPr>
          <w:rFonts w:ascii="Times New Roman" w:hAnsi="Times New Roman" w:cs="Times New Roman"/>
          <w:szCs w:val="21"/>
        </w:rPr>
        <w:t>45(1)</w:t>
      </w:r>
      <w:r w:rsidRPr="007D7B0B">
        <w:rPr>
          <w:rFonts w:ascii="Times New Roman" w:hAnsi="Times New Roman" w:cs="Times New Roman"/>
          <w:szCs w:val="21"/>
        </w:rPr>
        <w:t>：</w:t>
      </w:r>
      <w:r w:rsidRPr="007D7B0B">
        <w:rPr>
          <w:rFonts w:ascii="Times New Roman" w:hAnsi="Times New Roman" w:cs="Times New Roman"/>
          <w:szCs w:val="21"/>
        </w:rPr>
        <w:t>1-3.</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[11]</w:t>
      </w:r>
      <w:r w:rsidRPr="007D7B0B">
        <w:rPr>
          <w:rFonts w:ascii="Times New Roman" w:hAnsi="Times New Roman" w:cs="Times New Roman"/>
          <w:szCs w:val="21"/>
        </w:rPr>
        <w:t>黄东风，林新坚，罗涛</w:t>
      </w:r>
      <w:r w:rsidRPr="007D7B0B">
        <w:rPr>
          <w:rFonts w:ascii="Times New Roman" w:hAnsi="Times New Roman" w:cs="Times New Roman"/>
          <w:szCs w:val="21"/>
        </w:rPr>
        <w:t>.</w:t>
      </w:r>
      <w:r w:rsidRPr="007D7B0B">
        <w:rPr>
          <w:rFonts w:ascii="Times New Roman" w:hAnsi="Times New Roman" w:cs="Times New Roman"/>
          <w:szCs w:val="21"/>
        </w:rPr>
        <w:t>茶园牧草套种技术应用及其生态效应分析</w:t>
      </w:r>
      <w:r w:rsidRPr="007D7B0B">
        <w:rPr>
          <w:rFonts w:ascii="Times New Roman" w:hAnsi="Times New Roman" w:cs="Times New Roman"/>
          <w:szCs w:val="21"/>
        </w:rPr>
        <w:t>.</w:t>
      </w:r>
      <w:r w:rsidRPr="007D7B0B">
        <w:rPr>
          <w:rFonts w:ascii="Times New Roman" w:hAnsi="Times New Roman" w:cs="Times New Roman"/>
          <w:szCs w:val="21"/>
        </w:rPr>
        <w:t>中国茶叶，</w:t>
      </w:r>
      <w:r w:rsidRPr="007D7B0B">
        <w:rPr>
          <w:rFonts w:ascii="Times New Roman" w:hAnsi="Times New Roman" w:cs="Times New Roman"/>
          <w:szCs w:val="21"/>
        </w:rPr>
        <w:t>2002</w:t>
      </w:r>
      <w:r w:rsidRPr="007D7B0B">
        <w:rPr>
          <w:rFonts w:ascii="Times New Roman" w:hAnsi="Times New Roman" w:cs="Times New Roman"/>
          <w:szCs w:val="21"/>
        </w:rPr>
        <w:t>，</w:t>
      </w:r>
      <w:r w:rsidRPr="007D7B0B">
        <w:rPr>
          <w:rFonts w:ascii="Times New Roman" w:hAnsi="Times New Roman" w:cs="Times New Roman"/>
          <w:szCs w:val="21"/>
        </w:rPr>
        <w:t>24(6)</w:t>
      </w:r>
      <w:r w:rsidRPr="007D7B0B">
        <w:rPr>
          <w:rFonts w:ascii="Times New Roman" w:hAnsi="Times New Roman" w:cs="Times New Roman"/>
          <w:szCs w:val="21"/>
        </w:rPr>
        <w:t>：</w:t>
      </w:r>
      <w:r w:rsidRPr="007D7B0B">
        <w:rPr>
          <w:rFonts w:ascii="Times New Roman" w:hAnsi="Times New Roman" w:cs="Times New Roman"/>
          <w:szCs w:val="21"/>
        </w:rPr>
        <w:t>16-18.</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Huang D F</w:t>
      </w:r>
      <w:r w:rsidRPr="007D7B0B">
        <w:rPr>
          <w:rFonts w:ascii="Times New Roman" w:hAnsi="Times New Roman" w:cs="Times New Roman"/>
          <w:szCs w:val="21"/>
        </w:rPr>
        <w:t>，</w:t>
      </w:r>
      <w:r w:rsidRPr="007D7B0B">
        <w:rPr>
          <w:rFonts w:ascii="Times New Roman" w:hAnsi="Times New Roman" w:cs="Times New Roman"/>
          <w:szCs w:val="21"/>
        </w:rPr>
        <w:t>Lin X J</w:t>
      </w:r>
      <w:r w:rsidRPr="007D7B0B">
        <w:rPr>
          <w:rFonts w:ascii="Times New Roman" w:hAnsi="Times New Roman" w:cs="Times New Roman"/>
          <w:szCs w:val="21"/>
        </w:rPr>
        <w:t>，</w:t>
      </w:r>
      <w:r w:rsidRPr="007D7B0B">
        <w:rPr>
          <w:rFonts w:ascii="Times New Roman" w:hAnsi="Times New Roman" w:cs="Times New Roman"/>
          <w:szCs w:val="21"/>
        </w:rPr>
        <w:t>Luo T. Technology application and ecology effects on forage inter-planted in tea garden.China Tea</w:t>
      </w:r>
      <w:r w:rsidRPr="007D7B0B">
        <w:rPr>
          <w:rFonts w:ascii="Times New Roman" w:hAnsi="Times New Roman" w:cs="Times New Roman"/>
          <w:szCs w:val="21"/>
        </w:rPr>
        <w:t>，</w:t>
      </w:r>
      <w:r w:rsidRPr="007D7B0B">
        <w:rPr>
          <w:rFonts w:ascii="Times New Roman" w:hAnsi="Times New Roman" w:cs="Times New Roman"/>
          <w:szCs w:val="21"/>
        </w:rPr>
        <w:t>2002</w:t>
      </w:r>
      <w:r w:rsidRPr="007D7B0B">
        <w:rPr>
          <w:rFonts w:ascii="Times New Roman" w:hAnsi="Times New Roman" w:cs="Times New Roman"/>
          <w:szCs w:val="21"/>
        </w:rPr>
        <w:t>，</w:t>
      </w:r>
      <w:r w:rsidRPr="007D7B0B">
        <w:rPr>
          <w:rFonts w:ascii="Times New Roman" w:hAnsi="Times New Roman" w:cs="Times New Roman"/>
          <w:szCs w:val="21"/>
        </w:rPr>
        <w:t>24(6)</w:t>
      </w:r>
      <w:r w:rsidRPr="007D7B0B">
        <w:rPr>
          <w:rFonts w:ascii="Times New Roman" w:hAnsi="Times New Roman" w:cs="Times New Roman"/>
          <w:szCs w:val="21"/>
        </w:rPr>
        <w:t>：</w:t>
      </w:r>
      <w:r w:rsidRPr="007D7B0B">
        <w:rPr>
          <w:rFonts w:ascii="Times New Roman" w:hAnsi="Times New Roman" w:cs="Times New Roman"/>
          <w:szCs w:val="21"/>
        </w:rPr>
        <w:t>16-18.</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[12]</w:t>
      </w:r>
      <w:r w:rsidRPr="007D7B0B">
        <w:rPr>
          <w:rFonts w:ascii="Times New Roman" w:hAnsi="Times New Roman" w:cs="Times New Roman"/>
          <w:szCs w:val="21"/>
        </w:rPr>
        <w:t>黄道友，王克林，黄敏，陈洪松，吴金水，张广平</w:t>
      </w:r>
      <w:r w:rsidRPr="007D7B0B">
        <w:rPr>
          <w:rFonts w:ascii="Times New Roman" w:hAnsi="Times New Roman" w:cs="Times New Roman"/>
          <w:szCs w:val="21"/>
        </w:rPr>
        <w:t>.</w:t>
      </w:r>
      <w:r w:rsidRPr="007D7B0B">
        <w:rPr>
          <w:rFonts w:ascii="Times New Roman" w:hAnsi="Times New Roman" w:cs="Times New Roman"/>
          <w:szCs w:val="21"/>
        </w:rPr>
        <w:t>我国南亚热带典型红壤丘陵区季节性干旱</w:t>
      </w:r>
      <w:r w:rsidRPr="007D7B0B">
        <w:rPr>
          <w:rFonts w:ascii="Times New Roman" w:hAnsi="Times New Roman" w:cs="Times New Roman"/>
          <w:szCs w:val="21"/>
        </w:rPr>
        <w:t>.</w:t>
      </w:r>
      <w:r w:rsidRPr="007D7B0B">
        <w:rPr>
          <w:rFonts w:ascii="Times New Roman" w:hAnsi="Times New Roman" w:cs="Times New Roman"/>
          <w:szCs w:val="21"/>
        </w:rPr>
        <w:t>生态学报，</w:t>
      </w:r>
      <w:r w:rsidRPr="007D7B0B">
        <w:rPr>
          <w:rFonts w:ascii="Times New Roman" w:hAnsi="Times New Roman" w:cs="Times New Roman"/>
          <w:szCs w:val="21"/>
        </w:rPr>
        <w:t>2004</w:t>
      </w:r>
      <w:r w:rsidRPr="007D7B0B">
        <w:rPr>
          <w:rFonts w:ascii="Times New Roman" w:hAnsi="Times New Roman" w:cs="Times New Roman"/>
          <w:szCs w:val="21"/>
        </w:rPr>
        <w:t>，</w:t>
      </w:r>
      <w:r w:rsidRPr="007D7B0B">
        <w:rPr>
          <w:rFonts w:ascii="Times New Roman" w:hAnsi="Times New Roman" w:cs="Times New Roman"/>
          <w:szCs w:val="21"/>
        </w:rPr>
        <w:t>11(24)</w:t>
      </w:r>
      <w:r w:rsidRPr="007D7B0B">
        <w:rPr>
          <w:rFonts w:ascii="Times New Roman" w:hAnsi="Times New Roman" w:cs="Times New Roman"/>
          <w:szCs w:val="21"/>
        </w:rPr>
        <w:t>：</w:t>
      </w:r>
      <w:r w:rsidRPr="007D7B0B">
        <w:rPr>
          <w:rFonts w:ascii="Times New Roman" w:hAnsi="Times New Roman" w:cs="Times New Roman"/>
          <w:szCs w:val="21"/>
        </w:rPr>
        <w:t>2517-2523.</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Huan D Y</w:t>
      </w:r>
      <w:r w:rsidRPr="007D7B0B">
        <w:rPr>
          <w:rFonts w:ascii="Times New Roman" w:hAnsi="Times New Roman" w:cs="Times New Roman"/>
          <w:szCs w:val="21"/>
        </w:rPr>
        <w:t>，</w:t>
      </w:r>
      <w:r w:rsidRPr="007D7B0B">
        <w:rPr>
          <w:rFonts w:ascii="Times New Roman" w:hAnsi="Times New Roman" w:cs="Times New Roman"/>
          <w:szCs w:val="21"/>
        </w:rPr>
        <w:t>Wang K L</w:t>
      </w:r>
      <w:r w:rsidRPr="007D7B0B">
        <w:rPr>
          <w:rFonts w:ascii="Times New Roman" w:hAnsi="Times New Roman" w:cs="Times New Roman"/>
          <w:szCs w:val="21"/>
        </w:rPr>
        <w:t>，</w:t>
      </w:r>
      <w:r w:rsidRPr="007D7B0B">
        <w:rPr>
          <w:rFonts w:ascii="Times New Roman" w:hAnsi="Times New Roman" w:cs="Times New Roman"/>
          <w:szCs w:val="21"/>
        </w:rPr>
        <w:t>Huang Mi</w:t>
      </w:r>
      <w:r w:rsidRPr="007D7B0B">
        <w:rPr>
          <w:rFonts w:ascii="Times New Roman" w:hAnsi="Times New Roman" w:cs="Times New Roman"/>
          <w:szCs w:val="21"/>
        </w:rPr>
        <w:t>，</w:t>
      </w:r>
      <w:r w:rsidRPr="007D7B0B">
        <w:rPr>
          <w:rFonts w:ascii="Times New Roman" w:hAnsi="Times New Roman" w:cs="Times New Roman"/>
          <w:szCs w:val="21"/>
        </w:rPr>
        <w:t>Chen H S</w:t>
      </w:r>
      <w:r w:rsidRPr="007D7B0B">
        <w:rPr>
          <w:rFonts w:ascii="Times New Roman" w:hAnsi="Times New Roman" w:cs="Times New Roman"/>
          <w:szCs w:val="21"/>
        </w:rPr>
        <w:t>，</w:t>
      </w:r>
      <w:r w:rsidRPr="007D7B0B">
        <w:rPr>
          <w:rFonts w:ascii="Times New Roman" w:hAnsi="Times New Roman" w:cs="Times New Roman"/>
          <w:szCs w:val="21"/>
        </w:rPr>
        <w:t>Wu J S</w:t>
      </w:r>
      <w:r w:rsidRPr="007D7B0B">
        <w:rPr>
          <w:rFonts w:ascii="Times New Roman" w:hAnsi="Times New Roman" w:cs="Times New Roman"/>
          <w:szCs w:val="21"/>
        </w:rPr>
        <w:t>，</w:t>
      </w:r>
      <w:r w:rsidRPr="007D7B0B">
        <w:rPr>
          <w:rFonts w:ascii="Times New Roman" w:hAnsi="Times New Roman" w:cs="Times New Roman"/>
          <w:szCs w:val="21"/>
        </w:rPr>
        <w:t>Zhang G P.Seasonal drought problems in the red soil hilly region of the middle subtropical zone of China.Acta Ecologica Sinica</w:t>
      </w:r>
      <w:r w:rsidRPr="007D7B0B">
        <w:rPr>
          <w:rFonts w:ascii="Times New Roman" w:hAnsi="Times New Roman" w:cs="Times New Roman"/>
          <w:szCs w:val="21"/>
        </w:rPr>
        <w:t>，</w:t>
      </w:r>
      <w:r w:rsidRPr="007D7B0B">
        <w:rPr>
          <w:rFonts w:ascii="Times New Roman" w:hAnsi="Times New Roman" w:cs="Times New Roman"/>
          <w:szCs w:val="21"/>
        </w:rPr>
        <w:t>2004</w:t>
      </w:r>
      <w:r w:rsidRPr="007D7B0B">
        <w:rPr>
          <w:rFonts w:ascii="Times New Roman" w:hAnsi="Times New Roman" w:cs="Times New Roman"/>
          <w:szCs w:val="21"/>
        </w:rPr>
        <w:t>，</w:t>
      </w:r>
      <w:r w:rsidRPr="007D7B0B">
        <w:rPr>
          <w:rFonts w:ascii="Times New Roman" w:hAnsi="Times New Roman" w:cs="Times New Roman"/>
          <w:szCs w:val="21"/>
        </w:rPr>
        <w:t>11(24)</w:t>
      </w:r>
      <w:r w:rsidRPr="007D7B0B">
        <w:rPr>
          <w:rFonts w:ascii="Times New Roman" w:hAnsi="Times New Roman" w:cs="Times New Roman"/>
          <w:szCs w:val="21"/>
        </w:rPr>
        <w:t>：</w:t>
      </w:r>
      <w:r w:rsidRPr="007D7B0B">
        <w:rPr>
          <w:rFonts w:ascii="Times New Roman" w:hAnsi="Times New Roman" w:cs="Times New Roman"/>
          <w:szCs w:val="21"/>
        </w:rPr>
        <w:t>2517-2523.</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[13]</w:t>
      </w:r>
      <w:r w:rsidRPr="007D7B0B">
        <w:rPr>
          <w:rFonts w:ascii="Times New Roman" w:hAnsi="Times New Roman" w:cs="Times New Roman"/>
          <w:szCs w:val="21"/>
        </w:rPr>
        <w:t>杨菲，李蓓蓓，何辰宇</w:t>
      </w:r>
      <w:r w:rsidRPr="007D7B0B">
        <w:rPr>
          <w:rFonts w:ascii="Times New Roman" w:hAnsi="Times New Roman" w:cs="Times New Roman"/>
          <w:szCs w:val="21"/>
        </w:rPr>
        <w:t>.</w:t>
      </w:r>
      <w:r w:rsidRPr="007D7B0B">
        <w:rPr>
          <w:rFonts w:ascii="Times New Roman" w:hAnsi="Times New Roman" w:cs="Times New Roman"/>
          <w:szCs w:val="21"/>
        </w:rPr>
        <w:t>高温干旱对茶树生长和品质影响机理的研究进展，</w:t>
      </w:r>
      <w:r w:rsidRPr="007D7B0B">
        <w:rPr>
          <w:rFonts w:ascii="Times New Roman" w:hAnsi="Times New Roman" w:cs="Times New Roman"/>
          <w:szCs w:val="21"/>
        </w:rPr>
        <w:t>2017</w:t>
      </w:r>
      <w:r w:rsidRPr="007D7B0B">
        <w:rPr>
          <w:rFonts w:ascii="Times New Roman" w:hAnsi="Times New Roman" w:cs="Times New Roman"/>
          <w:szCs w:val="21"/>
        </w:rPr>
        <w:t>，</w:t>
      </w:r>
      <w:r w:rsidRPr="007D7B0B">
        <w:rPr>
          <w:rFonts w:ascii="Times New Roman" w:hAnsi="Times New Roman" w:cs="Times New Roman"/>
          <w:szCs w:val="21"/>
        </w:rPr>
        <w:t>45(3)</w:t>
      </w:r>
      <w:r w:rsidRPr="007D7B0B">
        <w:rPr>
          <w:rFonts w:ascii="Times New Roman" w:hAnsi="Times New Roman" w:cs="Times New Roman"/>
          <w:szCs w:val="21"/>
        </w:rPr>
        <w:t>：</w:t>
      </w:r>
      <w:r w:rsidRPr="007D7B0B">
        <w:rPr>
          <w:rFonts w:ascii="Times New Roman" w:hAnsi="Times New Roman" w:cs="Times New Roman"/>
          <w:szCs w:val="21"/>
        </w:rPr>
        <w:t>10-13</w:t>
      </w:r>
      <w:r w:rsidRPr="007D7B0B">
        <w:rPr>
          <w:rFonts w:ascii="Times New Roman" w:hAnsi="Times New Roman" w:cs="Times New Roman"/>
          <w:szCs w:val="21"/>
        </w:rPr>
        <w:t>，</w:t>
      </w:r>
      <w:r w:rsidRPr="007D7B0B">
        <w:rPr>
          <w:rFonts w:ascii="Times New Roman" w:hAnsi="Times New Roman" w:cs="Times New Roman"/>
          <w:szCs w:val="21"/>
        </w:rPr>
        <w:t>40.</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Yang F</w:t>
      </w:r>
      <w:r w:rsidRPr="007D7B0B">
        <w:rPr>
          <w:rFonts w:ascii="Times New Roman" w:hAnsi="Times New Roman" w:cs="Times New Roman"/>
          <w:szCs w:val="21"/>
        </w:rPr>
        <w:t>，</w:t>
      </w:r>
      <w:r w:rsidRPr="007D7B0B">
        <w:rPr>
          <w:rFonts w:ascii="Times New Roman" w:hAnsi="Times New Roman" w:cs="Times New Roman"/>
          <w:szCs w:val="21"/>
        </w:rPr>
        <w:t>LI B B</w:t>
      </w:r>
      <w:r w:rsidRPr="007D7B0B">
        <w:rPr>
          <w:rFonts w:ascii="Times New Roman" w:hAnsi="Times New Roman" w:cs="Times New Roman"/>
          <w:szCs w:val="21"/>
        </w:rPr>
        <w:t>，</w:t>
      </w:r>
      <w:r w:rsidRPr="007D7B0B">
        <w:rPr>
          <w:rFonts w:ascii="Times New Roman" w:hAnsi="Times New Roman" w:cs="Times New Roman"/>
          <w:szCs w:val="21"/>
        </w:rPr>
        <w:t>He C Y.Research Progress on Effects of High Temperature and Drought on Tea Growth and Quality.</w:t>
      </w:r>
      <w:hyperlink r:id="rId41" w:tgtFrame="http://192.168.1.20/kcms/detail/_blank" w:history="1">
        <w:r w:rsidRPr="007D7B0B">
          <w:rPr>
            <w:rFonts w:ascii="Times New Roman" w:hAnsi="Times New Roman" w:cs="Times New Roman"/>
            <w:szCs w:val="21"/>
          </w:rPr>
          <w:t>Jiangsu Agricultural Sciences</w:t>
        </w:r>
      </w:hyperlink>
      <w:r w:rsidRPr="007D7B0B">
        <w:rPr>
          <w:rFonts w:ascii="Times New Roman" w:hAnsi="Times New Roman" w:cs="Times New Roman"/>
          <w:szCs w:val="21"/>
        </w:rPr>
        <w:t>，</w:t>
      </w:r>
      <w:r w:rsidRPr="007D7B0B">
        <w:rPr>
          <w:rFonts w:ascii="Times New Roman" w:hAnsi="Times New Roman" w:cs="Times New Roman"/>
          <w:szCs w:val="21"/>
        </w:rPr>
        <w:t>2017</w:t>
      </w:r>
      <w:r w:rsidRPr="007D7B0B">
        <w:rPr>
          <w:rFonts w:ascii="Times New Roman" w:hAnsi="Times New Roman" w:cs="Times New Roman"/>
          <w:szCs w:val="21"/>
        </w:rPr>
        <w:t>，</w:t>
      </w:r>
      <w:r w:rsidRPr="007D7B0B">
        <w:rPr>
          <w:rFonts w:ascii="Times New Roman" w:hAnsi="Times New Roman" w:cs="Times New Roman"/>
          <w:szCs w:val="21"/>
        </w:rPr>
        <w:t>45(3)</w:t>
      </w:r>
      <w:r w:rsidRPr="007D7B0B">
        <w:rPr>
          <w:rFonts w:ascii="Times New Roman" w:hAnsi="Times New Roman" w:cs="Times New Roman"/>
          <w:szCs w:val="21"/>
        </w:rPr>
        <w:t>：</w:t>
      </w:r>
      <w:r w:rsidRPr="007D7B0B">
        <w:rPr>
          <w:rFonts w:ascii="Times New Roman" w:hAnsi="Times New Roman" w:cs="Times New Roman"/>
          <w:szCs w:val="21"/>
        </w:rPr>
        <w:t>10-13</w:t>
      </w:r>
      <w:r w:rsidRPr="007D7B0B">
        <w:rPr>
          <w:rFonts w:ascii="Times New Roman" w:hAnsi="Times New Roman" w:cs="Times New Roman"/>
          <w:szCs w:val="21"/>
        </w:rPr>
        <w:t>，</w:t>
      </w:r>
      <w:r w:rsidRPr="007D7B0B">
        <w:rPr>
          <w:rFonts w:ascii="Times New Roman" w:hAnsi="Times New Roman" w:cs="Times New Roman"/>
          <w:szCs w:val="21"/>
        </w:rPr>
        <w:t>40.</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[14]</w:t>
      </w:r>
      <w:r w:rsidRPr="007D7B0B">
        <w:rPr>
          <w:rFonts w:ascii="Times New Roman" w:hAnsi="Times New Roman" w:cs="Times New Roman"/>
          <w:szCs w:val="21"/>
        </w:rPr>
        <w:t>肖润林，王久荣，陈正法，刘永胜，彭晚霞，彭佩钦，汤宇</w:t>
      </w:r>
      <w:r w:rsidRPr="007D7B0B">
        <w:rPr>
          <w:rFonts w:ascii="Times New Roman" w:hAnsi="Times New Roman" w:cs="Times New Roman"/>
          <w:szCs w:val="21"/>
        </w:rPr>
        <w:t>.</w:t>
      </w:r>
      <w:r w:rsidRPr="007D7B0B">
        <w:rPr>
          <w:rFonts w:ascii="Times New Roman" w:hAnsi="Times New Roman" w:cs="Times New Roman"/>
          <w:szCs w:val="21"/>
        </w:rPr>
        <w:t>亚热带丘陵山地茶园面临的生态问题与对策</w:t>
      </w:r>
      <w:r w:rsidRPr="007D7B0B">
        <w:rPr>
          <w:rFonts w:ascii="Times New Roman" w:hAnsi="Times New Roman" w:cs="Times New Roman"/>
          <w:szCs w:val="21"/>
        </w:rPr>
        <w:t>.</w:t>
      </w:r>
      <w:r w:rsidRPr="007D7B0B">
        <w:rPr>
          <w:rFonts w:ascii="Times New Roman" w:hAnsi="Times New Roman" w:cs="Times New Roman"/>
          <w:szCs w:val="21"/>
        </w:rPr>
        <w:t>农业现代化研究，</w:t>
      </w:r>
      <w:r w:rsidRPr="007D7B0B">
        <w:rPr>
          <w:rFonts w:ascii="Times New Roman" w:hAnsi="Times New Roman" w:cs="Times New Roman"/>
          <w:szCs w:val="21"/>
        </w:rPr>
        <w:t>2004</w:t>
      </w:r>
      <w:r w:rsidRPr="007D7B0B">
        <w:rPr>
          <w:rFonts w:ascii="Times New Roman" w:hAnsi="Times New Roman" w:cs="Times New Roman"/>
          <w:szCs w:val="21"/>
        </w:rPr>
        <w:t>，</w:t>
      </w:r>
      <w:r w:rsidRPr="007D7B0B">
        <w:rPr>
          <w:rFonts w:ascii="Times New Roman" w:hAnsi="Times New Roman" w:cs="Times New Roman"/>
          <w:szCs w:val="21"/>
        </w:rPr>
        <w:t>25(5)</w:t>
      </w:r>
      <w:r w:rsidRPr="007D7B0B">
        <w:rPr>
          <w:rFonts w:ascii="Times New Roman" w:hAnsi="Times New Roman" w:cs="Times New Roman"/>
          <w:szCs w:val="21"/>
        </w:rPr>
        <w:t>：</w:t>
      </w:r>
      <w:r w:rsidRPr="007D7B0B">
        <w:rPr>
          <w:rFonts w:ascii="Times New Roman" w:hAnsi="Times New Roman" w:cs="Times New Roman"/>
          <w:szCs w:val="21"/>
        </w:rPr>
        <w:t>360-363.</w:t>
      </w:r>
      <w:r w:rsidRPr="007D7B0B">
        <w:rPr>
          <w:rFonts w:ascii="Times New Roman" w:hAnsi="Times New Roman" w:cs="Times New Roman"/>
          <w:szCs w:val="21"/>
        </w:rPr>
        <w:t></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Xiao R L</w:t>
      </w:r>
      <w:r w:rsidRPr="007D7B0B">
        <w:rPr>
          <w:rFonts w:ascii="Times New Roman" w:hAnsi="Times New Roman" w:cs="Times New Roman"/>
          <w:szCs w:val="21"/>
        </w:rPr>
        <w:t>，</w:t>
      </w:r>
      <w:r w:rsidRPr="007D7B0B">
        <w:rPr>
          <w:rFonts w:ascii="Times New Roman" w:hAnsi="Times New Roman" w:cs="Times New Roman"/>
          <w:szCs w:val="21"/>
        </w:rPr>
        <w:t>Wang J R</w:t>
      </w:r>
      <w:r w:rsidRPr="007D7B0B">
        <w:rPr>
          <w:rFonts w:ascii="Times New Roman" w:hAnsi="Times New Roman" w:cs="Times New Roman"/>
          <w:szCs w:val="21"/>
        </w:rPr>
        <w:t>，</w:t>
      </w:r>
      <w:r w:rsidRPr="007D7B0B">
        <w:rPr>
          <w:rFonts w:ascii="Times New Roman" w:hAnsi="Times New Roman" w:cs="Times New Roman"/>
          <w:szCs w:val="21"/>
        </w:rPr>
        <w:t>Chen Z F</w:t>
      </w:r>
      <w:r w:rsidRPr="007D7B0B">
        <w:rPr>
          <w:rFonts w:ascii="Times New Roman" w:hAnsi="Times New Roman" w:cs="Times New Roman"/>
          <w:szCs w:val="21"/>
        </w:rPr>
        <w:t>，</w:t>
      </w:r>
      <w:r w:rsidRPr="007D7B0B">
        <w:rPr>
          <w:rFonts w:ascii="Times New Roman" w:hAnsi="Times New Roman" w:cs="Times New Roman"/>
          <w:szCs w:val="21"/>
        </w:rPr>
        <w:t>Liu Y S</w:t>
      </w:r>
      <w:r w:rsidRPr="007D7B0B">
        <w:rPr>
          <w:rFonts w:ascii="Times New Roman" w:hAnsi="Times New Roman" w:cs="Times New Roman"/>
          <w:szCs w:val="21"/>
        </w:rPr>
        <w:t>，</w:t>
      </w:r>
      <w:r w:rsidRPr="007D7B0B">
        <w:rPr>
          <w:rFonts w:ascii="Times New Roman" w:hAnsi="Times New Roman" w:cs="Times New Roman"/>
          <w:szCs w:val="21"/>
        </w:rPr>
        <w:t>Peng W X</w:t>
      </w:r>
      <w:r w:rsidRPr="007D7B0B">
        <w:rPr>
          <w:rFonts w:ascii="Times New Roman" w:hAnsi="Times New Roman" w:cs="Times New Roman"/>
          <w:szCs w:val="21"/>
        </w:rPr>
        <w:t>，</w:t>
      </w:r>
      <w:r w:rsidRPr="007D7B0B">
        <w:rPr>
          <w:rFonts w:ascii="Times New Roman" w:hAnsi="Times New Roman" w:cs="Times New Roman"/>
          <w:szCs w:val="21"/>
        </w:rPr>
        <w:t>Peng P Q</w:t>
      </w:r>
      <w:r w:rsidRPr="007D7B0B">
        <w:rPr>
          <w:rFonts w:ascii="Times New Roman" w:hAnsi="Times New Roman" w:cs="Times New Roman"/>
          <w:szCs w:val="21"/>
        </w:rPr>
        <w:t>，</w:t>
      </w:r>
      <w:r w:rsidRPr="007D7B0B">
        <w:rPr>
          <w:rFonts w:ascii="Times New Roman" w:hAnsi="Times New Roman" w:cs="Times New Roman"/>
          <w:szCs w:val="21"/>
        </w:rPr>
        <w:t>Tang Y.Ecological tea plantations and tea safety hi-efficiency production in the subtropical hill region of china.Research of Agricultural Modernization</w:t>
      </w:r>
      <w:r w:rsidRPr="007D7B0B">
        <w:rPr>
          <w:rFonts w:ascii="Times New Roman" w:hAnsi="Times New Roman" w:cs="Times New Roman"/>
          <w:szCs w:val="21"/>
        </w:rPr>
        <w:t>，</w:t>
      </w:r>
      <w:r w:rsidRPr="007D7B0B">
        <w:rPr>
          <w:rFonts w:ascii="Times New Roman" w:hAnsi="Times New Roman" w:cs="Times New Roman"/>
          <w:szCs w:val="21"/>
        </w:rPr>
        <w:t xml:space="preserve"> 2004</w:t>
      </w:r>
      <w:r w:rsidRPr="007D7B0B">
        <w:rPr>
          <w:rFonts w:ascii="Times New Roman" w:hAnsi="Times New Roman" w:cs="Times New Roman"/>
          <w:szCs w:val="21"/>
        </w:rPr>
        <w:t>，</w:t>
      </w:r>
      <w:r w:rsidRPr="007D7B0B">
        <w:rPr>
          <w:rFonts w:ascii="Times New Roman" w:hAnsi="Times New Roman" w:cs="Times New Roman"/>
          <w:szCs w:val="21"/>
        </w:rPr>
        <w:t>25(5)</w:t>
      </w:r>
      <w:r w:rsidRPr="007D7B0B">
        <w:rPr>
          <w:rFonts w:ascii="Times New Roman" w:hAnsi="Times New Roman" w:cs="Times New Roman"/>
          <w:szCs w:val="21"/>
        </w:rPr>
        <w:t>：</w:t>
      </w:r>
      <w:r w:rsidRPr="007D7B0B">
        <w:rPr>
          <w:rFonts w:ascii="Times New Roman" w:hAnsi="Times New Roman" w:cs="Times New Roman"/>
          <w:szCs w:val="21"/>
        </w:rPr>
        <w:t>360-363.</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[15]</w:t>
      </w:r>
      <w:r w:rsidRPr="007D7B0B">
        <w:rPr>
          <w:rFonts w:ascii="Times New Roman" w:hAnsi="Times New Roman" w:cs="Times New Roman"/>
          <w:szCs w:val="21"/>
        </w:rPr>
        <w:t>鲁如坤</w:t>
      </w:r>
      <w:r w:rsidRPr="007D7B0B">
        <w:rPr>
          <w:rFonts w:ascii="Times New Roman" w:hAnsi="Times New Roman" w:cs="Times New Roman"/>
          <w:szCs w:val="21"/>
        </w:rPr>
        <w:t>.</w:t>
      </w:r>
      <w:r w:rsidRPr="007D7B0B">
        <w:rPr>
          <w:rFonts w:ascii="Times New Roman" w:hAnsi="Times New Roman" w:cs="Times New Roman"/>
          <w:szCs w:val="21"/>
        </w:rPr>
        <w:t>土壤农业化学分析方法</w:t>
      </w:r>
      <w:r w:rsidRPr="007D7B0B">
        <w:rPr>
          <w:rFonts w:ascii="Times New Roman" w:hAnsi="Times New Roman" w:cs="Times New Roman"/>
          <w:szCs w:val="21"/>
        </w:rPr>
        <w:t>.</w:t>
      </w:r>
      <w:r w:rsidRPr="007D7B0B">
        <w:rPr>
          <w:rFonts w:ascii="Times New Roman" w:hAnsi="Times New Roman" w:cs="Times New Roman"/>
          <w:szCs w:val="21"/>
        </w:rPr>
        <w:t>北京：中国农业科技出版社，</w:t>
      </w:r>
      <w:r w:rsidRPr="007D7B0B">
        <w:rPr>
          <w:rFonts w:ascii="Times New Roman" w:hAnsi="Times New Roman" w:cs="Times New Roman"/>
          <w:szCs w:val="21"/>
        </w:rPr>
        <w:t>2000.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Lu R K.Soil Agricultural Chemical Analysis Method.Beijing</w:t>
      </w:r>
      <w:r w:rsidRPr="007D7B0B">
        <w:rPr>
          <w:rFonts w:ascii="Times New Roman" w:hAnsi="Times New Roman" w:cs="Times New Roman"/>
          <w:szCs w:val="21"/>
        </w:rPr>
        <w:t>：</w:t>
      </w:r>
      <w:r w:rsidRPr="007D7B0B">
        <w:rPr>
          <w:rFonts w:ascii="Times New Roman" w:hAnsi="Times New Roman" w:cs="Times New Roman"/>
          <w:szCs w:val="21"/>
        </w:rPr>
        <w:t>China Agricultural Science And Technology Press</w:t>
      </w:r>
      <w:r w:rsidRPr="007D7B0B">
        <w:rPr>
          <w:rFonts w:ascii="Times New Roman" w:hAnsi="Times New Roman" w:cs="Times New Roman"/>
          <w:szCs w:val="21"/>
        </w:rPr>
        <w:t>，</w:t>
      </w:r>
      <w:r w:rsidRPr="007D7B0B">
        <w:rPr>
          <w:rFonts w:ascii="Times New Roman" w:hAnsi="Times New Roman" w:cs="Times New Roman"/>
          <w:szCs w:val="21"/>
        </w:rPr>
        <w:t>2000. [16]</w:t>
      </w:r>
      <w:r w:rsidRPr="007D7B0B">
        <w:rPr>
          <w:rFonts w:ascii="Times New Roman" w:hAnsi="Times New Roman" w:cs="Times New Roman"/>
          <w:szCs w:val="21"/>
        </w:rPr>
        <w:t>中国科学院南京土壤研究所微生物室</w:t>
      </w:r>
      <w:r w:rsidRPr="007D7B0B">
        <w:rPr>
          <w:rFonts w:ascii="Times New Roman" w:hAnsi="Times New Roman" w:cs="Times New Roman"/>
          <w:szCs w:val="21"/>
        </w:rPr>
        <w:t>.</w:t>
      </w:r>
      <w:r w:rsidRPr="007D7B0B">
        <w:rPr>
          <w:rFonts w:ascii="Times New Roman" w:hAnsi="Times New Roman" w:cs="Times New Roman"/>
          <w:szCs w:val="21"/>
        </w:rPr>
        <w:t>土壤微生物研究法</w:t>
      </w:r>
      <w:r w:rsidRPr="007D7B0B">
        <w:rPr>
          <w:rFonts w:ascii="Times New Roman" w:hAnsi="Times New Roman" w:cs="Times New Roman"/>
          <w:szCs w:val="21"/>
        </w:rPr>
        <w:t>.</w:t>
      </w:r>
      <w:r w:rsidRPr="007D7B0B">
        <w:rPr>
          <w:rFonts w:ascii="Times New Roman" w:hAnsi="Times New Roman" w:cs="Times New Roman"/>
          <w:szCs w:val="21"/>
        </w:rPr>
        <w:t>北京科学出版社，</w:t>
      </w:r>
      <w:r w:rsidRPr="007D7B0B">
        <w:rPr>
          <w:rFonts w:ascii="Times New Roman" w:hAnsi="Times New Roman" w:cs="Times New Roman"/>
          <w:szCs w:val="21"/>
        </w:rPr>
        <w:t>1985.</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Institute of Microbiology</w:t>
      </w:r>
      <w:r w:rsidRPr="007D7B0B">
        <w:rPr>
          <w:rFonts w:ascii="Times New Roman" w:hAnsi="Times New Roman" w:cs="Times New Roman"/>
          <w:szCs w:val="21"/>
        </w:rPr>
        <w:t>，</w:t>
      </w:r>
      <w:r w:rsidRPr="007D7B0B">
        <w:rPr>
          <w:rFonts w:ascii="Times New Roman" w:hAnsi="Times New Roman" w:cs="Times New Roman"/>
          <w:szCs w:val="21"/>
        </w:rPr>
        <w:t>Nanjing Soil Institute</w:t>
      </w:r>
      <w:r w:rsidRPr="007D7B0B">
        <w:rPr>
          <w:rFonts w:ascii="Times New Roman" w:hAnsi="Times New Roman" w:cs="Times New Roman"/>
          <w:szCs w:val="21"/>
        </w:rPr>
        <w:t>，</w:t>
      </w:r>
      <w:r w:rsidRPr="007D7B0B">
        <w:rPr>
          <w:rFonts w:ascii="Times New Roman" w:hAnsi="Times New Roman" w:cs="Times New Roman"/>
          <w:szCs w:val="21"/>
        </w:rPr>
        <w:t xml:space="preserve">Chinese Academy of Sciences.Soil </w:t>
      </w:r>
      <w:r w:rsidRPr="007D7B0B">
        <w:rPr>
          <w:rFonts w:ascii="Times New Roman" w:hAnsi="Times New Roman" w:cs="Times New Roman"/>
          <w:szCs w:val="21"/>
        </w:rPr>
        <w:lastRenderedPageBreak/>
        <w:t>Microbiological Approach.Beijing Science Press</w:t>
      </w:r>
      <w:r w:rsidRPr="007D7B0B">
        <w:rPr>
          <w:rFonts w:ascii="Times New Roman" w:hAnsi="Times New Roman" w:cs="Times New Roman"/>
          <w:szCs w:val="21"/>
        </w:rPr>
        <w:t>，</w:t>
      </w:r>
      <w:r w:rsidRPr="007D7B0B">
        <w:rPr>
          <w:rFonts w:ascii="Times New Roman" w:hAnsi="Times New Roman" w:cs="Times New Roman"/>
          <w:szCs w:val="21"/>
        </w:rPr>
        <w:t>1985.</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[17]</w:t>
      </w:r>
      <w:r w:rsidRPr="007D7B0B">
        <w:rPr>
          <w:rFonts w:ascii="Times New Roman" w:hAnsi="Times New Roman" w:cs="Times New Roman"/>
          <w:szCs w:val="21"/>
        </w:rPr>
        <w:t>陆松侯，施兆鹏</w:t>
      </w:r>
      <w:r w:rsidRPr="007D7B0B">
        <w:rPr>
          <w:rFonts w:ascii="Times New Roman" w:hAnsi="Times New Roman" w:cs="Times New Roman"/>
          <w:szCs w:val="21"/>
        </w:rPr>
        <w:t>.</w:t>
      </w:r>
      <w:r w:rsidRPr="007D7B0B">
        <w:rPr>
          <w:rFonts w:ascii="Times New Roman" w:hAnsi="Times New Roman" w:cs="Times New Roman"/>
          <w:szCs w:val="21"/>
        </w:rPr>
        <w:t>茶叶审评与检验</w:t>
      </w:r>
      <w:r w:rsidRPr="007D7B0B">
        <w:rPr>
          <w:rFonts w:ascii="Times New Roman" w:hAnsi="Times New Roman" w:cs="Times New Roman"/>
          <w:szCs w:val="21"/>
        </w:rPr>
        <w:t>.</w:t>
      </w:r>
      <w:r w:rsidRPr="007D7B0B">
        <w:rPr>
          <w:rFonts w:ascii="Times New Roman" w:hAnsi="Times New Roman" w:cs="Times New Roman"/>
          <w:szCs w:val="21"/>
        </w:rPr>
        <w:t>北京中国农业出版社，</w:t>
      </w:r>
      <w:r w:rsidRPr="007D7B0B">
        <w:rPr>
          <w:rFonts w:ascii="Times New Roman" w:hAnsi="Times New Roman" w:cs="Times New Roman"/>
          <w:szCs w:val="21"/>
        </w:rPr>
        <w:t>2001.</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Lu S H</w:t>
      </w:r>
      <w:r w:rsidRPr="007D7B0B">
        <w:rPr>
          <w:rFonts w:ascii="Times New Roman" w:hAnsi="Times New Roman" w:cs="Times New Roman"/>
          <w:szCs w:val="21"/>
        </w:rPr>
        <w:t>，</w:t>
      </w:r>
      <w:r w:rsidRPr="007D7B0B">
        <w:rPr>
          <w:rFonts w:ascii="Times New Roman" w:hAnsi="Times New Roman" w:cs="Times New Roman"/>
          <w:szCs w:val="21"/>
        </w:rPr>
        <w:t>Shi Z P.Tea Review and Inspection.Beijing China Agricultural Press</w:t>
      </w:r>
      <w:r w:rsidRPr="007D7B0B">
        <w:rPr>
          <w:rFonts w:ascii="Times New Roman" w:hAnsi="Times New Roman" w:cs="Times New Roman"/>
          <w:szCs w:val="21"/>
        </w:rPr>
        <w:t>，</w:t>
      </w:r>
      <w:r w:rsidRPr="007D7B0B">
        <w:rPr>
          <w:rFonts w:ascii="Times New Roman" w:hAnsi="Times New Roman" w:cs="Times New Roman"/>
          <w:szCs w:val="21"/>
        </w:rPr>
        <w:t>2001.</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[18]</w:t>
      </w:r>
      <w:r w:rsidRPr="007D7B0B">
        <w:rPr>
          <w:rFonts w:ascii="Times New Roman" w:hAnsi="Times New Roman" w:cs="Times New Roman"/>
          <w:szCs w:val="21"/>
        </w:rPr>
        <w:t>彭晚霞，宋同清，肖润林，</w:t>
      </w:r>
      <w:hyperlink r:id="rId42" w:history="1">
        <w:r w:rsidRPr="007D7B0B">
          <w:rPr>
            <w:rFonts w:ascii="Times New Roman" w:hAnsi="Times New Roman" w:cs="Times New Roman"/>
            <w:szCs w:val="21"/>
          </w:rPr>
          <w:t>杨知建</w:t>
        </w:r>
      </w:hyperlink>
      <w:r w:rsidRPr="007D7B0B">
        <w:rPr>
          <w:rFonts w:ascii="Times New Roman" w:hAnsi="Times New Roman" w:cs="Times New Roman"/>
          <w:szCs w:val="21"/>
        </w:rPr>
        <w:t>，</w:t>
      </w:r>
      <w:hyperlink r:id="rId43" w:history="1">
        <w:r w:rsidRPr="007D7B0B">
          <w:rPr>
            <w:rFonts w:ascii="Times New Roman" w:hAnsi="Times New Roman" w:cs="Times New Roman"/>
            <w:szCs w:val="21"/>
          </w:rPr>
          <w:t>李盛华</w:t>
        </w:r>
      </w:hyperlink>
      <w:r w:rsidRPr="007D7B0B">
        <w:rPr>
          <w:rFonts w:ascii="Times New Roman" w:hAnsi="Times New Roman" w:cs="Times New Roman"/>
          <w:szCs w:val="21"/>
        </w:rPr>
        <w:t>，</w:t>
      </w:r>
      <w:hyperlink r:id="rId44" w:history="1">
        <w:r w:rsidRPr="007D7B0B">
          <w:rPr>
            <w:rFonts w:ascii="Times New Roman" w:hAnsi="Times New Roman" w:cs="Times New Roman"/>
            <w:szCs w:val="21"/>
          </w:rPr>
          <w:t>夏艳珺</w:t>
        </w:r>
      </w:hyperlink>
      <w:r w:rsidRPr="007D7B0B">
        <w:rPr>
          <w:rFonts w:ascii="Times New Roman" w:hAnsi="Times New Roman" w:cs="Times New Roman"/>
          <w:szCs w:val="21"/>
        </w:rPr>
        <w:t>，</w:t>
      </w:r>
      <w:hyperlink r:id="rId45" w:history="1">
        <w:r w:rsidRPr="007D7B0B">
          <w:rPr>
            <w:rFonts w:ascii="Times New Roman" w:hAnsi="Times New Roman" w:cs="Times New Roman"/>
            <w:szCs w:val="21"/>
          </w:rPr>
          <w:t>汤宇</w:t>
        </w:r>
      </w:hyperlink>
      <w:r w:rsidRPr="007D7B0B">
        <w:rPr>
          <w:rFonts w:ascii="Times New Roman" w:hAnsi="Times New Roman" w:cs="Times New Roman"/>
          <w:szCs w:val="21"/>
        </w:rPr>
        <w:t>.</w:t>
      </w:r>
      <w:r w:rsidRPr="007D7B0B">
        <w:rPr>
          <w:rFonts w:ascii="Times New Roman" w:hAnsi="Times New Roman" w:cs="Times New Roman"/>
          <w:szCs w:val="21"/>
        </w:rPr>
        <w:t>覆盖与间作对亚热带丘陵茶园土壤水分供应的调控效果</w:t>
      </w:r>
      <w:r w:rsidRPr="007D7B0B">
        <w:rPr>
          <w:rFonts w:ascii="Times New Roman" w:hAnsi="Times New Roman" w:cs="Times New Roman"/>
          <w:szCs w:val="21"/>
        </w:rPr>
        <w:t>.</w:t>
      </w:r>
      <w:r w:rsidRPr="007D7B0B">
        <w:rPr>
          <w:rFonts w:ascii="Times New Roman" w:hAnsi="Times New Roman" w:cs="Times New Roman"/>
          <w:szCs w:val="21"/>
        </w:rPr>
        <w:t>水土保持学报，</w:t>
      </w:r>
      <w:r w:rsidRPr="007D7B0B">
        <w:rPr>
          <w:rFonts w:ascii="Times New Roman" w:hAnsi="Times New Roman" w:cs="Times New Roman"/>
          <w:szCs w:val="21"/>
        </w:rPr>
        <w:t>2005</w:t>
      </w:r>
      <w:r w:rsidRPr="007D7B0B">
        <w:rPr>
          <w:rFonts w:ascii="Times New Roman" w:hAnsi="Times New Roman" w:cs="Times New Roman"/>
          <w:szCs w:val="21"/>
        </w:rPr>
        <w:t>，</w:t>
      </w:r>
      <w:r w:rsidRPr="007D7B0B">
        <w:rPr>
          <w:rFonts w:ascii="Times New Roman" w:hAnsi="Times New Roman" w:cs="Times New Roman"/>
          <w:szCs w:val="21"/>
        </w:rPr>
        <w:t>19(6)</w:t>
      </w:r>
      <w:r w:rsidRPr="007D7B0B">
        <w:rPr>
          <w:rFonts w:ascii="Times New Roman" w:hAnsi="Times New Roman" w:cs="Times New Roman"/>
          <w:szCs w:val="21"/>
        </w:rPr>
        <w:t>：</w:t>
      </w:r>
      <w:r w:rsidRPr="007D7B0B">
        <w:rPr>
          <w:rFonts w:ascii="Times New Roman" w:hAnsi="Times New Roman" w:cs="Times New Roman"/>
          <w:szCs w:val="21"/>
        </w:rPr>
        <w:t>97-1015.</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Peng W X</w:t>
      </w:r>
      <w:r w:rsidRPr="007D7B0B">
        <w:rPr>
          <w:rFonts w:ascii="Times New Roman" w:hAnsi="Times New Roman" w:cs="Times New Roman"/>
          <w:szCs w:val="21"/>
        </w:rPr>
        <w:t>，</w:t>
      </w:r>
      <w:r w:rsidRPr="007D7B0B">
        <w:rPr>
          <w:rFonts w:ascii="Times New Roman" w:hAnsi="Times New Roman" w:cs="Times New Roman"/>
          <w:szCs w:val="21"/>
        </w:rPr>
        <w:t>Song T Q</w:t>
      </w:r>
      <w:r w:rsidRPr="007D7B0B">
        <w:rPr>
          <w:rFonts w:ascii="Times New Roman" w:hAnsi="Times New Roman" w:cs="Times New Roman"/>
          <w:szCs w:val="21"/>
        </w:rPr>
        <w:t>，</w:t>
      </w:r>
      <w:r w:rsidRPr="007D7B0B">
        <w:rPr>
          <w:rFonts w:ascii="Times New Roman" w:hAnsi="Times New Roman" w:cs="Times New Roman"/>
          <w:szCs w:val="21"/>
        </w:rPr>
        <w:t>Xiao R L</w:t>
      </w:r>
      <w:r w:rsidRPr="007D7B0B">
        <w:rPr>
          <w:rFonts w:ascii="Times New Roman" w:hAnsi="Times New Roman" w:cs="Times New Roman"/>
          <w:szCs w:val="21"/>
        </w:rPr>
        <w:t>，</w:t>
      </w:r>
      <w:r w:rsidRPr="007D7B0B">
        <w:rPr>
          <w:rFonts w:ascii="Times New Roman" w:hAnsi="Times New Roman" w:cs="Times New Roman"/>
          <w:szCs w:val="21"/>
        </w:rPr>
        <w:t>Yang Z J</w:t>
      </w:r>
      <w:r w:rsidRPr="007D7B0B">
        <w:rPr>
          <w:rFonts w:ascii="Times New Roman" w:hAnsi="Times New Roman" w:cs="Times New Roman"/>
          <w:szCs w:val="21"/>
        </w:rPr>
        <w:t>，</w:t>
      </w:r>
      <w:r w:rsidRPr="007D7B0B">
        <w:rPr>
          <w:rFonts w:ascii="Times New Roman" w:hAnsi="Times New Roman" w:cs="Times New Roman"/>
          <w:szCs w:val="21"/>
        </w:rPr>
        <w:t>LI S H.Xiao Y J</w:t>
      </w:r>
      <w:r w:rsidRPr="007D7B0B">
        <w:rPr>
          <w:rFonts w:ascii="Times New Roman" w:hAnsi="Times New Roman" w:cs="Times New Roman"/>
          <w:szCs w:val="21"/>
        </w:rPr>
        <w:t>，</w:t>
      </w:r>
      <w:r w:rsidRPr="007D7B0B">
        <w:rPr>
          <w:rFonts w:ascii="Times New Roman" w:hAnsi="Times New Roman" w:cs="Times New Roman"/>
          <w:szCs w:val="21"/>
        </w:rPr>
        <w:t>Tang Yu.Effects of straw mulching and intercropping white clover in tea plantation on soil moisture in subtropical hilly region.</w:t>
      </w:r>
      <w:hyperlink r:id="rId46" w:history="1">
        <w:r w:rsidRPr="007D7B0B">
          <w:rPr>
            <w:rFonts w:ascii="Times New Roman" w:hAnsi="Times New Roman" w:cs="Times New Roman"/>
            <w:szCs w:val="21"/>
          </w:rPr>
          <w:t xml:space="preserve"> Journal of Soil and Water Conservation</w:t>
        </w:r>
      </w:hyperlink>
      <w:r w:rsidRPr="007D7B0B">
        <w:rPr>
          <w:rFonts w:ascii="Times New Roman" w:hAnsi="Times New Roman" w:cs="Times New Roman"/>
          <w:szCs w:val="21"/>
        </w:rPr>
        <w:t>，</w:t>
      </w:r>
      <w:r w:rsidRPr="007D7B0B">
        <w:rPr>
          <w:rFonts w:ascii="Times New Roman" w:hAnsi="Times New Roman" w:cs="Times New Roman"/>
          <w:szCs w:val="21"/>
        </w:rPr>
        <w:t xml:space="preserve"> 2005</w:t>
      </w:r>
      <w:r w:rsidRPr="007D7B0B">
        <w:rPr>
          <w:rFonts w:ascii="Times New Roman" w:hAnsi="Times New Roman" w:cs="Times New Roman"/>
          <w:szCs w:val="21"/>
        </w:rPr>
        <w:t>，</w:t>
      </w:r>
      <w:r w:rsidRPr="007D7B0B">
        <w:rPr>
          <w:rFonts w:ascii="Times New Roman" w:hAnsi="Times New Roman" w:cs="Times New Roman"/>
          <w:szCs w:val="21"/>
        </w:rPr>
        <w:t>19(6)</w:t>
      </w:r>
      <w:r w:rsidRPr="007D7B0B">
        <w:rPr>
          <w:rFonts w:ascii="Times New Roman" w:hAnsi="Times New Roman" w:cs="Times New Roman"/>
          <w:szCs w:val="21"/>
        </w:rPr>
        <w:t>：</w:t>
      </w:r>
      <w:r w:rsidRPr="007D7B0B">
        <w:rPr>
          <w:rFonts w:ascii="Times New Roman" w:hAnsi="Times New Roman" w:cs="Times New Roman"/>
          <w:szCs w:val="21"/>
        </w:rPr>
        <w:t>97-1015.</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[19]</w:t>
      </w:r>
      <w:r w:rsidRPr="007D7B0B">
        <w:rPr>
          <w:rFonts w:ascii="Times New Roman" w:hAnsi="Times New Roman" w:cs="Times New Roman"/>
          <w:szCs w:val="21"/>
        </w:rPr>
        <w:t>朱庆松，刘松虎，赵海英</w:t>
      </w:r>
      <w:r w:rsidRPr="007D7B0B">
        <w:rPr>
          <w:rFonts w:ascii="Times New Roman" w:hAnsi="Times New Roman" w:cs="Times New Roman"/>
          <w:szCs w:val="21"/>
        </w:rPr>
        <w:t>.</w:t>
      </w:r>
      <w:r w:rsidRPr="007D7B0B">
        <w:rPr>
          <w:rFonts w:ascii="Times New Roman" w:hAnsi="Times New Roman" w:cs="Times New Roman"/>
          <w:szCs w:val="21"/>
        </w:rPr>
        <w:t>信阳毛尖茶园不同覆盖措施对和光照强度及风速的影空气湿度响</w:t>
      </w:r>
      <w:r w:rsidRPr="007D7B0B">
        <w:rPr>
          <w:rFonts w:ascii="Times New Roman" w:hAnsi="Times New Roman" w:cs="Times New Roman"/>
          <w:szCs w:val="21"/>
        </w:rPr>
        <w:t>.</w:t>
      </w:r>
      <w:r w:rsidRPr="007D7B0B">
        <w:rPr>
          <w:rFonts w:ascii="Times New Roman" w:hAnsi="Times New Roman" w:cs="Times New Roman"/>
          <w:szCs w:val="21"/>
        </w:rPr>
        <w:t>北方园艺，</w:t>
      </w:r>
      <w:r w:rsidRPr="007D7B0B">
        <w:rPr>
          <w:rFonts w:ascii="Times New Roman" w:hAnsi="Times New Roman" w:cs="Times New Roman"/>
          <w:szCs w:val="21"/>
        </w:rPr>
        <w:t>2010</w:t>
      </w:r>
      <w:r w:rsidRPr="007D7B0B">
        <w:rPr>
          <w:rFonts w:ascii="Times New Roman" w:hAnsi="Times New Roman" w:cs="Times New Roman"/>
          <w:szCs w:val="21"/>
        </w:rPr>
        <w:t>，</w:t>
      </w:r>
      <w:r w:rsidRPr="007D7B0B">
        <w:rPr>
          <w:rFonts w:ascii="Times New Roman" w:hAnsi="Times New Roman" w:cs="Times New Roman"/>
          <w:szCs w:val="21"/>
        </w:rPr>
        <w:t>(14)</w:t>
      </w:r>
      <w:r w:rsidRPr="007D7B0B">
        <w:rPr>
          <w:rFonts w:ascii="Times New Roman" w:hAnsi="Times New Roman" w:cs="Times New Roman"/>
          <w:szCs w:val="21"/>
        </w:rPr>
        <w:t>：</w:t>
      </w:r>
      <w:r w:rsidRPr="007D7B0B">
        <w:rPr>
          <w:rFonts w:ascii="Times New Roman" w:hAnsi="Times New Roman" w:cs="Times New Roman"/>
          <w:szCs w:val="21"/>
        </w:rPr>
        <w:t>60-62.</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ZhuU Q S</w:t>
      </w:r>
      <w:r w:rsidRPr="007D7B0B">
        <w:rPr>
          <w:rFonts w:ascii="Times New Roman" w:hAnsi="Times New Roman" w:cs="Times New Roman"/>
          <w:szCs w:val="21"/>
        </w:rPr>
        <w:t>，</w:t>
      </w:r>
      <w:r w:rsidRPr="007D7B0B">
        <w:rPr>
          <w:rFonts w:ascii="Times New Roman" w:hAnsi="Times New Roman" w:cs="Times New Roman"/>
          <w:szCs w:val="21"/>
        </w:rPr>
        <w:t>Liu S H</w:t>
      </w:r>
      <w:r w:rsidRPr="007D7B0B">
        <w:rPr>
          <w:rFonts w:ascii="Times New Roman" w:hAnsi="Times New Roman" w:cs="Times New Roman"/>
          <w:szCs w:val="21"/>
        </w:rPr>
        <w:t>，</w:t>
      </w:r>
      <w:r w:rsidRPr="007D7B0B">
        <w:rPr>
          <w:rFonts w:ascii="Times New Roman" w:hAnsi="Times New Roman" w:cs="Times New Roman"/>
          <w:szCs w:val="21"/>
        </w:rPr>
        <w:t>Zhao H Y. Effects of Different Mulching Measures on the Moisture of Air</w:t>
      </w:r>
      <w:r w:rsidRPr="007D7B0B">
        <w:rPr>
          <w:rFonts w:ascii="Times New Roman" w:hAnsi="Times New Roman" w:cs="Times New Roman"/>
          <w:szCs w:val="21"/>
        </w:rPr>
        <w:t>，</w:t>
      </w:r>
      <w:r w:rsidRPr="007D7B0B">
        <w:rPr>
          <w:rFonts w:ascii="Times New Roman" w:hAnsi="Times New Roman" w:cs="Times New Roman"/>
          <w:szCs w:val="21"/>
        </w:rPr>
        <w:t>Light Intensity</w:t>
      </w:r>
      <w:r w:rsidRPr="007D7B0B">
        <w:rPr>
          <w:rFonts w:ascii="Times New Roman" w:hAnsi="Times New Roman" w:cs="Times New Roman"/>
          <w:szCs w:val="21"/>
        </w:rPr>
        <w:t>，</w:t>
      </w:r>
      <w:r w:rsidRPr="007D7B0B">
        <w:rPr>
          <w:rFonts w:ascii="Times New Roman" w:hAnsi="Times New Roman" w:cs="Times New Roman"/>
          <w:szCs w:val="21"/>
        </w:rPr>
        <w:t xml:space="preserve">Wind Speed in the Tea Gal'dell of Xinyang. </w:t>
      </w:r>
      <w:hyperlink r:id="rId47" w:history="1">
        <w:r w:rsidRPr="007D7B0B">
          <w:rPr>
            <w:rFonts w:ascii="Times New Roman" w:hAnsi="Times New Roman" w:cs="Times New Roman"/>
            <w:szCs w:val="21"/>
          </w:rPr>
          <w:t>Northern Horticulture</w:t>
        </w:r>
      </w:hyperlink>
      <w:r w:rsidRPr="007D7B0B">
        <w:rPr>
          <w:rFonts w:ascii="Times New Roman" w:hAnsi="Times New Roman" w:cs="Times New Roman"/>
          <w:szCs w:val="21"/>
        </w:rPr>
        <w:t>，</w:t>
      </w:r>
      <w:r w:rsidRPr="007D7B0B">
        <w:rPr>
          <w:rFonts w:ascii="Times New Roman" w:hAnsi="Times New Roman" w:cs="Times New Roman"/>
          <w:szCs w:val="21"/>
        </w:rPr>
        <w:t>2010</w:t>
      </w:r>
      <w:r w:rsidRPr="007D7B0B">
        <w:rPr>
          <w:rFonts w:ascii="Times New Roman" w:hAnsi="Times New Roman" w:cs="Times New Roman"/>
          <w:szCs w:val="21"/>
        </w:rPr>
        <w:t>，</w:t>
      </w:r>
      <w:r w:rsidRPr="007D7B0B">
        <w:rPr>
          <w:rFonts w:ascii="Times New Roman" w:hAnsi="Times New Roman" w:cs="Times New Roman"/>
          <w:szCs w:val="21"/>
        </w:rPr>
        <w:t>(14)</w:t>
      </w:r>
      <w:r w:rsidRPr="007D7B0B">
        <w:rPr>
          <w:rFonts w:ascii="Times New Roman" w:hAnsi="Times New Roman" w:cs="Times New Roman"/>
          <w:szCs w:val="21"/>
        </w:rPr>
        <w:t>：</w:t>
      </w:r>
      <w:r w:rsidRPr="007D7B0B">
        <w:rPr>
          <w:rFonts w:ascii="Times New Roman" w:hAnsi="Times New Roman" w:cs="Times New Roman"/>
          <w:szCs w:val="21"/>
        </w:rPr>
        <w:t>60-62.</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[20]</w:t>
      </w:r>
      <w:r w:rsidRPr="007D7B0B">
        <w:rPr>
          <w:rFonts w:ascii="Times New Roman" w:hAnsi="Times New Roman" w:cs="Times New Roman"/>
          <w:szCs w:val="21"/>
        </w:rPr>
        <w:t>郝淑英，</w:t>
      </w:r>
      <w:r w:rsidRPr="007D7B0B">
        <w:rPr>
          <w:rFonts w:ascii="Times New Roman" w:hAnsi="Times New Roman" w:cs="Times New Roman"/>
          <w:szCs w:val="21"/>
        </w:rPr>
        <w:t xml:space="preserve"> </w:t>
      </w:r>
      <w:r w:rsidRPr="007D7B0B">
        <w:rPr>
          <w:rFonts w:ascii="Times New Roman" w:hAnsi="Times New Roman" w:cs="Times New Roman"/>
          <w:szCs w:val="21"/>
        </w:rPr>
        <w:t>刘蝴蝶，牛俊玲</w:t>
      </w:r>
      <w:r w:rsidRPr="007D7B0B">
        <w:rPr>
          <w:rFonts w:ascii="Times New Roman" w:hAnsi="Times New Roman" w:cs="Times New Roman"/>
          <w:szCs w:val="21"/>
        </w:rPr>
        <w:t>.</w:t>
      </w:r>
      <w:r w:rsidRPr="007D7B0B">
        <w:rPr>
          <w:rFonts w:ascii="Times New Roman" w:hAnsi="Times New Roman" w:cs="Times New Roman"/>
          <w:szCs w:val="21"/>
        </w:rPr>
        <w:t>黄土高原区果园生草覆盖对土壤物理性状、水分及产量的影响</w:t>
      </w:r>
      <w:r w:rsidRPr="007D7B0B">
        <w:rPr>
          <w:rFonts w:ascii="Times New Roman" w:hAnsi="Times New Roman" w:cs="Times New Roman"/>
          <w:szCs w:val="21"/>
        </w:rPr>
        <w:t>.</w:t>
      </w:r>
      <w:r w:rsidRPr="007D7B0B">
        <w:rPr>
          <w:rFonts w:ascii="Times New Roman" w:hAnsi="Times New Roman" w:cs="Times New Roman"/>
          <w:szCs w:val="21"/>
        </w:rPr>
        <w:t>土壤肥料，</w:t>
      </w:r>
      <w:r w:rsidRPr="007D7B0B">
        <w:rPr>
          <w:rFonts w:ascii="Times New Roman" w:hAnsi="Times New Roman" w:cs="Times New Roman"/>
          <w:szCs w:val="21"/>
        </w:rPr>
        <w:t xml:space="preserve"> 2003(1)</w:t>
      </w:r>
      <w:r w:rsidRPr="007D7B0B">
        <w:rPr>
          <w:rFonts w:ascii="Times New Roman" w:hAnsi="Times New Roman" w:cs="Times New Roman"/>
          <w:szCs w:val="21"/>
        </w:rPr>
        <w:t>：</w:t>
      </w:r>
      <w:r w:rsidRPr="007D7B0B">
        <w:rPr>
          <w:rFonts w:ascii="Times New Roman" w:hAnsi="Times New Roman" w:cs="Times New Roman"/>
          <w:szCs w:val="21"/>
        </w:rPr>
        <w:t>25–27.</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Hao S Y</w:t>
      </w:r>
      <w:r w:rsidRPr="007D7B0B">
        <w:rPr>
          <w:rFonts w:ascii="Times New Roman" w:hAnsi="Times New Roman" w:cs="Times New Roman"/>
          <w:szCs w:val="21"/>
        </w:rPr>
        <w:t>，</w:t>
      </w:r>
      <w:r w:rsidRPr="007D7B0B">
        <w:rPr>
          <w:rFonts w:ascii="Times New Roman" w:hAnsi="Times New Roman" w:cs="Times New Roman"/>
          <w:szCs w:val="21"/>
        </w:rPr>
        <w:t xml:space="preserve"> Liu H D</w:t>
      </w:r>
      <w:r w:rsidRPr="007D7B0B">
        <w:rPr>
          <w:rFonts w:ascii="Times New Roman" w:hAnsi="Times New Roman" w:cs="Times New Roman"/>
          <w:szCs w:val="21"/>
        </w:rPr>
        <w:t>，</w:t>
      </w:r>
      <w:r w:rsidRPr="007D7B0B">
        <w:rPr>
          <w:rFonts w:ascii="Times New Roman" w:hAnsi="Times New Roman" w:cs="Times New Roman"/>
          <w:szCs w:val="21"/>
        </w:rPr>
        <w:t xml:space="preserve"> Niu J L.Effects of herbage-mulching to the apple yield and soil water and other soil physical properties inthe Loess Plateau.Soil and Fertilizers</w:t>
      </w:r>
      <w:r w:rsidRPr="007D7B0B">
        <w:rPr>
          <w:rFonts w:ascii="Times New Roman" w:hAnsi="Times New Roman" w:cs="Times New Roman"/>
          <w:szCs w:val="21"/>
        </w:rPr>
        <w:t>，</w:t>
      </w:r>
      <w:r w:rsidRPr="007D7B0B">
        <w:rPr>
          <w:rFonts w:ascii="Times New Roman" w:hAnsi="Times New Roman" w:cs="Times New Roman"/>
          <w:szCs w:val="21"/>
        </w:rPr>
        <w:t xml:space="preserve"> 2003(1)</w:t>
      </w:r>
      <w:r w:rsidRPr="007D7B0B">
        <w:rPr>
          <w:rFonts w:ascii="Times New Roman" w:hAnsi="Times New Roman" w:cs="Times New Roman"/>
          <w:szCs w:val="21"/>
        </w:rPr>
        <w:t>：</w:t>
      </w:r>
      <w:r w:rsidRPr="007D7B0B">
        <w:rPr>
          <w:rFonts w:ascii="Times New Roman" w:hAnsi="Times New Roman" w:cs="Times New Roman"/>
          <w:szCs w:val="21"/>
        </w:rPr>
        <w:t>25–27.</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[21]</w:t>
      </w:r>
      <w:r w:rsidRPr="007D7B0B">
        <w:rPr>
          <w:rFonts w:ascii="Times New Roman" w:hAnsi="Times New Roman" w:cs="Times New Roman"/>
          <w:szCs w:val="21"/>
        </w:rPr>
        <w:t>董春华，曾希柏，文石林，罗尊长，苏以荣</w:t>
      </w:r>
      <w:r w:rsidRPr="007D7B0B">
        <w:rPr>
          <w:rFonts w:ascii="Times New Roman" w:hAnsi="Times New Roman" w:cs="Times New Roman"/>
          <w:szCs w:val="21"/>
        </w:rPr>
        <w:t>.</w:t>
      </w:r>
      <w:r w:rsidRPr="007D7B0B">
        <w:rPr>
          <w:rFonts w:ascii="Times New Roman" w:hAnsi="Times New Roman" w:cs="Times New Roman"/>
          <w:szCs w:val="21"/>
        </w:rPr>
        <w:t>湘南红壤丘陵区幼龄果园豆科牧草培肥效果研究</w:t>
      </w:r>
      <w:r w:rsidRPr="007D7B0B">
        <w:rPr>
          <w:rFonts w:ascii="Times New Roman" w:hAnsi="Times New Roman" w:cs="Times New Roman"/>
          <w:szCs w:val="21"/>
        </w:rPr>
        <w:t>.</w:t>
      </w:r>
      <w:r w:rsidRPr="007D7B0B">
        <w:rPr>
          <w:rFonts w:ascii="Times New Roman" w:hAnsi="Times New Roman" w:cs="Times New Roman"/>
          <w:szCs w:val="21"/>
        </w:rPr>
        <w:t>土壤学报，</w:t>
      </w:r>
      <w:r w:rsidRPr="007D7B0B">
        <w:rPr>
          <w:rFonts w:ascii="Times New Roman" w:hAnsi="Times New Roman" w:cs="Times New Roman"/>
          <w:szCs w:val="21"/>
        </w:rPr>
        <w:t>2016</w:t>
      </w:r>
      <w:r w:rsidRPr="007D7B0B">
        <w:rPr>
          <w:rFonts w:ascii="Times New Roman" w:hAnsi="Times New Roman" w:cs="Times New Roman"/>
          <w:szCs w:val="21"/>
        </w:rPr>
        <w:t>，</w:t>
      </w:r>
      <w:r w:rsidRPr="007D7B0B">
        <w:rPr>
          <w:rFonts w:ascii="Times New Roman" w:hAnsi="Times New Roman" w:cs="Times New Roman"/>
          <w:szCs w:val="21"/>
        </w:rPr>
        <w:t>5(53)</w:t>
      </w:r>
      <w:r w:rsidRPr="007D7B0B">
        <w:rPr>
          <w:rFonts w:ascii="Times New Roman" w:hAnsi="Times New Roman" w:cs="Times New Roman"/>
          <w:szCs w:val="21"/>
        </w:rPr>
        <w:t>：</w:t>
      </w:r>
      <w:r w:rsidRPr="007D7B0B">
        <w:rPr>
          <w:rFonts w:ascii="Times New Roman" w:hAnsi="Times New Roman" w:cs="Times New Roman"/>
          <w:szCs w:val="21"/>
        </w:rPr>
        <w:t>1225-1236.</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Dong C H</w:t>
      </w:r>
      <w:r w:rsidRPr="007D7B0B">
        <w:rPr>
          <w:rFonts w:ascii="Times New Roman" w:hAnsi="Times New Roman" w:cs="Times New Roman"/>
          <w:szCs w:val="21"/>
        </w:rPr>
        <w:t>，</w:t>
      </w:r>
      <w:r w:rsidRPr="007D7B0B">
        <w:rPr>
          <w:rFonts w:ascii="Times New Roman" w:hAnsi="Times New Roman" w:cs="Times New Roman"/>
          <w:szCs w:val="21"/>
        </w:rPr>
        <w:t>Zeng X B</w:t>
      </w:r>
      <w:r w:rsidRPr="007D7B0B">
        <w:rPr>
          <w:rFonts w:ascii="Times New Roman" w:hAnsi="Times New Roman" w:cs="Times New Roman"/>
          <w:szCs w:val="21"/>
        </w:rPr>
        <w:t>，</w:t>
      </w:r>
      <w:r w:rsidRPr="007D7B0B">
        <w:rPr>
          <w:rFonts w:ascii="Times New Roman" w:hAnsi="Times New Roman" w:cs="Times New Roman"/>
          <w:szCs w:val="21"/>
        </w:rPr>
        <w:t>Wen S l</w:t>
      </w:r>
      <w:r w:rsidRPr="007D7B0B">
        <w:rPr>
          <w:rFonts w:ascii="Times New Roman" w:hAnsi="Times New Roman" w:cs="Times New Roman"/>
          <w:szCs w:val="21"/>
        </w:rPr>
        <w:t>，</w:t>
      </w:r>
      <w:r w:rsidRPr="007D7B0B">
        <w:rPr>
          <w:rFonts w:ascii="Times New Roman" w:hAnsi="Times New Roman" w:cs="Times New Roman"/>
          <w:szCs w:val="21"/>
        </w:rPr>
        <w:t>Luo Z C.Su Y R.Soil Building Effect of Planting Forage Legumes in Young Orchard in Hilly RedSoil Regions</w:t>
      </w:r>
      <w:r w:rsidRPr="007D7B0B">
        <w:rPr>
          <w:rFonts w:ascii="Times New Roman" w:hAnsi="Times New Roman" w:cs="Times New Roman"/>
          <w:szCs w:val="21"/>
        </w:rPr>
        <w:t>，</w:t>
      </w:r>
      <w:r w:rsidRPr="007D7B0B">
        <w:rPr>
          <w:rFonts w:ascii="Times New Roman" w:hAnsi="Times New Roman" w:cs="Times New Roman"/>
          <w:szCs w:val="21"/>
        </w:rPr>
        <w:t>South Hunan</w:t>
      </w:r>
      <w:r w:rsidRPr="007D7B0B">
        <w:rPr>
          <w:rFonts w:ascii="Times New Roman" w:hAnsi="Times New Roman" w:cs="Times New Roman"/>
          <w:szCs w:val="21"/>
        </w:rPr>
        <w:t>，</w:t>
      </w:r>
      <w:r w:rsidRPr="007D7B0B">
        <w:rPr>
          <w:rFonts w:ascii="Times New Roman" w:hAnsi="Times New Roman" w:cs="Times New Roman"/>
          <w:szCs w:val="21"/>
        </w:rPr>
        <w:t>China.Acta Pedologica Sinica</w:t>
      </w:r>
      <w:r w:rsidRPr="007D7B0B">
        <w:rPr>
          <w:rFonts w:ascii="Times New Roman" w:hAnsi="Times New Roman" w:cs="Times New Roman"/>
          <w:szCs w:val="21"/>
        </w:rPr>
        <w:t>，</w:t>
      </w:r>
      <w:r w:rsidRPr="007D7B0B">
        <w:rPr>
          <w:rFonts w:ascii="Times New Roman" w:hAnsi="Times New Roman" w:cs="Times New Roman"/>
          <w:szCs w:val="21"/>
        </w:rPr>
        <w:t>2016</w:t>
      </w:r>
      <w:r w:rsidRPr="007D7B0B">
        <w:rPr>
          <w:rFonts w:ascii="Times New Roman" w:hAnsi="Times New Roman" w:cs="Times New Roman"/>
          <w:szCs w:val="21"/>
        </w:rPr>
        <w:t>，</w:t>
      </w:r>
      <w:r w:rsidRPr="007D7B0B">
        <w:rPr>
          <w:rFonts w:ascii="Times New Roman" w:hAnsi="Times New Roman" w:cs="Times New Roman"/>
          <w:szCs w:val="21"/>
        </w:rPr>
        <w:t>5(53)</w:t>
      </w:r>
      <w:r w:rsidRPr="007D7B0B">
        <w:rPr>
          <w:rFonts w:ascii="Times New Roman" w:hAnsi="Times New Roman" w:cs="Times New Roman"/>
          <w:szCs w:val="21"/>
        </w:rPr>
        <w:t>：</w:t>
      </w:r>
      <w:r w:rsidRPr="007D7B0B">
        <w:rPr>
          <w:rFonts w:ascii="Times New Roman" w:hAnsi="Times New Roman" w:cs="Times New Roman"/>
          <w:szCs w:val="21"/>
        </w:rPr>
        <w:t xml:space="preserve">1225-1236. </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[22]</w:t>
      </w:r>
      <w:r w:rsidRPr="007D7B0B">
        <w:rPr>
          <w:rFonts w:ascii="Times New Roman" w:hAnsi="Times New Roman" w:cs="Times New Roman"/>
          <w:szCs w:val="21"/>
        </w:rPr>
        <w:t>吴洵</w:t>
      </w:r>
      <w:r w:rsidRPr="007D7B0B">
        <w:rPr>
          <w:rFonts w:ascii="Times New Roman" w:hAnsi="Times New Roman" w:cs="Times New Roman"/>
          <w:szCs w:val="21"/>
        </w:rPr>
        <w:t>.</w:t>
      </w:r>
      <w:r w:rsidRPr="007D7B0B">
        <w:rPr>
          <w:rFonts w:ascii="Times New Roman" w:hAnsi="Times New Roman" w:cs="Times New Roman"/>
          <w:szCs w:val="21"/>
        </w:rPr>
        <w:t>有机茶园生草栽培的好草种</w:t>
      </w:r>
      <w:r w:rsidRPr="007D7B0B">
        <w:rPr>
          <w:rFonts w:ascii="Times New Roman" w:hAnsi="Times New Roman" w:cs="Times New Roman"/>
          <w:szCs w:val="21"/>
        </w:rPr>
        <w:t>-</w:t>
      </w:r>
      <w:r w:rsidRPr="007D7B0B">
        <w:rPr>
          <w:rFonts w:ascii="Times New Roman" w:hAnsi="Times New Roman" w:cs="Times New Roman"/>
          <w:szCs w:val="21"/>
        </w:rPr>
        <w:t>白三叶草</w:t>
      </w:r>
      <w:r w:rsidRPr="007D7B0B">
        <w:rPr>
          <w:rFonts w:ascii="Times New Roman" w:hAnsi="Times New Roman" w:cs="Times New Roman"/>
          <w:szCs w:val="21"/>
        </w:rPr>
        <w:t>.</w:t>
      </w:r>
      <w:r w:rsidRPr="007D7B0B">
        <w:rPr>
          <w:rFonts w:ascii="Times New Roman" w:hAnsi="Times New Roman" w:cs="Times New Roman"/>
          <w:szCs w:val="21"/>
        </w:rPr>
        <w:t>茶叶通讯，</w:t>
      </w:r>
      <w:r w:rsidRPr="007D7B0B">
        <w:rPr>
          <w:rFonts w:ascii="Times New Roman" w:hAnsi="Times New Roman" w:cs="Times New Roman"/>
          <w:szCs w:val="21"/>
        </w:rPr>
        <w:t>2009</w:t>
      </w:r>
      <w:r w:rsidRPr="007D7B0B">
        <w:rPr>
          <w:rFonts w:ascii="Times New Roman" w:hAnsi="Times New Roman" w:cs="Times New Roman"/>
          <w:szCs w:val="21"/>
        </w:rPr>
        <w:t>，</w:t>
      </w:r>
      <w:r w:rsidRPr="007D7B0B">
        <w:rPr>
          <w:rFonts w:ascii="Times New Roman" w:hAnsi="Times New Roman" w:cs="Times New Roman"/>
          <w:szCs w:val="21"/>
        </w:rPr>
        <w:t>36(3)</w:t>
      </w:r>
      <w:r w:rsidRPr="007D7B0B">
        <w:rPr>
          <w:rFonts w:ascii="Times New Roman" w:hAnsi="Times New Roman" w:cs="Times New Roman"/>
          <w:szCs w:val="21"/>
        </w:rPr>
        <w:t>：</w:t>
      </w:r>
      <w:r w:rsidRPr="007D7B0B">
        <w:rPr>
          <w:rFonts w:ascii="Times New Roman" w:hAnsi="Times New Roman" w:cs="Times New Roman"/>
          <w:szCs w:val="21"/>
        </w:rPr>
        <w:t>26-27.</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Wu X.One good forage inter-planted in organic tea garden-Trif</w:t>
      </w:r>
      <w:r w:rsidRPr="007D7B0B">
        <w:rPr>
          <w:rFonts w:ascii="Times New Roman" w:hAnsi="Times New Roman" w:cs="Times New Roman"/>
          <w:i/>
          <w:iCs/>
          <w:szCs w:val="21"/>
        </w:rPr>
        <w:t>oliumrepens</w:t>
      </w:r>
      <w:r w:rsidRPr="007D7B0B">
        <w:rPr>
          <w:rFonts w:ascii="Times New Roman" w:hAnsi="Times New Roman" w:cs="Times New Roman"/>
          <w:szCs w:val="21"/>
        </w:rPr>
        <w:t xml:space="preserve"> Linn.Tea Communication</w:t>
      </w:r>
      <w:r w:rsidRPr="007D7B0B">
        <w:rPr>
          <w:rFonts w:ascii="Times New Roman" w:hAnsi="Times New Roman" w:cs="Times New Roman"/>
          <w:szCs w:val="21"/>
        </w:rPr>
        <w:t>，</w:t>
      </w:r>
      <w:r w:rsidRPr="007D7B0B">
        <w:rPr>
          <w:rFonts w:ascii="Times New Roman" w:hAnsi="Times New Roman" w:cs="Times New Roman"/>
          <w:szCs w:val="21"/>
        </w:rPr>
        <w:t>2009</w:t>
      </w:r>
      <w:r w:rsidRPr="007D7B0B">
        <w:rPr>
          <w:rFonts w:ascii="Times New Roman" w:hAnsi="Times New Roman" w:cs="Times New Roman"/>
          <w:szCs w:val="21"/>
        </w:rPr>
        <w:t>，</w:t>
      </w:r>
      <w:r w:rsidRPr="007D7B0B">
        <w:rPr>
          <w:rFonts w:ascii="Times New Roman" w:hAnsi="Times New Roman" w:cs="Times New Roman"/>
          <w:szCs w:val="21"/>
        </w:rPr>
        <w:t>36(3)</w:t>
      </w:r>
      <w:r w:rsidRPr="007D7B0B">
        <w:rPr>
          <w:rFonts w:ascii="Times New Roman" w:hAnsi="Times New Roman" w:cs="Times New Roman"/>
          <w:szCs w:val="21"/>
        </w:rPr>
        <w:t>：</w:t>
      </w:r>
      <w:r w:rsidRPr="007D7B0B">
        <w:rPr>
          <w:rFonts w:ascii="Times New Roman" w:hAnsi="Times New Roman" w:cs="Times New Roman"/>
          <w:szCs w:val="21"/>
        </w:rPr>
        <w:t>26-27.</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[23]</w:t>
      </w:r>
      <w:r w:rsidRPr="007D7B0B">
        <w:rPr>
          <w:rFonts w:ascii="Times New Roman" w:hAnsi="Times New Roman" w:cs="Times New Roman"/>
          <w:szCs w:val="21"/>
        </w:rPr>
        <w:t>曾丹娟，黄玉清，莫凌，黎彦余，王静，王三秋</w:t>
      </w:r>
      <w:r w:rsidRPr="007D7B0B">
        <w:rPr>
          <w:rFonts w:ascii="Times New Roman" w:hAnsi="Times New Roman" w:cs="Times New Roman"/>
          <w:szCs w:val="21"/>
        </w:rPr>
        <w:t>.</w:t>
      </w:r>
      <w:r w:rsidRPr="007D7B0B">
        <w:rPr>
          <w:rFonts w:ascii="Times New Roman" w:hAnsi="Times New Roman" w:cs="Times New Roman"/>
          <w:szCs w:val="21"/>
        </w:rPr>
        <w:t>果园套种牧草地上生物量的动态变化及其对土壤肥力的影响</w:t>
      </w:r>
      <w:r w:rsidRPr="007D7B0B">
        <w:rPr>
          <w:rFonts w:ascii="Times New Roman" w:hAnsi="Times New Roman" w:cs="Times New Roman"/>
          <w:szCs w:val="21"/>
        </w:rPr>
        <w:t>.</w:t>
      </w:r>
      <w:r w:rsidRPr="007D7B0B">
        <w:rPr>
          <w:rFonts w:ascii="Times New Roman" w:hAnsi="Times New Roman" w:cs="Times New Roman"/>
          <w:szCs w:val="21"/>
        </w:rPr>
        <w:t>草业科学，</w:t>
      </w:r>
      <w:r w:rsidRPr="007D7B0B">
        <w:rPr>
          <w:rFonts w:ascii="Times New Roman" w:hAnsi="Times New Roman" w:cs="Times New Roman"/>
          <w:szCs w:val="21"/>
        </w:rPr>
        <w:t>2011</w:t>
      </w:r>
      <w:r w:rsidRPr="007D7B0B">
        <w:rPr>
          <w:rFonts w:ascii="Times New Roman" w:hAnsi="Times New Roman" w:cs="Times New Roman"/>
          <w:szCs w:val="21"/>
        </w:rPr>
        <w:t>，</w:t>
      </w:r>
      <w:r w:rsidRPr="007D7B0B">
        <w:rPr>
          <w:rFonts w:ascii="Times New Roman" w:hAnsi="Times New Roman" w:cs="Times New Roman"/>
          <w:szCs w:val="21"/>
        </w:rPr>
        <w:t>28(12)</w:t>
      </w:r>
      <w:r w:rsidRPr="007D7B0B">
        <w:rPr>
          <w:rFonts w:ascii="Times New Roman" w:hAnsi="Times New Roman" w:cs="Times New Roman"/>
          <w:szCs w:val="21"/>
        </w:rPr>
        <w:t>：</w:t>
      </w:r>
      <w:r w:rsidRPr="007D7B0B">
        <w:rPr>
          <w:rFonts w:ascii="Times New Roman" w:hAnsi="Times New Roman" w:cs="Times New Roman"/>
          <w:szCs w:val="21"/>
        </w:rPr>
        <w:t>2170-2174.</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Zheng D J</w:t>
      </w:r>
      <w:r w:rsidRPr="007D7B0B">
        <w:rPr>
          <w:rFonts w:ascii="Times New Roman" w:hAnsi="Times New Roman" w:cs="Times New Roman"/>
          <w:szCs w:val="21"/>
        </w:rPr>
        <w:t>，</w:t>
      </w:r>
      <w:r w:rsidRPr="007D7B0B">
        <w:rPr>
          <w:rFonts w:ascii="Times New Roman" w:hAnsi="Times New Roman" w:cs="Times New Roman"/>
          <w:szCs w:val="21"/>
        </w:rPr>
        <w:t>Huang Y Q</w:t>
      </w:r>
      <w:r w:rsidRPr="007D7B0B">
        <w:rPr>
          <w:rFonts w:ascii="Times New Roman" w:hAnsi="Times New Roman" w:cs="Times New Roman"/>
          <w:szCs w:val="21"/>
        </w:rPr>
        <w:t>，</w:t>
      </w:r>
      <w:r w:rsidRPr="007D7B0B">
        <w:rPr>
          <w:rFonts w:ascii="Times New Roman" w:hAnsi="Times New Roman" w:cs="Times New Roman"/>
          <w:szCs w:val="21"/>
        </w:rPr>
        <w:t>Mo L</w:t>
      </w:r>
      <w:r w:rsidRPr="007D7B0B">
        <w:rPr>
          <w:rFonts w:ascii="Times New Roman" w:hAnsi="Times New Roman" w:cs="Times New Roman"/>
          <w:szCs w:val="21"/>
        </w:rPr>
        <w:t>，</w:t>
      </w:r>
      <w:r w:rsidRPr="007D7B0B">
        <w:rPr>
          <w:rFonts w:ascii="Times New Roman" w:hAnsi="Times New Roman" w:cs="Times New Roman"/>
          <w:szCs w:val="21"/>
        </w:rPr>
        <w:t>Li Y Y</w:t>
      </w:r>
      <w:r w:rsidRPr="007D7B0B">
        <w:rPr>
          <w:rFonts w:ascii="Times New Roman" w:hAnsi="Times New Roman" w:cs="Times New Roman"/>
          <w:szCs w:val="21"/>
        </w:rPr>
        <w:t>，</w:t>
      </w:r>
      <w:r w:rsidRPr="007D7B0B">
        <w:rPr>
          <w:rFonts w:ascii="Times New Roman" w:hAnsi="Times New Roman" w:cs="Times New Roman"/>
          <w:szCs w:val="21"/>
        </w:rPr>
        <w:t>Wang J</w:t>
      </w:r>
      <w:r w:rsidRPr="007D7B0B">
        <w:rPr>
          <w:rFonts w:ascii="Times New Roman" w:hAnsi="Times New Roman" w:cs="Times New Roman"/>
          <w:szCs w:val="21"/>
        </w:rPr>
        <w:t>，</w:t>
      </w:r>
      <w:r w:rsidRPr="007D7B0B">
        <w:rPr>
          <w:rFonts w:ascii="Times New Roman" w:hAnsi="Times New Roman" w:cs="Times New Roman"/>
          <w:szCs w:val="21"/>
        </w:rPr>
        <w:t>Wang S Q.Above ground biomass of inter cropping forages in orchard and its effect on soil fertility.Pratacultural Science</w:t>
      </w:r>
      <w:r w:rsidRPr="007D7B0B">
        <w:rPr>
          <w:rFonts w:ascii="Times New Roman" w:hAnsi="Times New Roman" w:cs="Times New Roman"/>
          <w:szCs w:val="21"/>
        </w:rPr>
        <w:t>，</w:t>
      </w:r>
      <w:r w:rsidRPr="007D7B0B">
        <w:rPr>
          <w:rFonts w:ascii="Times New Roman" w:hAnsi="Times New Roman" w:cs="Times New Roman"/>
          <w:szCs w:val="21"/>
        </w:rPr>
        <w:t>2011</w:t>
      </w:r>
      <w:r w:rsidRPr="007D7B0B">
        <w:rPr>
          <w:rFonts w:ascii="Times New Roman" w:hAnsi="Times New Roman" w:cs="Times New Roman"/>
          <w:szCs w:val="21"/>
        </w:rPr>
        <w:t>，</w:t>
      </w:r>
      <w:r w:rsidRPr="007D7B0B">
        <w:rPr>
          <w:rFonts w:ascii="Times New Roman" w:hAnsi="Times New Roman" w:cs="Times New Roman"/>
          <w:szCs w:val="21"/>
        </w:rPr>
        <w:t>28(12)</w:t>
      </w:r>
      <w:r w:rsidRPr="007D7B0B">
        <w:rPr>
          <w:rFonts w:ascii="Times New Roman" w:hAnsi="Times New Roman" w:cs="Times New Roman"/>
          <w:szCs w:val="21"/>
        </w:rPr>
        <w:t>：</w:t>
      </w:r>
      <w:r w:rsidRPr="007D7B0B">
        <w:rPr>
          <w:rFonts w:ascii="Times New Roman" w:hAnsi="Times New Roman" w:cs="Times New Roman"/>
          <w:szCs w:val="21"/>
        </w:rPr>
        <w:t>2170-2174.</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[24]</w:t>
      </w:r>
      <w:r w:rsidRPr="007D7B0B">
        <w:rPr>
          <w:rFonts w:ascii="Times New Roman" w:hAnsi="Times New Roman" w:cs="Times New Roman"/>
          <w:szCs w:val="21"/>
        </w:rPr>
        <w:t>宋同清，肖润林，彭晚霞，</w:t>
      </w:r>
      <w:hyperlink r:id="rId48" w:history="1">
        <w:r w:rsidRPr="007D7B0B">
          <w:rPr>
            <w:rFonts w:ascii="Times New Roman" w:hAnsi="Times New Roman" w:cs="Times New Roman"/>
            <w:szCs w:val="21"/>
          </w:rPr>
          <w:t>王久荣</w:t>
        </w:r>
      </w:hyperlink>
      <w:r w:rsidRPr="007D7B0B">
        <w:rPr>
          <w:rFonts w:ascii="Times New Roman" w:hAnsi="Times New Roman" w:cs="Times New Roman"/>
          <w:szCs w:val="21"/>
        </w:rPr>
        <w:t>，</w:t>
      </w:r>
      <w:hyperlink r:id="rId49" w:history="1">
        <w:r w:rsidRPr="007D7B0B">
          <w:rPr>
            <w:rFonts w:ascii="Times New Roman" w:hAnsi="Times New Roman" w:cs="Times New Roman"/>
            <w:szCs w:val="21"/>
          </w:rPr>
          <w:t>李盛华</w:t>
        </w:r>
      </w:hyperlink>
      <w:r w:rsidRPr="007D7B0B">
        <w:rPr>
          <w:rFonts w:ascii="Times New Roman" w:hAnsi="Times New Roman" w:cs="Times New Roman"/>
          <w:szCs w:val="21"/>
        </w:rPr>
        <w:t>，</w:t>
      </w:r>
      <w:hyperlink r:id="rId50" w:history="1">
        <w:r w:rsidRPr="007D7B0B">
          <w:rPr>
            <w:rFonts w:ascii="Times New Roman" w:hAnsi="Times New Roman" w:cs="Times New Roman"/>
            <w:szCs w:val="21"/>
          </w:rPr>
          <w:t>刘小飞</w:t>
        </w:r>
      </w:hyperlink>
      <w:r w:rsidRPr="007D7B0B">
        <w:rPr>
          <w:rFonts w:ascii="Times New Roman" w:hAnsi="Times New Roman" w:cs="Times New Roman"/>
          <w:szCs w:val="21"/>
        </w:rPr>
        <w:t>，</w:t>
      </w:r>
      <w:hyperlink r:id="rId51" w:history="1">
        <w:r w:rsidRPr="007D7B0B">
          <w:rPr>
            <w:rFonts w:ascii="Times New Roman" w:hAnsi="Times New Roman" w:cs="Times New Roman"/>
            <w:szCs w:val="21"/>
          </w:rPr>
          <w:t>夏艳</w:t>
        </w:r>
      </w:hyperlink>
      <w:r w:rsidRPr="007D7B0B">
        <w:rPr>
          <w:rFonts w:ascii="Times New Roman" w:hAnsi="Times New Roman" w:cs="Times New Roman"/>
          <w:szCs w:val="21"/>
        </w:rPr>
        <w:t>.</w:t>
      </w:r>
      <w:r w:rsidRPr="007D7B0B">
        <w:rPr>
          <w:rFonts w:ascii="Times New Roman" w:hAnsi="Times New Roman" w:cs="Times New Roman"/>
          <w:szCs w:val="21"/>
        </w:rPr>
        <w:t>覆盖与间作对亚热带丘陵幼龄茶园土壤环境和生产的影响</w:t>
      </w:r>
      <w:r w:rsidRPr="007D7B0B">
        <w:rPr>
          <w:rFonts w:ascii="Times New Roman" w:hAnsi="Times New Roman" w:cs="Times New Roman"/>
          <w:szCs w:val="21"/>
        </w:rPr>
        <w:t>.</w:t>
      </w:r>
      <w:r w:rsidRPr="007D7B0B">
        <w:rPr>
          <w:rFonts w:ascii="Times New Roman" w:hAnsi="Times New Roman" w:cs="Times New Roman"/>
          <w:szCs w:val="21"/>
        </w:rPr>
        <w:t>农业工程学报，</w:t>
      </w:r>
      <w:r w:rsidRPr="007D7B0B">
        <w:rPr>
          <w:rFonts w:ascii="Times New Roman" w:hAnsi="Times New Roman" w:cs="Times New Roman"/>
          <w:szCs w:val="21"/>
        </w:rPr>
        <w:t>2006</w:t>
      </w:r>
      <w:r w:rsidRPr="007D7B0B">
        <w:rPr>
          <w:rFonts w:ascii="Times New Roman" w:hAnsi="Times New Roman" w:cs="Times New Roman"/>
          <w:szCs w:val="21"/>
        </w:rPr>
        <w:t>，</w:t>
      </w:r>
      <w:r w:rsidRPr="007D7B0B">
        <w:rPr>
          <w:rFonts w:ascii="Times New Roman" w:hAnsi="Times New Roman" w:cs="Times New Roman"/>
          <w:szCs w:val="21"/>
        </w:rPr>
        <w:t>22(7)</w:t>
      </w:r>
      <w:r w:rsidRPr="007D7B0B">
        <w:rPr>
          <w:rFonts w:ascii="Times New Roman" w:hAnsi="Times New Roman" w:cs="Times New Roman"/>
          <w:szCs w:val="21"/>
        </w:rPr>
        <w:t>：</w:t>
      </w:r>
      <w:r w:rsidRPr="007D7B0B">
        <w:rPr>
          <w:rFonts w:ascii="Times New Roman" w:hAnsi="Times New Roman" w:cs="Times New Roman"/>
          <w:szCs w:val="21"/>
        </w:rPr>
        <w:t>60-64.</w:t>
      </w:r>
    </w:p>
    <w:p w:rsidR="0005176B" w:rsidRPr="007D7B0B" w:rsidRDefault="00AC07B1" w:rsidP="0005176B">
      <w:pPr>
        <w:rPr>
          <w:rFonts w:ascii="Times New Roman" w:hAnsi="Times New Roman" w:cs="Times New Roman"/>
          <w:szCs w:val="21"/>
        </w:rPr>
      </w:pPr>
      <w:hyperlink r:id="rId52" w:history="1">
        <w:r w:rsidR="0005176B" w:rsidRPr="007D7B0B">
          <w:rPr>
            <w:rFonts w:ascii="Times New Roman" w:hAnsi="Times New Roman" w:cs="Times New Roman"/>
            <w:szCs w:val="21"/>
          </w:rPr>
          <w:t>Song T Q</w:t>
        </w:r>
      </w:hyperlink>
      <w:r w:rsidR="0005176B" w:rsidRPr="007D7B0B">
        <w:rPr>
          <w:rFonts w:ascii="Times New Roman" w:hAnsi="Times New Roman" w:cs="Times New Roman"/>
          <w:szCs w:val="21"/>
        </w:rPr>
        <w:t>，</w:t>
      </w:r>
      <w:r w:rsidR="0005176B" w:rsidRPr="007D7B0B">
        <w:rPr>
          <w:rFonts w:ascii="Times New Roman" w:hAnsi="Times New Roman" w:cs="Times New Roman"/>
          <w:szCs w:val="21"/>
        </w:rPr>
        <w:t>Xiao R L</w:t>
      </w:r>
      <w:r w:rsidR="0005176B" w:rsidRPr="007D7B0B">
        <w:rPr>
          <w:rFonts w:ascii="Times New Roman" w:hAnsi="Times New Roman" w:cs="Times New Roman"/>
          <w:szCs w:val="21"/>
        </w:rPr>
        <w:t>，</w:t>
      </w:r>
      <w:hyperlink r:id="rId53" w:history="1">
        <w:r w:rsidR="0005176B" w:rsidRPr="007D7B0B">
          <w:rPr>
            <w:rFonts w:ascii="Times New Roman" w:hAnsi="Times New Roman" w:cs="Times New Roman"/>
            <w:szCs w:val="21"/>
          </w:rPr>
          <w:t>Peng W</w:t>
        </w:r>
      </w:hyperlink>
      <w:r w:rsidR="0005176B" w:rsidRPr="007D7B0B">
        <w:rPr>
          <w:rFonts w:ascii="Times New Roman" w:hAnsi="Times New Roman" w:cs="Times New Roman"/>
          <w:szCs w:val="21"/>
        </w:rPr>
        <w:t xml:space="preserve"> X</w:t>
      </w:r>
      <w:r w:rsidR="0005176B" w:rsidRPr="007D7B0B">
        <w:rPr>
          <w:rFonts w:ascii="Times New Roman" w:hAnsi="Times New Roman" w:cs="Times New Roman"/>
          <w:szCs w:val="21"/>
        </w:rPr>
        <w:t>，</w:t>
      </w:r>
      <w:r w:rsidR="0005176B" w:rsidRPr="007D7B0B">
        <w:rPr>
          <w:rFonts w:ascii="Times New Roman" w:hAnsi="Times New Roman" w:cs="Times New Roman"/>
          <w:szCs w:val="21"/>
        </w:rPr>
        <w:t>Wang J R</w:t>
      </w:r>
      <w:r w:rsidR="0005176B" w:rsidRPr="007D7B0B">
        <w:rPr>
          <w:rFonts w:ascii="Times New Roman" w:hAnsi="Times New Roman" w:cs="Times New Roman"/>
          <w:szCs w:val="21"/>
        </w:rPr>
        <w:t>，</w:t>
      </w:r>
      <w:r w:rsidR="0005176B" w:rsidRPr="007D7B0B">
        <w:rPr>
          <w:rFonts w:ascii="Times New Roman" w:hAnsi="Times New Roman" w:cs="Times New Roman"/>
          <w:szCs w:val="21"/>
        </w:rPr>
        <w:t>Li S H</w:t>
      </w:r>
      <w:r w:rsidR="0005176B" w:rsidRPr="007D7B0B">
        <w:rPr>
          <w:rFonts w:ascii="Times New Roman" w:hAnsi="Times New Roman" w:cs="Times New Roman"/>
          <w:szCs w:val="21"/>
        </w:rPr>
        <w:t>，</w:t>
      </w:r>
      <w:hyperlink r:id="rId54" w:history="1">
        <w:r w:rsidR="0005176B" w:rsidRPr="007D7B0B">
          <w:rPr>
            <w:rFonts w:ascii="Times New Roman" w:hAnsi="Times New Roman" w:cs="Times New Roman"/>
            <w:szCs w:val="21"/>
          </w:rPr>
          <w:t>Liu X Fei</w:t>
        </w:r>
      </w:hyperlink>
      <w:r w:rsidR="0005176B" w:rsidRPr="007D7B0B">
        <w:rPr>
          <w:rFonts w:ascii="Times New Roman" w:hAnsi="Times New Roman" w:cs="Times New Roman"/>
          <w:szCs w:val="21"/>
        </w:rPr>
        <w:t>，</w:t>
      </w:r>
      <w:hyperlink r:id="rId55" w:history="1">
        <w:r w:rsidR="0005176B" w:rsidRPr="007D7B0B">
          <w:rPr>
            <w:rFonts w:ascii="Times New Roman" w:hAnsi="Times New Roman" w:cs="Times New Roman"/>
            <w:szCs w:val="21"/>
          </w:rPr>
          <w:t>Xia Y</w:t>
        </w:r>
      </w:hyperlink>
      <w:r w:rsidR="0005176B" w:rsidRPr="007D7B0B">
        <w:rPr>
          <w:rFonts w:ascii="Times New Roman" w:hAnsi="Times New Roman" w:cs="Times New Roman"/>
          <w:szCs w:val="21"/>
        </w:rPr>
        <w:t>.Effects of straw mulching and white clover intercropping on soil environment and the production of tea in young tea plantation in subtropical hilly region.Transactions of the Chinese Society of Agricultural Eenineering</w:t>
      </w:r>
      <w:r w:rsidR="0005176B" w:rsidRPr="007D7B0B">
        <w:rPr>
          <w:rFonts w:ascii="Times New Roman" w:hAnsi="Times New Roman" w:cs="Times New Roman"/>
          <w:szCs w:val="21"/>
        </w:rPr>
        <w:t>，</w:t>
      </w:r>
      <w:r w:rsidR="0005176B" w:rsidRPr="007D7B0B">
        <w:rPr>
          <w:rFonts w:ascii="Times New Roman" w:hAnsi="Times New Roman" w:cs="Times New Roman"/>
          <w:szCs w:val="21"/>
        </w:rPr>
        <w:t>2006</w:t>
      </w:r>
      <w:r w:rsidR="0005176B" w:rsidRPr="007D7B0B">
        <w:rPr>
          <w:rFonts w:ascii="Times New Roman" w:hAnsi="Times New Roman" w:cs="Times New Roman"/>
          <w:szCs w:val="21"/>
        </w:rPr>
        <w:t>，</w:t>
      </w:r>
      <w:r w:rsidR="0005176B" w:rsidRPr="007D7B0B">
        <w:rPr>
          <w:rFonts w:ascii="Times New Roman" w:hAnsi="Times New Roman" w:cs="Times New Roman"/>
          <w:szCs w:val="21"/>
        </w:rPr>
        <w:t>22(7)</w:t>
      </w:r>
      <w:r w:rsidR="0005176B" w:rsidRPr="007D7B0B">
        <w:rPr>
          <w:rFonts w:ascii="Times New Roman" w:hAnsi="Times New Roman" w:cs="Times New Roman"/>
          <w:szCs w:val="21"/>
        </w:rPr>
        <w:t>：</w:t>
      </w:r>
      <w:r w:rsidR="0005176B" w:rsidRPr="007D7B0B">
        <w:rPr>
          <w:rFonts w:ascii="Times New Roman" w:hAnsi="Times New Roman" w:cs="Times New Roman"/>
          <w:szCs w:val="21"/>
        </w:rPr>
        <w:t>60-64.</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[25]</w:t>
      </w:r>
      <w:r w:rsidRPr="007D7B0B">
        <w:rPr>
          <w:rFonts w:ascii="Times New Roman" w:hAnsi="Times New Roman" w:cs="Times New Roman"/>
          <w:szCs w:val="21"/>
        </w:rPr>
        <w:t>吴志丹，尤志明，江福英，王</w:t>
      </w:r>
      <w:r w:rsidRPr="007D7B0B">
        <w:rPr>
          <w:rFonts w:ascii="Times New Roman" w:hAnsi="Times New Roman" w:cs="Times New Roman"/>
          <w:szCs w:val="21"/>
        </w:rPr>
        <w:t xml:space="preserve"> </w:t>
      </w:r>
      <w:r w:rsidRPr="007D7B0B">
        <w:rPr>
          <w:rFonts w:ascii="Times New Roman" w:hAnsi="Times New Roman" w:cs="Times New Roman"/>
          <w:szCs w:val="21"/>
        </w:rPr>
        <w:t>峰，朱留刚，翁伯琦</w:t>
      </w:r>
      <w:r w:rsidRPr="007D7B0B">
        <w:rPr>
          <w:rFonts w:ascii="Times New Roman" w:hAnsi="Times New Roman" w:cs="Times New Roman"/>
          <w:szCs w:val="21"/>
        </w:rPr>
        <w:t>.</w:t>
      </w:r>
      <w:r w:rsidRPr="007D7B0B">
        <w:rPr>
          <w:rFonts w:ascii="Times New Roman" w:hAnsi="Times New Roman" w:cs="Times New Roman"/>
          <w:szCs w:val="21"/>
        </w:rPr>
        <w:t>行间覆盖绿肥对幼龄茶园土壤理化性状的影响</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福建农业学报，</w:t>
      </w:r>
      <w:r w:rsidRPr="007D7B0B">
        <w:rPr>
          <w:rFonts w:ascii="Times New Roman" w:hAnsi="Times New Roman" w:cs="Times New Roman"/>
          <w:szCs w:val="21"/>
        </w:rPr>
        <w:t>2013</w:t>
      </w:r>
      <w:r w:rsidRPr="007D7B0B">
        <w:rPr>
          <w:rFonts w:ascii="Times New Roman" w:hAnsi="Times New Roman" w:cs="Times New Roman"/>
          <w:szCs w:val="21"/>
        </w:rPr>
        <w:t>，</w:t>
      </w:r>
      <w:r w:rsidRPr="007D7B0B">
        <w:rPr>
          <w:rFonts w:ascii="Times New Roman" w:hAnsi="Times New Roman" w:cs="Times New Roman"/>
          <w:szCs w:val="21"/>
        </w:rPr>
        <w:t>28(12)</w:t>
      </w:r>
      <w:r w:rsidRPr="007D7B0B">
        <w:rPr>
          <w:rFonts w:ascii="Times New Roman" w:hAnsi="Times New Roman" w:cs="Times New Roman"/>
          <w:szCs w:val="21"/>
        </w:rPr>
        <w:t>：</w:t>
      </w:r>
      <w:r w:rsidRPr="007D7B0B">
        <w:rPr>
          <w:rFonts w:ascii="Times New Roman" w:hAnsi="Times New Roman" w:cs="Times New Roman"/>
          <w:szCs w:val="21"/>
        </w:rPr>
        <w:t>1285-1290.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Wu Z D</w:t>
      </w:r>
      <w:r w:rsidRPr="007D7B0B">
        <w:rPr>
          <w:rFonts w:ascii="Times New Roman" w:hAnsi="Times New Roman" w:cs="Times New Roman"/>
          <w:szCs w:val="21"/>
        </w:rPr>
        <w:t>，</w:t>
      </w:r>
      <w:r w:rsidRPr="007D7B0B">
        <w:rPr>
          <w:rFonts w:ascii="Times New Roman" w:hAnsi="Times New Roman" w:cs="Times New Roman"/>
          <w:szCs w:val="21"/>
        </w:rPr>
        <w:t>You Z M</w:t>
      </w:r>
      <w:r w:rsidRPr="007D7B0B">
        <w:rPr>
          <w:rFonts w:ascii="Times New Roman" w:hAnsi="Times New Roman" w:cs="Times New Roman"/>
          <w:szCs w:val="21"/>
        </w:rPr>
        <w:t>，</w:t>
      </w:r>
      <w:r w:rsidRPr="007D7B0B">
        <w:rPr>
          <w:rFonts w:ascii="Times New Roman" w:hAnsi="Times New Roman" w:cs="Times New Roman"/>
          <w:szCs w:val="21"/>
        </w:rPr>
        <w:t>Jiang F Y</w:t>
      </w:r>
      <w:r w:rsidRPr="007D7B0B">
        <w:rPr>
          <w:rFonts w:ascii="Times New Roman" w:hAnsi="Times New Roman" w:cs="Times New Roman"/>
          <w:szCs w:val="21"/>
        </w:rPr>
        <w:t>，</w:t>
      </w:r>
      <w:r w:rsidRPr="007D7B0B">
        <w:rPr>
          <w:rFonts w:ascii="Times New Roman" w:hAnsi="Times New Roman" w:cs="Times New Roman"/>
          <w:szCs w:val="21"/>
        </w:rPr>
        <w:t>Wang F</w:t>
      </w:r>
      <w:r w:rsidRPr="007D7B0B">
        <w:rPr>
          <w:rFonts w:ascii="Times New Roman" w:hAnsi="Times New Roman" w:cs="Times New Roman"/>
          <w:szCs w:val="21"/>
        </w:rPr>
        <w:t>，</w:t>
      </w:r>
      <w:r w:rsidRPr="007D7B0B">
        <w:rPr>
          <w:rFonts w:ascii="Times New Roman" w:hAnsi="Times New Roman" w:cs="Times New Roman"/>
          <w:szCs w:val="21"/>
        </w:rPr>
        <w:t>Zhu L G</w:t>
      </w:r>
      <w:r w:rsidRPr="007D7B0B">
        <w:rPr>
          <w:rFonts w:ascii="Times New Roman" w:hAnsi="Times New Roman" w:cs="Times New Roman"/>
          <w:szCs w:val="21"/>
        </w:rPr>
        <w:t>，</w:t>
      </w:r>
      <w:r w:rsidRPr="007D7B0B">
        <w:rPr>
          <w:rFonts w:ascii="Times New Roman" w:hAnsi="Times New Roman" w:cs="Times New Roman"/>
          <w:szCs w:val="21"/>
        </w:rPr>
        <w:t>Weng B Q.Effects of Inter-row Green Manure Mulching on Soil Physical and Chemical Properties of Young Tea Plantation.Fujian Journal of Agricultural Sciences</w:t>
      </w:r>
      <w:r w:rsidRPr="007D7B0B">
        <w:rPr>
          <w:rFonts w:ascii="Times New Roman" w:hAnsi="Times New Roman" w:cs="Times New Roman"/>
          <w:szCs w:val="21"/>
        </w:rPr>
        <w:t>，</w:t>
      </w:r>
      <w:r w:rsidRPr="007D7B0B">
        <w:rPr>
          <w:rFonts w:ascii="Times New Roman" w:hAnsi="Times New Roman" w:cs="Times New Roman"/>
          <w:szCs w:val="21"/>
        </w:rPr>
        <w:t>2013</w:t>
      </w:r>
      <w:r w:rsidRPr="007D7B0B">
        <w:rPr>
          <w:rFonts w:ascii="Times New Roman" w:hAnsi="Times New Roman" w:cs="Times New Roman"/>
          <w:szCs w:val="21"/>
        </w:rPr>
        <w:t>，</w:t>
      </w:r>
      <w:r w:rsidRPr="007D7B0B">
        <w:rPr>
          <w:rFonts w:ascii="Times New Roman" w:hAnsi="Times New Roman" w:cs="Times New Roman"/>
          <w:szCs w:val="21"/>
        </w:rPr>
        <w:t>28(12)</w:t>
      </w:r>
      <w:r w:rsidRPr="007D7B0B">
        <w:rPr>
          <w:rFonts w:ascii="Times New Roman" w:hAnsi="Times New Roman" w:cs="Times New Roman"/>
          <w:szCs w:val="21"/>
        </w:rPr>
        <w:t>：</w:t>
      </w:r>
      <w:r w:rsidRPr="007D7B0B">
        <w:rPr>
          <w:rFonts w:ascii="Times New Roman" w:hAnsi="Times New Roman" w:cs="Times New Roman"/>
          <w:szCs w:val="21"/>
        </w:rPr>
        <w:t>1285-1290.</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[26]</w:t>
      </w:r>
      <w:r w:rsidRPr="007D7B0B">
        <w:rPr>
          <w:rFonts w:ascii="Times New Roman" w:hAnsi="Times New Roman" w:cs="Times New Roman"/>
          <w:szCs w:val="21"/>
        </w:rPr>
        <w:t>寇建村，杨文权，韩明玉</w:t>
      </w:r>
      <w:r w:rsidRPr="007D7B0B">
        <w:rPr>
          <w:rFonts w:ascii="Times New Roman" w:hAnsi="Times New Roman" w:cs="Times New Roman"/>
          <w:szCs w:val="21"/>
        </w:rPr>
        <w:t>.</w:t>
      </w:r>
      <w:r w:rsidRPr="007D7B0B">
        <w:rPr>
          <w:rFonts w:ascii="Times New Roman" w:hAnsi="Times New Roman" w:cs="Times New Roman"/>
          <w:szCs w:val="21"/>
        </w:rPr>
        <w:t>行间种植豆科牧草对苹果园土壤微生物区系及土壤酶活性的影响</w:t>
      </w:r>
      <w:r w:rsidRPr="007D7B0B">
        <w:rPr>
          <w:rFonts w:ascii="Times New Roman" w:hAnsi="Times New Roman" w:cs="Times New Roman"/>
          <w:szCs w:val="21"/>
        </w:rPr>
        <w:t xml:space="preserve">. </w:t>
      </w:r>
      <w:r w:rsidRPr="007D7B0B">
        <w:rPr>
          <w:rFonts w:ascii="Times New Roman" w:hAnsi="Times New Roman" w:cs="Times New Roman"/>
          <w:szCs w:val="21"/>
        </w:rPr>
        <w:t>草地学报，</w:t>
      </w:r>
      <w:r w:rsidRPr="007D7B0B">
        <w:rPr>
          <w:rFonts w:ascii="Times New Roman" w:hAnsi="Times New Roman" w:cs="Times New Roman"/>
          <w:szCs w:val="21"/>
        </w:rPr>
        <w:t>2013</w:t>
      </w:r>
      <w:r w:rsidRPr="007D7B0B">
        <w:rPr>
          <w:rFonts w:ascii="Times New Roman" w:hAnsi="Times New Roman" w:cs="Times New Roman"/>
          <w:szCs w:val="21"/>
        </w:rPr>
        <w:t>，</w:t>
      </w:r>
      <w:r w:rsidRPr="007D7B0B">
        <w:rPr>
          <w:rFonts w:ascii="Times New Roman" w:hAnsi="Times New Roman" w:cs="Times New Roman"/>
          <w:szCs w:val="21"/>
        </w:rPr>
        <w:t>21(4)</w:t>
      </w:r>
      <w:r w:rsidRPr="007D7B0B">
        <w:rPr>
          <w:rFonts w:ascii="Times New Roman" w:hAnsi="Times New Roman" w:cs="Times New Roman"/>
          <w:szCs w:val="21"/>
        </w:rPr>
        <w:t>：</w:t>
      </w:r>
      <w:r w:rsidRPr="007D7B0B">
        <w:rPr>
          <w:rFonts w:ascii="Times New Roman" w:hAnsi="Times New Roman" w:cs="Times New Roman"/>
          <w:szCs w:val="21"/>
        </w:rPr>
        <w:t>676-682.</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lastRenderedPageBreak/>
        <w:t>Kou J C</w:t>
      </w:r>
      <w:r w:rsidRPr="007D7B0B">
        <w:rPr>
          <w:rFonts w:ascii="Times New Roman" w:hAnsi="Times New Roman" w:cs="Times New Roman"/>
          <w:szCs w:val="21"/>
        </w:rPr>
        <w:t>，</w:t>
      </w:r>
      <w:r w:rsidRPr="007D7B0B">
        <w:rPr>
          <w:rFonts w:ascii="Times New Roman" w:hAnsi="Times New Roman" w:cs="Times New Roman"/>
          <w:szCs w:val="21"/>
        </w:rPr>
        <w:t>Yang W Q</w:t>
      </w:r>
      <w:r w:rsidRPr="007D7B0B">
        <w:rPr>
          <w:rFonts w:ascii="Times New Roman" w:hAnsi="Times New Roman" w:cs="Times New Roman"/>
          <w:szCs w:val="21"/>
        </w:rPr>
        <w:t>，</w:t>
      </w:r>
      <w:r w:rsidRPr="007D7B0B">
        <w:rPr>
          <w:rFonts w:ascii="Times New Roman" w:hAnsi="Times New Roman" w:cs="Times New Roman"/>
          <w:szCs w:val="21"/>
        </w:rPr>
        <w:t>Han M Y.Effects of interplanted legumes in apple orchard on soil microbial population and enzyme activities(In Chinese).ActaAgrestia Sinica</w:t>
      </w:r>
      <w:r w:rsidRPr="007D7B0B">
        <w:rPr>
          <w:rFonts w:ascii="Times New Roman" w:hAnsi="Times New Roman" w:cs="Times New Roman"/>
          <w:szCs w:val="21"/>
        </w:rPr>
        <w:t>，</w:t>
      </w:r>
      <w:r w:rsidRPr="007D7B0B">
        <w:rPr>
          <w:rFonts w:ascii="Times New Roman" w:hAnsi="Times New Roman" w:cs="Times New Roman"/>
          <w:szCs w:val="21"/>
        </w:rPr>
        <w:t>2013</w:t>
      </w:r>
      <w:r w:rsidRPr="007D7B0B">
        <w:rPr>
          <w:rFonts w:ascii="Times New Roman" w:hAnsi="Times New Roman" w:cs="Times New Roman"/>
          <w:szCs w:val="21"/>
        </w:rPr>
        <w:t>，</w:t>
      </w:r>
      <w:r w:rsidRPr="007D7B0B">
        <w:rPr>
          <w:rFonts w:ascii="Times New Roman" w:hAnsi="Times New Roman" w:cs="Times New Roman"/>
          <w:szCs w:val="21"/>
        </w:rPr>
        <w:t>21(4)</w:t>
      </w:r>
      <w:r w:rsidRPr="007D7B0B">
        <w:rPr>
          <w:rFonts w:ascii="Times New Roman" w:hAnsi="Times New Roman" w:cs="Times New Roman"/>
          <w:szCs w:val="21"/>
        </w:rPr>
        <w:t>：</w:t>
      </w:r>
      <w:r w:rsidRPr="007D7B0B">
        <w:rPr>
          <w:rFonts w:ascii="Times New Roman" w:hAnsi="Times New Roman" w:cs="Times New Roman"/>
          <w:szCs w:val="21"/>
        </w:rPr>
        <w:t>676—682.</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[27]</w:t>
      </w:r>
      <w:r w:rsidRPr="007D7B0B">
        <w:rPr>
          <w:rFonts w:ascii="Times New Roman" w:hAnsi="Times New Roman" w:cs="Times New Roman"/>
          <w:szCs w:val="21"/>
        </w:rPr>
        <w:t>钱进芳，吴家森，黄坚钦</w:t>
      </w:r>
      <w:r w:rsidRPr="007D7B0B">
        <w:rPr>
          <w:rFonts w:ascii="Times New Roman" w:hAnsi="Times New Roman" w:cs="Times New Roman"/>
          <w:szCs w:val="21"/>
        </w:rPr>
        <w:t>.</w:t>
      </w:r>
      <w:r w:rsidRPr="007D7B0B">
        <w:rPr>
          <w:rFonts w:ascii="Times New Roman" w:hAnsi="Times New Roman" w:cs="Times New Roman"/>
          <w:szCs w:val="21"/>
        </w:rPr>
        <w:t>生草栽培对山核桃林地土壤养分及微生物多样性的影响</w:t>
      </w:r>
      <w:r w:rsidRPr="007D7B0B">
        <w:rPr>
          <w:rFonts w:ascii="Times New Roman" w:hAnsi="Times New Roman" w:cs="Times New Roman"/>
          <w:szCs w:val="21"/>
        </w:rPr>
        <w:t>.</w:t>
      </w:r>
      <w:r w:rsidRPr="007D7B0B">
        <w:rPr>
          <w:rFonts w:ascii="Times New Roman" w:hAnsi="Times New Roman" w:cs="Times New Roman"/>
          <w:szCs w:val="21"/>
        </w:rPr>
        <w:t>生态学报，</w:t>
      </w:r>
      <w:r w:rsidRPr="007D7B0B">
        <w:rPr>
          <w:rFonts w:ascii="Times New Roman" w:hAnsi="Times New Roman" w:cs="Times New Roman"/>
          <w:szCs w:val="21"/>
        </w:rPr>
        <w:t>2014</w:t>
      </w:r>
      <w:r w:rsidRPr="007D7B0B">
        <w:rPr>
          <w:rFonts w:ascii="Times New Roman" w:hAnsi="Times New Roman" w:cs="Times New Roman"/>
          <w:szCs w:val="21"/>
        </w:rPr>
        <w:t>，</w:t>
      </w:r>
      <w:r w:rsidRPr="007D7B0B">
        <w:rPr>
          <w:rFonts w:ascii="Times New Roman" w:hAnsi="Times New Roman" w:cs="Times New Roman"/>
          <w:szCs w:val="21"/>
        </w:rPr>
        <w:t>34(20)</w:t>
      </w:r>
      <w:r w:rsidRPr="007D7B0B">
        <w:rPr>
          <w:rFonts w:ascii="Times New Roman" w:hAnsi="Times New Roman" w:cs="Times New Roman"/>
          <w:szCs w:val="21"/>
        </w:rPr>
        <w:t>：</w:t>
      </w:r>
      <w:r w:rsidRPr="007D7B0B">
        <w:rPr>
          <w:rFonts w:ascii="Times New Roman" w:hAnsi="Times New Roman" w:cs="Times New Roman"/>
          <w:szCs w:val="21"/>
        </w:rPr>
        <w:t>6002-6010.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Qian J F</w:t>
      </w:r>
      <w:r w:rsidRPr="007D7B0B">
        <w:rPr>
          <w:rFonts w:ascii="Times New Roman" w:hAnsi="Times New Roman" w:cs="Times New Roman"/>
          <w:szCs w:val="21"/>
        </w:rPr>
        <w:t>，</w:t>
      </w:r>
      <w:r w:rsidRPr="007D7B0B">
        <w:rPr>
          <w:rFonts w:ascii="Times New Roman" w:hAnsi="Times New Roman" w:cs="Times New Roman"/>
          <w:szCs w:val="21"/>
        </w:rPr>
        <w:t>Wu J S</w:t>
      </w:r>
      <w:r w:rsidRPr="007D7B0B">
        <w:rPr>
          <w:rFonts w:ascii="Times New Roman" w:hAnsi="Times New Roman" w:cs="Times New Roman"/>
          <w:szCs w:val="21"/>
        </w:rPr>
        <w:t>，</w:t>
      </w:r>
      <w:r w:rsidRPr="007D7B0B">
        <w:rPr>
          <w:rFonts w:ascii="Times New Roman" w:hAnsi="Times New Roman" w:cs="Times New Roman"/>
          <w:szCs w:val="21"/>
        </w:rPr>
        <w:t>Huang J Q.Effects of sod-cultural practices on soil nutrients and microbial diversity in the</w:t>
      </w:r>
      <w:r w:rsidRPr="007D7B0B">
        <w:rPr>
          <w:rFonts w:ascii="Times New Roman" w:hAnsi="Times New Roman" w:cs="Times New Roman"/>
          <w:i/>
          <w:iCs/>
          <w:szCs w:val="21"/>
        </w:rPr>
        <w:t xml:space="preserve"> Carya cathayensis</w:t>
      </w:r>
      <w:r w:rsidRPr="007D7B0B">
        <w:rPr>
          <w:rFonts w:ascii="Times New Roman" w:hAnsi="Times New Roman" w:cs="Times New Roman"/>
          <w:szCs w:val="21"/>
        </w:rPr>
        <w:t xml:space="preserve"> forest.Acta Ecologica Sinica</w:t>
      </w:r>
      <w:r w:rsidRPr="007D7B0B">
        <w:rPr>
          <w:rFonts w:ascii="Times New Roman" w:hAnsi="Times New Roman" w:cs="Times New Roman"/>
          <w:szCs w:val="21"/>
        </w:rPr>
        <w:t>，</w:t>
      </w:r>
      <w:r w:rsidRPr="007D7B0B">
        <w:rPr>
          <w:rFonts w:ascii="Times New Roman" w:hAnsi="Times New Roman" w:cs="Times New Roman"/>
          <w:szCs w:val="21"/>
        </w:rPr>
        <w:t>2014</w:t>
      </w:r>
      <w:r w:rsidRPr="007D7B0B">
        <w:rPr>
          <w:rFonts w:ascii="Times New Roman" w:hAnsi="Times New Roman" w:cs="Times New Roman"/>
          <w:szCs w:val="21"/>
        </w:rPr>
        <w:t>，</w:t>
      </w:r>
      <w:r w:rsidRPr="007D7B0B">
        <w:rPr>
          <w:rFonts w:ascii="Times New Roman" w:hAnsi="Times New Roman" w:cs="Times New Roman"/>
          <w:szCs w:val="21"/>
        </w:rPr>
        <w:t>34(20)</w:t>
      </w:r>
      <w:r w:rsidRPr="007D7B0B">
        <w:rPr>
          <w:rFonts w:ascii="Times New Roman" w:hAnsi="Times New Roman" w:cs="Times New Roman"/>
          <w:szCs w:val="21"/>
        </w:rPr>
        <w:t>：</w:t>
      </w:r>
      <w:r w:rsidRPr="007D7B0B">
        <w:rPr>
          <w:rFonts w:ascii="Times New Roman" w:hAnsi="Times New Roman" w:cs="Times New Roman"/>
          <w:szCs w:val="21"/>
        </w:rPr>
        <w:t>6002-6010.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[28]</w:t>
      </w:r>
      <w:r w:rsidRPr="007D7B0B">
        <w:rPr>
          <w:rFonts w:ascii="Times New Roman" w:hAnsi="Times New Roman" w:cs="Times New Roman"/>
          <w:szCs w:val="21"/>
        </w:rPr>
        <w:t>惠竹梅，李华，龙妍，张瑾，庞学良</w:t>
      </w:r>
      <w:r w:rsidRPr="007D7B0B">
        <w:rPr>
          <w:rFonts w:ascii="Times New Roman" w:hAnsi="Times New Roman" w:cs="Times New Roman"/>
          <w:szCs w:val="21"/>
        </w:rPr>
        <w:t>.</w:t>
      </w:r>
      <w:r w:rsidRPr="007D7B0B">
        <w:rPr>
          <w:rFonts w:ascii="Times New Roman" w:hAnsi="Times New Roman" w:cs="Times New Roman"/>
          <w:szCs w:val="21"/>
        </w:rPr>
        <w:t>葡萄园行间生草体系中土壤微生物数量的变化及其与土壤养分的关系</w:t>
      </w:r>
      <w:r w:rsidRPr="007D7B0B">
        <w:rPr>
          <w:rFonts w:ascii="Times New Roman" w:hAnsi="Times New Roman" w:cs="Times New Roman"/>
          <w:szCs w:val="21"/>
        </w:rPr>
        <w:t>.</w:t>
      </w:r>
      <w:r w:rsidRPr="007D7B0B">
        <w:rPr>
          <w:rFonts w:ascii="Times New Roman" w:hAnsi="Times New Roman" w:cs="Times New Roman"/>
          <w:szCs w:val="21"/>
        </w:rPr>
        <w:t>园艺学报，</w:t>
      </w:r>
      <w:r w:rsidRPr="007D7B0B">
        <w:rPr>
          <w:rFonts w:ascii="Times New Roman" w:hAnsi="Times New Roman" w:cs="Times New Roman"/>
          <w:szCs w:val="21"/>
        </w:rPr>
        <w:t>2010</w:t>
      </w:r>
      <w:r w:rsidRPr="007D7B0B">
        <w:rPr>
          <w:rFonts w:ascii="Times New Roman" w:hAnsi="Times New Roman" w:cs="Times New Roman"/>
          <w:szCs w:val="21"/>
        </w:rPr>
        <w:t>，</w:t>
      </w:r>
      <w:r w:rsidRPr="007D7B0B">
        <w:rPr>
          <w:rFonts w:ascii="Times New Roman" w:hAnsi="Times New Roman" w:cs="Times New Roman"/>
          <w:szCs w:val="21"/>
        </w:rPr>
        <w:t>37(9)</w:t>
      </w:r>
      <w:r w:rsidRPr="007D7B0B">
        <w:rPr>
          <w:rFonts w:ascii="Times New Roman" w:hAnsi="Times New Roman" w:cs="Times New Roman"/>
          <w:szCs w:val="21"/>
        </w:rPr>
        <w:t>：</w:t>
      </w:r>
      <w:r w:rsidRPr="007D7B0B">
        <w:rPr>
          <w:rFonts w:ascii="Times New Roman" w:hAnsi="Times New Roman" w:cs="Times New Roman"/>
          <w:szCs w:val="21"/>
        </w:rPr>
        <w:t>1395-1402.</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Hui Z M</w:t>
      </w:r>
      <w:r w:rsidRPr="007D7B0B">
        <w:rPr>
          <w:rFonts w:ascii="Times New Roman" w:hAnsi="Times New Roman" w:cs="Times New Roman"/>
          <w:szCs w:val="21"/>
        </w:rPr>
        <w:t>，</w:t>
      </w:r>
      <w:r w:rsidRPr="007D7B0B">
        <w:rPr>
          <w:rFonts w:ascii="Times New Roman" w:hAnsi="Times New Roman" w:cs="Times New Roman"/>
          <w:szCs w:val="21"/>
        </w:rPr>
        <w:t>Li H</w:t>
      </w:r>
      <w:r w:rsidRPr="007D7B0B">
        <w:rPr>
          <w:rFonts w:ascii="Times New Roman" w:hAnsi="Times New Roman" w:cs="Times New Roman"/>
          <w:szCs w:val="21"/>
        </w:rPr>
        <w:t>，</w:t>
      </w:r>
      <w:r w:rsidRPr="007D7B0B">
        <w:rPr>
          <w:rFonts w:ascii="Times New Roman" w:hAnsi="Times New Roman" w:cs="Times New Roman"/>
          <w:szCs w:val="21"/>
        </w:rPr>
        <w:t>Long Y</w:t>
      </w:r>
      <w:r w:rsidRPr="007D7B0B">
        <w:rPr>
          <w:rFonts w:ascii="Times New Roman" w:hAnsi="Times New Roman" w:cs="Times New Roman"/>
          <w:szCs w:val="21"/>
        </w:rPr>
        <w:t>，</w:t>
      </w:r>
      <w:r w:rsidRPr="007D7B0B">
        <w:rPr>
          <w:rFonts w:ascii="Times New Roman" w:hAnsi="Times New Roman" w:cs="Times New Roman"/>
          <w:szCs w:val="21"/>
        </w:rPr>
        <w:t>Zhang J</w:t>
      </w:r>
      <w:r w:rsidRPr="007D7B0B">
        <w:rPr>
          <w:rFonts w:ascii="Times New Roman" w:hAnsi="Times New Roman" w:cs="Times New Roman"/>
          <w:szCs w:val="21"/>
        </w:rPr>
        <w:t>，</w:t>
      </w:r>
      <w:r w:rsidRPr="007D7B0B">
        <w:rPr>
          <w:rFonts w:ascii="Times New Roman" w:hAnsi="Times New Roman" w:cs="Times New Roman"/>
          <w:szCs w:val="21"/>
        </w:rPr>
        <w:t>Pang X L.Variation of soil microbial populations and relationships between microbial factors and soil nutrients in cover cropping system of vineyard.Acta Horticulturae Sinica</w:t>
      </w:r>
      <w:r w:rsidRPr="007D7B0B">
        <w:rPr>
          <w:rFonts w:ascii="Times New Roman" w:hAnsi="Times New Roman" w:cs="Times New Roman"/>
          <w:szCs w:val="21"/>
        </w:rPr>
        <w:t>，</w:t>
      </w:r>
      <w:r w:rsidRPr="007D7B0B">
        <w:rPr>
          <w:rFonts w:ascii="Times New Roman" w:hAnsi="Times New Roman" w:cs="Times New Roman"/>
          <w:szCs w:val="21"/>
        </w:rPr>
        <w:t>2010</w:t>
      </w:r>
      <w:r w:rsidRPr="007D7B0B">
        <w:rPr>
          <w:rFonts w:ascii="Times New Roman" w:hAnsi="Times New Roman" w:cs="Times New Roman"/>
          <w:szCs w:val="21"/>
        </w:rPr>
        <w:t>，</w:t>
      </w:r>
      <w:r w:rsidRPr="007D7B0B">
        <w:rPr>
          <w:rFonts w:ascii="Times New Roman" w:hAnsi="Times New Roman" w:cs="Times New Roman"/>
          <w:szCs w:val="21"/>
        </w:rPr>
        <w:t>37(9)</w:t>
      </w:r>
      <w:r w:rsidRPr="007D7B0B">
        <w:rPr>
          <w:rFonts w:ascii="Times New Roman" w:hAnsi="Times New Roman" w:cs="Times New Roman"/>
          <w:szCs w:val="21"/>
        </w:rPr>
        <w:t>：</w:t>
      </w:r>
      <w:r w:rsidRPr="007D7B0B">
        <w:rPr>
          <w:rFonts w:ascii="Times New Roman" w:hAnsi="Times New Roman" w:cs="Times New Roman"/>
          <w:szCs w:val="21"/>
        </w:rPr>
        <w:t>1395-1402.</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[29]</w:t>
      </w:r>
      <w:r w:rsidRPr="007D7B0B">
        <w:rPr>
          <w:rFonts w:ascii="Times New Roman" w:hAnsi="Times New Roman" w:cs="Times New Roman"/>
          <w:szCs w:val="21"/>
        </w:rPr>
        <w:t>孙君，朱留刚，林志坤，</w:t>
      </w:r>
      <w:hyperlink r:id="rId56" w:tgtFrame="http://192.168.1.20/kcms/detail/_blank" w:history="1">
        <w:r w:rsidRPr="007D7B0B">
          <w:rPr>
            <w:rFonts w:ascii="Times New Roman" w:hAnsi="Times New Roman" w:cs="Times New Roman"/>
            <w:szCs w:val="21"/>
          </w:rPr>
          <w:t>张文锦</w:t>
        </w:r>
      </w:hyperlink>
      <w:r w:rsidRPr="007D7B0B">
        <w:rPr>
          <w:rFonts w:ascii="Times New Roman" w:hAnsi="Times New Roman" w:cs="Times New Roman"/>
          <w:szCs w:val="21"/>
        </w:rPr>
        <w:t>.</w:t>
      </w:r>
      <w:r w:rsidRPr="007D7B0B">
        <w:rPr>
          <w:rFonts w:ascii="Times New Roman" w:hAnsi="Times New Roman" w:cs="Times New Roman"/>
          <w:szCs w:val="21"/>
        </w:rPr>
        <w:t>茶树光合作用研究进展</w:t>
      </w:r>
      <w:r w:rsidRPr="007D7B0B">
        <w:rPr>
          <w:rFonts w:ascii="Times New Roman" w:hAnsi="Times New Roman" w:cs="Times New Roman"/>
          <w:szCs w:val="21"/>
        </w:rPr>
        <w:t>.</w:t>
      </w:r>
      <w:r w:rsidRPr="007D7B0B">
        <w:rPr>
          <w:rFonts w:ascii="Times New Roman" w:hAnsi="Times New Roman" w:cs="Times New Roman"/>
          <w:szCs w:val="21"/>
        </w:rPr>
        <w:t>福建农业学报</w:t>
      </w:r>
      <w:r w:rsidRPr="007D7B0B">
        <w:rPr>
          <w:rFonts w:ascii="Times New Roman" w:hAnsi="Times New Roman" w:cs="Times New Roman"/>
          <w:szCs w:val="21"/>
        </w:rPr>
        <w:t>.2015</w:t>
      </w:r>
      <w:r w:rsidRPr="007D7B0B">
        <w:rPr>
          <w:rFonts w:ascii="Times New Roman" w:hAnsi="Times New Roman" w:cs="Times New Roman"/>
          <w:szCs w:val="21"/>
        </w:rPr>
        <w:t>，</w:t>
      </w:r>
      <w:r w:rsidRPr="007D7B0B">
        <w:rPr>
          <w:rFonts w:ascii="Times New Roman" w:hAnsi="Times New Roman" w:cs="Times New Roman"/>
          <w:szCs w:val="21"/>
        </w:rPr>
        <w:t>30(12)</w:t>
      </w:r>
      <w:r w:rsidRPr="007D7B0B">
        <w:rPr>
          <w:rFonts w:ascii="Times New Roman" w:hAnsi="Times New Roman" w:cs="Times New Roman"/>
          <w:szCs w:val="21"/>
        </w:rPr>
        <w:t>：</w:t>
      </w:r>
      <w:r w:rsidRPr="007D7B0B">
        <w:rPr>
          <w:rFonts w:ascii="Times New Roman" w:hAnsi="Times New Roman" w:cs="Times New Roman"/>
          <w:szCs w:val="21"/>
        </w:rPr>
        <w:t>1231-1237.</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Sun J</w:t>
      </w:r>
      <w:r w:rsidRPr="007D7B0B">
        <w:rPr>
          <w:rFonts w:ascii="Times New Roman" w:hAnsi="Times New Roman" w:cs="Times New Roman"/>
          <w:szCs w:val="21"/>
        </w:rPr>
        <w:t>，</w:t>
      </w:r>
      <w:r w:rsidRPr="007D7B0B">
        <w:rPr>
          <w:rFonts w:ascii="Times New Roman" w:hAnsi="Times New Roman" w:cs="Times New Roman"/>
          <w:szCs w:val="21"/>
        </w:rPr>
        <w:t>Zhu L G</w:t>
      </w:r>
      <w:r w:rsidRPr="007D7B0B">
        <w:rPr>
          <w:rFonts w:ascii="Times New Roman" w:hAnsi="Times New Roman" w:cs="Times New Roman"/>
          <w:szCs w:val="21"/>
        </w:rPr>
        <w:t>，</w:t>
      </w:r>
      <w:r w:rsidRPr="007D7B0B">
        <w:rPr>
          <w:rFonts w:ascii="Times New Roman" w:hAnsi="Times New Roman" w:cs="Times New Roman"/>
          <w:szCs w:val="21"/>
        </w:rPr>
        <w:t>LIN Z K</w:t>
      </w:r>
      <w:r w:rsidRPr="007D7B0B">
        <w:rPr>
          <w:rFonts w:ascii="Times New Roman" w:hAnsi="Times New Roman" w:cs="Times New Roman"/>
          <w:szCs w:val="21"/>
        </w:rPr>
        <w:t>，</w:t>
      </w:r>
      <w:r w:rsidRPr="007D7B0B">
        <w:rPr>
          <w:rFonts w:ascii="Times New Roman" w:hAnsi="Times New Roman" w:cs="Times New Roman"/>
          <w:szCs w:val="21"/>
        </w:rPr>
        <w:t>Zhang We J.Research Progress on Photosynthesis of Tea Plants.</w:t>
      </w:r>
      <w:hyperlink r:id="rId57" w:tgtFrame="http://192.168.1.20/kcms/detail/_blank" w:history="1">
        <w:r w:rsidRPr="007D7B0B">
          <w:rPr>
            <w:rFonts w:ascii="Times New Roman" w:hAnsi="Times New Roman" w:cs="Times New Roman"/>
            <w:szCs w:val="21"/>
          </w:rPr>
          <w:t>Fujian Journal of Agricultural Sciences</w:t>
        </w:r>
      </w:hyperlink>
      <w:r w:rsidRPr="007D7B0B">
        <w:rPr>
          <w:rFonts w:ascii="Times New Roman" w:hAnsi="Times New Roman" w:cs="Times New Roman"/>
          <w:szCs w:val="21"/>
        </w:rPr>
        <w:t>.2015</w:t>
      </w:r>
      <w:r w:rsidRPr="007D7B0B">
        <w:rPr>
          <w:rFonts w:ascii="Times New Roman" w:hAnsi="Times New Roman" w:cs="Times New Roman"/>
          <w:szCs w:val="21"/>
        </w:rPr>
        <w:t>，</w:t>
      </w:r>
      <w:r w:rsidRPr="007D7B0B">
        <w:rPr>
          <w:rFonts w:ascii="Times New Roman" w:hAnsi="Times New Roman" w:cs="Times New Roman"/>
          <w:szCs w:val="21"/>
        </w:rPr>
        <w:t>30(12)</w:t>
      </w:r>
      <w:r w:rsidRPr="007D7B0B">
        <w:rPr>
          <w:rFonts w:ascii="Times New Roman" w:hAnsi="Times New Roman" w:cs="Times New Roman"/>
          <w:szCs w:val="21"/>
        </w:rPr>
        <w:t>：</w:t>
      </w:r>
      <w:r w:rsidRPr="007D7B0B">
        <w:rPr>
          <w:rFonts w:ascii="Times New Roman" w:hAnsi="Times New Roman" w:cs="Times New Roman"/>
          <w:szCs w:val="21"/>
        </w:rPr>
        <w:t>1231-1237.</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[30]</w:t>
      </w:r>
      <w:r w:rsidRPr="007D7B0B">
        <w:rPr>
          <w:rFonts w:ascii="Times New Roman" w:hAnsi="Times New Roman" w:cs="Times New Roman"/>
          <w:szCs w:val="21"/>
        </w:rPr>
        <w:t>宋储君，金朝贤，田晓兰，肖润林</w:t>
      </w:r>
      <w:r w:rsidRPr="007D7B0B">
        <w:rPr>
          <w:rFonts w:ascii="Times New Roman" w:hAnsi="Times New Roman" w:cs="Times New Roman"/>
          <w:szCs w:val="21"/>
        </w:rPr>
        <w:t>.</w:t>
      </w:r>
      <w:r w:rsidRPr="007D7B0B">
        <w:rPr>
          <w:rFonts w:ascii="Times New Roman" w:hAnsi="Times New Roman" w:cs="Times New Roman"/>
          <w:szCs w:val="21"/>
        </w:rPr>
        <w:t>覆盖和间种对茶树光合作用及茶叶生产的影响</w:t>
      </w:r>
      <w:r w:rsidRPr="007D7B0B">
        <w:rPr>
          <w:rFonts w:ascii="Times New Roman" w:hAnsi="Times New Roman" w:cs="Times New Roman"/>
          <w:szCs w:val="21"/>
        </w:rPr>
        <w:t>.</w:t>
      </w:r>
      <w:r w:rsidRPr="007D7B0B">
        <w:rPr>
          <w:rFonts w:ascii="Times New Roman" w:hAnsi="Times New Roman" w:cs="Times New Roman"/>
          <w:szCs w:val="21"/>
        </w:rPr>
        <w:t>中国农业科学，</w:t>
      </w:r>
      <w:r w:rsidRPr="007D7B0B">
        <w:rPr>
          <w:rFonts w:ascii="Times New Roman" w:hAnsi="Times New Roman" w:cs="Times New Roman"/>
          <w:szCs w:val="21"/>
        </w:rPr>
        <w:t>2015</w:t>
      </w:r>
      <w:r w:rsidRPr="007D7B0B">
        <w:rPr>
          <w:rFonts w:ascii="Times New Roman" w:hAnsi="Times New Roman" w:cs="Times New Roman"/>
          <w:szCs w:val="21"/>
        </w:rPr>
        <w:t>，</w:t>
      </w:r>
      <w:r w:rsidRPr="007D7B0B">
        <w:rPr>
          <w:rFonts w:ascii="Times New Roman" w:hAnsi="Times New Roman" w:cs="Times New Roman"/>
          <w:szCs w:val="21"/>
        </w:rPr>
        <w:t>48( 1)</w:t>
      </w:r>
      <w:r w:rsidRPr="007D7B0B">
        <w:rPr>
          <w:rFonts w:ascii="Times New Roman" w:hAnsi="Times New Roman" w:cs="Times New Roman"/>
          <w:szCs w:val="21"/>
        </w:rPr>
        <w:t>：</w:t>
      </w:r>
      <w:r w:rsidRPr="007D7B0B">
        <w:rPr>
          <w:rFonts w:ascii="Times New Roman" w:hAnsi="Times New Roman" w:cs="Times New Roman"/>
          <w:szCs w:val="21"/>
        </w:rPr>
        <w:t xml:space="preserve"> 130-139.</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Long C J</w:t>
      </w:r>
      <w:r w:rsidRPr="007D7B0B">
        <w:rPr>
          <w:rFonts w:ascii="Times New Roman" w:hAnsi="Times New Roman" w:cs="Times New Roman"/>
          <w:szCs w:val="21"/>
        </w:rPr>
        <w:t>，</w:t>
      </w:r>
      <w:r w:rsidRPr="007D7B0B">
        <w:rPr>
          <w:rFonts w:ascii="Times New Roman" w:hAnsi="Times New Roman" w:cs="Times New Roman"/>
          <w:szCs w:val="21"/>
        </w:rPr>
        <w:t>Jing C X</w:t>
      </w:r>
      <w:r w:rsidRPr="007D7B0B">
        <w:rPr>
          <w:rFonts w:ascii="Times New Roman" w:hAnsi="Times New Roman" w:cs="Times New Roman"/>
          <w:szCs w:val="21"/>
        </w:rPr>
        <w:t>，</w:t>
      </w:r>
      <w:r w:rsidRPr="007D7B0B">
        <w:rPr>
          <w:rFonts w:ascii="Times New Roman" w:hAnsi="Times New Roman" w:cs="Times New Roman"/>
          <w:szCs w:val="21"/>
        </w:rPr>
        <w:t>Tian X L</w:t>
      </w:r>
      <w:r w:rsidRPr="007D7B0B">
        <w:rPr>
          <w:rFonts w:ascii="Times New Roman" w:hAnsi="Times New Roman" w:cs="Times New Roman"/>
          <w:szCs w:val="21"/>
        </w:rPr>
        <w:t>，</w:t>
      </w:r>
      <w:r w:rsidRPr="007D7B0B">
        <w:rPr>
          <w:rFonts w:ascii="Times New Roman" w:hAnsi="Times New Roman" w:cs="Times New Roman"/>
          <w:szCs w:val="21"/>
        </w:rPr>
        <w:t>Xiao R L.Effects of orchard mulching grass on the microstructure and function of photosystem in apple leaves. Scientia Agricultura Sinica</w:t>
      </w:r>
      <w:r w:rsidRPr="007D7B0B">
        <w:rPr>
          <w:rFonts w:ascii="Times New Roman" w:hAnsi="Times New Roman" w:cs="Times New Roman"/>
          <w:szCs w:val="21"/>
        </w:rPr>
        <w:t>，</w:t>
      </w:r>
      <w:r w:rsidRPr="007D7B0B">
        <w:rPr>
          <w:rFonts w:ascii="Times New Roman" w:hAnsi="Times New Roman" w:cs="Times New Roman"/>
          <w:szCs w:val="21"/>
        </w:rPr>
        <w:t>2015</w:t>
      </w:r>
      <w:r w:rsidRPr="007D7B0B">
        <w:rPr>
          <w:rFonts w:ascii="Times New Roman" w:hAnsi="Times New Roman" w:cs="Times New Roman"/>
          <w:szCs w:val="21"/>
        </w:rPr>
        <w:t>，</w:t>
      </w:r>
      <w:r w:rsidRPr="007D7B0B">
        <w:rPr>
          <w:rFonts w:ascii="Times New Roman" w:hAnsi="Times New Roman" w:cs="Times New Roman"/>
          <w:szCs w:val="21"/>
        </w:rPr>
        <w:t xml:space="preserve">48(1) </w:t>
      </w:r>
      <w:r w:rsidRPr="007D7B0B">
        <w:rPr>
          <w:rFonts w:ascii="Times New Roman" w:hAnsi="Times New Roman" w:cs="Times New Roman"/>
          <w:szCs w:val="21"/>
        </w:rPr>
        <w:t>：</w:t>
      </w:r>
      <w:r w:rsidRPr="007D7B0B">
        <w:rPr>
          <w:rFonts w:ascii="Times New Roman" w:hAnsi="Times New Roman" w:cs="Times New Roman"/>
          <w:szCs w:val="21"/>
        </w:rPr>
        <w:t>130-139.</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[31]</w:t>
      </w:r>
      <w:r w:rsidRPr="007D7B0B">
        <w:rPr>
          <w:rFonts w:ascii="Times New Roman" w:hAnsi="Times New Roman" w:cs="Times New Roman"/>
          <w:szCs w:val="21"/>
        </w:rPr>
        <w:t>田永辉，梁远发，王国华，</w:t>
      </w:r>
      <w:hyperlink r:id="rId58" w:tgtFrame="knet" w:history="1">
        <w:r w:rsidRPr="007D7B0B">
          <w:rPr>
            <w:rFonts w:ascii="Times New Roman" w:hAnsi="Times New Roman" w:cs="Times New Roman"/>
            <w:szCs w:val="21"/>
          </w:rPr>
          <w:t>王家伦</w:t>
        </w:r>
      </w:hyperlink>
      <w:r w:rsidRPr="007D7B0B">
        <w:rPr>
          <w:rFonts w:ascii="Times New Roman" w:hAnsi="Times New Roman" w:cs="Times New Roman"/>
          <w:szCs w:val="21"/>
        </w:rPr>
        <w:t>，</w:t>
      </w:r>
      <w:hyperlink r:id="rId59" w:tgtFrame="knet" w:history="1">
        <w:r w:rsidRPr="007D7B0B">
          <w:rPr>
            <w:rFonts w:ascii="Times New Roman" w:hAnsi="Times New Roman" w:cs="Times New Roman"/>
            <w:szCs w:val="21"/>
          </w:rPr>
          <w:t>周国兰</w:t>
        </w:r>
      </w:hyperlink>
      <w:r w:rsidRPr="007D7B0B">
        <w:rPr>
          <w:rFonts w:ascii="Times New Roman" w:hAnsi="Times New Roman" w:cs="Times New Roman"/>
          <w:szCs w:val="21"/>
        </w:rPr>
        <w:t>，</w:t>
      </w:r>
      <w:hyperlink r:id="rId60" w:tgtFrame="knet" w:history="1">
        <w:r w:rsidRPr="007D7B0B">
          <w:rPr>
            <w:rFonts w:ascii="Times New Roman" w:hAnsi="Times New Roman" w:cs="Times New Roman"/>
            <w:szCs w:val="21"/>
          </w:rPr>
          <w:t>吴德明</w:t>
        </w:r>
      </w:hyperlink>
      <w:r w:rsidRPr="007D7B0B">
        <w:rPr>
          <w:rFonts w:ascii="Times New Roman" w:hAnsi="Times New Roman" w:cs="Times New Roman"/>
          <w:szCs w:val="21"/>
        </w:rPr>
        <w:t>.</w:t>
      </w:r>
      <w:r w:rsidRPr="007D7B0B">
        <w:rPr>
          <w:rFonts w:ascii="Times New Roman" w:hAnsi="Times New Roman" w:cs="Times New Roman"/>
          <w:szCs w:val="21"/>
        </w:rPr>
        <w:t>人工生态茶园光效应研究</w:t>
      </w:r>
      <w:r w:rsidRPr="007D7B0B">
        <w:rPr>
          <w:rFonts w:ascii="Times New Roman" w:hAnsi="Times New Roman" w:cs="Times New Roman"/>
          <w:szCs w:val="21"/>
        </w:rPr>
        <w:t>.</w:t>
      </w:r>
      <w:r w:rsidRPr="007D7B0B">
        <w:rPr>
          <w:rFonts w:ascii="Times New Roman" w:hAnsi="Times New Roman" w:cs="Times New Roman"/>
          <w:szCs w:val="21"/>
        </w:rPr>
        <w:t>茶叶科学，</w:t>
      </w:r>
      <w:r w:rsidRPr="007D7B0B">
        <w:rPr>
          <w:rFonts w:ascii="Times New Roman" w:hAnsi="Times New Roman" w:cs="Times New Roman"/>
          <w:szCs w:val="21"/>
        </w:rPr>
        <w:t>2001</w:t>
      </w:r>
      <w:r w:rsidRPr="007D7B0B">
        <w:rPr>
          <w:rFonts w:ascii="Times New Roman" w:hAnsi="Times New Roman" w:cs="Times New Roman"/>
          <w:szCs w:val="21"/>
        </w:rPr>
        <w:t>，</w:t>
      </w:r>
      <w:r w:rsidRPr="007D7B0B">
        <w:rPr>
          <w:rFonts w:ascii="Times New Roman" w:hAnsi="Times New Roman" w:cs="Times New Roman"/>
          <w:szCs w:val="21"/>
        </w:rPr>
        <w:t>21(2)</w:t>
      </w:r>
      <w:r w:rsidRPr="007D7B0B">
        <w:rPr>
          <w:rFonts w:ascii="Times New Roman" w:hAnsi="Times New Roman" w:cs="Times New Roman"/>
          <w:szCs w:val="21"/>
        </w:rPr>
        <w:t>：</w:t>
      </w:r>
      <w:r w:rsidRPr="007D7B0B">
        <w:rPr>
          <w:rFonts w:ascii="Times New Roman" w:hAnsi="Times New Roman" w:cs="Times New Roman"/>
          <w:szCs w:val="21"/>
        </w:rPr>
        <w:t>170-174.</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Tian Y H</w:t>
      </w:r>
      <w:r w:rsidRPr="007D7B0B">
        <w:rPr>
          <w:rFonts w:ascii="Times New Roman" w:hAnsi="Times New Roman" w:cs="Times New Roman"/>
          <w:szCs w:val="21"/>
        </w:rPr>
        <w:t>，</w:t>
      </w:r>
      <w:r w:rsidRPr="007D7B0B">
        <w:rPr>
          <w:rFonts w:ascii="Times New Roman" w:hAnsi="Times New Roman" w:cs="Times New Roman"/>
          <w:szCs w:val="21"/>
        </w:rPr>
        <w:t>Liang Y F</w:t>
      </w:r>
      <w:r w:rsidRPr="007D7B0B">
        <w:rPr>
          <w:rFonts w:ascii="Times New Roman" w:hAnsi="Times New Roman" w:cs="Times New Roman"/>
          <w:szCs w:val="21"/>
        </w:rPr>
        <w:t>，</w:t>
      </w:r>
      <w:r w:rsidRPr="007D7B0B">
        <w:rPr>
          <w:rFonts w:ascii="Times New Roman" w:hAnsi="Times New Roman" w:cs="Times New Roman"/>
          <w:szCs w:val="21"/>
        </w:rPr>
        <w:t>Wang G H</w:t>
      </w:r>
      <w:r w:rsidRPr="007D7B0B">
        <w:rPr>
          <w:rFonts w:ascii="Times New Roman" w:hAnsi="Times New Roman" w:cs="Times New Roman"/>
          <w:szCs w:val="21"/>
        </w:rPr>
        <w:t>，</w:t>
      </w:r>
      <w:r w:rsidRPr="007D7B0B">
        <w:rPr>
          <w:rFonts w:ascii="Times New Roman" w:hAnsi="Times New Roman" w:cs="Times New Roman"/>
          <w:szCs w:val="21"/>
        </w:rPr>
        <w:t>Wang J L</w:t>
      </w:r>
      <w:r w:rsidRPr="007D7B0B">
        <w:rPr>
          <w:rFonts w:ascii="Times New Roman" w:hAnsi="Times New Roman" w:cs="Times New Roman"/>
          <w:szCs w:val="21"/>
        </w:rPr>
        <w:t>，</w:t>
      </w:r>
      <w:r w:rsidRPr="007D7B0B">
        <w:rPr>
          <w:rFonts w:ascii="Times New Roman" w:hAnsi="Times New Roman" w:cs="Times New Roman"/>
          <w:szCs w:val="21"/>
        </w:rPr>
        <w:t>Zhou G L</w:t>
      </w:r>
      <w:r w:rsidRPr="007D7B0B">
        <w:rPr>
          <w:rFonts w:ascii="Times New Roman" w:hAnsi="Times New Roman" w:cs="Times New Roman"/>
          <w:szCs w:val="21"/>
        </w:rPr>
        <w:t>，</w:t>
      </w:r>
      <w:r w:rsidRPr="007D7B0B">
        <w:rPr>
          <w:rFonts w:ascii="Times New Roman" w:hAnsi="Times New Roman" w:cs="Times New Roman"/>
          <w:szCs w:val="21"/>
        </w:rPr>
        <w:t xml:space="preserve">Wu D M.Study on ecolgical benefits of artificial ecological tea garden. </w:t>
      </w:r>
      <w:hyperlink r:id="rId61" w:history="1">
        <w:r w:rsidRPr="007D7B0B">
          <w:rPr>
            <w:rFonts w:ascii="Times New Roman" w:hAnsi="Times New Roman" w:cs="Times New Roman"/>
            <w:szCs w:val="21"/>
          </w:rPr>
          <w:t>Journal of Tea Scinece</w:t>
        </w:r>
      </w:hyperlink>
      <w:r w:rsidRPr="007D7B0B">
        <w:rPr>
          <w:rFonts w:ascii="Times New Roman" w:hAnsi="Times New Roman" w:cs="Times New Roman"/>
          <w:szCs w:val="21"/>
        </w:rPr>
        <w:t>，</w:t>
      </w:r>
      <w:r w:rsidRPr="007D7B0B">
        <w:rPr>
          <w:rFonts w:ascii="Times New Roman" w:hAnsi="Times New Roman" w:cs="Times New Roman"/>
          <w:szCs w:val="21"/>
        </w:rPr>
        <w:t>2001</w:t>
      </w:r>
      <w:r w:rsidRPr="007D7B0B">
        <w:rPr>
          <w:rFonts w:ascii="Times New Roman" w:hAnsi="Times New Roman" w:cs="Times New Roman"/>
          <w:szCs w:val="21"/>
        </w:rPr>
        <w:t>，</w:t>
      </w:r>
      <w:r w:rsidRPr="007D7B0B">
        <w:rPr>
          <w:rFonts w:ascii="Times New Roman" w:hAnsi="Times New Roman" w:cs="Times New Roman"/>
          <w:szCs w:val="21"/>
        </w:rPr>
        <w:t>21(2)</w:t>
      </w:r>
      <w:r w:rsidRPr="007D7B0B">
        <w:rPr>
          <w:rFonts w:ascii="Times New Roman" w:hAnsi="Times New Roman" w:cs="Times New Roman"/>
          <w:szCs w:val="21"/>
        </w:rPr>
        <w:t>：</w:t>
      </w:r>
      <w:r w:rsidRPr="007D7B0B">
        <w:rPr>
          <w:rFonts w:ascii="Times New Roman" w:hAnsi="Times New Roman" w:cs="Times New Roman"/>
          <w:szCs w:val="21"/>
        </w:rPr>
        <w:t>170-174.</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[32]</w:t>
      </w:r>
      <w:r w:rsidRPr="007D7B0B">
        <w:rPr>
          <w:rFonts w:ascii="Times New Roman" w:hAnsi="Times New Roman" w:cs="Times New Roman"/>
          <w:szCs w:val="21"/>
        </w:rPr>
        <w:t>肖正东，程鹏，马永春，</w:t>
      </w:r>
      <w:hyperlink r:id="rId62" w:history="1">
        <w:r w:rsidRPr="007D7B0B">
          <w:rPr>
            <w:rFonts w:ascii="Times New Roman" w:hAnsi="Times New Roman" w:cs="Times New Roman"/>
            <w:szCs w:val="21"/>
          </w:rPr>
          <w:t>王道金</w:t>
        </w:r>
      </w:hyperlink>
      <w:r w:rsidRPr="007D7B0B">
        <w:rPr>
          <w:rFonts w:ascii="Times New Roman" w:hAnsi="Times New Roman" w:cs="Times New Roman"/>
          <w:szCs w:val="21"/>
        </w:rPr>
        <w:t>，</w:t>
      </w:r>
      <w:hyperlink r:id="rId63" w:history="1">
        <w:r w:rsidRPr="007D7B0B">
          <w:rPr>
            <w:rFonts w:ascii="Times New Roman" w:hAnsi="Times New Roman" w:cs="Times New Roman"/>
            <w:szCs w:val="21"/>
          </w:rPr>
          <w:t>佘诚棋</w:t>
        </w:r>
      </w:hyperlink>
      <w:r w:rsidRPr="007D7B0B">
        <w:rPr>
          <w:rFonts w:ascii="Times New Roman" w:hAnsi="Times New Roman" w:cs="Times New Roman"/>
          <w:szCs w:val="21"/>
        </w:rPr>
        <w:t>，</w:t>
      </w:r>
      <w:hyperlink r:id="rId64" w:history="1">
        <w:r w:rsidRPr="007D7B0B">
          <w:rPr>
            <w:rFonts w:ascii="Times New Roman" w:hAnsi="Times New Roman" w:cs="Times New Roman"/>
            <w:szCs w:val="21"/>
          </w:rPr>
          <w:t>蔡新玲</w:t>
        </w:r>
      </w:hyperlink>
      <w:r w:rsidRPr="007D7B0B">
        <w:rPr>
          <w:rFonts w:ascii="Times New Roman" w:hAnsi="Times New Roman" w:cs="Times New Roman"/>
          <w:szCs w:val="21"/>
        </w:rPr>
        <w:t>，</w:t>
      </w:r>
      <w:hyperlink r:id="rId65" w:history="1">
        <w:r w:rsidRPr="007D7B0B">
          <w:rPr>
            <w:rFonts w:ascii="Times New Roman" w:hAnsi="Times New Roman" w:cs="Times New Roman"/>
            <w:szCs w:val="21"/>
          </w:rPr>
          <w:t>季琳琳</w:t>
        </w:r>
      </w:hyperlink>
      <w:r w:rsidRPr="007D7B0B">
        <w:rPr>
          <w:rFonts w:ascii="Times New Roman" w:hAnsi="Times New Roman" w:cs="Times New Roman"/>
          <w:szCs w:val="21"/>
        </w:rPr>
        <w:t>.</w:t>
      </w:r>
      <w:r w:rsidRPr="007D7B0B">
        <w:rPr>
          <w:rFonts w:ascii="Times New Roman" w:hAnsi="Times New Roman" w:cs="Times New Roman"/>
          <w:szCs w:val="21"/>
        </w:rPr>
        <w:t>不同种植模式下茶树光合特性、茶芽性状及茶叶化学成分的比较</w:t>
      </w:r>
      <w:r w:rsidRPr="007D7B0B">
        <w:rPr>
          <w:rFonts w:ascii="Times New Roman" w:hAnsi="Times New Roman" w:cs="Times New Roman"/>
          <w:szCs w:val="21"/>
        </w:rPr>
        <w:t>.</w:t>
      </w:r>
      <w:r w:rsidRPr="007D7B0B">
        <w:rPr>
          <w:rFonts w:ascii="Times New Roman" w:hAnsi="Times New Roman" w:cs="Times New Roman"/>
          <w:szCs w:val="21"/>
        </w:rPr>
        <w:t>南京林业大学学报</w:t>
      </w:r>
      <w:r w:rsidRPr="007D7B0B">
        <w:rPr>
          <w:rFonts w:ascii="Times New Roman" w:hAnsi="Times New Roman" w:cs="Times New Roman"/>
          <w:szCs w:val="21"/>
        </w:rPr>
        <w:t>(</w:t>
      </w:r>
      <w:r w:rsidRPr="007D7B0B">
        <w:rPr>
          <w:rFonts w:ascii="Times New Roman" w:hAnsi="Times New Roman" w:cs="Times New Roman"/>
          <w:szCs w:val="21"/>
        </w:rPr>
        <w:t>自然科学版</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2011</w:t>
      </w:r>
      <w:r w:rsidRPr="007D7B0B">
        <w:rPr>
          <w:rFonts w:ascii="Times New Roman" w:hAnsi="Times New Roman" w:cs="Times New Roman"/>
          <w:szCs w:val="21"/>
        </w:rPr>
        <w:t>，</w:t>
      </w:r>
      <w:r w:rsidRPr="007D7B0B">
        <w:rPr>
          <w:rFonts w:ascii="Times New Roman" w:hAnsi="Times New Roman" w:cs="Times New Roman"/>
          <w:szCs w:val="21"/>
        </w:rPr>
        <w:t>35(2)</w:t>
      </w:r>
      <w:r w:rsidRPr="007D7B0B">
        <w:rPr>
          <w:rFonts w:ascii="Times New Roman" w:hAnsi="Times New Roman" w:cs="Times New Roman"/>
          <w:szCs w:val="21"/>
        </w:rPr>
        <w:t>：</w:t>
      </w:r>
      <w:r w:rsidRPr="007D7B0B">
        <w:rPr>
          <w:rFonts w:ascii="Times New Roman" w:hAnsi="Times New Roman" w:cs="Times New Roman"/>
          <w:szCs w:val="21"/>
        </w:rPr>
        <w:t>16-19.</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Xiao Z D</w:t>
      </w:r>
      <w:r w:rsidRPr="007D7B0B">
        <w:rPr>
          <w:rFonts w:ascii="Times New Roman" w:hAnsi="Times New Roman" w:cs="Times New Roman"/>
          <w:szCs w:val="21"/>
        </w:rPr>
        <w:t>，</w:t>
      </w:r>
      <w:r w:rsidRPr="007D7B0B">
        <w:rPr>
          <w:rFonts w:ascii="Times New Roman" w:hAnsi="Times New Roman" w:cs="Times New Roman"/>
          <w:szCs w:val="21"/>
        </w:rPr>
        <w:t>Cheng P</w:t>
      </w:r>
      <w:r w:rsidRPr="007D7B0B">
        <w:rPr>
          <w:rFonts w:ascii="Times New Roman" w:hAnsi="Times New Roman" w:cs="Times New Roman"/>
          <w:szCs w:val="21"/>
        </w:rPr>
        <w:t>，</w:t>
      </w:r>
      <w:r w:rsidRPr="007D7B0B">
        <w:rPr>
          <w:rFonts w:ascii="Times New Roman" w:hAnsi="Times New Roman" w:cs="Times New Roman"/>
          <w:szCs w:val="21"/>
        </w:rPr>
        <w:t>Ma Y C</w:t>
      </w:r>
      <w:r w:rsidRPr="007D7B0B">
        <w:rPr>
          <w:rFonts w:ascii="Times New Roman" w:hAnsi="Times New Roman" w:cs="Times New Roman"/>
          <w:szCs w:val="21"/>
        </w:rPr>
        <w:t>，</w:t>
      </w:r>
      <w:r w:rsidRPr="007D7B0B">
        <w:rPr>
          <w:rFonts w:ascii="Times New Roman" w:hAnsi="Times New Roman" w:cs="Times New Roman"/>
          <w:szCs w:val="21"/>
        </w:rPr>
        <w:t>Wang Z D Yu C Q</w:t>
      </w:r>
      <w:r w:rsidRPr="007D7B0B">
        <w:rPr>
          <w:rFonts w:ascii="Times New Roman" w:hAnsi="Times New Roman" w:cs="Times New Roman"/>
          <w:szCs w:val="21"/>
        </w:rPr>
        <w:t>，</w:t>
      </w:r>
      <w:r w:rsidRPr="007D7B0B">
        <w:rPr>
          <w:rFonts w:ascii="Times New Roman" w:hAnsi="Times New Roman" w:cs="Times New Roman"/>
          <w:szCs w:val="21"/>
        </w:rPr>
        <w:t>Cai X L</w:t>
      </w:r>
      <w:r w:rsidRPr="007D7B0B">
        <w:rPr>
          <w:rFonts w:ascii="Times New Roman" w:hAnsi="Times New Roman" w:cs="Times New Roman"/>
          <w:szCs w:val="21"/>
        </w:rPr>
        <w:t>，</w:t>
      </w:r>
      <w:r w:rsidRPr="007D7B0B">
        <w:rPr>
          <w:rFonts w:ascii="Times New Roman" w:hAnsi="Times New Roman" w:cs="Times New Roman"/>
          <w:szCs w:val="21"/>
        </w:rPr>
        <w:t>Ji L L.Comparison of photosynthesis characteristics</w:t>
      </w:r>
      <w:r w:rsidRPr="007D7B0B">
        <w:rPr>
          <w:rFonts w:ascii="Times New Roman" w:hAnsi="Times New Roman" w:cs="Times New Roman"/>
          <w:szCs w:val="21"/>
        </w:rPr>
        <w:t>，</w:t>
      </w:r>
      <w:r w:rsidRPr="007D7B0B">
        <w:rPr>
          <w:rFonts w:ascii="Times New Roman" w:hAnsi="Times New Roman" w:cs="Times New Roman"/>
          <w:szCs w:val="21"/>
        </w:rPr>
        <w:t xml:space="preserve"> bud characters and chemical compositions for tea in different planting models. JournalL of Nanjing Forestry University (Natural Science Edition) </w:t>
      </w:r>
      <w:r w:rsidRPr="007D7B0B">
        <w:rPr>
          <w:rFonts w:ascii="Times New Roman" w:hAnsi="Times New Roman" w:cs="Times New Roman"/>
          <w:szCs w:val="21"/>
        </w:rPr>
        <w:t>，</w:t>
      </w:r>
      <w:r w:rsidRPr="007D7B0B">
        <w:rPr>
          <w:rFonts w:ascii="Times New Roman" w:hAnsi="Times New Roman" w:cs="Times New Roman"/>
          <w:szCs w:val="21"/>
        </w:rPr>
        <w:t>2011</w:t>
      </w:r>
      <w:r w:rsidRPr="007D7B0B">
        <w:rPr>
          <w:rFonts w:ascii="Times New Roman" w:hAnsi="Times New Roman" w:cs="Times New Roman"/>
          <w:szCs w:val="21"/>
        </w:rPr>
        <w:t>，</w:t>
      </w:r>
      <w:r w:rsidRPr="007D7B0B">
        <w:rPr>
          <w:rFonts w:ascii="Times New Roman" w:hAnsi="Times New Roman" w:cs="Times New Roman"/>
          <w:szCs w:val="21"/>
        </w:rPr>
        <w:t>35(2)</w:t>
      </w:r>
      <w:r w:rsidRPr="007D7B0B">
        <w:rPr>
          <w:rFonts w:ascii="Times New Roman" w:hAnsi="Times New Roman" w:cs="Times New Roman"/>
          <w:szCs w:val="21"/>
        </w:rPr>
        <w:t>：</w:t>
      </w:r>
      <w:r w:rsidRPr="007D7B0B">
        <w:rPr>
          <w:rFonts w:ascii="Times New Roman" w:hAnsi="Times New Roman" w:cs="Times New Roman"/>
          <w:szCs w:val="21"/>
        </w:rPr>
        <w:t>16-19.</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[33]</w:t>
      </w:r>
      <w:r w:rsidRPr="007D7B0B">
        <w:rPr>
          <w:rFonts w:ascii="Times New Roman" w:hAnsi="Times New Roman" w:cs="Times New Roman"/>
          <w:szCs w:val="21"/>
        </w:rPr>
        <w:t>巩雪峰，余有本，肖斌，</w:t>
      </w:r>
      <w:hyperlink r:id="rId66" w:history="1">
        <w:r w:rsidRPr="007D7B0B">
          <w:rPr>
            <w:rFonts w:ascii="Times New Roman" w:hAnsi="Times New Roman" w:cs="Times New Roman"/>
            <w:szCs w:val="21"/>
          </w:rPr>
          <w:t>陈婵婵</w:t>
        </w:r>
      </w:hyperlink>
      <w:r w:rsidRPr="007D7B0B">
        <w:rPr>
          <w:rFonts w:ascii="Times New Roman" w:hAnsi="Times New Roman" w:cs="Times New Roman"/>
          <w:szCs w:val="21"/>
        </w:rPr>
        <w:t>，</w:t>
      </w:r>
      <w:hyperlink r:id="rId67" w:history="1">
        <w:r w:rsidRPr="007D7B0B">
          <w:rPr>
            <w:rFonts w:ascii="Times New Roman" w:hAnsi="Times New Roman" w:cs="Times New Roman"/>
            <w:szCs w:val="21"/>
          </w:rPr>
          <w:t>金珊</w:t>
        </w:r>
      </w:hyperlink>
      <w:r w:rsidRPr="007D7B0B">
        <w:rPr>
          <w:rFonts w:ascii="Times New Roman" w:hAnsi="Times New Roman" w:cs="Times New Roman"/>
          <w:szCs w:val="21"/>
        </w:rPr>
        <w:t>.</w:t>
      </w:r>
      <w:r w:rsidRPr="007D7B0B">
        <w:rPr>
          <w:rFonts w:ascii="Times New Roman" w:hAnsi="Times New Roman" w:cs="Times New Roman"/>
          <w:szCs w:val="21"/>
        </w:rPr>
        <w:t>不同栽培模式对茶园生态环境及茶叶品质的影响</w:t>
      </w:r>
      <w:r w:rsidRPr="007D7B0B">
        <w:rPr>
          <w:rFonts w:ascii="Times New Roman" w:hAnsi="Times New Roman" w:cs="Times New Roman"/>
          <w:szCs w:val="21"/>
        </w:rPr>
        <w:t>.</w:t>
      </w:r>
      <w:r w:rsidRPr="007D7B0B">
        <w:rPr>
          <w:rFonts w:ascii="Times New Roman" w:hAnsi="Times New Roman" w:cs="Times New Roman"/>
          <w:szCs w:val="21"/>
        </w:rPr>
        <w:t>西北植物学报，</w:t>
      </w:r>
      <w:r w:rsidRPr="007D7B0B">
        <w:rPr>
          <w:rFonts w:ascii="Times New Roman" w:hAnsi="Times New Roman" w:cs="Times New Roman"/>
          <w:szCs w:val="21"/>
        </w:rPr>
        <w:t>2008</w:t>
      </w:r>
      <w:r w:rsidRPr="007D7B0B">
        <w:rPr>
          <w:rFonts w:ascii="Times New Roman" w:hAnsi="Times New Roman" w:cs="Times New Roman"/>
          <w:szCs w:val="21"/>
        </w:rPr>
        <w:t>，</w:t>
      </w:r>
      <w:r w:rsidRPr="007D7B0B">
        <w:rPr>
          <w:rFonts w:ascii="Times New Roman" w:hAnsi="Times New Roman" w:cs="Times New Roman"/>
          <w:szCs w:val="21"/>
        </w:rPr>
        <w:t>28(12)</w:t>
      </w:r>
      <w:r w:rsidRPr="007D7B0B">
        <w:rPr>
          <w:rFonts w:ascii="Times New Roman" w:hAnsi="Times New Roman" w:cs="Times New Roman"/>
          <w:szCs w:val="21"/>
        </w:rPr>
        <w:t>：</w:t>
      </w:r>
      <w:r w:rsidRPr="007D7B0B">
        <w:rPr>
          <w:rFonts w:ascii="Times New Roman" w:hAnsi="Times New Roman" w:cs="Times New Roman"/>
          <w:szCs w:val="21"/>
        </w:rPr>
        <w:t>2485-2491.</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Gong X F</w:t>
      </w:r>
      <w:r w:rsidRPr="007D7B0B">
        <w:rPr>
          <w:rFonts w:ascii="Times New Roman" w:hAnsi="Times New Roman" w:cs="Times New Roman"/>
          <w:szCs w:val="21"/>
        </w:rPr>
        <w:t>，</w:t>
      </w:r>
      <w:r w:rsidRPr="007D7B0B">
        <w:rPr>
          <w:rFonts w:ascii="Times New Roman" w:hAnsi="Times New Roman" w:cs="Times New Roman"/>
          <w:szCs w:val="21"/>
        </w:rPr>
        <w:t>Yu Y B</w:t>
      </w:r>
      <w:r w:rsidRPr="007D7B0B">
        <w:rPr>
          <w:rFonts w:ascii="Times New Roman" w:hAnsi="Times New Roman" w:cs="Times New Roman"/>
          <w:szCs w:val="21"/>
        </w:rPr>
        <w:t>，</w:t>
      </w:r>
      <w:r w:rsidRPr="007D7B0B">
        <w:rPr>
          <w:rFonts w:ascii="Times New Roman" w:hAnsi="Times New Roman" w:cs="Times New Roman"/>
          <w:szCs w:val="21"/>
        </w:rPr>
        <w:t>Xiao Y B</w:t>
      </w:r>
      <w:r w:rsidRPr="007D7B0B">
        <w:rPr>
          <w:rFonts w:ascii="Times New Roman" w:hAnsi="Times New Roman" w:cs="Times New Roman"/>
          <w:szCs w:val="21"/>
        </w:rPr>
        <w:t>，</w:t>
      </w:r>
      <w:r w:rsidRPr="007D7B0B">
        <w:rPr>
          <w:rFonts w:ascii="Times New Roman" w:hAnsi="Times New Roman" w:cs="Times New Roman"/>
          <w:szCs w:val="21"/>
        </w:rPr>
        <w:t>Xiao B</w:t>
      </w:r>
      <w:r w:rsidRPr="007D7B0B">
        <w:rPr>
          <w:rFonts w:ascii="Times New Roman" w:hAnsi="Times New Roman" w:cs="Times New Roman"/>
          <w:szCs w:val="21"/>
        </w:rPr>
        <w:t>，</w:t>
      </w:r>
      <w:r w:rsidRPr="007D7B0B">
        <w:rPr>
          <w:rFonts w:ascii="Times New Roman" w:hAnsi="Times New Roman" w:cs="Times New Roman"/>
          <w:szCs w:val="21"/>
        </w:rPr>
        <w:t>Chen C C</w:t>
      </w:r>
      <w:r w:rsidRPr="007D7B0B">
        <w:rPr>
          <w:rFonts w:ascii="Times New Roman" w:hAnsi="Times New Roman" w:cs="Times New Roman"/>
          <w:szCs w:val="21"/>
        </w:rPr>
        <w:t>，</w:t>
      </w:r>
      <w:r w:rsidRPr="007D7B0B">
        <w:rPr>
          <w:rFonts w:ascii="Times New Roman" w:hAnsi="Times New Roman" w:cs="Times New Roman"/>
          <w:szCs w:val="21"/>
        </w:rPr>
        <w:t>Jin S. Effects of different cultivating modes of tea gardens on environment and tea quality.Acta Botanica BorealI-Occidentalia Sinica</w:t>
      </w:r>
      <w:r w:rsidRPr="007D7B0B">
        <w:rPr>
          <w:rFonts w:ascii="Times New Roman" w:hAnsi="Times New Roman" w:cs="Times New Roman"/>
          <w:szCs w:val="21"/>
        </w:rPr>
        <w:t>，</w:t>
      </w:r>
      <w:r w:rsidRPr="007D7B0B">
        <w:rPr>
          <w:rFonts w:ascii="Times New Roman" w:hAnsi="Times New Roman" w:cs="Times New Roman"/>
          <w:szCs w:val="21"/>
        </w:rPr>
        <w:t>2008</w:t>
      </w:r>
      <w:r w:rsidRPr="007D7B0B">
        <w:rPr>
          <w:rFonts w:ascii="Times New Roman" w:hAnsi="Times New Roman" w:cs="Times New Roman"/>
          <w:szCs w:val="21"/>
        </w:rPr>
        <w:t>，</w:t>
      </w:r>
      <w:r w:rsidRPr="007D7B0B">
        <w:rPr>
          <w:rFonts w:ascii="Times New Roman" w:hAnsi="Times New Roman" w:cs="Times New Roman"/>
          <w:szCs w:val="21"/>
        </w:rPr>
        <w:t>28(12)</w:t>
      </w:r>
      <w:r w:rsidRPr="007D7B0B">
        <w:rPr>
          <w:rFonts w:ascii="Times New Roman" w:hAnsi="Times New Roman" w:cs="Times New Roman"/>
          <w:szCs w:val="21"/>
        </w:rPr>
        <w:t>：</w:t>
      </w:r>
      <w:r w:rsidRPr="007D7B0B">
        <w:rPr>
          <w:rFonts w:ascii="Times New Roman" w:hAnsi="Times New Roman" w:cs="Times New Roman"/>
          <w:szCs w:val="21"/>
        </w:rPr>
        <w:t>2485-2491.</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[34]</w:t>
      </w:r>
      <w:r w:rsidRPr="007D7B0B">
        <w:rPr>
          <w:rFonts w:ascii="Times New Roman" w:hAnsi="Times New Roman" w:cs="Times New Roman"/>
          <w:szCs w:val="21"/>
        </w:rPr>
        <w:t>舒庆龄，赵和涛</w:t>
      </w:r>
      <w:r w:rsidRPr="007D7B0B">
        <w:rPr>
          <w:rFonts w:ascii="Times New Roman" w:hAnsi="Times New Roman" w:cs="Times New Roman"/>
          <w:szCs w:val="21"/>
        </w:rPr>
        <w:t>.</w:t>
      </w:r>
      <w:r w:rsidRPr="007D7B0B">
        <w:rPr>
          <w:rFonts w:ascii="Times New Roman" w:hAnsi="Times New Roman" w:cs="Times New Roman"/>
          <w:szCs w:val="21"/>
        </w:rPr>
        <w:t>不同茶园生态环境对茶树生育及茶叶品质的影响</w:t>
      </w:r>
      <w:r w:rsidRPr="007D7B0B">
        <w:rPr>
          <w:rFonts w:ascii="Times New Roman" w:hAnsi="Times New Roman" w:cs="Times New Roman"/>
          <w:szCs w:val="21"/>
        </w:rPr>
        <w:t>.</w:t>
      </w:r>
      <w:r w:rsidRPr="007D7B0B">
        <w:rPr>
          <w:rFonts w:ascii="Times New Roman" w:hAnsi="Times New Roman" w:cs="Times New Roman"/>
          <w:szCs w:val="21"/>
        </w:rPr>
        <w:t>生态学杂志，</w:t>
      </w:r>
      <w:r w:rsidRPr="007D7B0B">
        <w:rPr>
          <w:rFonts w:ascii="Times New Roman" w:hAnsi="Times New Roman" w:cs="Times New Roman"/>
          <w:szCs w:val="21"/>
        </w:rPr>
        <w:t>1990</w:t>
      </w:r>
      <w:r w:rsidRPr="007D7B0B">
        <w:rPr>
          <w:rFonts w:ascii="Times New Roman" w:hAnsi="Times New Roman" w:cs="Times New Roman"/>
          <w:szCs w:val="21"/>
        </w:rPr>
        <w:t>，</w:t>
      </w:r>
      <w:r w:rsidRPr="007D7B0B">
        <w:rPr>
          <w:rFonts w:ascii="Times New Roman" w:hAnsi="Times New Roman" w:cs="Times New Roman"/>
          <w:szCs w:val="21"/>
        </w:rPr>
        <w:t>9 (2)</w:t>
      </w:r>
      <w:r w:rsidRPr="007D7B0B">
        <w:rPr>
          <w:rFonts w:ascii="Times New Roman" w:hAnsi="Times New Roman" w:cs="Times New Roman"/>
          <w:szCs w:val="21"/>
        </w:rPr>
        <w:t>：</w:t>
      </w:r>
      <w:r w:rsidRPr="007D7B0B">
        <w:rPr>
          <w:rFonts w:ascii="Times New Roman" w:hAnsi="Times New Roman" w:cs="Times New Roman"/>
          <w:szCs w:val="21"/>
        </w:rPr>
        <w:t>15-19.</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 xml:space="preserve">Shu Q L Zhao H T Influence of ecoenvironment in tea plantations on development of tea trees and quality of tea. </w:t>
      </w:r>
      <w:hyperlink r:id="rId68" w:tgtFrame="_blank" w:history="1">
        <w:r w:rsidRPr="007D7B0B">
          <w:rPr>
            <w:rFonts w:ascii="Times New Roman" w:hAnsi="Times New Roman" w:cs="Times New Roman"/>
            <w:szCs w:val="21"/>
          </w:rPr>
          <w:t>Chinese Journal of Ecology</w:t>
        </w:r>
      </w:hyperlink>
      <w:r w:rsidRPr="007D7B0B">
        <w:rPr>
          <w:rFonts w:ascii="Times New Roman" w:hAnsi="Times New Roman" w:cs="Times New Roman"/>
          <w:szCs w:val="21"/>
        </w:rPr>
        <w:t>，</w:t>
      </w:r>
      <w:r w:rsidRPr="007D7B0B">
        <w:rPr>
          <w:rFonts w:ascii="Times New Roman" w:hAnsi="Times New Roman" w:cs="Times New Roman"/>
          <w:szCs w:val="21"/>
        </w:rPr>
        <w:t>1990</w:t>
      </w:r>
      <w:r w:rsidRPr="007D7B0B">
        <w:rPr>
          <w:rFonts w:ascii="Times New Roman" w:hAnsi="Times New Roman" w:cs="Times New Roman"/>
          <w:szCs w:val="21"/>
        </w:rPr>
        <w:t>，</w:t>
      </w:r>
      <w:r w:rsidRPr="007D7B0B">
        <w:rPr>
          <w:rFonts w:ascii="Times New Roman" w:hAnsi="Times New Roman" w:cs="Times New Roman"/>
          <w:szCs w:val="21"/>
        </w:rPr>
        <w:t>9(2)</w:t>
      </w:r>
      <w:r w:rsidRPr="007D7B0B">
        <w:rPr>
          <w:rFonts w:ascii="Times New Roman" w:hAnsi="Times New Roman" w:cs="Times New Roman"/>
          <w:szCs w:val="21"/>
        </w:rPr>
        <w:t>：</w:t>
      </w:r>
      <w:r w:rsidRPr="007D7B0B">
        <w:rPr>
          <w:rFonts w:ascii="Times New Roman" w:hAnsi="Times New Roman" w:cs="Times New Roman"/>
          <w:szCs w:val="21"/>
        </w:rPr>
        <w:t>15-19.</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[35]</w:t>
      </w:r>
      <w:hyperlink r:id="rId69" w:tgtFrame="http://192.168.1.20/kcms/detail/_blank" w:history="1">
        <w:r w:rsidRPr="007D7B0B">
          <w:rPr>
            <w:rFonts w:ascii="Times New Roman" w:hAnsi="Times New Roman" w:cs="Times New Roman"/>
            <w:szCs w:val="21"/>
          </w:rPr>
          <w:t>赵康</w:t>
        </w:r>
      </w:hyperlink>
      <w:r w:rsidRPr="007D7B0B">
        <w:rPr>
          <w:rFonts w:ascii="Times New Roman" w:hAnsi="Times New Roman" w:cs="Times New Roman"/>
          <w:szCs w:val="21"/>
        </w:rPr>
        <w:t>，</w:t>
      </w:r>
      <w:hyperlink r:id="rId70" w:tgtFrame="http://192.168.1.20/kcms/detail/_blank" w:history="1">
        <w:r w:rsidRPr="007D7B0B">
          <w:rPr>
            <w:rFonts w:ascii="Times New Roman" w:hAnsi="Times New Roman" w:cs="Times New Roman"/>
            <w:szCs w:val="21"/>
          </w:rPr>
          <w:t>肖正东</w:t>
        </w:r>
      </w:hyperlink>
      <w:r w:rsidRPr="007D7B0B">
        <w:rPr>
          <w:rFonts w:ascii="Times New Roman" w:hAnsi="Times New Roman" w:cs="Times New Roman"/>
          <w:szCs w:val="21"/>
        </w:rPr>
        <w:t>，</w:t>
      </w:r>
      <w:hyperlink r:id="rId71" w:tgtFrame="http://192.168.1.20/kcms/detail/_blank" w:history="1">
        <w:r w:rsidRPr="007D7B0B">
          <w:rPr>
            <w:rFonts w:ascii="Times New Roman" w:hAnsi="Times New Roman" w:cs="Times New Roman"/>
            <w:szCs w:val="21"/>
          </w:rPr>
          <w:t>佘诚棋</w:t>
        </w:r>
      </w:hyperlink>
      <w:r w:rsidRPr="007D7B0B">
        <w:rPr>
          <w:rFonts w:ascii="Times New Roman" w:hAnsi="Times New Roman" w:cs="Times New Roman"/>
          <w:szCs w:val="21"/>
        </w:rPr>
        <w:t>，</w:t>
      </w:r>
      <w:hyperlink r:id="rId72" w:tgtFrame="http://192.168.1.20/kcms/detail/_blank" w:history="1">
        <w:r w:rsidRPr="007D7B0B">
          <w:rPr>
            <w:rFonts w:ascii="Times New Roman" w:hAnsi="Times New Roman" w:cs="Times New Roman"/>
            <w:szCs w:val="21"/>
          </w:rPr>
          <w:t>季琳琳</w:t>
        </w:r>
      </w:hyperlink>
      <w:r w:rsidRPr="007D7B0B">
        <w:rPr>
          <w:rFonts w:ascii="Times New Roman" w:hAnsi="Times New Roman" w:cs="Times New Roman"/>
          <w:szCs w:val="21"/>
        </w:rPr>
        <w:t>，</w:t>
      </w:r>
      <w:hyperlink r:id="rId73" w:tgtFrame="http://192.168.1.20/kcms/detail/_blank" w:history="1">
        <w:r w:rsidRPr="007D7B0B">
          <w:rPr>
            <w:rFonts w:ascii="Times New Roman" w:hAnsi="Times New Roman" w:cs="Times New Roman"/>
            <w:szCs w:val="21"/>
          </w:rPr>
          <w:t>傅松玲</w:t>
        </w:r>
      </w:hyperlink>
      <w:r w:rsidRPr="007D7B0B">
        <w:rPr>
          <w:rFonts w:ascii="Times New Roman" w:hAnsi="Times New Roman" w:cs="Times New Roman"/>
          <w:szCs w:val="21"/>
        </w:rPr>
        <w:t xml:space="preserve">. </w:t>
      </w:r>
      <w:r w:rsidRPr="007D7B0B">
        <w:rPr>
          <w:rFonts w:ascii="Times New Roman" w:hAnsi="Times New Roman" w:cs="Times New Roman"/>
          <w:szCs w:val="21"/>
        </w:rPr>
        <w:t>栽培模式对茶树叶片光合生理及茶叶品质的影响</w:t>
      </w:r>
      <w:r w:rsidRPr="007D7B0B">
        <w:rPr>
          <w:rFonts w:ascii="Times New Roman" w:hAnsi="Times New Roman" w:cs="Times New Roman"/>
          <w:szCs w:val="21"/>
        </w:rPr>
        <w:t>.</w:t>
      </w:r>
      <w:hyperlink r:id="rId74" w:tgtFrame="http://192.168.1.20/kcms/detail/_blank" w:history="1">
        <w:r w:rsidRPr="007D7B0B">
          <w:rPr>
            <w:rFonts w:ascii="Times New Roman" w:hAnsi="Times New Roman" w:cs="Times New Roman"/>
            <w:szCs w:val="21"/>
          </w:rPr>
          <w:t>安徽农业大学学报</w:t>
        </w:r>
      </w:hyperlink>
      <w:r w:rsidRPr="007D7B0B">
        <w:rPr>
          <w:rFonts w:ascii="Times New Roman" w:hAnsi="Times New Roman" w:cs="Times New Roman"/>
          <w:szCs w:val="21"/>
        </w:rPr>
        <w:t>，生态学杂志，</w:t>
      </w:r>
      <w:r w:rsidRPr="007D7B0B">
        <w:rPr>
          <w:rFonts w:ascii="Times New Roman" w:hAnsi="Times New Roman" w:cs="Times New Roman"/>
          <w:szCs w:val="21"/>
        </w:rPr>
        <w:t>2012</w:t>
      </w:r>
      <w:r w:rsidRPr="007D7B0B">
        <w:rPr>
          <w:rFonts w:ascii="Times New Roman" w:hAnsi="Times New Roman" w:cs="Times New Roman"/>
          <w:szCs w:val="21"/>
        </w:rPr>
        <w:t>，</w:t>
      </w:r>
      <w:r w:rsidRPr="007D7B0B">
        <w:rPr>
          <w:rFonts w:ascii="Times New Roman" w:hAnsi="Times New Roman" w:cs="Times New Roman"/>
          <w:szCs w:val="21"/>
        </w:rPr>
        <w:t>39(6)</w:t>
      </w:r>
      <w:r w:rsidRPr="007D7B0B">
        <w:rPr>
          <w:rFonts w:ascii="Times New Roman" w:hAnsi="Times New Roman" w:cs="Times New Roman"/>
          <w:szCs w:val="21"/>
        </w:rPr>
        <w:t>：</w:t>
      </w:r>
      <w:r w:rsidRPr="007D7B0B">
        <w:rPr>
          <w:rFonts w:ascii="Times New Roman" w:hAnsi="Times New Roman" w:cs="Times New Roman"/>
          <w:szCs w:val="21"/>
        </w:rPr>
        <w:t>934-939.</w:t>
      </w:r>
    </w:p>
    <w:p w:rsidR="0005176B" w:rsidRDefault="0005176B" w:rsidP="0005176B">
      <w:pPr>
        <w:rPr>
          <w:rFonts w:ascii="Times New Roman" w:hAnsi="Times New Roman" w:cs="Times New Roman"/>
          <w:szCs w:val="21"/>
        </w:rPr>
      </w:pPr>
      <w:r w:rsidRPr="007D7B0B">
        <w:rPr>
          <w:rFonts w:ascii="Times New Roman" w:hAnsi="Times New Roman" w:cs="Times New Roman"/>
          <w:szCs w:val="21"/>
        </w:rPr>
        <w:t>Zhao K</w:t>
      </w:r>
      <w:r w:rsidRPr="007D7B0B">
        <w:rPr>
          <w:rFonts w:ascii="Times New Roman" w:hAnsi="Times New Roman" w:cs="Times New Roman"/>
          <w:szCs w:val="21"/>
        </w:rPr>
        <w:t>，</w:t>
      </w:r>
      <w:r w:rsidRPr="007D7B0B">
        <w:rPr>
          <w:rFonts w:ascii="Times New Roman" w:hAnsi="Times New Roman" w:cs="Times New Roman"/>
          <w:szCs w:val="21"/>
        </w:rPr>
        <w:t>Xiao Z D</w:t>
      </w:r>
      <w:r w:rsidRPr="007D7B0B">
        <w:rPr>
          <w:rFonts w:ascii="Times New Roman" w:hAnsi="Times New Roman" w:cs="Times New Roman"/>
          <w:szCs w:val="21"/>
        </w:rPr>
        <w:t>，</w:t>
      </w:r>
      <w:r w:rsidRPr="007D7B0B">
        <w:rPr>
          <w:rFonts w:ascii="Times New Roman" w:hAnsi="Times New Roman" w:cs="Times New Roman"/>
          <w:szCs w:val="21"/>
        </w:rPr>
        <w:t>She C Q</w:t>
      </w:r>
      <w:r w:rsidRPr="007D7B0B">
        <w:rPr>
          <w:rFonts w:ascii="Times New Roman" w:hAnsi="Times New Roman" w:cs="Times New Roman"/>
          <w:szCs w:val="21"/>
        </w:rPr>
        <w:t>，</w:t>
      </w:r>
      <w:r w:rsidRPr="007D7B0B">
        <w:rPr>
          <w:rFonts w:ascii="Times New Roman" w:hAnsi="Times New Roman" w:cs="Times New Roman"/>
          <w:szCs w:val="21"/>
        </w:rPr>
        <w:t>Ji L L</w:t>
      </w:r>
      <w:r w:rsidRPr="007D7B0B">
        <w:rPr>
          <w:rFonts w:ascii="Times New Roman" w:hAnsi="Times New Roman" w:cs="Times New Roman"/>
          <w:szCs w:val="21"/>
        </w:rPr>
        <w:t>，</w:t>
      </w:r>
      <w:r w:rsidRPr="007D7B0B">
        <w:rPr>
          <w:rFonts w:ascii="Times New Roman" w:hAnsi="Times New Roman" w:cs="Times New Roman"/>
          <w:szCs w:val="21"/>
        </w:rPr>
        <w:t>Fu S L.Influence of ecoenvironment in tea plantations on development of tea trees and quality of tea.journal of Anhui Agricultural University</w:t>
      </w:r>
      <w:r w:rsidRPr="007D7B0B">
        <w:rPr>
          <w:rFonts w:ascii="Times New Roman" w:hAnsi="Times New Roman" w:cs="Times New Roman"/>
          <w:szCs w:val="21"/>
        </w:rPr>
        <w:t>，</w:t>
      </w:r>
      <w:r w:rsidRPr="007D7B0B">
        <w:rPr>
          <w:rFonts w:ascii="Times New Roman" w:hAnsi="Times New Roman" w:cs="Times New Roman"/>
          <w:szCs w:val="21"/>
        </w:rPr>
        <w:t>2012</w:t>
      </w:r>
      <w:r w:rsidRPr="007D7B0B">
        <w:rPr>
          <w:rFonts w:ascii="Times New Roman" w:hAnsi="Times New Roman" w:cs="Times New Roman"/>
          <w:szCs w:val="21"/>
        </w:rPr>
        <w:t>，</w:t>
      </w:r>
      <w:r w:rsidRPr="007D7B0B">
        <w:rPr>
          <w:rFonts w:ascii="Times New Roman" w:hAnsi="Times New Roman" w:cs="Times New Roman"/>
          <w:szCs w:val="21"/>
        </w:rPr>
        <w:t>39(6)</w:t>
      </w:r>
      <w:r w:rsidRPr="007D7B0B">
        <w:rPr>
          <w:rFonts w:ascii="Times New Roman" w:hAnsi="Times New Roman" w:cs="Times New Roman"/>
          <w:szCs w:val="21"/>
        </w:rPr>
        <w:t>：</w:t>
      </w:r>
      <w:r w:rsidRPr="007D7B0B">
        <w:rPr>
          <w:rFonts w:ascii="Times New Roman" w:hAnsi="Times New Roman" w:cs="Times New Roman"/>
          <w:szCs w:val="21"/>
        </w:rPr>
        <w:t>934-939.</w:t>
      </w:r>
    </w:p>
    <w:p w:rsidR="00132EFC" w:rsidRDefault="00132EFC" w:rsidP="0005176B">
      <w:pPr>
        <w:rPr>
          <w:rFonts w:ascii="Times New Roman" w:hAnsi="Times New Roman" w:cs="Times New Roman"/>
          <w:szCs w:val="21"/>
        </w:rPr>
      </w:pPr>
    </w:p>
    <w:p w:rsidR="00132EFC" w:rsidRPr="007D7B0B" w:rsidRDefault="00132EFC" w:rsidP="0005176B">
      <w:pPr>
        <w:rPr>
          <w:rFonts w:ascii="Times New Roman" w:hAnsi="Times New Roman" w:cs="Times New Roman"/>
          <w:szCs w:val="21"/>
        </w:rPr>
      </w:pPr>
    </w:p>
    <w:p w:rsidR="0005176B" w:rsidRPr="007D7B0B" w:rsidRDefault="0005176B" w:rsidP="0005176B">
      <w:pPr>
        <w:pStyle w:val="1"/>
      </w:pPr>
      <w:bookmarkStart w:id="693" w:name="_Toc527398984"/>
      <w:r w:rsidRPr="007D7B0B">
        <w:lastRenderedPageBreak/>
        <w:t>广西澳洲坚果主产区土壤养分状况调查</w:t>
      </w:r>
      <w:r w:rsidRPr="007D7B0B">
        <w:rPr>
          <w:rStyle w:val="a9"/>
        </w:rPr>
        <w:footnoteReference w:id="1"/>
      </w:r>
      <w:bookmarkEnd w:id="693"/>
    </w:p>
    <w:p w:rsidR="0005176B" w:rsidRPr="007D7B0B" w:rsidRDefault="0005176B" w:rsidP="0005176B">
      <w:pPr>
        <w:jc w:val="center"/>
        <w:rPr>
          <w:rFonts w:ascii="Times New Roman" w:eastAsia="楷体" w:hAnsi="Times New Roman" w:cs="Times New Roman"/>
          <w:szCs w:val="21"/>
        </w:rPr>
      </w:pPr>
      <w:r w:rsidRPr="007D7B0B">
        <w:rPr>
          <w:rFonts w:ascii="Times New Roman" w:eastAsia="楷体" w:hAnsi="Times New Roman" w:cs="Times New Roman"/>
          <w:szCs w:val="21"/>
        </w:rPr>
        <w:t>王文林，陈海生，谭秋锦</w:t>
      </w:r>
      <w:r w:rsidRPr="007D7B0B">
        <w:rPr>
          <w:rFonts w:ascii="Times New Roman" w:eastAsia="楷体" w:hAnsi="Times New Roman" w:cs="Times New Roman"/>
          <w:szCs w:val="21"/>
          <w:vertAlign w:val="superscript"/>
        </w:rPr>
        <w:t>＊</w:t>
      </w:r>
      <w:r w:rsidRPr="007D7B0B">
        <w:rPr>
          <w:rFonts w:ascii="Times New Roman" w:eastAsia="楷体" w:hAnsi="Times New Roman" w:cs="Times New Roman"/>
          <w:szCs w:val="21"/>
        </w:rPr>
        <w:t>，黄锡云，郑树芳，汤秀华，许鹏，何铣扬</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广西南亚热带农业科学研究所，广西龙州</w:t>
      </w:r>
      <w:r w:rsidRPr="007D7B0B">
        <w:rPr>
          <w:rFonts w:ascii="Times New Roman" w:hAnsi="Times New Roman" w:cs="Times New Roman"/>
          <w:szCs w:val="21"/>
        </w:rPr>
        <w:t xml:space="preserve"> 532415</w:t>
      </w:r>
    </w:p>
    <w:p w:rsidR="0005176B" w:rsidRPr="007D7B0B" w:rsidRDefault="0005176B" w:rsidP="0005176B">
      <w:pPr>
        <w:rPr>
          <w:rFonts w:ascii="Times New Roman" w:hAnsi="Times New Roman" w:cs="Times New Roman"/>
          <w:szCs w:val="21"/>
        </w:rPr>
      </w:pP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bCs/>
          <w:szCs w:val="21"/>
        </w:rPr>
        <w:t>摘</w:t>
      </w:r>
      <w:r w:rsidRPr="007D7B0B">
        <w:rPr>
          <w:rFonts w:ascii="Times New Roman" w:hAnsi="Times New Roman" w:cs="Times New Roman"/>
          <w:b/>
          <w:bCs/>
          <w:szCs w:val="21"/>
        </w:rPr>
        <w:t xml:space="preserve"> </w:t>
      </w:r>
      <w:r w:rsidRPr="007D7B0B">
        <w:rPr>
          <w:rFonts w:ascii="Times New Roman" w:hAnsi="Times New Roman" w:cs="Times New Roman"/>
          <w:b/>
          <w:bCs/>
          <w:szCs w:val="21"/>
        </w:rPr>
        <w:t>要</w:t>
      </w:r>
      <w:r w:rsidRPr="007D7B0B">
        <w:rPr>
          <w:rFonts w:ascii="Times New Roman" w:hAnsi="Times New Roman" w:cs="Times New Roman"/>
          <w:szCs w:val="21"/>
        </w:rPr>
        <w:t xml:space="preserve"> </w:t>
      </w:r>
      <w:r w:rsidRPr="007D7B0B">
        <w:rPr>
          <w:rFonts w:ascii="Times New Roman" w:hAnsi="Times New Roman" w:cs="Times New Roman"/>
          <w:szCs w:val="21"/>
        </w:rPr>
        <w:t>为探明广西澳洲坚果主产区的土壤养分状况，测定了具有代表性的</w:t>
      </w:r>
      <w:r w:rsidRPr="007D7B0B">
        <w:rPr>
          <w:rFonts w:ascii="Times New Roman" w:hAnsi="Times New Roman" w:cs="Times New Roman"/>
          <w:szCs w:val="21"/>
        </w:rPr>
        <w:t>19</w:t>
      </w:r>
      <w:r w:rsidRPr="007D7B0B">
        <w:rPr>
          <w:rFonts w:ascii="Times New Roman" w:hAnsi="Times New Roman" w:cs="Times New Roman"/>
          <w:szCs w:val="21"/>
        </w:rPr>
        <w:t>个澳洲坚果园</w:t>
      </w:r>
      <w:r w:rsidRPr="007D7B0B">
        <w:rPr>
          <w:rFonts w:ascii="Times New Roman" w:hAnsi="Times New Roman" w:cs="Times New Roman"/>
          <w:szCs w:val="21"/>
        </w:rPr>
        <w:t>950</w:t>
      </w:r>
      <w:r w:rsidRPr="007D7B0B">
        <w:rPr>
          <w:rFonts w:ascii="Times New Roman" w:hAnsi="Times New Roman" w:cs="Times New Roman"/>
          <w:szCs w:val="21"/>
        </w:rPr>
        <w:t>个土壤样品的养分含量，并进行了比较分析。结果表明，广西种植澳洲坚果园的土壤偏酸性，</w:t>
      </w:r>
      <w:r w:rsidRPr="007D7B0B">
        <w:rPr>
          <w:rFonts w:ascii="Times New Roman" w:hAnsi="Times New Roman" w:cs="Times New Roman"/>
          <w:szCs w:val="21"/>
        </w:rPr>
        <w:t>pH</w:t>
      </w:r>
      <w:r w:rsidRPr="007D7B0B">
        <w:rPr>
          <w:rFonts w:ascii="Times New Roman" w:hAnsi="Times New Roman" w:cs="Times New Roman"/>
          <w:szCs w:val="21"/>
        </w:rPr>
        <w:t>均值为</w:t>
      </w:r>
      <w:r w:rsidRPr="007D7B0B">
        <w:rPr>
          <w:rFonts w:ascii="Times New Roman" w:hAnsi="Times New Roman" w:cs="Times New Roman"/>
          <w:szCs w:val="21"/>
        </w:rPr>
        <w:t>5.31</w:t>
      </w:r>
      <w:r w:rsidRPr="007D7B0B">
        <w:rPr>
          <w:rFonts w:ascii="Times New Roman" w:hAnsi="Times New Roman" w:cs="Times New Roman"/>
          <w:szCs w:val="21"/>
        </w:rPr>
        <w:t>；土壤有机质、碱解氮、速效磷和速效钾的均值分别为</w:t>
      </w:r>
      <w:r w:rsidRPr="007D7B0B">
        <w:rPr>
          <w:rFonts w:ascii="Times New Roman" w:hAnsi="Times New Roman" w:cs="Times New Roman"/>
          <w:szCs w:val="21"/>
        </w:rPr>
        <w:t>15.57g/kg</w:t>
      </w:r>
      <w:r w:rsidRPr="007D7B0B">
        <w:rPr>
          <w:rFonts w:ascii="Times New Roman" w:hAnsi="Times New Roman" w:cs="Times New Roman"/>
          <w:szCs w:val="21"/>
        </w:rPr>
        <w:t>、</w:t>
      </w:r>
      <w:r w:rsidRPr="007D7B0B">
        <w:rPr>
          <w:rFonts w:ascii="Times New Roman" w:hAnsi="Times New Roman" w:cs="Times New Roman"/>
          <w:szCs w:val="21"/>
        </w:rPr>
        <w:t>87.02 mg/kg</w:t>
      </w:r>
      <w:r w:rsidRPr="007D7B0B">
        <w:rPr>
          <w:rFonts w:ascii="Times New Roman" w:hAnsi="Times New Roman" w:cs="Times New Roman"/>
          <w:szCs w:val="21"/>
        </w:rPr>
        <w:t>、</w:t>
      </w:r>
      <w:r w:rsidRPr="007D7B0B">
        <w:rPr>
          <w:rFonts w:ascii="Times New Roman" w:hAnsi="Times New Roman" w:cs="Times New Roman"/>
          <w:szCs w:val="21"/>
        </w:rPr>
        <w:t>16.88mg/kg</w:t>
      </w:r>
      <w:r w:rsidRPr="007D7B0B">
        <w:rPr>
          <w:rFonts w:ascii="Times New Roman" w:hAnsi="Times New Roman" w:cs="Times New Roman"/>
          <w:szCs w:val="21"/>
        </w:rPr>
        <w:t>和</w:t>
      </w:r>
      <w:r w:rsidRPr="007D7B0B">
        <w:rPr>
          <w:rFonts w:ascii="Times New Roman" w:hAnsi="Times New Roman" w:cs="Times New Roman"/>
          <w:szCs w:val="21"/>
        </w:rPr>
        <w:t>75.84 mg/kg</w:t>
      </w:r>
      <w:r w:rsidRPr="007D7B0B">
        <w:rPr>
          <w:rFonts w:ascii="Times New Roman" w:hAnsi="Times New Roman" w:cs="Times New Roman"/>
          <w:szCs w:val="21"/>
        </w:rPr>
        <w:t>，属于较缺水平；土壤交换性</w:t>
      </w:r>
      <w:r w:rsidRPr="007D7B0B">
        <w:rPr>
          <w:rFonts w:ascii="Times New Roman" w:hAnsi="Times New Roman" w:cs="Times New Roman"/>
          <w:szCs w:val="21"/>
        </w:rPr>
        <w:t>Ca</w:t>
      </w:r>
      <w:r w:rsidRPr="007D7B0B">
        <w:rPr>
          <w:rFonts w:ascii="Times New Roman" w:hAnsi="Times New Roman" w:cs="Times New Roman"/>
          <w:szCs w:val="21"/>
        </w:rPr>
        <w:t>、</w:t>
      </w:r>
      <w:r w:rsidRPr="007D7B0B">
        <w:rPr>
          <w:rFonts w:ascii="Times New Roman" w:hAnsi="Times New Roman" w:cs="Times New Roman"/>
          <w:szCs w:val="21"/>
        </w:rPr>
        <w:t>Mg</w:t>
      </w:r>
      <w:r w:rsidRPr="007D7B0B">
        <w:rPr>
          <w:rFonts w:ascii="Times New Roman" w:hAnsi="Times New Roman" w:cs="Times New Roman"/>
          <w:szCs w:val="21"/>
        </w:rPr>
        <w:t>均值为</w:t>
      </w:r>
      <w:r w:rsidRPr="007D7B0B">
        <w:rPr>
          <w:rFonts w:ascii="Times New Roman" w:hAnsi="Times New Roman" w:cs="Times New Roman"/>
          <w:szCs w:val="21"/>
        </w:rPr>
        <w:t>1261.57mg/kg</w:t>
      </w:r>
      <w:r w:rsidRPr="007D7B0B">
        <w:rPr>
          <w:rFonts w:ascii="Times New Roman" w:hAnsi="Times New Roman" w:cs="Times New Roman"/>
          <w:szCs w:val="21"/>
        </w:rPr>
        <w:t>、</w:t>
      </w:r>
      <w:r w:rsidRPr="007D7B0B">
        <w:rPr>
          <w:rFonts w:ascii="Times New Roman" w:hAnsi="Times New Roman" w:cs="Times New Roman"/>
          <w:szCs w:val="21"/>
        </w:rPr>
        <w:t>113.51mg/kg</w:t>
      </w:r>
      <w:r w:rsidRPr="007D7B0B">
        <w:rPr>
          <w:rFonts w:ascii="Times New Roman" w:hAnsi="Times New Roman" w:cs="Times New Roman"/>
          <w:szCs w:val="21"/>
        </w:rPr>
        <w:t>，分别属于丰富和较缺水平；土壤微量元素中有效</w:t>
      </w:r>
      <w:r w:rsidRPr="007D7B0B">
        <w:rPr>
          <w:rFonts w:ascii="Times New Roman" w:hAnsi="Times New Roman" w:cs="Times New Roman"/>
          <w:szCs w:val="21"/>
        </w:rPr>
        <w:t>Mn</w:t>
      </w:r>
      <w:r w:rsidRPr="007D7B0B">
        <w:rPr>
          <w:rFonts w:ascii="Times New Roman" w:hAnsi="Times New Roman" w:cs="Times New Roman"/>
          <w:szCs w:val="21"/>
        </w:rPr>
        <w:t>、</w:t>
      </w:r>
      <w:r w:rsidRPr="007D7B0B">
        <w:rPr>
          <w:rFonts w:ascii="Times New Roman" w:hAnsi="Times New Roman" w:cs="Times New Roman"/>
          <w:szCs w:val="21"/>
        </w:rPr>
        <w:t>Zn</w:t>
      </w:r>
      <w:r w:rsidRPr="007D7B0B">
        <w:rPr>
          <w:rFonts w:ascii="Times New Roman" w:hAnsi="Times New Roman" w:cs="Times New Roman"/>
          <w:szCs w:val="21"/>
        </w:rPr>
        <w:t>、</w:t>
      </w:r>
      <w:r w:rsidRPr="007D7B0B">
        <w:rPr>
          <w:rFonts w:ascii="Times New Roman" w:hAnsi="Times New Roman" w:cs="Times New Roman"/>
          <w:szCs w:val="21"/>
        </w:rPr>
        <w:t>B</w:t>
      </w:r>
      <w:r w:rsidRPr="007D7B0B">
        <w:rPr>
          <w:rFonts w:ascii="Times New Roman" w:hAnsi="Times New Roman" w:cs="Times New Roman"/>
          <w:szCs w:val="21"/>
        </w:rPr>
        <w:t>、</w:t>
      </w:r>
      <w:r w:rsidRPr="007D7B0B">
        <w:rPr>
          <w:rFonts w:ascii="Times New Roman" w:hAnsi="Times New Roman" w:cs="Times New Roman"/>
          <w:szCs w:val="21"/>
        </w:rPr>
        <w:t>Fe</w:t>
      </w:r>
      <w:r w:rsidRPr="007D7B0B">
        <w:rPr>
          <w:rFonts w:ascii="Times New Roman" w:hAnsi="Times New Roman" w:cs="Times New Roman"/>
          <w:szCs w:val="21"/>
        </w:rPr>
        <w:t>、</w:t>
      </w:r>
      <w:r w:rsidRPr="007D7B0B">
        <w:rPr>
          <w:rFonts w:ascii="Times New Roman" w:hAnsi="Times New Roman" w:cs="Times New Roman"/>
          <w:szCs w:val="21"/>
        </w:rPr>
        <w:t>Cu</w:t>
      </w:r>
      <w:r w:rsidRPr="007D7B0B">
        <w:rPr>
          <w:rFonts w:ascii="Times New Roman" w:hAnsi="Times New Roman" w:cs="Times New Roman"/>
          <w:szCs w:val="21"/>
        </w:rPr>
        <w:t>、</w:t>
      </w:r>
      <w:r w:rsidRPr="007D7B0B">
        <w:rPr>
          <w:rFonts w:ascii="Times New Roman" w:hAnsi="Times New Roman" w:cs="Times New Roman"/>
          <w:szCs w:val="21"/>
        </w:rPr>
        <w:t>Mo</w:t>
      </w:r>
      <w:r w:rsidRPr="007D7B0B">
        <w:rPr>
          <w:rFonts w:ascii="Times New Roman" w:hAnsi="Times New Roman" w:cs="Times New Roman"/>
          <w:szCs w:val="21"/>
        </w:rPr>
        <w:t>均值为</w:t>
      </w:r>
      <w:r w:rsidRPr="007D7B0B">
        <w:rPr>
          <w:rFonts w:ascii="Times New Roman" w:hAnsi="Times New Roman" w:cs="Times New Roman"/>
          <w:szCs w:val="21"/>
        </w:rPr>
        <w:t>9.51 mg/kg</w:t>
      </w:r>
      <w:r w:rsidRPr="007D7B0B">
        <w:rPr>
          <w:rFonts w:ascii="Times New Roman" w:hAnsi="Times New Roman" w:cs="Times New Roman"/>
          <w:szCs w:val="21"/>
        </w:rPr>
        <w:t>、</w:t>
      </w:r>
      <w:r w:rsidRPr="007D7B0B">
        <w:rPr>
          <w:rFonts w:ascii="Times New Roman" w:hAnsi="Times New Roman" w:cs="Times New Roman"/>
          <w:szCs w:val="21"/>
        </w:rPr>
        <w:t>2.70 mg/kg</w:t>
      </w:r>
      <w:r w:rsidRPr="007D7B0B">
        <w:rPr>
          <w:rFonts w:ascii="Times New Roman" w:hAnsi="Times New Roman" w:cs="Times New Roman"/>
          <w:szCs w:val="21"/>
        </w:rPr>
        <w:t>、</w:t>
      </w:r>
      <w:r w:rsidRPr="007D7B0B">
        <w:rPr>
          <w:rFonts w:ascii="Times New Roman" w:hAnsi="Times New Roman" w:cs="Times New Roman"/>
          <w:szCs w:val="21"/>
        </w:rPr>
        <w:t>4.33 mg/kg</w:t>
      </w:r>
      <w:r w:rsidRPr="007D7B0B">
        <w:rPr>
          <w:rFonts w:ascii="Times New Roman" w:hAnsi="Times New Roman" w:cs="Times New Roman"/>
          <w:szCs w:val="21"/>
        </w:rPr>
        <w:t>、</w:t>
      </w:r>
      <w:r w:rsidRPr="007D7B0B">
        <w:rPr>
          <w:rFonts w:ascii="Times New Roman" w:hAnsi="Times New Roman" w:cs="Times New Roman"/>
          <w:szCs w:val="21"/>
        </w:rPr>
        <w:t>25.28mg/kg</w:t>
      </w:r>
      <w:r w:rsidRPr="007D7B0B">
        <w:rPr>
          <w:rFonts w:ascii="Times New Roman" w:hAnsi="Times New Roman" w:cs="Times New Roman"/>
          <w:szCs w:val="21"/>
        </w:rPr>
        <w:t>、</w:t>
      </w:r>
      <w:r w:rsidRPr="007D7B0B">
        <w:rPr>
          <w:rFonts w:ascii="Times New Roman" w:hAnsi="Times New Roman" w:cs="Times New Roman"/>
          <w:szCs w:val="21"/>
        </w:rPr>
        <w:t>0.12mg/kg</w:t>
      </w:r>
      <w:r w:rsidRPr="007D7B0B">
        <w:rPr>
          <w:rFonts w:ascii="Times New Roman" w:hAnsi="Times New Roman" w:cs="Times New Roman"/>
          <w:szCs w:val="21"/>
        </w:rPr>
        <w:t>和</w:t>
      </w:r>
      <w:r w:rsidRPr="007D7B0B">
        <w:rPr>
          <w:rFonts w:ascii="Times New Roman" w:hAnsi="Times New Roman" w:cs="Times New Roman"/>
          <w:szCs w:val="21"/>
        </w:rPr>
        <w:t>0.02mg/kg</w:t>
      </w:r>
      <w:r w:rsidRPr="007D7B0B">
        <w:rPr>
          <w:rFonts w:ascii="Times New Roman" w:hAnsi="Times New Roman" w:cs="Times New Roman"/>
          <w:szCs w:val="21"/>
        </w:rPr>
        <w:t>，分别属于较缺、中等、丰富、丰富、缺和极缺水平。广西区澳洲坚果园土壤有效养分和微量元素含量差异较大，需因地制宜确定合理的施肥方案。</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bCs/>
          <w:szCs w:val="21"/>
        </w:rPr>
        <w:t>关键词</w:t>
      </w:r>
      <w:r w:rsidRPr="007D7B0B">
        <w:rPr>
          <w:rFonts w:ascii="Times New Roman" w:hAnsi="Times New Roman" w:cs="Times New Roman"/>
          <w:szCs w:val="21"/>
        </w:rPr>
        <w:t xml:space="preserve"> </w:t>
      </w:r>
      <w:r w:rsidRPr="007D7B0B">
        <w:rPr>
          <w:rFonts w:ascii="Times New Roman" w:hAnsi="Times New Roman" w:cs="Times New Roman"/>
          <w:szCs w:val="21"/>
        </w:rPr>
        <w:t>澳洲坚果；土壤；养分</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中图分类号：</w:t>
      </w:r>
      <w:r w:rsidRPr="007D7B0B">
        <w:rPr>
          <w:rFonts w:ascii="Times New Roman" w:hAnsi="Times New Roman" w:cs="Times New Roman"/>
          <w:szCs w:val="21"/>
        </w:rPr>
        <w:t xml:space="preserve">S158.3             </w:t>
      </w:r>
      <w:r w:rsidRPr="007D7B0B">
        <w:rPr>
          <w:rFonts w:ascii="Times New Roman" w:hAnsi="Times New Roman" w:cs="Times New Roman"/>
          <w:szCs w:val="21"/>
        </w:rPr>
        <w:t>文献标识码</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 xml:space="preserve">A        </w:t>
      </w:r>
      <w:r w:rsidRPr="007D7B0B">
        <w:rPr>
          <w:rFonts w:ascii="Times New Roman" w:hAnsi="Times New Roman" w:cs="Times New Roman"/>
          <w:szCs w:val="21"/>
        </w:rPr>
        <w:t>文章编号：</w:t>
      </w:r>
    </w:p>
    <w:p w:rsidR="0005176B" w:rsidRPr="007D7B0B" w:rsidRDefault="0005176B" w:rsidP="0005176B">
      <w:pPr>
        <w:jc w:val="center"/>
        <w:rPr>
          <w:rFonts w:ascii="Times New Roman" w:hAnsi="Times New Roman" w:cs="Times New Roman"/>
          <w:b/>
          <w:sz w:val="36"/>
          <w:szCs w:val="36"/>
        </w:rPr>
      </w:pPr>
      <w:r w:rsidRPr="007D7B0B">
        <w:rPr>
          <w:rFonts w:ascii="Times New Roman" w:hAnsi="Times New Roman" w:cs="Times New Roman"/>
          <w:b/>
          <w:sz w:val="36"/>
          <w:szCs w:val="36"/>
        </w:rPr>
        <w:t xml:space="preserve">Investigation on the soil nutrient status of </w:t>
      </w:r>
      <w:r w:rsidRPr="007D7B0B">
        <w:rPr>
          <w:rFonts w:ascii="Times New Roman" w:hAnsi="Times New Roman" w:cs="Times New Roman"/>
          <w:b/>
          <w:i/>
          <w:iCs/>
          <w:sz w:val="36"/>
          <w:szCs w:val="36"/>
        </w:rPr>
        <w:t>Macadamia</w:t>
      </w:r>
      <w:r w:rsidRPr="007D7B0B">
        <w:rPr>
          <w:rFonts w:ascii="Times New Roman" w:hAnsi="Times New Roman" w:cs="Times New Roman"/>
          <w:b/>
          <w:sz w:val="36"/>
          <w:szCs w:val="36"/>
        </w:rPr>
        <w:t xml:space="preserve"> in Guangxi</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WANG Wenlin, CHEN Haisheng, TAN Qiujin</w:t>
      </w:r>
      <w:r w:rsidRPr="007D7B0B">
        <w:rPr>
          <w:rFonts w:ascii="Times New Roman" w:hAnsi="Times New Roman" w:cs="Times New Roman"/>
          <w:szCs w:val="21"/>
          <w:vertAlign w:val="superscript"/>
        </w:rPr>
        <w:t>＊</w:t>
      </w:r>
      <w:r w:rsidRPr="007D7B0B">
        <w:rPr>
          <w:rFonts w:ascii="Times New Roman" w:hAnsi="Times New Roman" w:cs="Times New Roman"/>
          <w:szCs w:val="21"/>
        </w:rPr>
        <w:t xml:space="preserve">, HUANG Xiyun, ZHENG Shufang, TANG Xiuhua, XU Peng, HE Xianyang  </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South Asian Tropical Agricultural Science Research Institute of Guangxi, Longzhou, Guangxi Zhuang Autonomous Region 532415, China</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bCs/>
          <w:szCs w:val="21"/>
        </w:rPr>
        <w:t xml:space="preserve">Abstract: </w:t>
      </w:r>
      <w:r w:rsidRPr="007D7B0B">
        <w:rPr>
          <w:rFonts w:ascii="Times New Roman" w:hAnsi="Times New Roman" w:cs="Times New Roman"/>
          <w:szCs w:val="21"/>
        </w:rPr>
        <w:t xml:space="preserve">Soil nutrients status in the mail </w:t>
      </w:r>
      <w:r w:rsidRPr="007D7B0B">
        <w:rPr>
          <w:rFonts w:ascii="Times New Roman" w:hAnsi="Times New Roman" w:cs="Times New Roman"/>
          <w:i/>
          <w:iCs/>
          <w:szCs w:val="21"/>
        </w:rPr>
        <w:t>Macadamia</w:t>
      </w:r>
      <w:r w:rsidRPr="007D7B0B">
        <w:rPr>
          <w:rFonts w:ascii="Times New Roman" w:hAnsi="Times New Roman" w:cs="Times New Roman"/>
          <w:szCs w:val="21"/>
        </w:rPr>
        <w:t xml:space="preserve"> production regions of Guangxi Province was studied to provide a scientific support for formulating a suitable fertilization strategy and soil nutrients management. Therefore, the nutrient contents of 950 soil samples from 19 macadamia orchards were measured and compared. The results showed that the soil of the </w:t>
      </w:r>
      <w:r w:rsidRPr="007D7B0B">
        <w:rPr>
          <w:rFonts w:ascii="Times New Roman" w:hAnsi="Times New Roman" w:cs="Times New Roman"/>
          <w:i/>
          <w:iCs/>
          <w:szCs w:val="21"/>
        </w:rPr>
        <w:t>macadamia</w:t>
      </w:r>
      <w:r w:rsidRPr="007D7B0B">
        <w:rPr>
          <w:rFonts w:ascii="Times New Roman" w:hAnsi="Times New Roman" w:cs="Times New Roman"/>
          <w:szCs w:val="21"/>
        </w:rPr>
        <w:t xml:space="preserve"> orchard planted in Guangxi was rather acidic with an average pH value of 5.31, The mean values of soil organic matter, alkali-hydrolysis nitrogen, available phosphorus and available potassium were 15.57g/kg, 87.02mg/kg, 16.88mg/kg and 75.84mg/kg, respectively, belonging to the relatively deficient level, The mean values of soil exchangeable Ca and Mg were 1261.57 mg/kg and 113.51 mg/kg, which were abundant and deficient, respectively, The mean values of available Mn, Zn, B, Fe, Cu and Mo in soil microelements were 9.51mg/kg, 2.70mg/kg, 4.33mg/kg, 25.28mg/kg, 0.12mg/kg and 0.02mg/kg, respectively, belonging to the relatively deficient, medium, rich, rich, deficient and extremely deficient levels. The contents of available nutrients and trace elements were varied greatly in the soil of </w:t>
      </w:r>
      <w:r w:rsidRPr="007D7B0B">
        <w:rPr>
          <w:rFonts w:ascii="Times New Roman" w:hAnsi="Times New Roman" w:cs="Times New Roman"/>
          <w:i/>
          <w:iCs/>
          <w:szCs w:val="21"/>
        </w:rPr>
        <w:t>macadamia</w:t>
      </w:r>
      <w:r w:rsidRPr="007D7B0B">
        <w:rPr>
          <w:rFonts w:ascii="Times New Roman" w:hAnsi="Times New Roman" w:cs="Times New Roman"/>
          <w:szCs w:val="21"/>
        </w:rPr>
        <w:t xml:space="preserve"> orchard in Guangxi province. Fertilization was one of the efficient measures to increase the soil nutrient content, improved the soil capacity to supply nutrient.</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bCs/>
          <w:szCs w:val="21"/>
        </w:rPr>
        <w:t xml:space="preserve">Key words: </w:t>
      </w:r>
      <w:r w:rsidRPr="007D7B0B">
        <w:rPr>
          <w:rFonts w:ascii="Times New Roman" w:hAnsi="Times New Roman" w:cs="Times New Roman"/>
          <w:i/>
          <w:iCs/>
          <w:szCs w:val="21"/>
        </w:rPr>
        <w:t>Macadamia</w:t>
      </w:r>
      <w:r w:rsidRPr="007D7B0B">
        <w:rPr>
          <w:rFonts w:ascii="Times New Roman" w:hAnsi="Times New Roman" w:cs="Times New Roman"/>
          <w:szCs w:val="21"/>
        </w:rPr>
        <w:t>; soil; nutrient</w:t>
      </w:r>
    </w:p>
    <w:p w:rsidR="0005176B" w:rsidRPr="007D7B0B" w:rsidRDefault="0005176B" w:rsidP="0005176B">
      <w:pPr>
        <w:rPr>
          <w:rFonts w:ascii="Times New Roman" w:hAnsi="Times New Roman" w:cs="Times New Roman"/>
          <w:szCs w:val="21"/>
        </w:rPr>
      </w:pP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lastRenderedPageBreak/>
        <w:t>我国是世界澳洲坚果五大生产国之一，主要分布在广东、广西、云南、贵州等热区省。</w:t>
      </w:r>
      <w:r w:rsidRPr="007D7B0B">
        <w:rPr>
          <w:rFonts w:ascii="Times New Roman" w:hAnsi="Times New Roman" w:cs="Times New Roman"/>
          <w:szCs w:val="21"/>
        </w:rPr>
        <w:t>2017</w:t>
      </w:r>
      <w:r w:rsidRPr="007D7B0B">
        <w:rPr>
          <w:rFonts w:ascii="Times New Roman" w:hAnsi="Times New Roman" w:cs="Times New Roman"/>
          <w:szCs w:val="21"/>
        </w:rPr>
        <w:t>年底据农业部报批数据种植面积达</w:t>
      </w:r>
      <w:r w:rsidRPr="007D7B0B">
        <w:rPr>
          <w:rFonts w:ascii="Times New Roman" w:hAnsi="Times New Roman" w:cs="Times New Roman"/>
          <w:szCs w:val="21"/>
        </w:rPr>
        <w:t>120</w:t>
      </w:r>
      <w:r w:rsidRPr="007D7B0B">
        <w:rPr>
          <w:rFonts w:ascii="Times New Roman" w:hAnsi="Times New Roman" w:cs="Times New Roman"/>
          <w:szCs w:val="21"/>
        </w:rPr>
        <w:t>万亩，且每年以</w:t>
      </w:r>
      <w:r w:rsidRPr="007D7B0B">
        <w:rPr>
          <w:rFonts w:ascii="Times New Roman" w:hAnsi="Times New Roman" w:cs="Times New Roman"/>
          <w:szCs w:val="21"/>
        </w:rPr>
        <w:t>15</w:t>
      </w:r>
      <w:r w:rsidRPr="007D7B0B">
        <w:rPr>
          <w:rFonts w:ascii="Times New Roman" w:hAnsi="Times New Roman" w:cs="Times New Roman"/>
          <w:szCs w:val="21"/>
        </w:rPr>
        <w:t>万亩规律增长；其中广西澳洲坚果种植面积约</w:t>
      </w:r>
      <w:r w:rsidRPr="007D7B0B">
        <w:rPr>
          <w:rFonts w:ascii="Times New Roman" w:hAnsi="Times New Roman" w:cs="Times New Roman"/>
          <w:szCs w:val="21"/>
        </w:rPr>
        <w:t>20</w:t>
      </w:r>
      <w:r w:rsidRPr="007D7B0B">
        <w:rPr>
          <w:rFonts w:ascii="Times New Roman" w:hAnsi="Times New Roman" w:cs="Times New Roman"/>
          <w:szCs w:val="21"/>
        </w:rPr>
        <w:t>万亩，预计</w:t>
      </w:r>
      <w:r w:rsidRPr="007D7B0B">
        <w:rPr>
          <w:rFonts w:ascii="Times New Roman" w:hAnsi="Times New Roman" w:cs="Times New Roman"/>
          <w:szCs w:val="21"/>
        </w:rPr>
        <w:t>2020</w:t>
      </w:r>
      <w:r w:rsidRPr="007D7B0B">
        <w:rPr>
          <w:rFonts w:ascii="Times New Roman" w:hAnsi="Times New Roman" w:cs="Times New Roman"/>
          <w:szCs w:val="21"/>
        </w:rPr>
        <w:t>年达到</w:t>
      </w:r>
      <w:r w:rsidRPr="007D7B0B">
        <w:rPr>
          <w:rFonts w:ascii="Times New Roman" w:hAnsi="Times New Roman" w:cs="Times New Roman"/>
          <w:szCs w:val="21"/>
        </w:rPr>
        <w:t>50</w:t>
      </w:r>
      <w:r w:rsidRPr="007D7B0B">
        <w:rPr>
          <w:rFonts w:ascii="Times New Roman" w:hAnsi="Times New Roman" w:cs="Times New Roman"/>
          <w:szCs w:val="21"/>
        </w:rPr>
        <w:t>万亩。近年来澳洲坚果市场需求旺盛，海外市场前景广阔，产业产值高，潜力大。在广西禁种桉树的环境下，澳洲坚果作为优选经济树种，且适植喀斯特山区坡地生长，能够有效地保护区域生态环境，可巩固石漠化治理效果，促进石漠化贫困地区的精准扶贫工作。澳洲坚果园土壤养分状况是制定果园土壤管理和施肥方案的重要依据之一，了解果园土壤养分含量及分布特征，对培肥土壤、合理制定施肥方案、实现澳洲坚果优质高产有重要作用</w:t>
      </w:r>
      <w:r w:rsidRPr="007D7B0B">
        <w:rPr>
          <w:rFonts w:ascii="Times New Roman" w:hAnsi="Times New Roman" w:cs="Times New Roman"/>
          <w:szCs w:val="21"/>
          <w:vertAlign w:val="superscript"/>
        </w:rPr>
        <w:t>[1]</w:t>
      </w:r>
      <w:r w:rsidRPr="007D7B0B">
        <w:rPr>
          <w:rFonts w:ascii="Times New Roman" w:hAnsi="Times New Roman" w:cs="Times New Roman"/>
          <w:szCs w:val="21"/>
        </w:rPr>
        <w:t>。然而，目前关于广西区澳洲坚果园土壤养分的研究通常只涉及少数县市的部分果园，对整个主产区土壤肥力尚缺乏较为系统的研究。为了科学地指导广西区澳洲坚果园合理施肥，提高澳洲坚果产量，改善果实品质，增加果农经济效益，并改善澳洲坚果园土壤生态环境，本研究于</w:t>
      </w:r>
      <w:r w:rsidRPr="007D7B0B">
        <w:rPr>
          <w:rFonts w:ascii="Times New Roman" w:hAnsi="Times New Roman" w:cs="Times New Roman"/>
          <w:szCs w:val="21"/>
        </w:rPr>
        <w:t>2016</w:t>
      </w:r>
      <w:r w:rsidRPr="007D7B0B">
        <w:rPr>
          <w:rFonts w:ascii="Times New Roman" w:hAnsi="Times New Roman" w:cs="Times New Roman"/>
          <w:szCs w:val="21"/>
        </w:rPr>
        <w:t>年，对广西区澳洲坚果主产区崇左、防城港、南宁、百色、贵港、来宾、岑溪果园土壤有机质、氮、磷、钾、铁、锰、铜、硼等土壤养分和微量元素含量进行测定，了解土壤养分丰缺状况，以期为广西区澳洲坚果园平衡施肥和土壤养分管理提供理论依据。</w:t>
      </w:r>
    </w:p>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rPr>
          <w:rFonts w:ascii="Times New Roman" w:hAnsi="Times New Roman" w:cs="Times New Roman"/>
          <w:b/>
          <w:bCs/>
          <w:sz w:val="24"/>
        </w:rPr>
      </w:pPr>
      <w:r w:rsidRPr="007D7B0B">
        <w:rPr>
          <w:rFonts w:ascii="Times New Roman" w:hAnsi="Times New Roman" w:cs="Times New Roman"/>
          <w:b/>
          <w:bCs/>
          <w:szCs w:val="21"/>
        </w:rPr>
        <w:t>1</w:t>
      </w:r>
      <w:r w:rsidRPr="007D7B0B">
        <w:rPr>
          <w:rFonts w:ascii="Times New Roman" w:hAnsi="Times New Roman" w:cs="Times New Roman"/>
          <w:b/>
          <w:bCs/>
          <w:sz w:val="24"/>
        </w:rPr>
        <w:t>材料与方法</w:t>
      </w: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1.1</w:t>
      </w:r>
      <w:r w:rsidRPr="007D7B0B">
        <w:rPr>
          <w:rFonts w:ascii="Times New Roman" w:hAnsi="Times New Roman" w:cs="Times New Roman"/>
          <w:b/>
          <w:szCs w:val="21"/>
        </w:rPr>
        <w:t>研究区概况</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广西地处中国华南地区，东经</w:t>
      </w:r>
      <w:r w:rsidRPr="007D7B0B">
        <w:rPr>
          <w:rFonts w:ascii="Times New Roman" w:hAnsi="Times New Roman" w:cs="Times New Roman"/>
          <w:szCs w:val="21"/>
        </w:rPr>
        <w:t>104°26'</w:t>
      </w:r>
      <w:r w:rsidRPr="007D7B0B">
        <w:rPr>
          <w:rFonts w:ascii="Times New Roman" w:hAnsi="Times New Roman" w:cs="Times New Roman"/>
          <w:szCs w:val="21"/>
        </w:rPr>
        <w:t>～</w:t>
      </w:r>
      <w:r w:rsidRPr="007D7B0B">
        <w:rPr>
          <w:rFonts w:ascii="Times New Roman" w:hAnsi="Times New Roman" w:cs="Times New Roman"/>
          <w:szCs w:val="21"/>
        </w:rPr>
        <w:t>112°04'</w:t>
      </w:r>
      <w:r w:rsidRPr="007D7B0B">
        <w:rPr>
          <w:rFonts w:ascii="Times New Roman" w:hAnsi="Times New Roman" w:cs="Times New Roman"/>
          <w:szCs w:val="21"/>
        </w:rPr>
        <w:t>，北纬</w:t>
      </w:r>
      <w:r w:rsidRPr="007D7B0B">
        <w:rPr>
          <w:rFonts w:ascii="Times New Roman" w:hAnsi="Times New Roman" w:cs="Times New Roman"/>
          <w:szCs w:val="21"/>
        </w:rPr>
        <w:t>20°54'</w:t>
      </w:r>
      <w:r w:rsidRPr="007D7B0B">
        <w:rPr>
          <w:rFonts w:ascii="Times New Roman" w:hAnsi="Times New Roman" w:cs="Times New Roman"/>
          <w:szCs w:val="21"/>
        </w:rPr>
        <w:t>～</w:t>
      </w:r>
      <w:r w:rsidRPr="007D7B0B">
        <w:rPr>
          <w:rFonts w:ascii="Times New Roman" w:hAnsi="Times New Roman" w:cs="Times New Roman"/>
          <w:szCs w:val="21"/>
        </w:rPr>
        <w:t>26°24'</w:t>
      </w:r>
      <w:r w:rsidRPr="007D7B0B">
        <w:rPr>
          <w:rFonts w:ascii="Times New Roman" w:hAnsi="Times New Roman" w:cs="Times New Roman"/>
          <w:szCs w:val="21"/>
        </w:rPr>
        <w:t>，北回归线横贯中部，南临热带海洋，北接南岭山地，西延云贵高原，属亚热带季风气候区。据《广西气候资料》统计，从北到南年平均气温</w:t>
      </w:r>
      <w:r w:rsidRPr="007D7B0B">
        <w:rPr>
          <w:rFonts w:ascii="Times New Roman" w:hAnsi="Times New Roman" w:cs="Times New Roman"/>
          <w:szCs w:val="21"/>
        </w:rPr>
        <w:t>17.9</w:t>
      </w:r>
      <w:r w:rsidRPr="007D7B0B">
        <w:rPr>
          <w:rFonts w:ascii="Times New Roman" w:hAnsi="Times New Roman" w:cs="Times New Roman"/>
          <w:szCs w:val="21"/>
        </w:rPr>
        <w:t>～</w:t>
      </w:r>
      <w:r w:rsidRPr="007D7B0B">
        <w:rPr>
          <w:rFonts w:ascii="Times New Roman" w:hAnsi="Times New Roman" w:cs="Times New Roman"/>
          <w:szCs w:val="21"/>
        </w:rPr>
        <w:t>23.5</w:t>
      </w:r>
      <w:r w:rsidRPr="007D7B0B">
        <w:rPr>
          <w:rFonts w:ascii="宋体" w:eastAsia="宋体" w:hAnsi="宋体" w:cs="宋体" w:hint="eastAsia"/>
          <w:szCs w:val="21"/>
        </w:rPr>
        <w:t>℃</w:t>
      </w:r>
      <w:r w:rsidRPr="007D7B0B">
        <w:rPr>
          <w:rFonts w:ascii="Times New Roman" w:hAnsi="Times New Roman" w:cs="Times New Roman"/>
          <w:szCs w:val="21"/>
        </w:rPr>
        <w:t>，昼夜温差达</w:t>
      </w:r>
      <w:r w:rsidRPr="007D7B0B">
        <w:rPr>
          <w:rFonts w:ascii="Times New Roman" w:hAnsi="Times New Roman" w:cs="Times New Roman"/>
          <w:szCs w:val="21"/>
        </w:rPr>
        <w:t>10</w:t>
      </w:r>
      <w:r w:rsidRPr="007D7B0B">
        <w:rPr>
          <w:rFonts w:ascii="宋体" w:eastAsia="宋体" w:hAnsi="宋体" w:cs="宋体" w:hint="eastAsia"/>
          <w:szCs w:val="21"/>
        </w:rPr>
        <w:t>℃</w:t>
      </w:r>
      <w:r w:rsidRPr="007D7B0B">
        <w:rPr>
          <w:rFonts w:ascii="Times New Roman" w:hAnsi="Times New Roman" w:cs="Times New Roman"/>
          <w:szCs w:val="21"/>
        </w:rPr>
        <w:t>以上，年平均降雨量</w:t>
      </w:r>
      <w:r w:rsidRPr="007D7B0B">
        <w:rPr>
          <w:rFonts w:ascii="Times New Roman" w:hAnsi="Times New Roman" w:cs="Times New Roman"/>
          <w:szCs w:val="21"/>
        </w:rPr>
        <w:t>841.2</w:t>
      </w:r>
      <w:r w:rsidRPr="007D7B0B">
        <w:rPr>
          <w:rFonts w:ascii="Times New Roman" w:hAnsi="Times New Roman" w:cs="Times New Roman"/>
          <w:szCs w:val="21"/>
        </w:rPr>
        <w:t>～</w:t>
      </w:r>
      <w:r w:rsidRPr="007D7B0B">
        <w:rPr>
          <w:rFonts w:ascii="Times New Roman" w:hAnsi="Times New Roman" w:cs="Times New Roman"/>
          <w:szCs w:val="21"/>
        </w:rPr>
        <w:t>3387.5mm</w:t>
      </w:r>
      <w:r w:rsidRPr="007D7B0B">
        <w:rPr>
          <w:rFonts w:ascii="Times New Roman" w:hAnsi="Times New Roman" w:cs="Times New Roman"/>
          <w:szCs w:val="21"/>
        </w:rPr>
        <w:t>，光照充足，年日照在</w:t>
      </w:r>
      <w:r w:rsidRPr="007D7B0B">
        <w:rPr>
          <w:rFonts w:ascii="Times New Roman" w:hAnsi="Times New Roman" w:cs="Times New Roman"/>
          <w:szCs w:val="21"/>
        </w:rPr>
        <w:t>1213.0</w:t>
      </w:r>
      <w:r w:rsidRPr="007D7B0B">
        <w:rPr>
          <w:rFonts w:ascii="Times New Roman" w:hAnsi="Times New Roman" w:cs="Times New Roman"/>
          <w:szCs w:val="21"/>
        </w:rPr>
        <w:t>～</w:t>
      </w:r>
      <w:r w:rsidRPr="007D7B0B">
        <w:rPr>
          <w:rFonts w:ascii="Times New Roman" w:hAnsi="Times New Roman" w:cs="Times New Roman"/>
          <w:szCs w:val="21"/>
        </w:rPr>
        <w:t>2135.2h</w:t>
      </w:r>
      <w:r w:rsidRPr="007D7B0B">
        <w:rPr>
          <w:rFonts w:ascii="Times New Roman" w:hAnsi="Times New Roman" w:cs="Times New Roman"/>
          <w:szCs w:val="21"/>
        </w:rPr>
        <w:t>，无霜期达</w:t>
      </w:r>
      <w:r w:rsidRPr="007D7B0B">
        <w:rPr>
          <w:rFonts w:ascii="Times New Roman" w:hAnsi="Times New Roman" w:cs="Times New Roman"/>
          <w:szCs w:val="21"/>
        </w:rPr>
        <w:t>11</w:t>
      </w:r>
      <w:r w:rsidRPr="007D7B0B">
        <w:rPr>
          <w:rFonts w:ascii="Times New Roman" w:hAnsi="Times New Roman" w:cs="Times New Roman"/>
          <w:szCs w:val="21"/>
        </w:rPr>
        <w:t>个月以上，</w:t>
      </w:r>
      <w:r w:rsidRPr="007D7B0B">
        <w:rPr>
          <w:rFonts w:ascii="Times New Roman" w:hAnsi="Times New Roman" w:cs="Times New Roman"/>
          <w:szCs w:val="21"/>
        </w:rPr>
        <w:t>&gt;10</w:t>
      </w:r>
      <w:r w:rsidRPr="007D7B0B">
        <w:rPr>
          <w:rFonts w:ascii="宋体" w:eastAsia="宋体" w:hAnsi="宋体" w:cs="宋体" w:hint="eastAsia"/>
          <w:szCs w:val="21"/>
        </w:rPr>
        <w:t>℃</w:t>
      </w:r>
      <w:r w:rsidRPr="007D7B0B">
        <w:rPr>
          <w:rFonts w:ascii="Times New Roman" w:hAnsi="Times New Roman" w:cs="Times New Roman"/>
          <w:szCs w:val="21"/>
        </w:rPr>
        <w:t>的活动积温在</w:t>
      </w:r>
      <w:r w:rsidRPr="007D7B0B">
        <w:rPr>
          <w:rFonts w:ascii="Times New Roman" w:hAnsi="Times New Roman" w:cs="Times New Roman"/>
          <w:szCs w:val="21"/>
        </w:rPr>
        <w:t>5000</w:t>
      </w:r>
      <w:r w:rsidRPr="007D7B0B">
        <w:rPr>
          <w:rFonts w:ascii="Times New Roman" w:hAnsi="Times New Roman" w:cs="Times New Roman"/>
          <w:szCs w:val="21"/>
        </w:rPr>
        <w:t>～</w:t>
      </w:r>
      <w:r w:rsidRPr="007D7B0B">
        <w:rPr>
          <w:rFonts w:ascii="Times New Roman" w:hAnsi="Times New Roman" w:cs="Times New Roman"/>
          <w:szCs w:val="21"/>
        </w:rPr>
        <w:t>8000</w:t>
      </w:r>
      <w:r w:rsidRPr="007D7B0B">
        <w:rPr>
          <w:rFonts w:ascii="宋体" w:eastAsia="宋体" w:hAnsi="宋体" w:cs="宋体" w:hint="eastAsia"/>
          <w:szCs w:val="21"/>
        </w:rPr>
        <w:t>℃</w:t>
      </w:r>
      <w:r w:rsidRPr="007D7B0B">
        <w:rPr>
          <w:rFonts w:ascii="Times New Roman" w:hAnsi="Times New Roman" w:cs="Times New Roman"/>
          <w:szCs w:val="21"/>
        </w:rPr>
        <w:t>，平均持续日数</w:t>
      </w:r>
      <w:r w:rsidRPr="007D7B0B">
        <w:rPr>
          <w:rFonts w:ascii="Times New Roman" w:hAnsi="Times New Roman" w:cs="Times New Roman"/>
          <w:szCs w:val="21"/>
        </w:rPr>
        <w:t>270</w:t>
      </w:r>
      <w:r w:rsidRPr="007D7B0B">
        <w:rPr>
          <w:rFonts w:ascii="Times New Roman" w:hAnsi="Times New Roman" w:cs="Times New Roman"/>
          <w:szCs w:val="21"/>
        </w:rPr>
        <w:t>～</w:t>
      </w:r>
      <w:r w:rsidRPr="007D7B0B">
        <w:rPr>
          <w:rFonts w:ascii="Times New Roman" w:hAnsi="Times New Roman" w:cs="Times New Roman"/>
          <w:szCs w:val="21"/>
        </w:rPr>
        <w:t>330</w:t>
      </w:r>
      <w:r w:rsidRPr="007D7B0B">
        <w:rPr>
          <w:rFonts w:ascii="Times New Roman" w:hAnsi="Times New Roman" w:cs="Times New Roman"/>
          <w:szCs w:val="21"/>
        </w:rPr>
        <w:t>天以上，海拔高度</w:t>
      </w:r>
      <w:r w:rsidRPr="007D7B0B">
        <w:rPr>
          <w:rFonts w:ascii="Times New Roman" w:hAnsi="Times New Roman" w:cs="Times New Roman"/>
          <w:szCs w:val="21"/>
        </w:rPr>
        <w:t>100</w:t>
      </w:r>
      <w:r w:rsidRPr="007D7B0B">
        <w:rPr>
          <w:rFonts w:ascii="Times New Roman" w:hAnsi="Times New Roman" w:cs="Times New Roman"/>
          <w:szCs w:val="21"/>
        </w:rPr>
        <w:t>～</w:t>
      </w:r>
      <w:r w:rsidRPr="007D7B0B">
        <w:rPr>
          <w:rFonts w:ascii="Times New Roman" w:hAnsi="Times New Roman" w:cs="Times New Roman"/>
          <w:szCs w:val="21"/>
        </w:rPr>
        <w:t>800m</w:t>
      </w:r>
      <w:r w:rsidRPr="007D7B0B">
        <w:rPr>
          <w:rFonts w:ascii="Times New Roman" w:hAnsi="Times New Roman" w:cs="Times New Roman"/>
          <w:szCs w:val="21"/>
        </w:rPr>
        <w:t>，基本地貌为山地、丘陵、台地、平原（含盆地）和喀斯特地貌五大类型。土壤类型以砖红壤、赤红壤、红壤、黄壤为主。</w:t>
      </w: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1.2</w:t>
      </w:r>
      <w:r w:rsidRPr="007D7B0B">
        <w:rPr>
          <w:rFonts w:ascii="Times New Roman" w:hAnsi="Times New Roman" w:cs="Times New Roman"/>
          <w:b/>
          <w:szCs w:val="21"/>
        </w:rPr>
        <w:t>样品采集与分析</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于</w:t>
      </w:r>
      <w:r w:rsidRPr="007D7B0B">
        <w:rPr>
          <w:rFonts w:ascii="Times New Roman" w:hAnsi="Times New Roman" w:cs="Times New Roman"/>
          <w:szCs w:val="21"/>
        </w:rPr>
        <w:t>2016</w:t>
      </w:r>
      <w:r w:rsidRPr="007D7B0B">
        <w:rPr>
          <w:rFonts w:ascii="Times New Roman" w:hAnsi="Times New Roman" w:cs="Times New Roman"/>
          <w:szCs w:val="21"/>
        </w:rPr>
        <w:t>年果实采摘后第一次施肥前，根据广西区的土壤类型、地形地貌、生产水平、气候、种植规模确定代表性取样点。选取崇左、防城港、南宁、百色、贵港、来宾、岑溪等</w:t>
      </w:r>
      <w:r w:rsidRPr="007D7B0B">
        <w:rPr>
          <w:rFonts w:ascii="Times New Roman" w:hAnsi="Times New Roman" w:cs="Times New Roman"/>
          <w:szCs w:val="21"/>
        </w:rPr>
        <w:t>19</w:t>
      </w:r>
      <w:r w:rsidRPr="007D7B0B">
        <w:rPr>
          <w:rFonts w:ascii="Times New Roman" w:hAnsi="Times New Roman" w:cs="Times New Roman"/>
          <w:szCs w:val="21"/>
        </w:rPr>
        <w:t>个市县区（表</w:t>
      </w:r>
      <w:r w:rsidRPr="007D7B0B">
        <w:rPr>
          <w:rFonts w:ascii="Times New Roman" w:hAnsi="Times New Roman" w:cs="Times New Roman"/>
          <w:szCs w:val="21"/>
        </w:rPr>
        <w:t>1</w:t>
      </w:r>
      <w:r w:rsidRPr="007D7B0B">
        <w:rPr>
          <w:rFonts w:ascii="Times New Roman" w:hAnsi="Times New Roman" w:cs="Times New Roman"/>
          <w:szCs w:val="21"/>
        </w:rPr>
        <w:t>），共采集</w:t>
      </w:r>
      <w:r w:rsidRPr="007D7B0B">
        <w:rPr>
          <w:rFonts w:ascii="Times New Roman" w:hAnsi="Times New Roman" w:cs="Times New Roman"/>
          <w:szCs w:val="21"/>
        </w:rPr>
        <w:t>950</w:t>
      </w:r>
      <w:r w:rsidRPr="007D7B0B">
        <w:rPr>
          <w:rFonts w:ascii="Times New Roman" w:hAnsi="Times New Roman" w:cs="Times New Roman"/>
          <w:szCs w:val="21"/>
        </w:rPr>
        <w:t>个样品。根据每个果园地形和具体面积，采取</w:t>
      </w:r>
      <w:r w:rsidRPr="007D7B0B">
        <w:rPr>
          <w:rFonts w:ascii="Times New Roman" w:hAnsi="Times New Roman" w:cs="Times New Roman"/>
          <w:szCs w:val="21"/>
        </w:rPr>
        <w:t>“S”</w:t>
      </w:r>
      <w:r w:rsidRPr="007D7B0B">
        <w:rPr>
          <w:rFonts w:ascii="Times New Roman" w:hAnsi="Times New Roman" w:cs="Times New Roman"/>
          <w:szCs w:val="21"/>
        </w:rPr>
        <w:t>形随机多点方法，用土钻采集</w:t>
      </w:r>
      <w:r w:rsidRPr="007D7B0B">
        <w:rPr>
          <w:rFonts w:ascii="Times New Roman" w:hAnsi="Times New Roman" w:cs="Times New Roman"/>
          <w:szCs w:val="21"/>
        </w:rPr>
        <w:t xml:space="preserve"> 0-40 cm</w:t>
      </w:r>
      <w:r w:rsidRPr="007D7B0B">
        <w:rPr>
          <w:rFonts w:ascii="Times New Roman" w:hAnsi="Times New Roman" w:cs="Times New Roman"/>
          <w:szCs w:val="21"/>
        </w:rPr>
        <w:t>深处的土壤，混匀后用四分法留取</w:t>
      </w:r>
      <w:r w:rsidRPr="007D7B0B">
        <w:rPr>
          <w:rFonts w:ascii="Times New Roman" w:hAnsi="Times New Roman" w:cs="Times New Roman"/>
          <w:szCs w:val="21"/>
        </w:rPr>
        <w:t>1kg</w:t>
      </w:r>
      <w:r w:rsidRPr="007D7B0B">
        <w:rPr>
          <w:rFonts w:ascii="Times New Roman" w:hAnsi="Times New Roman" w:cs="Times New Roman"/>
          <w:szCs w:val="21"/>
        </w:rPr>
        <w:t>土样供分析使用。置室内风干后，过</w:t>
      </w:r>
      <w:r w:rsidRPr="007D7B0B">
        <w:rPr>
          <w:rFonts w:ascii="Times New Roman" w:hAnsi="Times New Roman" w:cs="Times New Roman"/>
          <w:szCs w:val="21"/>
        </w:rPr>
        <w:t xml:space="preserve">1 mm </w:t>
      </w:r>
      <w:r w:rsidRPr="007D7B0B">
        <w:rPr>
          <w:rFonts w:ascii="Times New Roman" w:hAnsi="Times New Roman" w:cs="Times New Roman"/>
          <w:szCs w:val="21"/>
        </w:rPr>
        <w:t>和</w:t>
      </w:r>
      <w:r w:rsidRPr="007D7B0B">
        <w:rPr>
          <w:rFonts w:ascii="Times New Roman" w:hAnsi="Times New Roman" w:cs="Times New Roman"/>
          <w:szCs w:val="21"/>
        </w:rPr>
        <w:t>0.25. mm</w:t>
      </w:r>
      <w:r w:rsidRPr="007D7B0B">
        <w:rPr>
          <w:rFonts w:ascii="Times New Roman" w:hAnsi="Times New Roman" w:cs="Times New Roman"/>
          <w:szCs w:val="21"/>
        </w:rPr>
        <w:t>筛，保存于干燥器中，待测定分析。</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土壤样品分析参考《土壤农化分析方法》</w:t>
      </w:r>
      <w:r w:rsidRPr="007D7B0B">
        <w:rPr>
          <w:rFonts w:ascii="Times New Roman" w:hAnsi="Times New Roman" w:cs="Times New Roman"/>
          <w:szCs w:val="21"/>
          <w:vertAlign w:val="superscript"/>
        </w:rPr>
        <w:t>[2]</w:t>
      </w:r>
      <w:r w:rsidRPr="007D7B0B">
        <w:rPr>
          <w:rFonts w:ascii="Times New Roman" w:hAnsi="Times New Roman" w:cs="Times New Roman"/>
          <w:szCs w:val="21"/>
        </w:rPr>
        <w:t>，土壤</w:t>
      </w:r>
      <w:r w:rsidRPr="007D7B0B">
        <w:rPr>
          <w:rFonts w:ascii="Times New Roman" w:hAnsi="Times New Roman" w:cs="Times New Roman"/>
          <w:szCs w:val="21"/>
        </w:rPr>
        <w:t>pH</w:t>
      </w:r>
      <w:r w:rsidRPr="007D7B0B">
        <w:rPr>
          <w:rFonts w:ascii="Times New Roman" w:hAnsi="Times New Roman" w:cs="Times New Roman"/>
          <w:szCs w:val="21"/>
        </w:rPr>
        <w:t>用电位法测定；土壤有机质</w:t>
      </w:r>
      <w:r w:rsidRPr="007D7B0B">
        <w:rPr>
          <w:rFonts w:ascii="Times New Roman" w:hAnsi="Times New Roman" w:cs="Times New Roman"/>
          <w:szCs w:val="21"/>
        </w:rPr>
        <w:t>(SOC)</w:t>
      </w:r>
      <w:r w:rsidRPr="007D7B0B">
        <w:rPr>
          <w:rFonts w:ascii="Times New Roman" w:hAnsi="Times New Roman" w:cs="Times New Roman"/>
          <w:szCs w:val="21"/>
        </w:rPr>
        <w:t>的测定采用重铬酸钾氧化</w:t>
      </w:r>
      <w:r w:rsidRPr="007D7B0B">
        <w:rPr>
          <w:rFonts w:ascii="Times New Roman" w:hAnsi="Times New Roman" w:cs="Times New Roman"/>
          <w:szCs w:val="21"/>
        </w:rPr>
        <w:t>-</w:t>
      </w:r>
      <w:r w:rsidRPr="007D7B0B">
        <w:rPr>
          <w:rFonts w:ascii="Times New Roman" w:hAnsi="Times New Roman" w:cs="Times New Roman"/>
          <w:szCs w:val="21"/>
        </w:rPr>
        <w:t>外加热法；速效氮</w:t>
      </w:r>
      <w:r w:rsidRPr="007D7B0B">
        <w:rPr>
          <w:rFonts w:ascii="Times New Roman" w:hAnsi="Times New Roman" w:cs="Times New Roman"/>
          <w:szCs w:val="21"/>
        </w:rPr>
        <w:t>(AN)</w:t>
      </w:r>
      <w:r w:rsidRPr="007D7B0B">
        <w:rPr>
          <w:rFonts w:ascii="Times New Roman" w:hAnsi="Times New Roman" w:cs="Times New Roman"/>
          <w:szCs w:val="21"/>
        </w:rPr>
        <w:t>用扩散法；速效磷</w:t>
      </w:r>
      <w:r w:rsidRPr="007D7B0B">
        <w:rPr>
          <w:rFonts w:ascii="Times New Roman" w:hAnsi="Times New Roman" w:cs="Times New Roman"/>
          <w:szCs w:val="21"/>
        </w:rPr>
        <w:t>(AP)</w:t>
      </w:r>
      <w:r w:rsidRPr="007D7B0B">
        <w:rPr>
          <w:rFonts w:ascii="Times New Roman" w:hAnsi="Times New Roman" w:cs="Times New Roman"/>
          <w:szCs w:val="21"/>
        </w:rPr>
        <w:t>用</w:t>
      </w:r>
      <w:r w:rsidRPr="007D7B0B">
        <w:rPr>
          <w:rFonts w:ascii="Times New Roman" w:hAnsi="Times New Roman" w:cs="Times New Roman"/>
          <w:szCs w:val="21"/>
        </w:rPr>
        <w:t>0.5 mol•L-1 NaHCO3</w:t>
      </w:r>
      <w:r w:rsidRPr="007D7B0B">
        <w:rPr>
          <w:rFonts w:ascii="Times New Roman" w:hAnsi="Times New Roman" w:cs="Times New Roman"/>
          <w:szCs w:val="21"/>
        </w:rPr>
        <w:t>提取</w:t>
      </w:r>
      <w:r w:rsidRPr="007D7B0B">
        <w:rPr>
          <w:rFonts w:ascii="Times New Roman" w:hAnsi="Times New Roman" w:cs="Times New Roman"/>
          <w:szCs w:val="21"/>
        </w:rPr>
        <w:t>-</w:t>
      </w:r>
      <w:r w:rsidRPr="007D7B0B">
        <w:rPr>
          <w:rFonts w:ascii="Times New Roman" w:hAnsi="Times New Roman" w:cs="Times New Roman"/>
          <w:szCs w:val="21"/>
        </w:rPr>
        <w:t>钼锑抗显色</w:t>
      </w:r>
      <w:r w:rsidRPr="007D7B0B">
        <w:rPr>
          <w:rFonts w:ascii="Times New Roman" w:hAnsi="Times New Roman" w:cs="Times New Roman"/>
          <w:szCs w:val="21"/>
        </w:rPr>
        <w:t>-</w:t>
      </w:r>
      <w:r w:rsidRPr="007D7B0B">
        <w:rPr>
          <w:rFonts w:ascii="Times New Roman" w:hAnsi="Times New Roman" w:cs="Times New Roman"/>
          <w:szCs w:val="21"/>
        </w:rPr>
        <w:t>紫外分光光度法；速效钾</w:t>
      </w:r>
      <w:r w:rsidRPr="007D7B0B">
        <w:rPr>
          <w:rFonts w:ascii="Times New Roman" w:hAnsi="Times New Roman" w:cs="Times New Roman"/>
          <w:szCs w:val="21"/>
        </w:rPr>
        <w:t>(AK)</w:t>
      </w:r>
      <w:r w:rsidRPr="007D7B0B">
        <w:rPr>
          <w:rFonts w:ascii="Times New Roman" w:hAnsi="Times New Roman" w:cs="Times New Roman"/>
          <w:szCs w:val="21"/>
        </w:rPr>
        <w:t>用</w:t>
      </w:r>
      <w:r w:rsidRPr="007D7B0B">
        <w:rPr>
          <w:rFonts w:ascii="Times New Roman" w:hAnsi="Times New Roman" w:cs="Times New Roman"/>
          <w:szCs w:val="21"/>
        </w:rPr>
        <w:t>NH4Ac</w:t>
      </w:r>
      <w:r w:rsidRPr="007D7B0B">
        <w:rPr>
          <w:rFonts w:ascii="Times New Roman" w:hAnsi="Times New Roman" w:cs="Times New Roman"/>
          <w:szCs w:val="21"/>
        </w:rPr>
        <w:t>浸提</w:t>
      </w:r>
      <w:r w:rsidRPr="007D7B0B">
        <w:rPr>
          <w:rFonts w:ascii="Times New Roman" w:hAnsi="Times New Roman" w:cs="Times New Roman"/>
          <w:szCs w:val="21"/>
        </w:rPr>
        <w:t>-</w:t>
      </w:r>
      <w:r w:rsidRPr="007D7B0B">
        <w:rPr>
          <w:rFonts w:ascii="Times New Roman" w:hAnsi="Times New Roman" w:cs="Times New Roman"/>
          <w:szCs w:val="21"/>
        </w:rPr>
        <w:t>原子吸收法。钙</w:t>
      </w:r>
      <w:r w:rsidRPr="007D7B0B">
        <w:rPr>
          <w:rFonts w:ascii="Times New Roman" w:hAnsi="Times New Roman" w:cs="Times New Roman"/>
          <w:szCs w:val="21"/>
        </w:rPr>
        <w:t>(Ca)</w:t>
      </w:r>
      <w:r w:rsidRPr="007D7B0B">
        <w:rPr>
          <w:rFonts w:ascii="Times New Roman" w:hAnsi="Times New Roman" w:cs="Times New Roman"/>
          <w:szCs w:val="21"/>
        </w:rPr>
        <w:t>和镁</w:t>
      </w:r>
      <w:r w:rsidRPr="007D7B0B">
        <w:rPr>
          <w:rFonts w:ascii="Times New Roman" w:hAnsi="Times New Roman" w:cs="Times New Roman"/>
          <w:szCs w:val="21"/>
        </w:rPr>
        <w:t>(Mg)</w:t>
      </w:r>
      <w:r w:rsidRPr="007D7B0B">
        <w:rPr>
          <w:rFonts w:ascii="Times New Roman" w:hAnsi="Times New Roman" w:cs="Times New Roman"/>
          <w:szCs w:val="21"/>
        </w:rPr>
        <w:t>采用原子吸收分光光度法；土壤有效铁</w:t>
      </w:r>
      <w:r w:rsidRPr="007D7B0B">
        <w:rPr>
          <w:rFonts w:ascii="Times New Roman" w:hAnsi="Times New Roman" w:cs="Times New Roman"/>
          <w:szCs w:val="21"/>
        </w:rPr>
        <w:t>(Fe)</w:t>
      </w:r>
      <w:r w:rsidRPr="007D7B0B">
        <w:rPr>
          <w:rFonts w:ascii="Times New Roman" w:hAnsi="Times New Roman" w:cs="Times New Roman"/>
          <w:szCs w:val="21"/>
        </w:rPr>
        <w:t>采用</w:t>
      </w:r>
      <w:r w:rsidRPr="007D7B0B">
        <w:rPr>
          <w:rFonts w:ascii="Times New Roman" w:hAnsi="Times New Roman" w:cs="Times New Roman"/>
          <w:szCs w:val="21"/>
        </w:rPr>
        <w:t>DTPA</w:t>
      </w:r>
      <w:r w:rsidRPr="007D7B0B">
        <w:rPr>
          <w:rFonts w:ascii="Times New Roman" w:hAnsi="Times New Roman" w:cs="Times New Roman"/>
          <w:szCs w:val="21"/>
        </w:rPr>
        <w:t>溶液浸提</w:t>
      </w:r>
      <w:r w:rsidRPr="007D7B0B">
        <w:rPr>
          <w:rFonts w:ascii="Times New Roman" w:hAnsi="Times New Roman" w:cs="Times New Roman"/>
          <w:szCs w:val="21"/>
        </w:rPr>
        <w:t>―</w:t>
      </w:r>
      <w:r w:rsidRPr="007D7B0B">
        <w:rPr>
          <w:rFonts w:ascii="Times New Roman" w:hAnsi="Times New Roman" w:cs="Times New Roman"/>
          <w:szCs w:val="21"/>
        </w:rPr>
        <w:t>邻啡罗啉比色法；有效铜</w:t>
      </w:r>
      <w:r w:rsidRPr="007D7B0B">
        <w:rPr>
          <w:rFonts w:ascii="Times New Roman" w:hAnsi="Times New Roman" w:cs="Times New Roman"/>
          <w:szCs w:val="21"/>
        </w:rPr>
        <w:t>(Cu)</w:t>
      </w:r>
      <w:r w:rsidRPr="007D7B0B">
        <w:rPr>
          <w:rFonts w:ascii="Times New Roman" w:hAnsi="Times New Roman" w:cs="Times New Roman"/>
          <w:szCs w:val="21"/>
        </w:rPr>
        <w:t>、有效锌</w:t>
      </w:r>
      <w:r w:rsidRPr="007D7B0B">
        <w:rPr>
          <w:rFonts w:ascii="Times New Roman" w:hAnsi="Times New Roman" w:cs="Times New Roman"/>
          <w:szCs w:val="21"/>
        </w:rPr>
        <w:t>(Zn)</w:t>
      </w:r>
      <w:r w:rsidRPr="007D7B0B">
        <w:rPr>
          <w:rFonts w:ascii="Times New Roman" w:hAnsi="Times New Roman" w:cs="Times New Roman"/>
          <w:szCs w:val="21"/>
        </w:rPr>
        <w:t>、有效锰</w:t>
      </w:r>
      <w:r w:rsidRPr="007D7B0B">
        <w:rPr>
          <w:rFonts w:ascii="Times New Roman" w:hAnsi="Times New Roman" w:cs="Times New Roman"/>
          <w:szCs w:val="21"/>
        </w:rPr>
        <w:t>(Mn)</w:t>
      </w:r>
      <w:r w:rsidRPr="007D7B0B">
        <w:rPr>
          <w:rFonts w:ascii="Times New Roman" w:hAnsi="Times New Roman" w:cs="Times New Roman"/>
          <w:szCs w:val="21"/>
        </w:rPr>
        <w:t>用四乙酸</w:t>
      </w:r>
      <w:r w:rsidRPr="007D7B0B">
        <w:rPr>
          <w:rFonts w:ascii="Times New Roman" w:hAnsi="Times New Roman" w:cs="Times New Roman"/>
          <w:szCs w:val="21"/>
        </w:rPr>
        <w:t xml:space="preserve">( DTPA) </w:t>
      </w:r>
      <w:r w:rsidRPr="007D7B0B">
        <w:rPr>
          <w:rFonts w:ascii="Times New Roman" w:hAnsi="Times New Roman" w:cs="Times New Roman"/>
          <w:szCs w:val="21"/>
        </w:rPr>
        <w:t>浸提原子吸收分光光度法</w:t>
      </w:r>
      <w:r w:rsidRPr="007D7B0B">
        <w:rPr>
          <w:rFonts w:ascii="Times New Roman" w:hAnsi="Times New Roman" w:cs="Times New Roman"/>
          <w:szCs w:val="21"/>
          <w:vertAlign w:val="superscript"/>
        </w:rPr>
        <w:t>[3]</w:t>
      </w:r>
      <w:r w:rsidRPr="007D7B0B">
        <w:rPr>
          <w:rFonts w:ascii="Times New Roman" w:hAnsi="Times New Roman" w:cs="Times New Roman"/>
          <w:szCs w:val="21"/>
        </w:rPr>
        <w:t>；有效钼</w:t>
      </w:r>
      <w:r w:rsidRPr="007D7B0B">
        <w:rPr>
          <w:rFonts w:ascii="Times New Roman" w:hAnsi="Times New Roman" w:cs="Times New Roman"/>
          <w:szCs w:val="21"/>
        </w:rPr>
        <w:t>(Mu)</w:t>
      </w:r>
      <w:r w:rsidRPr="007D7B0B">
        <w:rPr>
          <w:rFonts w:ascii="Times New Roman" w:hAnsi="Times New Roman" w:cs="Times New Roman"/>
          <w:szCs w:val="21"/>
        </w:rPr>
        <w:t>用草酸</w:t>
      </w:r>
      <w:r w:rsidRPr="007D7B0B">
        <w:rPr>
          <w:rFonts w:ascii="Times New Roman" w:hAnsi="Times New Roman" w:cs="Times New Roman"/>
          <w:szCs w:val="21"/>
        </w:rPr>
        <w:t>—</w:t>
      </w:r>
      <w:r w:rsidRPr="007D7B0B">
        <w:rPr>
          <w:rFonts w:ascii="Times New Roman" w:hAnsi="Times New Roman" w:cs="Times New Roman"/>
          <w:szCs w:val="21"/>
        </w:rPr>
        <w:t>草酸铵浸提</w:t>
      </w:r>
      <w:r w:rsidRPr="007D7B0B">
        <w:rPr>
          <w:rFonts w:ascii="Times New Roman" w:hAnsi="Times New Roman" w:cs="Times New Roman"/>
          <w:szCs w:val="21"/>
        </w:rPr>
        <w:t>—</w:t>
      </w:r>
      <w:r w:rsidRPr="007D7B0B">
        <w:rPr>
          <w:rFonts w:ascii="Times New Roman" w:hAnsi="Times New Roman" w:cs="Times New Roman"/>
          <w:szCs w:val="21"/>
        </w:rPr>
        <w:t>极谱法，有效硼</w:t>
      </w:r>
      <w:r w:rsidRPr="007D7B0B">
        <w:rPr>
          <w:rFonts w:ascii="Times New Roman" w:hAnsi="Times New Roman" w:cs="Times New Roman"/>
          <w:szCs w:val="21"/>
        </w:rPr>
        <w:t>(B)</w:t>
      </w:r>
      <w:r w:rsidRPr="007D7B0B">
        <w:rPr>
          <w:rFonts w:ascii="Times New Roman" w:hAnsi="Times New Roman" w:cs="Times New Roman"/>
          <w:szCs w:val="21"/>
        </w:rPr>
        <w:t>用沸水浸提</w:t>
      </w:r>
      <w:r w:rsidRPr="007D7B0B">
        <w:rPr>
          <w:rFonts w:ascii="Times New Roman" w:hAnsi="Times New Roman" w:cs="Times New Roman"/>
          <w:szCs w:val="21"/>
        </w:rPr>
        <w:t>―</w:t>
      </w:r>
      <w:r w:rsidRPr="007D7B0B">
        <w:rPr>
          <w:rFonts w:ascii="Times New Roman" w:hAnsi="Times New Roman" w:cs="Times New Roman"/>
          <w:szCs w:val="21"/>
        </w:rPr>
        <w:t>姜黄素比色法</w:t>
      </w:r>
      <w:r w:rsidRPr="007D7B0B">
        <w:rPr>
          <w:rFonts w:ascii="Times New Roman" w:hAnsi="Times New Roman" w:cs="Times New Roman"/>
          <w:szCs w:val="21"/>
          <w:vertAlign w:val="superscript"/>
        </w:rPr>
        <w:t>[4]</w:t>
      </w:r>
      <w:r w:rsidRPr="007D7B0B">
        <w:rPr>
          <w:rFonts w:ascii="Times New Roman" w:hAnsi="Times New Roman" w:cs="Times New Roman"/>
          <w:szCs w:val="21"/>
        </w:rPr>
        <w:t>。所有土壤养分数据均采用</w:t>
      </w:r>
      <w:r w:rsidRPr="007D7B0B">
        <w:rPr>
          <w:rFonts w:ascii="Times New Roman" w:hAnsi="Times New Roman" w:cs="Times New Roman"/>
          <w:szCs w:val="21"/>
        </w:rPr>
        <w:t>Excel 2007</w:t>
      </w:r>
      <w:r w:rsidRPr="007D7B0B">
        <w:rPr>
          <w:rFonts w:ascii="Times New Roman" w:hAnsi="Times New Roman" w:cs="Times New Roman"/>
          <w:szCs w:val="21"/>
        </w:rPr>
        <w:t>和</w:t>
      </w:r>
      <w:r w:rsidRPr="007D7B0B">
        <w:rPr>
          <w:rFonts w:ascii="Times New Roman" w:hAnsi="Times New Roman" w:cs="Times New Roman"/>
          <w:szCs w:val="21"/>
        </w:rPr>
        <w:t>SPSS 19.0</w:t>
      </w:r>
      <w:r w:rsidRPr="007D7B0B">
        <w:rPr>
          <w:rFonts w:ascii="Times New Roman" w:hAnsi="Times New Roman" w:cs="Times New Roman"/>
          <w:szCs w:val="21"/>
        </w:rPr>
        <w:t>软件进行统计分析。</w:t>
      </w:r>
    </w:p>
    <w:p w:rsidR="0005176B" w:rsidRPr="007D7B0B" w:rsidRDefault="0005176B" w:rsidP="0005176B">
      <w:pPr>
        <w:rPr>
          <w:rFonts w:ascii="Times New Roman" w:hAnsi="Times New Roman" w:cs="Times New Roman"/>
          <w:b/>
          <w:szCs w:val="21"/>
        </w:rPr>
      </w:pPr>
      <w:r w:rsidRPr="007D7B0B">
        <w:rPr>
          <w:rFonts w:ascii="Times New Roman" w:hAnsi="Times New Roman" w:cs="Times New Roman"/>
          <w:b/>
          <w:szCs w:val="21"/>
        </w:rPr>
        <w:t xml:space="preserve">1.3 </w:t>
      </w:r>
      <w:r w:rsidRPr="007D7B0B">
        <w:rPr>
          <w:rFonts w:ascii="Times New Roman" w:hAnsi="Times New Roman" w:cs="Times New Roman"/>
          <w:b/>
          <w:szCs w:val="21"/>
        </w:rPr>
        <w:t>分级标准</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土壤养分分级标准参考《中国土壤》</w:t>
      </w:r>
      <w:r w:rsidRPr="007D7B0B">
        <w:rPr>
          <w:rFonts w:ascii="Times New Roman" w:hAnsi="Times New Roman" w:cs="Times New Roman"/>
          <w:szCs w:val="21"/>
          <w:vertAlign w:val="superscript"/>
        </w:rPr>
        <w:t>[5]</w:t>
      </w:r>
      <w:r w:rsidRPr="007D7B0B">
        <w:rPr>
          <w:rFonts w:ascii="Times New Roman" w:hAnsi="Times New Roman" w:cs="Times New Roman"/>
          <w:szCs w:val="21"/>
        </w:rPr>
        <w:t>，将有机质、碱解氮、速效磷、速效钾分为</w:t>
      </w:r>
      <w:r w:rsidRPr="007D7B0B">
        <w:rPr>
          <w:rFonts w:ascii="Times New Roman" w:hAnsi="Times New Roman" w:cs="Times New Roman"/>
          <w:szCs w:val="21"/>
        </w:rPr>
        <w:t>6</w:t>
      </w:r>
      <w:r w:rsidRPr="007D7B0B">
        <w:rPr>
          <w:rFonts w:ascii="Times New Roman" w:hAnsi="Times New Roman" w:cs="Times New Roman"/>
          <w:szCs w:val="21"/>
        </w:rPr>
        <w:t>级，分别代表丰富、较丰富、中等、较缺、缺和极缺；</w:t>
      </w:r>
      <w:r w:rsidRPr="007D7B0B">
        <w:rPr>
          <w:rFonts w:ascii="Times New Roman" w:hAnsi="Times New Roman" w:cs="Times New Roman"/>
          <w:szCs w:val="21"/>
        </w:rPr>
        <w:t>pH</w:t>
      </w:r>
      <w:r w:rsidRPr="007D7B0B">
        <w:rPr>
          <w:rFonts w:ascii="Times New Roman" w:hAnsi="Times New Roman" w:cs="Times New Roman"/>
          <w:szCs w:val="21"/>
        </w:rPr>
        <w:t>值分</w:t>
      </w:r>
      <w:r w:rsidRPr="007D7B0B">
        <w:rPr>
          <w:rFonts w:ascii="Times New Roman" w:hAnsi="Times New Roman" w:cs="Times New Roman"/>
          <w:szCs w:val="21"/>
        </w:rPr>
        <w:t>6</w:t>
      </w:r>
      <w:r w:rsidRPr="007D7B0B">
        <w:rPr>
          <w:rFonts w:ascii="Times New Roman" w:hAnsi="Times New Roman" w:cs="Times New Roman"/>
          <w:szCs w:val="21"/>
        </w:rPr>
        <w:t>级，分别代表强碱性、碱性、中性、微酸性、酸性、强酸性。交换性钙、交换性镁、有效铜、有效锌、有效锰、有效铁、</w:t>
      </w:r>
      <w:r w:rsidRPr="007D7B0B">
        <w:rPr>
          <w:rFonts w:ascii="Times New Roman" w:hAnsi="Times New Roman" w:cs="Times New Roman"/>
          <w:kern w:val="0"/>
          <w:szCs w:val="21"/>
        </w:rPr>
        <w:t>有效硼、有效钼</w:t>
      </w:r>
      <w:r w:rsidRPr="007D7B0B">
        <w:rPr>
          <w:rFonts w:ascii="Times New Roman" w:hAnsi="Times New Roman" w:cs="Times New Roman"/>
          <w:szCs w:val="21"/>
        </w:rPr>
        <w:t>分为</w:t>
      </w:r>
      <w:r w:rsidRPr="007D7B0B">
        <w:rPr>
          <w:rFonts w:ascii="Times New Roman" w:hAnsi="Times New Roman" w:cs="Times New Roman"/>
          <w:szCs w:val="21"/>
        </w:rPr>
        <w:t>5</w:t>
      </w:r>
      <w:r w:rsidRPr="007D7B0B">
        <w:rPr>
          <w:rFonts w:ascii="Times New Roman" w:hAnsi="Times New Roman" w:cs="Times New Roman"/>
          <w:szCs w:val="21"/>
        </w:rPr>
        <w:t>级，分别代表丰富、中等、较缺、缺和极缺</w:t>
      </w:r>
      <w:r w:rsidRPr="007D7B0B">
        <w:rPr>
          <w:rFonts w:ascii="Times New Roman" w:hAnsi="Times New Roman" w:cs="Times New Roman"/>
          <w:szCs w:val="21"/>
        </w:rPr>
        <w:t>(</w:t>
      </w:r>
      <w:r w:rsidRPr="007D7B0B">
        <w:rPr>
          <w:rFonts w:ascii="Times New Roman" w:hAnsi="Times New Roman" w:cs="Times New Roman"/>
          <w:szCs w:val="21"/>
        </w:rPr>
        <w:t>中国土壤</w:t>
      </w:r>
      <w:r w:rsidRPr="007D7B0B">
        <w:rPr>
          <w:rFonts w:ascii="Times New Roman" w:hAnsi="Times New Roman" w:cs="Times New Roman"/>
          <w:szCs w:val="21"/>
        </w:rPr>
        <w:t>)</w:t>
      </w:r>
      <w:r w:rsidRPr="007D7B0B">
        <w:rPr>
          <w:rFonts w:ascii="Times New Roman" w:hAnsi="Times New Roman" w:cs="Times New Roman"/>
          <w:szCs w:val="21"/>
        </w:rPr>
        <w:t>，详细情况见表</w:t>
      </w:r>
      <w:r w:rsidRPr="007D7B0B">
        <w:rPr>
          <w:rFonts w:ascii="Times New Roman" w:hAnsi="Times New Roman" w:cs="Times New Roman"/>
          <w:szCs w:val="21"/>
        </w:rPr>
        <w:t>2</w:t>
      </w:r>
      <w:r w:rsidRPr="007D7B0B">
        <w:rPr>
          <w:rFonts w:ascii="Times New Roman" w:hAnsi="Times New Roman" w:cs="Times New Roman"/>
          <w:szCs w:val="21"/>
        </w:rPr>
        <w:t>、表</w:t>
      </w:r>
      <w:r w:rsidRPr="007D7B0B">
        <w:rPr>
          <w:rFonts w:ascii="Times New Roman" w:hAnsi="Times New Roman" w:cs="Times New Roman"/>
          <w:szCs w:val="21"/>
        </w:rPr>
        <w:t>3</w:t>
      </w:r>
      <w:r w:rsidRPr="007D7B0B">
        <w:rPr>
          <w:rFonts w:ascii="Times New Roman" w:hAnsi="Times New Roman" w:cs="Times New Roman"/>
          <w:szCs w:val="21"/>
        </w:rPr>
        <w:t>。</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1 </w:t>
      </w:r>
      <w:r w:rsidRPr="00D746AE">
        <w:rPr>
          <w:rFonts w:ascii="Times New Roman" w:eastAsia="黑体" w:hAnsi="Times New Roman" w:cs="Times New Roman"/>
          <w:sz w:val="18"/>
          <w:szCs w:val="18"/>
        </w:rPr>
        <w:t>土样采样点分布</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lastRenderedPageBreak/>
        <w:t>Table. 1 The distribution of soil samples</w:t>
      </w:r>
    </w:p>
    <w:tbl>
      <w:tblPr>
        <w:tblW w:w="0" w:type="auto"/>
        <w:jc w:val="center"/>
        <w:tblLayout w:type="fixed"/>
        <w:tblCellMar>
          <w:top w:w="15" w:type="dxa"/>
          <w:left w:w="15" w:type="dxa"/>
          <w:bottom w:w="15" w:type="dxa"/>
          <w:right w:w="15" w:type="dxa"/>
        </w:tblCellMar>
        <w:tblLook w:val="0000"/>
      </w:tblPr>
      <w:tblGrid>
        <w:gridCol w:w="1352"/>
        <w:gridCol w:w="1170"/>
        <w:gridCol w:w="1059"/>
        <w:gridCol w:w="1074"/>
        <w:gridCol w:w="1074"/>
        <w:gridCol w:w="1027"/>
        <w:gridCol w:w="1569"/>
      </w:tblGrid>
      <w:tr w:rsidR="0005176B" w:rsidRPr="007D7B0B" w:rsidTr="0005176B">
        <w:trPr>
          <w:trHeight w:val="585"/>
          <w:jc w:val="center"/>
        </w:trPr>
        <w:tc>
          <w:tcPr>
            <w:tcW w:w="1352"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kern w:val="0"/>
                <w:szCs w:val="21"/>
              </w:rPr>
            </w:pPr>
            <w:r w:rsidRPr="007D7B0B">
              <w:rPr>
                <w:rFonts w:ascii="Times New Roman" w:hAnsi="Times New Roman" w:cs="Times New Roman"/>
                <w:kern w:val="0"/>
                <w:szCs w:val="21"/>
              </w:rPr>
              <w:t>县</w:t>
            </w:r>
            <w:r w:rsidRPr="007D7B0B">
              <w:rPr>
                <w:rFonts w:ascii="Times New Roman" w:hAnsi="Times New Roman" w:cs="Times New Roman"/>
                <w:kern w:val="0"/>
                <w:szCs w:val="21"/>
              </w:rPr>
              <w:t>/</w:t>
            </w:r>
            <w:r w:rsidRPr="007D7B0B">
              <w:rPr>
                <w:rFonts w:ascii="Times New Roman" w:hAnsi="Times New Roman" w:cs="Times New Roman"/>
                <w:kern w:val="0"/>
                <w:szCs w:val="21"/>
              </w:rPr>
              <w:t>市</w:t>
            </w:r>
          </w:p>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county/city</w:t>
            </w:r>
          </w:p>
        </w:tc>
        <w:tc>
          <w:tcPr>
            <w:tcW w:w="1170"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乡</w:t>
            </w:r>
            <w:r w:rsidRPr="007D7B0B">
              <w:rPr>
                <w:rFonts w:ascii="Times New Roman" w:hAnsi="Times New Roman" w:cs="Times New Roman"/>
                <w:kern w:val="0"/>
                <w:szCs w:val="21"/>
              </w:rPr>
              <w:t>/</w:t>
            </w:r>
            <w:r w:rsidRPr="007D7B0B">
              <w:rPr>
                <w:rFonts w:ascii="Times New Roman" w:hAnsi="Times New Roman" w:cs="Times New Roman"/>
                <w:kern w:val="0"/>
                <w:szCs w:val="21"/>
              </w:rPr>
              <w:t>镇</w:t>
            </w:r>
            <w:r w:rsidRPr="007D7B0B">
              <w:rPr>
                <w:rFonts w:ascii="Times New Roman" w:hAnsi="Times New Roman" w:cs="Times New Roman"/>
                <w:kern w:val="0"/>
                <w:szCs w:val="21"/>
              </w:rPr>
              <w:t>township/town</w:t>
            </w:r>
          </w:p>
        </w:tc>
        <w:tc>
          <w:tcPr>
            <w:tcW w:w="1059"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村</w:t>
            </w:r>
            <w:r w:rsidRPr="007D7B0B">
              <w:rPr>
                <w:rFonts w:ascii="Times New Roman" w:hAnsi="Times New Roman" w:cs="Times New Roman"/>
                <w:kern w:val="0"/>
                <w:szCs w:val="21"/>
              </w:rPr>
              <w:t>village</w:t>
            </w:r>
          </w:p>
        </w:tc>
        <w:tc>
          <w:tcPr>
            <w:tcW w:w="1074"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shd w:val="clear" w:color="auto" w:fill="FFFFFF"/>
              </w:rPr>
            </w:pPr>
            <w:r w:rsidRPr="007D7B0B">
              <w:rPr>
                <w:rFonts w:ascii="Times New Roman" w:hAnsi="Times New Roman" w:cs="Times New Roman"/>
                <w:kern w:val="0"/>
                <w:szCs w:val="21"/>
              </w:rPr>
              <w:t>经度（</w:t>
            </w:r>
            <w:r w:rsidRPr="007D7B0B">
              <w:rPr>
                <w:rFonts w:ascii="Times New Roman" w:hAnsi="Times New Roman" w:cs="Times New Roman"/>
                <w:szCs w:val="21"/>
                <w:shd w:val="clear" w:color="auto" w:fill="FFFFFF"/>
              </w:rPr>
              <w:t>°</w:t>
            </w:r>
            <w:r w:rsidRPr="007D7B0B">
              <w:rPr>
                <w:rFonts w:ascii="Times New Roman" w:hAnsi="Times New Roman" w:cs="Times New Roman"/>
                <w:kern w:val="0"/>
                <w:szCs w:val="21"/>
              </w:rPr>
              <w:t>）</w:t>
            </w:r>
          </w:p>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longitude</w:t>
            </w:r>
          </w:p>
        </w:tc>
        <w:tc>
          <w:tcPr>
            <w:tcW w:w="1074"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纬度（</w:t>
            </w:r>
            <w:r w:rsidRPr="007D7B0B">
              <w:rPr>
                <w:rFonts w:ascii="Times New Roman" w:hAnsi="Times New Roman" w:cs="Times New Roman"/>
                <w:szCs w:val="21"/>
                <w:shd w:val="clear" w:color="auto" w:fill="FFFFFF"/>
              </w:rPr>
              <w:t>°</w:t>
            </w:r>
            <w:r w:rsidRPr="007D7B0B">
              <w:rPr>
                <w:rFonts w:ascii="Times New Roman" w:hAnsi="Times New Roman" w:cs="Times New Roman"/>
                <w:kern w:val="0"/>
                <w:szCs w:val="21"/>
              </w:rPr>
              <w:t>）</w:t>
            </w:r>
            <w:r w:rsidRPr="007D7B0B">
              <w:rPr>
                <w:rFonts w:ascii="Times New Roman" w:hAnsi="Times New Roman" w:cs="Times New Roman"/>
                <w:kern w:val="0"/>
                <w:szCs w:val="21"/>
              </w:rPr>
              <w:t>latitude</w:t>
            </w:r>
          </w:p>
        </w:tc>
        <w:tc>
          <w:tcPr>
            <w:tcW w:w="1027"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kern w:val="0"/>
                <w:szCs w:val="21"/>
              </w:rPr>
            </w:pPr>
            <w:r w:rsidRPr="007D7B0B">
              <w:rPr>
                <w:rFonts w:ascii="Times New Roman" w:hAnsi="Times New Roman" w:cs="Times New Roman"/>
                <w:kern w:val="0"/>
                <w:szCs w:val="21"/>
              </w:rPr>
              <w:t>海拔</w:t>
            </w:r>
            <w:r w:rsidRPr="007D7B0B">
              <w:rPr>
                <w:rFonts w:ascii="Times New Roman" w:hAnsi="Times New Roman" w:cs="Times New Roman"/>
                <w:kern w:val="0"/>
                <w:szCs w:val="21"/>
              </w:rPr>
              <w:t>/m</w:t>
            </w:r>
          </w:p>
          <w:p w:rsidR="0005176B" w:rsidRPr="007D7B0B" w:rsidRDefault="0005176B" w:rsidP="0005176B">
            <w:pPr>
              <w:widowControl/>
              <w:jc w:val="center"/>
              <w:textAlignment w:val="center"/>
              <w:rPr>
                <w:rFonts w:ascii="Times New Roman" w:hAnsi="Times New Roman" w:cs="Times New Roman"/>
                <w:kern w:val="0"/>
                <w:szCs w:val="21"/>
              </w:rPr>
            </w:pPr>
            <w:r w:rsidRPr="007D7B0B">
              <w:rPr>
                <w:rFonts w:ascii="Times New Roman" w:hAnsi="Times New Roman" w:cs="Times New Roman"/>
                <w:kern w:val="0"/>
                <w:szCs w:val="21"/>
              </w:rPr>
              <w:t>elevation</w:t>
            </w:r>
          </w:p>
        </w:tc>
        <w:tc>
          <w:tcPr>
            <w:tcW w:w="1569"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kern w:val="0"/>
                <w:szCs w:val="21"/>
              </w:rPr>
            </w:pPr>
            <w:r w:rsidRPr="007D7B0B">
              <w:rPr>
                <w:rFonts w:ascii="Times New Roman" w:hAnsi="Times New Roman" w:cs="Times New Roman"/>
                <w:kern w:val="0"/>
                <w:szCs w:val="21"/>
              </w:rPr>
              <w:t>土壤类型</w:t>
            </w:r>
          </w:p>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agrotype</w:t>
            </w:r>
          </w:p>
        </w:tc>
      </w:tr>
      <w:tr w:rsidR="0005176B" w:rsidRPr="007D7B0B" w:rsidTr="0005176B">
        <w:trPr>
          <w:trHeight w:val="90"/>
          <w:jc w:val="center"/>
        </w:trPr>
        <w:tc>
          <w:tcPr>
            <w:tcW w:w="1352"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龙州</w:t>
            </w:r>
          </w:p>
        </w:tc>
        <w:tc>
          <w:tcPr>
            <w:tcW w:w="1170"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彬桥乡</w:t>
            </w:r>
          </w:p>
        </w:tc>
        <w:tc>
          <w:tcPr>
            <w:tcW w:w="1059"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南亚所</w:t>
            </w:r>
          </w:p>
        </w:tc>
        <w:tc>
          <w:tcPr>
            <w:tcW w:w="1074"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107.9768</w:t>
            </w:r>
          </w:p>
        </w:tc>
        <w:tc>
          <w:tcPr>
            <w:tcW w:w="1074"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22.1387</w:t>
            </w:r>
          </w:p>
        </w:tc>
        <w:tc>
          <w:tcPr>
            <w:tcW w:w="1027"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134</w:t>
            </w:r>
          </w:p>
        </w:tc>
        <w:tc>
          <w:tcPr>
            <w:tcW w:w="1569"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红壤</w:t>
            </w:r>
          </w:p>
        </w:tc>
      </w:tr>
      <w:tr w:rsidR="0005176B" w:rsidRPr="007D7B0B" w:rsidTr="0005176B">
        <w:trPr>
          <w:trHeight w:val="335"/>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扶绥</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昌平乡</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四合村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107.9657</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22.1372</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87</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红壤</w:t>
            </w:r>
          </w:p>
        </w:tc>
      </w:tr>
      <w:tr w:rsidR="0005176B" w:rsidRPr="007D7B0B" w:rsidTr="0005176B">
        <w:trPr>
          <w:trHeight w:val="302"/>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扶绥</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山圩镇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那利村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107.9855</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22.10586</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125</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红壤</w:t>
            </w:r>
          </w:p>
        </w:tc>
      </w:tr>
      <w:tr w:rsidR="0005176B" w:rsidRPr="007D7B0B" w:rsidTr="0005176B">
        <w:trPr>
          <w:trHeight w:val="236"/>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上思</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安镇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那荡村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108.1348</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22.0303</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185</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砖红壤</w:t>
            </w:r>
          </w:p>
        </w:tc>
      </w:tr>
      <w:tr w:rsidR="0005176B" w:rsidRPr="007D7B0B" w:rsidTr="0005176B">
        <w:trPr>
          <w:trHeight w:val="334"/>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上思</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公正乡</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那齐村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107.9792</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22.1139</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110</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砖红壤</w:t>
            </w:r>
          </w:p>
        </w:tc>
      </w:tr>
      <w:tr w:rsidR="0005176B" w:rsidRPr="007D7B0B" w:rsidTr="0005176B">
        <w:trPr>
          <w:trHeight w:val="291"/>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上思</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思阳镇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那加村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107.8635</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22.7325</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184</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砖红壤</w:t>
            </w:r>
          </w:p>
        </w:tc>
      </w:tr>
      <w:tr w:rsidR="0005176B" w:rsidRPr="007D7B0B" w:rsidTr="0005176B">
        <w:trPr>
          <w:trHeight w:val="303"/>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上思</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思阳镇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那立村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107.9775</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22.4865</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175</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砂壤</w:t>
            </w:r>
          </w:p>
        </w:tc>
      </w:tr>
      <w:tr w:rsidR="0005176B" w:rsidRPr="007D7B0B" w:rsidTr="0005176B">
        <w:trPr>
          <w:trHeight w:val="248"/>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上思</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叫安镇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那布村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106.8015</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22.3394</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189</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砂壤</w:t>
            </w:r>
          </w:p>
        </w:tc>
      </w:tr>
      <w:tr w:rsidR="0005176B" w:rsidRPr="007D7B0B" w:rsidTr="0005176B">
        <w:trPr>
          <w:trHeight w:val="259"/>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横县</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校椅镇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旺安村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109.2348</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22.9146</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77</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红壤</w:t>
            </w:r>
          </w:p>
        </w:tc>
      </w:tr>
      <w:tr w:rsidR="0005176B" w:rsidRPr="007D7B0B" w:rsidTr="0005176B">
        <w:trPr>
          <w:trHeight w:val="238"/>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横县</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陶圩镇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上塘村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109.1255</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22.8388</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85</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砂壤</w:t>
            </w:r>
          </w:p>
        </w:tc>
      </w:tr>
      <w:tr w:rsidR="0005176B" w:rsidRPr="007D7B0B" w:rsidTr="0005176B">
        <w:trPr>
          <w:trHeight w:val="270"/>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田东</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五加乡</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大合村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106.8335</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23.562</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114</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砂壤</w:t>
            </w:r>
          </w:p>
        </w:tc>
      </w:tr>
      <w:tr w:rsidR="0005176B" w:rsidRPr="007D7B0B" w:rsidTr="0005176B">
        <w:trPr>
          <w:trHeight w:val="259"/>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贵港市</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三里镇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西江农场</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109.4672</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23.0594</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49</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砂壤</w:t>
            </w:r>
          </w:p>
        </w:tc>
      </w:tr>
      <w:tr w:rsidR="0005176B" w:rsidRPr="007D7B0B" w:rsidTr="0005176B">
        <w:trPr>
          <w:trHeight w:val="238"/>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来宾市</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凤凰镇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凤凰村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109.2813</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23.9319</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84</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黄砂壤</w:t>
            </w:r>
          </w:p>
        </w:tc>
      </w:tr>
      <w:tr w:rsidR="0005176B" w:rsidRPr="007D7B0B" w:rsidTr="0005176B">
        <w:trPr>
          <w:trHeight w:val="323"/>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来宾市</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凤凰镇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那屯村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109.2847</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23.9275</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105</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黄砂壤</w:t>
            </w:r>
          </w:p>
        </w:tc>
      </w:tr>
      <w:tr w:rsidR="0005176B" w:rsidRPr="007D7B0B" w:rsidTr="0005176B">
        <w:trPr>
          <w:trHeight w:val="292"/>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来宾市</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合山市</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思光村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108.9052</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23.8141</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112</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砂壤</w:t>
            </w:r>
          </w:p>
        </w:tc>
      </w:tr>
      <w:tr w:rsidR="0005176B" w:rsidRPr="007D7B0B" w:rsidTr="0005176B">
        <w:trPr>
          <w:trHeight w:val="256"/>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岑溪市</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大隆镇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大垌村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111.0043</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22.7689</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261</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砂壤</w:t>
            </w:r>
          </w:p>
        </w:tc>
      </w:tr>
      <w:tr w:rsidR="0005176B" w:rsidRPr="007D7B0B" w:rsidTr="0005176B">
        <w:trPr>
          <w:trHeight w:val="267"/>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岑溪市</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糯垌镇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大冲村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111.0646</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23.0438</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205</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砖红壤</w:t>
            </w:r>
          </w:p>
        </w:tc>
      </w:tr>
      <w:tr w:rsidR="0005176B" w:rsidRPr="007D7B0B" w:rsidTr="0005176B">
        <w:trPr>
          <w:trHeight w:val="192"/>
          <w:jc w:val="center"/>
        </w:trPr>
        <w:tc>
          <w:tcPr>
            <w:tcW w:w="1352"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岑溪市</w:t>
            </w:r>
          </w:p>
        </w:tc>
        <w:tc>
          <w:tcPr>
            <w:tcW w:w="1170"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安平镇</w:t>
            </w:r>
          </w:p>
        </w:tc>
        <w:tc>
          <w:tcPr>
            <w:tcW w:w="105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成美村</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111.0924</w:t>
            </w:r>
          </w:p>
        </w:tc>
        <w:tc>
          <w:tcPr>
            <w:tcW w:w="107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23.1085</w:t>
            </w:r>
          </w:p>
        </w:tc>
        <w:tc>
          <w:tcPr>
            <w:tcW w:w="1027"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234</w:t>
            </w:r>
          </w:p>
        </w:tc>
        <w:tc>
          <w:tcPr>
            <w:tcW w:w="156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红壤</w:t>
            </w:r>
          </w:p>
        </w:tc>
      </w:tr>
      <w:tr w:rsidR="0005176B" w:rsidRPr="007D7B0B" w:rsidTr="0005176B">
        <w:trPr>
          <w:trHeight w:val="285"/>
          <w:jc w:val="center"/>
        </w:trPr>
        <w:tc>
          <w:tcPr>
            <w:tcW w:w="1352"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岑溪市</w:t>
            </w:r>
          </w:p>
        </w:tc>
        <w:tc>
          <w:tcPr>
            <w:tcW w:w="1170"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大业镇</w:t>
            </w:r>
          </w:p>
        </w:tc>
        <w:tc>
          <w:tcPr>
            <w:tcW w:w="1059"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泗龙村</w:t>
            </w:r>
          </w:p>
        </w:tc>
        <w:tc>
          <w:tcPr>
            <w:tcW w:w="1074"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111.1794</w:t>
            </w:r>
          </w:p>
        </w:tc>
        <w:tc>
          <w:tcPr>
            <w:tcW w:w="1074"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22.9352</w:t>
            </w:r>
          </w:p>
        </w:tc>
        <w:tc>
          <w:tcPr>
            <w:tcW w:w="1027"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214</w:t>
            </w:r>
          </w:p>
        </w:tc>
        <w:tc>
          <w:tcPr>
            <w:tcW w:w="1569"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砂壤</w:t>
            </w:r>
          </w:p>
        </w:tc>
      </w:tr>
    </w:tbl>
    <w:p w:rsidR="0005176B" w:rsidRPr="007D7B0B" w:rsidRDefault="0005176B" w:rsidP="0005176B">
      <w:pPr>
        <w:rPr>
          <w:rFonts w:ascii="Times New Roman" w:hAnsi="Times New Roman" w:cs="Times New Roman"/>
          <w:szCs w:val="21"/>
        </w:rPr>
      </w:pP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2  </w:t>
      </w:r>
      <w:r w:rsidRPr="00D746AE">
        <w:rPr>
          <w:rFonts w:ascii="Times New Roman" w:eastAsia="黑体" w:hAnsi="Times New Roman" w:cs="Times New Roman"/>
          <w:sz w:val="18"/>
          <w:szCs w:val="18"/>
        </w:rPr>
        <w:t>土壤养分及</w:t>
      </w:r>
      <w:r w:rsidRPr="00D746AE">
        <w:rPr>
          <w:rFonts w:ascii="Times New Roman" w:eastAsia="黑体" w:hAnsi="Times New Roman" w:cs="Times New Roman"/>
          <w:sz w:val="18"/>
          <w:szCs w:val="18"/>
        </w:rPr>
        <w:t>pH</w:t>
      </w:r>
      <w:r w:rsidRPr="00D746AE">
        <w:rPr>
          <w:rFonts w:ascii="Times New Roman" w:eastAsia="黑体" w:hAnsi="Times New Roman" w:cs="Times New Roman"/>
          <w:sz w:val="18"/>
          <w:szCs w:val="18"/>
        </w:rPr>
        <w:t>值分级标准</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Table 2  Standards for classification of the soil nutrient and pH status</w:t>
      </w:r>
    </w:p>
    <w:tbl>
      <w:tblPr>
        <w:tblW w:w="0" w:type="auto"/>
        <w:jc w:val="center"/>
        <w:tblLayout w:type="fixed"/>
        <w:tblCellMar>
          <w:top w:w="15" w:type="dxa"/>
          <w:left w:w="15" w:type="dxa"/>
          <w:bottom w:w="15" w:type="dxa"/>
          <w:right w:w="15" w:type="dxa"/>
        </w:tblCellMar>
        <w:tblLook w:val="0000"/>
      </w:tblPr>
      <w:tblGrid>
        <w:gridCol w:w="1044"/>
        <w:gridCol w:w="1044"/>
        <w:gridCol w:w="1238"/>
        <w:gridCol w:w="1125"/>
        <w:gridCol w:w="1125"/>
        <w:gridCol w:w="1125"/>
        <w:gridCol w:w="1045"/>
        <w:gridCol w:w="1078"/>
      </w:tblGrid>
      <w:tr w:rsidR="0005176B" w:rsidRPr="007D7B0B" w:rsidTr="0005176B">
        <w:trPr>
          <w:trHeight w:val="472"/>
          <w:jc w:val="center"/>
        </w:trPr>
        <w:tc>
          <w:tcPr>
            <w:tcW w:w="1044"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级别</w:t>
            </w:r>
          </w:p>
        </w:tc>
        <w:tc>
          <w:tcPr>
            <w:tcW w:w="1044"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丰缺</w:t>
            </w:r>
          </w:p>
        </w:tc>
        <w:tc>
          <w:tcPr>
            <w:tcW w:w="1238"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有机质（</w:t>
            </w:r>
            <w:r w:rsidRPr="007D7B0B">
              <w:rPr>
                <w:rFonts w:ascii="Times New Roman" w:hAnsi="Times New Roman" w:cs="Times New Roman"/>
                <w:kern w:val="0"/>
                <w:szCs w:val="21"/>
              </w:rPr>
              <w:t>%</w:t>
            </w:r>
            <w:r w:rsidRPr="007D7B0B">
              <w:rPr>
                <w:rFonts w:ascii="Times New Roman" w:hAnsi="Times New Roman" w:cs="Times New Roman"/>
                <w:kern w:val="0"/>
                <w:szCs w:val="21"/>
              </w:rPr>
              <w:t>）</w:t>
            </w:r>
          </w:p>
        </w:tc>
        <w:tc>
          <w:tcPr>
            <w:tcW w:w="1125"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速效氮（</w:t>
            </w:r>
            <w:r w:rsidRPr="007D7B0B">
              <w:rPr>
                <w:rFonts w:ascii="Times New Roman" w:hAnsi="Times New Roman" w:cs="Times New Roman"/>
                <w:kern w:val="0"/>
                <w:szCs w:val="21"/>
              </w:rPr>
              <w:t>mg/kg</w:t>
            </w:r>
            <w:r w:rsidRPr="007D7B0B">
              <w:rPr>
                <w:rFonts w:ascii="Times New Roman" w:hAnsi="Times New Roman" w:cs="Times New Roman"/>
                <w:kern w:val="0"/>
                <w:szCs w:val="21"/>
              </w:rPr>
              <w:t>）</w:t>
            </w:r>
          </w:p>
        </w:tc>
        <w:tc>
          <w:tcPr>
            <w:tcW w:w="1125"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速效磷（</w:t>
            </w:r>
            <w:r w:rsidRPr="007D7B0B">
              <w:rPr>
                <w:rFonts w:ascii="Times New Roman" w:hAnsi="Times New Roman" w:cs="Times New Roman"/>
                <w:kern w:val="0"/>
                <w:szCs w:val="21"/>
              </w:rPr>
              <w:t>mg/kg</w:t>
            </w:r>
            <w:r w:rsidRPr="007D7B0B">
              <w:rPr>
                <w:rFonts w:ascii="Times New Roman" w:hAnsi="Times New Roman" w:cs="Times New Roman"/>
                <w:kern w:val="0"/>
                <w:szCs w:val="21"/>
              </w:rPr>
              <w:t>）</w:t>
            </w:r>
          </w:p>
        </w:tc>
        <w:tc>
          <w:tcPr>
            <w:tcW w:w="1125"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速效钾（</w:t>
            </w:r>
            <w:r w:rsidRPr="007D7B0B">
              <w:rPr>
                <w:rFonts w:ascii="Times New Roman" w:hAnsi="Times New Roman" w:cs="Times New Roman"/>
                <w:kern w:val="0"/>
                <w:szCs w:val="21"/>
              </w:rPr>
              <w:t>mg/kg</w:t>
            </w:r>
            <w:r w:rsidRPr="007D7B0B">
              <w:rPr>
                <w:rFonts w:ascii="Times New Roman" w:hAnsi="Times New Roman" w:cs="Times New Roman"/>
                <w:kern w:val="0"/>
                <w:szCs w:val="21"/>
              </w:rPr>
              <w:t>）</w:t>
            </w:r>
          </w:p>
        </w:tc>
        <w:tc>
          <w:tcPr>
            <w:tcW w:w="1045"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pH</w:t>
            </w:r>
            <w:r w:rsidRPr="007D7B0B">
              <w:rPr>
                <w:rFonts w:ascii="Times New Roman" w:hAnsi="Times New Roman" w:cs="Times New Roman"/>
                <w:kern w:val="0"/>
                <w:szCs w:val="21"/>
              </w:rPr>
              <w:t>等级</w:t>
            </w:r>
          </w:p>
        </w:tc>
        <w:tc>
          <w:tcPr>
            <w:tcW w:w="1078"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pH</w:t>
            </w:r>
            <w:r w:rsidRPr="007D7B0B">
              <w:rPr>
                <w:rFonts w:ascii="Times New Roman" w:hAnsi="Times New Roman" w:cs="Times New Roman"/>
                <w:kern w:val="0"/>
                <w:szCs w:val="21"/>
              </w:rPr>
              <w:t>值</w:t>
            </w:r>
          </w:p>
        </w:tc>
      </w:tr>
      <w:tr w:rsidR="0005176B" w:rsidRPr="007D7B0B" w:rsidTr="0005176B">
        <w:trPr>
          <w:trHeight w:val="285"/>
          <w:jc w:val="center"/>
        </w:trPr>
        <w:tc>
          <w:tcPr>
            <w:tcW w:w="1044"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一</w:t>
            </w:r>
          </w:p>
        </w:tc>
        <w:tc>
          <w:tcPr>
            <w:tcW w:w="1044"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丰富</w:t>
            </w:r>
          </w:p>
        </w:tc>
        <w:tc>
          <w:tcPr>
            <w:tcW w:w="1238"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&gt;4.00</w:t>
            </w:r>
          </w:p>
        </w:tc>
        <w:tc>
          <w:tcPr>
            <w:tcW w:w="1125"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&gt;150</w:t>
            </w:r>
          </w:p>
        </w:tc>
        <w:tc>
          <w:tcPr>
            <w:tcW w:w="1125"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&gt;40</w:t>
            </w:r>
          </w:p>
        </w:tc>
        <w:tc>
          <w:tcPr>
            <w:tcW w:w="1125"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&gt;200</w:t>
            </w:r>
          </w:p>
        </w:tc>
        <w:tc>
          <w:tcPr>
            <w:tcW w:w="1045"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强碱性</w:t>
            </w:r>
          </w:p>
        </w:tc>
        <w:tc>
          <w:tcPr>
            <w:tcW w:w="1078"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&gt;8.5</w:t>
            </w:r>
          </w:p>
        </w:tc>
      </w:tr>
      <w:tr w:rsidR="0005176B" w:rsidRPr="007D7B0B" w:rsidTr="0005176B">
        <w:trPr>
          <w:trHeight w:val="285"/>
          <w:jc w:val="center"/>
        </w:trPr>
        <w:tc>
          <w:tcPr>
            <w:tcW w:w="104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二</w:t>
            </w:r>
          </w:p>
        </w:tc>
        <w:tc>
          <w:tcPr>
            <w:tcW w:w="104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较丰富</w:t>
            </w:r>
          </w:p>
        </w:tc>
        <w:tc>
          <w:tcPr>
            <w:tcW w:w="123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3.01-4.00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120-150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20-40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150-200</w:t>
            </w:r>
          </w:p>
        </w:tc>
        <w:tc>
          <w:tcPr>
            <w:tcW w:w="104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碱性</w:t>
            </w:r>
          </w:p>
        </w:tc>
        <w:tc>
          <w:tcPr>
            <w:tcW w:w="107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7.5-8.5</w:t>
            </w:r>
          </w:p>
        </w:tc>
      </w:tr>
      <w:tr w:rsidR="0005176B" w:rsidRPr="007D7B0B" w:rsidTr="0005176B">
        <w:trPr>
          <w:trHeight w:val="285"/>
          <w:jc w:val="center"/>
        </w:trPr>
        <w:tc>
          <w:tcPr>
            <w:tcW w:w="104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三</w:t>
            </w:r>
          </w:p>
        </w:tc>
        <w:tc>
          <w:tcPr>
            <w:tcW w:w="104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中等</w:t>
            </w:r>
          </w:p>
        </w:tc>
        <w:tc>
          <w:tcPr>
            <w:tcW w:w="123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90-120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10-20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100-150</w:t>
            </w:r>
          </w:p>
        </w:tc>
        <w:tc>
          <w:tcPr>
            <w:tcW w:w="104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中性</w:t>
            </w:r>
          </w:p>
        </w:tc>
        <w:tc>
          <w:tcPr>
            <w:tcW w:w="107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6.5-7.5</w:t>
            </w:r>
          </w:p>
        </w:tc>
      </w:tr>
      <w:tr w:rsidR="0005176B" w:rsidRPr="007D7B0B" w:rsidTr="0005176B">
        <w:trPr>
          <w:trHeight w:val="285"/>
          <w:jc w:val="center"/>
        </w:trPr>
        <w:tc>
          <w:tcPr>
            <w:tcW w:w="104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四</w:t>
            </w:r>
          </w:p>
        </w:tc>
        <w:tc>
          <w:tcPr>
            <w:tcW w:w="104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较缺</w:t>
            </w:r>
          </w:p>
        </w:tc>
        <w:tc>
          <w:tcPr>
            <w:tcW w:w="123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60-90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5-10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50-100</w:t>
            </w:r>
          </w:p>
        </w:tc>
        <w:tc>
          <w:tcPr>
            <w:tcW w:w="104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微酸性</w:t>
            </w:r>
          </w:p>
        </w:tc>
        <w:tc>
          <w:tcPr>
            <w:tcW w:w="107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5.5-6.5</w:t>
            </w:r>
          </w:p>
        </w:tc>
      </w:tr>
      <w:tr w:rsidR="0005176B" w:rsidRPr="007D7B0B" w:rsidTr="0005176B">
        <w:trPr>
          <w:trHeight w:val="267"/>
          <w:jc w:val="center"/>
        </w:trPr>
        <w:tc>
          <w:tcPr>
            <w:tcW w:w="104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五</w:t>
            </w:r>
          </w:p>
        </w:tc>
        <w:tc>
          <w:tcPr>
            <w:tcW w:w="1044"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缺</w:t>
            </w:r>
          </w:p>
        </w:tc>
        <w:tc>
          <w:tcPr>
            <w:tcW w:w="123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0.6-1</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30-60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30-50</w:t>
            </w:r>
          </w:p>
        </w:tc>
        <w:tc>
          <w:tcPr>
            <w:tcW w:w="104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酸性</w:t>
            </w:r>
          </w:p>
        </w:tc>
        <w:tc>
          <w:tcPr>
            <w:tcW w:w="1078"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4.5-5.5</w:t>
            </w:r>
          </w:p>
        </w:tc>
      </w:tr>
      <w:tr w:rsidR="0005176B" w:rsidRPr="007D7B0B" w:rsidTr="0005176B">
        <w:trPr>
          <w:trHeight w:val="285"/>
          <w:jc w:val="center"/>
        </w:trPr>
        <w:tc>
          <w:tcPr>
            <w:tcW w:w="1044"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六</w:t>
            </w:r>
          </w:p>
        </w:tc>
        <w:tc>
          <w:tcPr>
            <w:tcW w:w="1044"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极缺</w:t>
            </w:r>
          </w:p>
        </w:tc>
        <w:tc>
          <w:tcPr>
            <w:tcW w:w="1238"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&lt;0.6</w:t>
            </w:r>
          </w:p>
        </w:tc>
        <w:tc>
          <w:tcPr>
            <w:tcW w:w="1125"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&lt;30</w:t>
            </w:r>
          </w:p>
        </w:tc>
        <w:tc>
          <w:tcPr>
            <w:tcW w:w="1125"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&lt;3</w:t>
            </w:r>
          </w:p>
        </w:tc>
        <w:tc>
          <w:tcPr>
            <w:tcW w:w="1125"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&lt;30</w:t>
            </w:r>
          </w:p>
        </w:tc>
        <w:tc>
          <w:tcPr>
            <w:tcW w:w="1045"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强酸性</w:t>
            </w:r>
          </w:p>
        </w:tc>
        <w:tc>
          <w:tcPr>
            <w:tcW w:w="1078"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&lt;4.5</w:t>
            </w:r>
          </w:p>
        </w:tc>
      </w:tr>
    </w:tbl>
    <w:p w:rsidR="0005176B" w:rsidRPr="007D7B0B" w:rsidRDefault="0005176B" w:rsidP="0005176B">
      <w:pPr>
        <w:rPr>
          <w:rFonts w:ascii="Times New Roman" w:hAnsi="Times New Roman" w:cs="Times New Roman"/>
          <w:szCs w:val="21"/>
        </w:rPr>
      </w:pP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3 </w:t>
      </w:r>
      <w:r w:rsidRPr="00D746AE">
        <w:rPr>
          <w:rFonts w:ascii="Times New Roman" w:eastAsia="黑体" w:hAnsi="Times New Roman" w:cs="Times New Roman"/>
          <w:sz w:val="18"/>
          <w:szCs w:val="18"/>
        </w:rPr>
        <w:t>土壤微量元素分级标准</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Table 3  Standards for classification of the soil trace elements</w:t>
      </w:r>
    </w:p>
    <w:tbl>
      <w:tblPr>
        <w:tblW w:w="0" w:type="auto"/>
        <w:jc w:val="center"/>
        <w:tblLayout w:type="fixed"/>
        <w:tblCellMar>
          <w:top w:w="15" w:type="dxa"/>
          <w:left w:w="15" w:type="dxa"/>
          <w:bottom w:w="15" w:type="dxa"/>
          <w:right w:w="15" w:type="dxa"/>
        </w:tblCellMar>
        <w:tblLook w:val="0000"/>
      </w:tblPr>
      <w:tblGrid>
        <w:gridCol w:w="983"/>
        <w:gridCol w:w="983"/>
        <w:gridCol w:w="1229"/>
        <w:gridCol w:w="1125"/>
        <w:gridCol w:w="1125"/>
        <w:gridCol w:w="1125"/>
        <w:gridCol w:w="1125"/>
        <w:gridCol w:w="1125"/>
        <w:gridCol w:w="1125"/>
        <w:gridCol w:w="1125"/>
      </w:tblGrid>
      <w:tr w:rsidR="0005176B" w:rsidRPr="007D7B0B" w:rsidTr="0005176B">
        <w:trPr>
          <w:trHeight w:val="386"/>
          <w:jc w:val="center"/>
        </w:trPr>
        <w:tc>
          <w:tcPr>
            <w:tcW w:w="983"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级别</w:t>
            </w:r>
          </w:p>
        </w:tc>
        <w:tc>
          <w:tcPr>
            <w:tcW w:w="983"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丰缺</w:t>
            </w:r>
          </w:p>
        </w:tc>
        <w:tc>
          <w:tcPr>
            <w:tcW w:w="1229"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交换钙（</w:t>
            </w:r>
            <w:r w:rsidRPr="007D7B0B">
              <w:rPr>
                <w:rFonts w:ascii="Times New Roman" w:hAnsi="Times New Roman" w:cs="Times New Roman"/>
                <w:kern w:val="0"/>
                <w:szCs w:val="21"/>
              </w:rPr>
              <w:t>mg/kg</w:t>
            </w:r>
            <w:r w:rsidRPr="007D7B0B">
              <w:rPr>
                <w:rFonts w:ascii="Times New Roman" w:hAnsi="Times New Roman" w:cs="Times New Roman"/>
                <w:kern w:val="0"/>
                <w:szCs w:val="21"/>
              </w:rPr>
              <w:t>）</w:t>
            </w:r>
          </w:p>
        </w:tc>
        <w:tc>
          <w:tcPr>
            <w:tcW w:w="1125"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交换镁（</w:t>
            </w:r>
            <w:r w:rsidRPr="007D7B0B">
              <w:rPr>
                <w:rFonts w:ascii="Times New Roman" w:hAnsi="Times New Roman" w:cs="Times New Roman"/>
                <w:kern w:val="0"/>
                <w:szCs w:val="21"/>
              </w:rPr>
              <w:t>mg/kg</w:t>
            </w:r>
            <w:r w:rsidRPr="007D7B0B">
              <w:rPr>
                <w:rFonts w:ascii="Times New Roman" w:hAnsi="Times New Roman" w:cs="Times New Roman"/>
                <w:kern w:val="0"/>
                <w:szCs w:val="21"/>
              </w:rPr>
              <w:t>）</w:t>
            </w:r>
          </w:p>
        </w:tc>
        <w:tc>
          <w:tcPr>
            <w:tcW w:w="1125"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有效铜（</w:t>
            </w:r>
            <w:r w:rsidRPr="007D7B0B">
              <w:rPr>
                <w:rFonts w:ascii="Times New Roman" w:hAnsi="Times New Roman" w:cs="Times New Roman"/>
                <w:kern w:val="0"/>
                <w:szCs w:val="21"/>
              </w:rPr>
              <w:t>mg/kg</w:t>
            </w:r>
            <w:r w:rsidRPr="007D7B0B">
              <w:rPr>
                <w:rFonts w:ascii="Times New Roman" w:hAnsi="Times New Roman" w:cs="Times New Roman"/>
                <w:kern w:val="0"/>
                <w:szCs w:val="21"/>
              </w:rPr>
              <w:t>）</w:t>
            </w:r>
          </w:p>
        </w:tc>
        <w:tc>
          <w:tcPr>
            <w:tcW w:w="1125"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有效锌（</w:t>
            </w:r>
            <w:r w:rsidRPr="007D7B0B">
              <w:rPr>
                <w:rFonts w:ascii="Times New Roman" w:hAnsi="Times New Roman" w:cs="Times New Roman"/>
                <w:kern w:val="0"/>
                <w:szCs w:val="21"/>
              </w:rPr>
              <w:t>mg/kg</w:t>
            </w:r>
            <w:r w:rsidRPr="007D7B0B">
              <w:rPr>
                <w:rFonts w:ascii="Times New Roman" w:hAnsi="Times New Roman" w:cs="Times New Roman"/>
                <w:kern w:val="0"/>
                <w:szCs w:val="21"/>
              </w:rPr>
              <w:t>）</w:t>
            </w:r>
          </w:p>
        </w:tc>
        <w:tc>
          <w:tcPr>
            <w:tcW w:w="1125"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有效锰（</w:t>
            </w:r>
            <w:r w:rsidRPr="007D7B0B">
              <w:rPr>
                <w:rFonts w:ascii="Times New Roman" w:hAnsi="Times New Roman" w:cs="Times New Roman"/>
                <w:kern w:val="0"/>
                <w:szCs w:val="21"/>
              </w:rPr>
              <w:t>mg/kg</w:t>
            </w:r>
            <w:r w:rsidRPr="007D7B0B">
              <w:rPr>
                <w:rFonts w:ascii="Times New Roman" w:hAnsi="Times New Roman" w:cs="Times New Roman"/>
                <w:kern w:val="0"/>
                <w:szCs w:val="21"/>
              </w:rPr>
              <w:t>）</w:t>
            </w:r>
          </w:p>
        </w:tc>
        <w:tc>
          <w:tcPr>
            <w:tcW w:w="1125"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有效铁（</w:t>
            </w:r>
            <w:r w:rsidRPr="007D7B0B">
              <w:rPr>
                <w:rFonts w:ascii="Times New Roman" w:hAnsi="Times New Roman" w:cs="Times New Roman"/>
                <w:kern w:val="0"/>
                <w:szCs w:val="21"/>
              </w:rPr>
              <w:t>mg/kg</w:t>
            </w:r>
            <w:r w:rsidRPr="007D7B0B">
              <w:rPr>
                <w:rFonts w:ascii="Times New Roman" w:hAnsi="Times New Roman" w:cs="Times New Roman"/>
                <w:kern w:val="0"/>
                <w:szCs w:val="21"/>
              </w:rPr>
              <w:t>）</w:t>
            </w:r>
          </w:p>
        </w:tc>
        <w:tc>
          <w:tcPr>
            <w:tcW w:w="1125"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有效硼（</w:t>
            </w:r>
            <w:r w:rsidRPr="007D7B0B">
              <w:rPr>
                <w:rFonts w:ascii="Times New Roman" w:hAnsi="Times New Roman" w:cs="Times New Roman"/>
                <w:kern w:val="0"/>
                <w:szCs w:val="21"/>
              </w:rPr>
              <w:t>mg/kg</w:t>
            </w:r>
            <w:r w:rsidRPr="007D7B0B">
              <w:rPr>
                <w:rFonts w:ascii="Times New Roman" w:hAnsi="Times New Roman" w:cs="Times New Roman"/>
                <w:kern w:val="0"/>
                <w:szCs w:val="21"/>
              </w:rPr>
              <w:t>）</w:t>
            </w:r>
          </w:p>
        </w:tc>
        <w:tc>
          <w:tcPr>
            <w:tcW w:w="1125" w:type="dxa"/>
            <w:tcBorders>
              <w:top w:val="single" w:sz="4" w:space="0" w:color="auto"/>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有效钼（</w:t>
            </w:r>
            <w:r w:rsidRPr="007D7B0B">
              <w:rPr>
                <w:rFonts w:ascii="Times New Roman" w:hAnsi="Times New Roman" w:cs="Times New Roman"/>
                <w:kern w:val="0"/>
                <w:szCs w:val="21"/>
              </w:rPr>
              <w:t>mg/kg</w:t>
            </w:r>
            <w:r w:rsidRPr="007D7B0B">
              <w:rPr>
                <w:rFonts w:ascii="Times New Roman" w:hAnsi="Times New Roman" w:cs="Times New Roman"/>
                <w:kern w:val="0"/>
                <w:szCs w:val="21"/>
              </w:rPr>
              <w:t>）</w:t>
            </w:r>
          </w:p>
        </w:tc>
      </w:tr>
      <w:tr w:rsidR="0005176B" w:rsidRPr="007D7B0B" w:rsidTr="0005176B">
        <w:trPr>
          <w:trHeight w:val="285"/>
          <w:jc w:val="center"/>
        </w:trPr>
        <w:tc>
          <w:tcPr>
            <w:tcW w:w="983"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一</w:t>
            </w:r>
          </w:p>
        </w:tc>
        <w:tc>
          <w:tcPr>
            <w:tcW w:w="983"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丰富</w:t>
            </w:r>
          </w:p>
        </w:tc>
        <w:tc>
          <w:tcPr>
            <w:tcW w:w="1229"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&gt;1000</w:t>
            </w:r>
          </w:p>
        </w:tc>
        <w:tc>
          <w:tcPr>
            <w:tcW w:w="1125"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&gt;300</w:t>
            </w:r>
          </w:p>
        </w:tc>
        <w:tc>
          <w:tcPr>
            <w:tcW w:w="1125"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&gt;1.80</w:t>
            </w:r>
          </w:p>
        </w:tc>
        <w:tc>
          <w:tcPr>
            <w:tcW w:w="1125"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&gt;3.0</w:t>
            </w:r>
          </w:p>
        </w:tc>
        <w:tc>
          <w:tcPr>
            <w:tcW w:w="1125"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&gt;30</w:t>
            </w:r>
          </w:p>
        </w:tc>
        <w:tc>
          <w:tcPr>
            <w:tcW w:w="1125"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&gt;20</w:t>
            </w:r>
          </w:p>
        </w:tc>
        <w:tc>
          <w:tcPr>
            <w:tcW w:w="1125"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&gt;2</w:t>
            </w:r>
          </w:p>
        </w:tc>
        <w:tc>
          <w:tcPr>
            <w:tcW w:w="1125" w:type="dxa"/>
            <w:tcBorders>
              <w:top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&gt;0.3</w:t>
            </w:r>
          </w:p>
        </w:tc>
      </w:tr>
      <w:tr w:rsidR="0005176B" w:rsidRPr="007D7B0B" w:rsidTr="0005176B">
        <w:trPr>
          <w:trHeight w:val="285"/>
          <w:jc w:val="center"/>
        </w:trPr>
        <w:tc>
          <w:tcPr>
            <w:tcW w:w="98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二</w:t>
            </w:r>
          </w:p>
        </w:tc>
        <w:tc>
          <w:tcPr>
            <w:tcW w:w="98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中等</w:t>
            </w:r>
          </w:p>
        </w:tc>
        <w:tc>
          <w:tcPr>
            <w:tcW w:w="122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700-1000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200-300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1.0-1.8</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1.0-3.0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15-30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10-20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1.01-2.00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0.21-0.3</w:t>
            </w:r>
          </w:p>
        </w:tc>
      </w:tr>
      <w:tr w:rsidR="0005176B" w:rsidRPr="007D7B0B" w:rsidTr="0005176B">
        <w:trPr>
          <w:trHeight w:val="285"/>
          <w:jc w:val="center"/>
        </w:trPr>
        <w:tc>
          <w:tcPr>
            <w:tcW w:w="98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lastRenderedPageBreak/>
              <w:t>三</w:t>
            </w:r>
          </w:p>
        </w:tc>
        <w:tc>
          <w:tcPr>
            <w:tcW w:w="98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较缺</w:t>
            </w:r>
          </w:p>
        </w:tc>
        <w:tc>
          <w:tcPr>
            <w:tcW w:w="122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500-700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100-200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0.2-1.0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0.5-1.0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5-15</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4.5-10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0.51-1.00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0.16-0.2</w:t>
            </w:r>
          </w:p>
        </w:tc>
      </w:tr>
      <w:tr w:rsidR="0005176B" w:rsidRPr="007D7B0B" w:rsidTr="0005176B">
        <w:trPr>
          <w:trHeight w:val="285"/>
          <w:jc w:val="center"/>
        </w:trPr>
        <w:tc>
          <w:tcPr>
            <w:tcW w:w="98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四</w:t>
            </w:r>
          </w:p>
        </w:tc>
        <w:tc>
          <w:tcPr>
            <w:tcW w:w="983"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缺</w:t>
            </w:r>
          </w:p>
        </w:tc>
        <w:tc>
          <w:tcPr>
            <w:tcW w:w="1229"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300-500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50-100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0.1-0.2</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0.3-0.5</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2.5-4.5</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0.21-0.50</w:t>
            </w:r>
          </w:p>
        </w:tc>
        <w:tc>
          <w:tcPr>
            <w:tcW w:w="1125" w:type="dxa"/>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0.11-0.15</w:t>
            </w:r>
          </w:p>
        </w:tc>
      </w:tr>
      <w:tr w:rsidR="0005176B" w:rsidRPr="007D7B0B" w:rsidTr="0005176B">
        <w:trPr>
          <w:trHeight w:val="285"/>
          <w:jc w:val="center"/>
        </w:trPr>
        <w:tc>
          <w:tcPr>
            <w:tcW w:w="983"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五</w:t>
            </w:r>
          </w:p>
        </w:tc>
        <w:tc>
          <w:tcPr>
            <w:tcW w:w="983"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极缺</w:t>
            </w:r>
          </w:p>
        </w:tc>
        <w:tc>
          <w:tcPr>
            <w:tcW w:w="1229"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&lt;300</w:t>
            </w:r>
          </w:p>
        </w:tc>
        <w:tc>
          <w:tcPr>
            <w:tcW w:w="1125"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&lt;50</w:t>
            </w:r>
          </w:p>
        </w:tc>
        <w:tc>
          <w:tcPr>
            <w:tcW w:w="1125"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&lt;0.1</w:t>
            </w:r>
          </w:p>
        </w:tc>
        <w:tc>
          <w:tcPr>
            <w:tcW w:w="1125"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&lt;0.3</w:t>
            </w:r>
          </w:p>
        </w:tc>
        <w:tc>
          <w:tcPr>
            <w:tcW w:w="1125"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&lt;1</w:t>
            </w:r>
          </w:p>
        </w:tc>
        <w:tc>
          <w:tcPr>
            <w:tcW w:w="1125"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&lt;2.5</w:t>
            </w:r>
          </w:p>
        </w:tc>
        <w:tc>
          <w:tcPr>
            <w:tcW w:w="1125"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&lt;0.20</w:t>
            </w:r>
          </w:p>
        </w:tc>
        <w:tc>
          <w:tcPr>
            <w:tcW w:w="1125" w:type="dxa"/>
            <w:tcBorders>
              <w:bottom w:val="single" w:sz="4" w:space="0" w:color="auto"/>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&lt;0.10</w:t>
            </w:r>
          </w:p>
        </w:tc>
      </w:tr>
    </w:tbl>
    <w:p w:rsidR="0005176B" w:rsidRPr="007D7B0B" w:rsidRDefault="0005176B" w:rsidP="0005176B">
      <w:pPr>
        <w:rPr>
          <w:rFonts w:ascii="Times New Roman" w:hAnsi="Times New Roman" w:cs="Times New Roman"/>
          <w:szCs w:val="21"/>
        </w:rPr>
      </w:pPr>
    </w:p>
    <w:p w:rsidR="0005176B" w:rsidRPr="007D7B0B" w:rsidRDefault="0005176B" w:rsidP="0005176B">
      <w:pPr>
        <w:rPr>
          <w:rFonts w:ascii="Times New Roman" w:hAnsi="Times New Roman" w:cs="Times New Roman"/>
          <w:b/>
          <w:bCs/>
          <w:sz w:val="24"/>
        </w:rPr>
      </w:pPr>
      <w:r w:rsidRPr="007D7B0B">
        <w:rPr>
          <w:rFonts w:ascii="Times New Roman" w:hAnsi="Times New Roman" w:cs="Times New Roman"/>
          <w:b/>
          <w:bCs/>
          <w:sz w:val="24"/>
        </w:rPr>
        <w:t xml:space="preserve">2 </w:t>
      </w:r>
      <w:r w:rsidRPr="007D7B0B">
        <w:rPr>
          <w:rFonts w:ascii="Times New Roman" w:hAnsi="Times New Roman" w:cs="Times New Roman"/>
          <w:b/>
          <w:bCs/>
          <w:sz w:val="24"/>
        </w:rPr>
        <w:t>结果与分析</w:t>
      </w: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 xml:space="preserve">2.1 </w:t>
      </w:r>
      <w:r w:rsidRPr="007D7B0B">
        <w:rPr>
          <w:rFonts w:ascii="Times New Roman" w:hAnsi="Times New Roman" w:cs="Times New Roman"/>
          <w:b/>
          <w:bCs/>
          <w:szCs w:val="21"/>
        </w:rPr>
        <w:t>澳洲坚果园土壤</w:t>
      </w:r>
      <w:r w:rsidRPr="007D7B0B">
        <w:rPr>
          <w:rFonts w:ascii="Times New Roman" w:hAnsi="Times New Roman" w:cs="Times New Roman"/>
          <w:b/>
          <w:bCs/>
          <w:szCs w:val="21"/>
        </w:rPr>
        <w:t>pH</w:t>
      </w:r>
      <w:r w:rsidRPr="007D7B0B">
        <w:rPr>
          <w:rFonts w:ascii="Times New Roman" w:hAnsi="Times New Roman" w:cs="Times New Roman"/>
          <w:b/>
          <w:bCs/>
          <w:szCs w:val="21"/>
        </w:rPr>
        <w:t>与有机质、速效</w:t>
      </w:r>
      <w:r w:rsidRPr="007D7B0B">
        <w:rPr>
          <w:rFonts w:ascii="Times New Roman" w:hAnsi="Times New Roman" w:cs="Times New Roman"/>
          <w:b/>
          <w:bCs/>
          <w:szCs w:val="21"/>
        </w:rPr>
        <w:t>NPK</w:t>
      </w:r>
      <w:r w:rsidRPr="007D7B0B">
        <w:rPr>
          <w:rFonts w:ascii="Times New Roman" w:hAnsi="Times New Roman" w:cs="Times New Roman"/>
          <w:b/>
          <w:bCs/>
          <w:szCs w:val="21"/>
        </w:rPr>
        <w:t>含量状况</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由表</w:t>
      </w:r>
      <w:r w:rsidRPr="007D7B0B">
        <w:rPr>
          <w:rFonts w:ascii="Times New Roman" w:hAnsi="Times New Roman" w:cs="Times New Roman"/>
          <w:szCs w:val="21"/>
        </w:rPr>
        <w:t>4</w:t>
      </w:r>
      <w:r w:rsidRPr="007D7B0B">
        <w:rPr>
          <w:rFonts w:ascii="Times New Roman" w:hAnsi="Times New Roman" w:cs="Times New Roman"/>
          <w:szCs w:val="21"/>
        </w:rPr>
        <w:t>可知，广西澳洲坚果园土壤</w:t>
      </w:r>
      <w:r w:rsidRPr="007D7B0B">
        <w:rPr>
          <w:rFonts w:ascii="Times New Roman" w:hAnsi="Times New Roman" w:cs="Times New Roman"/>
          <w:szCs w:val="21"/>
        </w:rPr>
        <w:t>pH</w:t>
      </w:r>
      <w:r w:rsidRPr="007D7B0B">
        <w:rPr>
          <w:rFonts w:ascii="Times New Roman" w:hAnsi="Times New Roman" w:cs="Times New Roman"/>
          <w:szCs w:val="21"/>
        </w:rPr>
        <w:t>变幅在</w:t>
      </w:r>
      <w:r w:rsidRPr="007D7B0B">
        <w:rPr>
          <w:rFonts w:ascii="Times New Roman" w:hAnsi="Times New Roman" w:cs="Times New Roman"/>
          <w:szCs w:val="21"/>
        </w:rPr>
        <w:t>4.8-5.57</w:t>
      </w:r>
      <w:r w:rsidRPr="007D7B0B">
        <w:rPr>
          <w:rFonts w:ascii="Times New Roman" w:hAnsi="Times New Roman" w:cs="Times New Roman"/>
          <w:szCs w:val="21"/>
        </w:rPr>
        <w:t>，平均为</w:t>
      </w:r>
      <w:r w:rsidRPr="007D7B0B">
        <w:rPr>
          <w:rFonts w:ascii="Times New Roman" w:hAnsi="Times New Roman" w:cs="Times New Roman"/>
          <w:szCs w:val="21"/>
        </w:rPr>
        <w:t>5.31</w:t>
      </w:r>
      <w:r w:rsidRPr="007D7B0B">
        <w:rPr>
          <w:rFonts w:ascii="Times New Roman" w:hAnsi="Times New Roman" w:cs="Times New Roman"/>
          <w:szCs w:val="21"/>
        </w:rPr>
        <w:t>，变异系数为</w:t>
      </w:r>
      <w:r w:rsidRPr="007D7B0B">
        <w:rPr>
          <w:rFonts w:ascii="Times New Roman" w:hAnsi="Times New Roman" w:cs="Times New Roman"/>
          <w:szCs w:val="21"/>
        </w:rPr>
        <w:t>5.13%</w:t>
      </w:r>
      <w:r w:rsidRPr="007D7B0B">
        <w:rPr>
          <w:rFonts w:ascii="Times New Roman" w:hAnsi="Times New Roman" w:cs="Times New Roman"/>
          <w:szCs w:val="21"/>
        </w:rPr>
        <w:t>以偏酸性为主。土壤有机质（</w:t>
      </w:r>
      <w:r w:rsidRPr="007D7B0B">
        <w:rPr>
          <w:rFonts w:ascii="Times New Roman" w:hAnsi="Times New Roman" w:cs="Times New Roman"/>
          <w:szCs w:val="21"/>
        </w:rPr>
        <w:t>SOC</w:t>
      </w:r>
      <w:r w:rsidRPr="007D7B0B">
        <w:rPr>
          <w:rFonts w:ascii="Times New Roman" w:hAnsi="Times New Roman" w:cs="Times New Roman"/>
          <w:szCs w:val="21"/>
        </w:rPr>
        <w:t>）含量变幅在</w:t>
      </w:r>
      <w:r w:rsidRPr="007D7B0B">
        <w:rPr>
          <w:rFonts w:ascii="Times New Roman" w:hAnsi="Times New Roman" w:cs="Times New Roman"/>
          <w:szCs w:val="21"/>
        </w:rPr>
        <w:t>11.25-19.30g/kg</w:t>
      </w:r>
      <w:r w:rsidRPr="007D7B0B">
        <w:rPr>
          <w:rFonts w:ascii="Times New Roman" w:hAnsi="Times New Roman" w:cs="Times New Roman"/>
          <w:szCs w:val="21"/>
        </w:rPr>
        <w:t>，平均为</w:t>
      </w:r>
      <w:r w:rsidRPr="007D7B0B">
        <w:rPr>
          <w:rFonts w:ascii="Times New Roman" w:hAnsi="Times New Roman" w:cs="Times New Roman"/>
          <w:szCs w:val="21"/>
        </w:rPr>
        <w:t>15.57g/kg</w:t>
      </w:r>
      <w:r w:rsidRPr="007D7B0B">
        <w:rPr>
          <w:rFonts w:ascii="Times New Roman" w:hAnsi="Times New Roman" w:cs="Times New Roman"/>
          <w:szCs w:val="21"/>
        </w:rPr>
        <w:t>，变异系数为</w:t>
      </w:r>
      <w:r w:rsidRPr="007D7B0B">
        <w:rPr>
          <w:rFonts w:ascii="Times New Roman" w:hAnsi="Times New Roman" w:cs="Times New Roman"/>
          <w:szCs w:val="21"/>
        </w:rPr>
        <w:t>19.18%</w:t>
      </w:r>
      <w:r w:rsidRPr="007D7B0B">
        <w:rPr>
          <w:rFonts w:ascii="Times New Roman" w:hAnsi="Times New Roman" w:cs="Times New Roman"/>
          <w:szCs w:val="21"/>
        </w:rPr>
        <w:t>，属于中等变异。速效氮（</w:t>
      </w:r>
      <w:r w:rsidRPr="007D7B0B">
        <w:rPr>
          <w:rFonts w:ascii="Times New Roman" w:hAnsi="Times New Roman" w:cs="Times New Roman"/>
          <w:szCs w:val="21"/>
        </w:rPr>
        <w:t>AN</w:t>
      </w:r>
      <w:r w:rsidRPr="007D7B0B">
        <w:rPr>
          <w:rFonts w:ascii="Times New Roman" w:hAnsi="Times New Roman" w:cs="Times New Roman"/>
          <w:szCs w:val="21"/>
        </w:rPr>
        <w:t>）、速效磷（</w:t>
      </w:r>
      <w:r w:rsidRPr="007D7B0B">
        <w:rPr>
          <w:rFonts w:ascii="Times New Roman" w:hAnsi="Times New Roman" w:cs="Times New Roman"/>
          <w:szCs w:val="21"/>
        </w:rPr>
        <w:t>AP</w:t>
      </w:r>
      <w:r w:rsidRPr="007D7B0B">
        <w:rPr>
          <w:rFonts w:ascii="Times New Roman" w:hAnsi="Times New Roman" w:cs="Times New Roman"/>
          <w:szCs w:val="21"/>
        </w:rPr>
        <w:t>）和速效钾（</w:t>
      </w:r>
      <w:r w:rsidRPr="007D7B0B">
        <w:rPr>
          <w:rFonts w:ascii="Times New Roman" w:hAnsi="Times New Roman" w:cs="Times New Roman"/>
          <w:szCs w:val="21"/>
        </w:rPr>
        <w:t>AK</w:t>
      </w:r>
      <w:r w:rsidRPr="007D7B0B">
        <w:rPr>
          <w:rFonts w:ascii="Times New Roman" w:hAnsi="Times New Roman" w:cs="Times New Roman"/>
          <w:szCs w:val="21"/>
        </w:rPr>
        <w:t>）的变幅分别为</w:t>
      </w:r>
      <w:r w:rsidRPr="007D7B0B">
        <w:rPr>
          <w:rFonts w:ascii="Times New Roman" w:hAnsi="Times New Roman" w:cs="Times New Roman"/>
          <w:szCs w:val="21"/>
        </w:rPr>
        <w:t xml:space="preserve">69.40-129.20 mg/kg </w:t>
      </w:r>
      <w:r w:rsidRPr="007D7B0B">
        <w:rPr>
          <w:rFonts w:ascii="Times New Roman" w:hAnsi="Times New Roman" w:cs="Times New Roman"/>
          <w:szCs w:val="21"/>
        </w:rPr>
        <w:t>、</w:t>
      </w:r>
      <w:r w:rsidRPr="007D7B0B">
        <w:rPr>
          <w:rFonts w:ascii="Times New Roman" w:hAnsi="Times New Roman" w:cs="Times New Roman"/>
          <w:szCs w:val="21"/>
        </w:rPr>
        <w:t xml:space="preserve">7.80-39.85 mg/kg </w:t>
      </w:r>
      <w:r w:rsidRPr="007D7B0B">
        <w:rPr>
          <w:rFonts w:ascii="Times New Roman" w:hAnsi="Times New Roman" w:cs="Times New Roman"/>
          <w:szCs w:val="21"/>
        </w:rPr>
        <w:t>、</w:t>
      </w:r>
      <w:r w:rsidRPr="007D7B0B">
        <w:rPr>
          <w:rFonts w:ascii="Times New Roman" w:hAnsi="Times New Roman" w:cs="Times New Roman"/>
          <w:szCs w:val="21"/>
        </w:rPr>
        <w:t>56.15-104.30 mg/kg</w:t>
      </w:r>
      <w:r w:rsidRPr="007D7B0B">
        <w:rPr>
          <w:rFonts w:ascii="Times New Roman" w:hAnsi="Times New Roman" w:cs="Times New Roman"/>
          <w:szCs w:val="21"/>
        </w:rPr>
        <w:t>，平均分别为</w:t>
      </w:r>
      <w:r w:rsidRPr="007D7B0B">
        <w:rPr>
          <w:rFonts w:ascii="Times New Roman" w:hAnsi="Times New Roman" w:cs="Times New Roman"/>
          <w:szCs w:val="21"/>
        </w:rPr>
        <w:t>87.02 mg/kg</w:t>
      </w:r>
      <w:r w:rsidRPr="007D7B0B">
        <w:rPr>
          <w:rFonts w:ascii="Times New Roman" w:hAnsi="Times New Roman" w:cs="Times New Roman"/>
          <w:szCs w:val="21"/>
        </w:rPr>
        <w:t>、</w:t>
      </w:r>
      <w:r w:rsidRPr="007D7B0B">
        <w:rPr>
          <w:rFonts w:ascii="Times New Roman" w:hAnsi="Times New Roman" w:cs="Times New Roman"/>
          <w:szCs w:val="21"/>
        </w:rPr>
        <w:t>16.88mg/kg</w:t>
      </w:r>
      <w:r w:rsidRPr="007D7B0B">
        <w:rPr>
          <w:rFonts w:ascii="Times New Roman" w:hAnsi="Times New Roman" w:cs="Times New Roman"/>
          <w:szCs w:val="21"/>
        </w:rPr>
        <w:t>、</w:t>
      </w:r>
      <w:r w:rsidRPr="007D7B0B">
        <w:rPr>
          <w:rFonts w:ascii="Times New Roman" w:hAnsi="Times New Roman" w:cs="Times New Roman"/>
          <w:szCs w:val="21"/>
        </w:rPr>
        <w:t>75.84 mg/kg</w:t>
      </w:r>
      <w:r w:rsidRPr="007D7B0B">
        <w:rPr>
          <w:rFonts w:ascii="Times New Roman" w:hAnsi="Times New Roman" w:cs="Times New Roman"/>
          <w:szCs w:val="21"/>
        </w:rPr>
        <w:t>，变异系数为</w:t>
      </w:r>
      <w:r w:rsidRPr="007D7B0B">
        <w:rPr>
          <w:rFonts w:ascii="Times New Roman" w:hAnsi="Times New Roman" w:cs="Times New Roman"/>
          <w:szCs w:val="21"/>
        </w:rPr>
        <w:t>24.79%</w:t>
      </w:r>
      <w:r w:rsidRPr="007D7B0B">
        <w:rPr>
          <w:rFonts w:ascii="Times New Roman" w:hAnsi="Times New Roman" w:cs="Times New Roman"/>
          <w:szCs w:val="21"/>
        </w:rPr>
        <w:t>、</w:t>
      </w:r>
      <w:r w:rsidRPr="007D7B0B">
        <w:rPr>
          <w:rFonts w:ascii="Times New Roman" w:hAnsi="Times New Roman" w:cs="Times New Roman"/>
          <w:szCs w:val="21"/>
        </w:rPr>
        <w:t>53.74%</w:t>
      </w:r>
      <w:r w:rsidRPr="007D7B0B">
        <w:rPr>
          <w:rFonts w:ascii="Times New Roman" w:hAnsi="Times New Roman" w:cs="Times New Roman"/>
          <w:szCs w:val="21"/>
        </w:rPr>
        <w:t>、</w:t>
      </w:r>
      <w:r w:rsidRPr="007D7B0B">
        <w:rPr>
          <w:rFonts w:ascii="Times New Roman" w:hAnsi="Times New Roman" w:cs="Times New Roman"/>
          <w:szCs w:val="21"/>
        </w:rPr>
        <w:t>22.04%</w:t>
      </w:r>
      <w:r w:rsidRPr="007D7B0B">
        <w:rPr>
          <w:rFonts w:ascii="Times New Roman" w:hAnsi="Times New Roman" w:cs="Times New Roman"/>
          <w:szCs w:val="21"/>
        </w:rPr>
        <w:t>，均属于中等变异。研究表明：根据土壤养分及</w:t>
      </w:r>
      <w:r w:rsidRPr="007D7B0B">
        <w:rPr>
          <w:rFonts w:ascii="Times New Roman" w:hAnsi="Times New Roman" w:cs="Times New Roman"/>
          <w:szCs w:val="21"/>
        </w:rPr>
        <w:t>pH</w:t>
      </w:r>
      <w:r w:rsidRPr="007D7B0B">
        <w:rPr>
          <w:rFonts w:ascii="Times New Roman" w:hAnsi="Times New Roman" w:cs="Times New Roman"/>
          <w:szCs w:val="21"/>
        </w:rPr>
        <w:t>值分级标准，澳洲坚果园的土壤的</w:t>
      </w:r>
      <w:r w:rsidRPr="007D7B0B">
        <w:rPr>
          <w:rFonts w:ascii="Times New Roman" w:hAnsi="Times New Roman" w:cs="Times New Roman"/>
          <w:szCs w:val="21"/>
        </w:rPr>
        <w:t>AN</w:t>
      </w:r>
      <w:r w:rsidRPr="007D7B0B">
        <w:rPr>
          <w:rFonts w:ascii="Times New Roman" w:hAnsi="Times New Roman" w:cs="Times New Roman"/>
          <w:szCs w:val="21"/>
        </w:rPr>
        <w:t>、</w:t>
      </w:r>
      <w:r w:rsidRPr="007D7B0B">
        <w:rPr>
          <w:rFonts w:ascii="Times New Roman" w:hAnsi="Times New Roman" w:cs="Times New Roman"/>
          <w:szCs w:val="21"/>
        </w:rPr>
        <w:t>AP</w:t>
      </w:r>
      <w:r w:rsidRPr="007D7B0B">
        <w:rPr>
          <w:rFonts w:ascii="Times New Roman" w:hAnsi="Times New Roman" w:cs="Times New Roman"/>
          <w:szCs w:val="21"/>
        </w:rPr>
        <w:t>、</w:t>
      </w:r>
      <w:r w:rsidRPr="007D7B0B">
        <w:rPr>
          <w:rFonts w:ascii="Times New Roman" w:hAnsi="Times New Roman" w:cs="Times New Roman"/>
          <w:szCs w:val="21"/>
        </w:rPr>
        <w:t>AK</w:t>
      </w:r>
      <w:r w:rsidRPr="007D7B0B">
        <w:rPr>
          <w:rFonts w:ascii="Times New Roman" w:hAnsi="Times New Roman" w:cs="Times New Roman"/>
          <w:szCs w:val="21"/>
        </w:rPr>
        <w:t>含量属于较缺水平，其能被植物吸收利用的有效含量十分有限。</w:t>
      </w: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t xml:space="preserve">2.2 </w:t>
      </w:r>
      <w:r w:rsidRPr="007D7B0B">
        <w:rPr>
          <w:rFonts w:ascii="Times New Roman" w:hAnsi="Times New Roman" w:cs="Times New Roman"/>
          <w:b/>
          <w:bCs/>
          <w:szCs w:val="21"/>
        </w:rPr>
        <w:t>澳洲坚果园土壤微量元素有效含量</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土壤交换性</w:t>
      </w:r>
      <w:r w:rsidRPr="007D7B0B">
        <w:rPr>
          <w:rFonts w:ascii="Times New Roman" w:hAnsi="Times New Roman" w:cs="Times New Roman"/>
          <w:szCs w:val="21"/>
        </w:rPr>
        <w:t>Ca</w:t>
      </w:r>
      <w:r w:rsidRPr="007D7B0B">
        <w:rPr>
          <w:rFonts w:ascii="Times New Roman" w:hAnsi="Times New Roman" w:cs="Times New Roman"/>
          <w:szCs w:val="21"/>
        </w:rPr>
        <w:t>、</w:t>
      </w:r>
      <w:r w:rsidRPr="007D7B0B">
        <w:rPr>
          <w:rFonts w:ascii="Times New Roman" w:hAnsi="Times New Roman" w:cs="Times New Roman"/>
          <w:szCs w:val="21"/>
        </w:rPr>
        <w:t>Mg</w:t>
      </w:r>
      <w:r w:rsidRPr="007D7B0B">
        <w:rPr>
          <w:rFonts w:ascii="Times New Roman" w:hAnsi="Times New Roman" w:cs="Times New Roman"/>
          <w:szCs w:val="21"/>
        </w:rPr>
        <w:t>的变幅为</w:t>
      </w:r>
      <w:r w:rsidRPr="007D7B0B">
        <w:rPr>
          <w:rFonts w:ascii="Times New Roman" w:hAnsi="Times New Roman" w:cs="Times New Roman"/>
          <w:szCs w:val="21"/>
        </w:rPr>
        <w:t>781-1679</w:t>
      </w:r>
      <w:r w:rsidRPr="007D7B0B">
        <w:rPr>
          <w:rFonts w:ascii="Times New Roman" w:hAnsi="Times New Roman" w:cs="Times New Roman"/>
          <w:szCs w:val="21"/>
        </w:rPr>
        <w:t>、</w:t>
      </w:r>
      <w:r w:rsidRPr="007D7B0B">
        <w:rPr>
          <w:rFonts w:ascii="Times New Roman" w:hAnsi="Times New Roman" w:cs="Times New Roman"/>
          <w:szCs w:val="21"/>
        </w:rPr>
        <w:t>60.4-143.8mg/kg</w:t>
      </w:r>
      <w:r w:rsidRPr="007D7B0B">
        <w:rPr>
          <w:rFonts w:ascii="Times New Roman" w:hAnsi="Times New Roman" w:cs="Times New Roman"/>
          <w:szCs w:val="21"/>
        </w:rPr>
        <w:t>，平均分别为</w:t>
      </w:r>
      <w:r w:rsidRPr="007D7B0B">
        <w:rPr>
          <w:rFonts w:ascii="Times New Roman" w:hAnsi="Times New Roman" w:cs="Times New Roman"/>
          <w:szCs w:val="21"/>
        </w:rPr>
        <w:t>1261.57 mg/kg</w:t>
      </w:r>
      <w:r w:rsidRPr="007D7B0B">
        <w:rPr>
          <w:rFonts w:ascii="Times New Roman" w:hAnsi="Times New Roman" w:cs="Times New Roman"/>
          <w:szCs w:val="21"/>
        </w:rPr>
        <w:t>、</w:t>
      </w:r>
      <w:r w:rsidRPr="007D7B0B">
        <w:rPr>
          <w:rFonts w:ascii="Times New Roman" w:hAnsi="Times New Roman" w:cs="Times New Roman"/>
          <w:szCs w:val="21"/>
        </w:rPr>
        <w:t>113.51mg/kg</w:t>
      </w:r>
      <w:r w:rsidRPr="007D7B0B">
        <w:rPr>
          <w:rFonts w:ascii="Times New Roman" w:hAnsi="Times New Roman" w:cs="Times New Roman"/>
          <w:szCs w:val="21"/>
        </w:rPr>
        <w:t>，变异系数为</w:t>
      </w:r>
      <w:r w:rsidRPr="007D7B0B">
        <w:rPr>
          <w:rFonts w:ascii="Times New Roman" w:hAnsi="Times New Roman" w:cs="Times New Roman"/>
          <w:szCs w:val="21"/>
        </w:rPr>
        <w:t>18.58%</w:t>
      </w:r>
      <w:r w:rsidRPr="007D7B0B">
        <w:rPr>
          <w:rFonts w:ascii="Times New Roman" w:hAnsi="Times New Roman" w:cs="Times New Roman"/>
          <w:szCs w:val="21"/>
        </w:rPr>
        <w:t>和</w:t>
      </w:r>
      <w:r w:rsidRPr="007D7B0B">
        <w:rPr>
          <w:rFonts w:ascii="Times New Roman" w:hAnsi="Times New Roman" w:cs="Times New Roman"/>
          <w:szCs w:val="21"/>
        </w:rPr>
        <w:t>23.97%</w:t>
      </w:r>
      <w:r w:rsidRPr="007D7B0B">
        <w:rPr>
          <w:rFonts w:ascii="Times New Roman" w:hAnsi="Times New Roman" w:cs="Times New Roman"/>
          <w:szCs w:val="21"/>
        </w:rPr>
        <w:t>，属于中等变异。说明两者在广西主要的澳洲坚果园含量差异并不是很大，在一定程度上说明不存在区域之间分布不均匀。土壤微量元素中有效</w:t>
      </w:r>
      <w:r w:rsidRPr="007D7B0B">
        <w:rPr>
          <w:rFonts w:ascii="Times New Roman" w:hAnsi="Times New Roman" w:cs="Times New Roman"/>
          <w:szCs w:val="21"/>
        </w:rPr>
        <w:t>Fe</w:t>
      </w:r>
      <w:r w:rsidRPr="007D7B0B">
        <w:rPr>
          <w:rFonts w:ascii="Times New Roman" w:hAnsi="Times New Roman" w:cs="Times New Roman"/>
          <w:szCs w:val="21"/>
        </w:rPr>
        <w:t>、</w:t>
      </w:r>
      <w:r w:rsidRPr="007D7B0B">
        <w:rPr>
          <w:rFonts w:ascii="Times New Roman" w:hAnsi="Times New Roman" w:cs="Times New Roman"/>
          <w:szCs w:val="21"/>
        </w:rPr>
        <w:t>Mn</w:t>
      </w:r>
      <w:r w:rsidRPr="007D7B0B">
        <w:rPr>
          <w:rFonts w:ascii="Times New Roman" w:hAnsi="Times New Roman" w:cs="Times New Roman"/>
          <w:szCs w:val="21"/>
        </w:rPr>
        <w:t>、</w:t>
      </w:r>
      <w:r w:rsidRPr="007D7B0B">
        <w:rPr>
          <w:rFonts w:ascii="Times New Roman" w:hAnsi="Times New Roman" w:cs="Times New Roman"/>
          <w:szCs w:val="21"/>
        </w:rPr>
        <w:t>Cu</w:t>
      </w:r>
      <w:r w:rsidRPr="007D7B0B">
        <w:rPr>
          <w:rFonts w:ascii="Times New Roman" w:hAnsi="Times New Roman" w:cs="Times New Roman"/>
          <w:szCs w:val="21"/>
        </w:rPr>
        <w:t>、</w:t>
      </w:r>
      <w:r w:rsidRPr="007D7B0B">
        <w:rPr>
          <w:rFonts w:ascii="Times New Roman" w:hAnsi="Times New Roman" w:cs="Times New Roman"/>
          <w:szCs w:val="21"/>
        </w:rPr>
        <w:t>Zn</w:t>
      </w:r>
      <w:r w:rsidRPr="007D7B0B">
        <w:rPr>
          <w:rFonts w:ascii="Times New Roman" w:hAnsi="Times New Roman" w:cs="Times New Roman"/>
          <w:szCs w:val="21"/>
        </w:rPr>
        <w:t>、</w:t>
      </w:r>
      <w:r w:rsidRPr="007D7B0B">
        <w:rPr>
          <w:rFonts w:ascii="Times New Roman" w:hAnsi="Times New Roman" w:cs="Times New Roman"/>
          <w:szCs w:val="21"/>
        </w:rPr>
        <w:t>B</w:t>
      </w:r>
      <w:r w:rsidRPr="007D7B0B">
        <w:rPr>
          <w:rFonts w:ascii="Times New Roman" w:hAnsi="Times New Roman" w:cs="Times New Roman"/>
          <w:szCs w:val="21"/>
        </w:rPr>
        <w:t>、</w:t>
      </w:r>
      <w:r w:rsidRPr="007D7B0B">
        <w:rPr>
          <w:rFonts w:ascii="Times New Roman" w:hAnsi="Times New Roman" w:cs="Times New Roman"/>
          <w:szCs w:val="21"/>
        </w:rPr>
        <w:t>Mo</w:t>
      </w:r>
      <w:r w:rsidRPr="007D7B0B">
        <w:rPr>
          <w:rFonts w:ascii="Times New Roman" w:hAnsi="Times New Roman" w:cs="Times New Roman"/>
          <w:szCs w:val="21"/>
        </w:rPr>
        <w:t>的变幅为</w:t>
      </w:r>
      <w:r w:rsidRPr="007D7B0B">
        <w:rPr>
          <w:rFonts w:ascii="Times New Roman" w:hAnsi="Times New Roman" w:cs="Times New Roman"/>
          <w:szCs w:val="21"/>
        </w:rPr>
        <w:t>10.02-87.29 mg/kg</w:t>
      </w:r>
      <w:r w:rsidRPr="007D7B0B">
        <w:rPr>
          <w:rFonts w:ascii="Times New Roman" w:hAnsi="Times New Roman" w:cs="Times New Roman"/>
          <w:szCs w:val="21"/>
        </w:rPr>
        <w:t>、</w:t>
      </w:r>
      <w:r w:rsidRPr="007D7B0B">
        <w:rPr>
          <w:rFonts w:ascii="Times New Roman" w:hAnsi="Times New Roman" w:cs="Times New Roman"/>
          <w:szCs w:val="21"/>
        </w:rPr>
        <w:t xml:space="preserve">0.42-62.27 mg/kg </w:t>
      </w:r>
      <w:r w:rsidRPr="007D7B0B">
        <w:rPr>
          <w:rFonts w:ascii="Times New Roman" w:hAnsi="Times New Roman" w:cs="Times New Roman"/>
          <w:szCs w:val="21"/>
        </w:rPr>
        <w:t>、</w:t>
      </w:r>
      <w:r w:rsidRPr="007D7B0B">
        <w:rPr>
          <w:rFonts w:ascii="Times New Roman" w:hAnsi="Times New Roman" w:cs="Times New Roman"/>
          <w:szCs w:val="21"/>
        </w:rPr>
        <w:t xml:space="preserve">0.07-0.28 mg/kg </w:t>
      </w:r>
      <w:r w:rsidRPr="007D7B0B">
        <w:rPr>
          <w:rFonts w:ascii="Times New Roman" w:hAnsi="Times New Roman" w:cs="Times New Roman"/>
          <w:szCs w:val="21"/>
        </w:rPr>
        <w:t>、</w:t>
      </w:r>
      <w:r w:rsidRPr="007D7B0B">
        <w:rPr>
          <w:rFonts w:ascii="Times New Roman" w:hAnsi="Times New Roman" w:cs="Times New Roman"/>
          <w:szCs w:val="21"/>
        </w:rPr>
        <w:t xml:space="preserve">0.39-17.37 mg/kg </w:t>
      </w:r>
      <w:r w:rsidRPr="007D7B0B">
        <w:rPr>
          <w:rFonts w:ascii="Times New Roman" w:hAnsi="Times New Roman" w:cs="Times New Roman"/>
          <w:szCs w:val="21"/>
        </w:rPr>
        <w:t>、</w:t>
      </w:r>
      <w:r w:rsidRPr="007D7B0B">
        <w:rPr>
          <w:rFonts w:ascii="Times New Roman" w:hAnsi="Times New Roman" w:cs="Times New Roman"/>
          <w:szCs w:val="21"/>
        </w:rPr>
        <w:t xml:space="preserve">0.29-30.14 mg/kg </w:t>
      </w:r>
      <w:r w:rsidRPr="007D7B0B">
        <w:rPr>
          <w:rFonts w:ascii="Times New Roman" w:hAnsi="Times New Roman" w:cs="Times New Roman"/>
          <w:szCs w:val="21"/>
        </w:rPr>
        <w:t>、</w:t>
      </w:r>
      <w:r w:rsidRPr="007D7B0B">
        <w:rPr>
          <w:rFonts w:ascii="Times New Roman" w:hAnsi="Times New Roman" w:cs="Times New Roman"/>
          <w:szCs w:val="21"/>
        </w:rPr>
        <w:t>0.00-0.05 mg/kg</w:t>
      </w:r>
      <w:r w:rsidRPr="007D7B0B">
        <w:rPr>
          <w:rFonts w:ascii="Times New Roman" w:hAnsi="Times New Roman" w:cs="Times New Roman"/>
          <w:szCs w:val="21"/>
        </w:rPr>
        <w:t>；平均分别为</w:t>
      </w:r>
      <w:r w:rsidRPr="007D7B0B">
        <w:rPr>
          <w:rFonts w:ascii="Times New Roman" w:hAnsi="Times New Roman" w:cs="Times New Roman"/>
          <w:szCs w:val="21"/>
        </w:rPr>
        <w:t>25.28mg/kg</w:t>
      </w:r>
      <w:r w:rsidRPr="007D7B0B">
        <w:rPr>
          <w:rFonts w:ascii="Times New Roman" w:hAnsi="Times New Roman" w:cs="Times New Roman"/>
          <w:szCs w:val="21"/>
        </w:rPr>
        <w:t>、</w:t>
      </w:r>
      <w:r w:rsidRPr="007D7B0B">
        <w:rPr>
          <w:rFonts w:ascii="Times New Roman" w:hAnsi="Times New Roman" w:cs="Times New Roman"/>
          <w:szCs w:val="21"/>
        </w:rPr>
        <w:t>9.51 mg/kg</w:t>
      </w:r>
      <w:r w:rsidRPr="007D7B0B">
        <w:rPr>
          <w:rFonts w:ascii="Times New Roman" w:hAnsi="Times New Roman" w:cs="Times New Roman"/>
          <w:szCs w:val="21"/>
        </w:rPr>
        <w:t>、</w:t>
      </w:r>
      <w:r w:rsidRPr="007D7B0B">
        <w:rPr>
          <w:rFonts w:ascii="Times New Roman" w:hAnsi="Times New Roman" w:cs="Times New Roman"/>
          <w:szCs w:val="21"/>
        </w:rPr>
        <w:t>0.12mg/kg</w:t>
      </w:r>
      <w:r w:rsidRPr="007D7B0B">
        <w:rPr>
          <w:rFonts w:ascii="Times New Roman" w:hAnsi="Times New Roman" w:cs="Times New Roman"/>
          <w:szCs w:val="21"/>
        </w:rPr>
        <w:t>、</w:t>
      </w:r>
      <w:r w:rsidRPr="007D7B0B">
        <w:rPr>
          <w:rFonts w:ascii="Times New Roman" w:hAnsi="Times New Roman" w:cs="Times New Roman"/>
          <w:szCs w:val="21"/>
        </w:rPr>
        <w:t>2.70 mg/kg</w:t>
      </w:r>
      <w:r w:rsidRPr="007D7B0B">
        <w:rPr>
          <w:rFonts w:ascii="Times New Roman" w:hAnsi="Times New Roman" w:cs="Times New Roman"/>
          <w:szCs w:val="21"/>
        </w:rPr>
        <w:t>、</w:t>
      </w:r>
      <w:r w:rsidRPr="007D7B0B">
        <w:rPr>
          <w:rFonts w:ascii="Times New Roman" w:hAnsi="Times New Roman" w:cs="Times New Roman"/>
          <w:szCs w:val="21"/>
        </w:rPr>
        <w:t>4.33 mg/kg</w:t>
      </w:r>
      <w:r w:rsidRPr="007D7B0B">
        <w:rPr>
          <w:rFonts w:ascii="Times New Roman" w:hAnsi="Times New Roman" w:cs="Times New Roman"/>
          <w:szCs w:val="21"/>
        </w:rPr>
        <w:t>、</w:t>
      </w:r>
      <w:r w:rsidRPr="007D7B0B">
        <w:rPr>
          <w:rFonts w:ascii="Times New Roman" w:hAnsi="Times New Roman" w:cs="Times New Roman"/>
          <w:szCs w:val="21"/>
        </w:rPr>
        <w:t>0.02mg/kg</w:t>
      </w:r>
      <w:r w:rsidRPr="007D7B0B">
        <w:rPr>
          <w:rFonts w:ascii="Times New Roman" w:hAnsi="Times New Roman" w:cs="Times New Roman"/>
          <w:szCs w:val="21"/>
        </w:rPr>
        <w:t>；变异系数分别为</w:t>
      </w:r>
      <w:r w:rsidRPr="007D7B0B">
        <w:rPr>
          <w:rFonts w:ascii="Times New Roman" w:hAnsi="Times New Roman" w:cs="Times New Roman"/>
          <w:szCs w:val="21"/>
        </w:rPr>
        <w:t>97.44%</w:t>
      </w:r>
      <w:r w:rsidRPr="007D7B0B">
        <w:rPr>
          <w:rFonts w:ascii="Times New Roman" w:hAnsi="Times New Roman" w:cs="Times New Roman"/>
          <w:szCs w:val="21"/>
        </w:rPr>
        <w:t>、</w:t>
      </w:r>
      <w:r w:rsidRPr="007D7B0B">
        <w:rPr>
          <w:rFonts w:ascii="Times New Roman" w:hAnsi="Times New Roman" w:cs="Times New Roman"/>
          <w:szCs w:val="21"/>
        </w:rPr>
        <w:t>210.04%</w:t>
      </w:r>
      <w:r w:rsidRPr="007D7B0B">
        <w:rPr>
          <w:rFonts w:ascii="Times New Roman" w:hAnsi="Times New Roman" w:cs="Times New Roman"/>
          <w:szCs w:val="21"/>
        </w:rPr>
        <w:t>、</w:t>
      </w:r>
      <w:r w:rsidRPr="007D7B0B">
        <w:rPr>
          <w:rFonts w:ascii="Times New Roman" w:hAnsi="Times New Roman" w:cs="Times New Roman"/>
          <w:szCs w:val="21"/>
        </w:rPr>
        <w:t>56.25%</w:t>
      </w:r>
      <w:r w:rsidRPr="007D7B0B">
        <w:rPr>
          <w:rFonts w:ascii="Times New Roman" w:hAnsi="Times New Roman" w:cs="Times New Roman"/>
          <w:szCs w:val="21"/>
        </w:rPr>
        <w:t>、</w:t>
      </w:r>
      <w:r w:rsidRPr="007D7B0B">
        <w:rPr>
          <w:rFonts w:ascii="Times New Roman" w:hAnsi="Times New Roman" w:cs="Times New Roman"/>
          <w:szCs w:val="21"/>
        </w:rPr>
        <w:t>205.08%</w:t>
      </w:r>
      <w:r w:rsidRPr="007D7B0B">
        <w:rPr>
          <w:rFonts w:ascii="Times New Roman" w:hAnsi="Times New Roman" w:cs="Times New Roman"/>
          <w:szCs w:val="21"/>
        </w:rPr>
        <w:t>、</w:t>
      </w:r>
      <w:r w:rsidRPr="007D7B0B">
        <w:rPr>
          <w:rFonts w:ascii="Times New Roman" w:hAnsi="Times New Roman" w:cs="Times New Roman"/>
          <w:szCs w:val="21"/>
        </w:rPr>
        <w:t>225.34%</w:t>
      </w:r>
      <w:r w:rsidRPr="007D7B0B">
        <w:rPr>
          <w:rFonts w:ascii="Times New Roman" w:hAnsi="Times New Roman" w:cs="Times New Roman"/>
          <w:szCs w:val="21"/>
        </w:rPr>
        <w:t>、</w:t>
      </w:r>
      <w:r w:rsidRPr="007D7B0B">
        <w:rPr>
          <w:rFonts w:ascii="Times New Roman" w:hAnsi="Times New Roman" w:cs="Times New Roman"/>
          <w:szCs w:val="21"/>
        </w:rPr>
        <w:t>82.24%</w:t>
      </w:r>
      <w:r w:rsidRPr="007D7B0B">
        <w:rPr>
          <w:rFonts w:ascii="Times New Roman" w:hAnsi="Times New Roman" w:cs="Times New Roman"/>
          <w:szCs w:val="21"/>
        </w:rPr>
        <w:t>。有效</w:t>
      </w:r>
      <w:r w:rsidRPr="007D7B0B">
        <w:rPr>
          <w:rFonts w:ascii="Times New Roman" w:hAnsi="Times New Roman" w:cs="Times New Roman"/>
          <w:szCs w:val="21"/>
        </w:rPr>
        <w:t>Mn</w:t>
      </w:r>
      <w:r w:rsidRPr="007D7B0B">
        <w:rPr>
          <w:rFonts w:ascii="Times New Roman" w:hAnsi="Times New Roman" w:cs="Times New Roman"/>
          <w:szCs w:val="21"/>
        </w:rPr>
        <w:t>、</w:t>
      </w:r>
      <w:r w:rsidRPr="007D7B0B">
        <w:rPr>
          <w:rFonts w:ascii="Times New Roman" w:hAnsi="Times New Roman" w:cs="Times New Roman"/>
          <w:szCs w:val="21"/>
        </w:rPr>
        <w:t>Zn</w:t>
      </w:r>
      <w:r w:rsidRPr="007D7B0B">
        <w:rPr>
          <w:rFonts w:ascii="Times New Roman" w:hAnsi="Times New Roman" w:cs="Times New Roman"/>
          <w:szCs w:val="21"/>
        </w:rPr>
        <w:t>、</w:t>
      </w:r>
      <w:r w:rsidRPr="007D7B0B">
        <w:rPr>
          <w:rFonts w:ascii="Times New Roman" w:hAnsi="Times New Roman" w:cs="Times New Roman"/>
          <w:szCs w:val="21"/>
        </w:rPr>
        <w:t>B</w:t>
      </w:r>
      <w:r w:rsidRPr="007D7B0B">
        <w:rPr>
          <w:rFonts w:ascii="Times New Roman" w:hAnsi="Times New Roman" w:cs="Times New Roman"/>
          <w:szCs w:val="21"/>
        </w:rPr>
        <w:t>属于强变异，可能是个别区域果园的</w:t>
      </w:r>
      <w:r w:rsidRPr="007D7B0B">
        <w:rPr>
          <w:rFonts w:ascii="Times New Roman" w:hAnsi="Times New Roman" w:cs="Times New Roman"/>
          <w:szCs w:val="21"/>
        </w:rPr>
        <w:t>Mn</w:t>
      </w:r>
      <w:r w:rsidRPr="007D7B0B">
        <w:rPr>
          <w:rFonts w:ascii="Times New Roman" w:hAnsi="Times New Roman" w:cs="Times New Roman"/>
          <w:szCs w:val="21"/>
        </w:rPr>
        <w:t>、</w:t>
      </w:r>
      <w:r w:rsidRPr="007D7B0B">
        <w:rPr>
          <w:rFonts w:ascii="Times New Roman" w:hAnsi="Times New Roman" w:cs="Times New Roman"/>
          <w:szCs w:val="21"/>
        </w:rPr>
        <w:t>Zn</w:t>
      </w:r>
      <w:r w:rsidRPr="007D7B0B">
        <w:rPr>
          <w:rFonts w:ascii="Times New Roman" w:hAnsi="Times New Roman" w:cs="Times New Roman"/>
          <w:szCs w:val="21"/>
        </w:rPr>
        <w:t>、</w:t>
      </w:r>
      <w:r w:rsidRPr="007D7B0B">
        <w:rPr>
          <w:rFonts w:ascii="Times New Roman" w:hAnsi="Times New Roman" w:cs="Times New Roman"/>
          <w:szCs w:val="21"/>
        </w:rPr>
        <w:t>B</w:t>
      </w:r>
      <w:r w:rsidRPr="007D7B0B">
        <w:rPr>
          <w:rFonts w:ascii="Times New Roman" w:hAnsi="Times New Roman" w:cs="Times New Roman"/>
          <w:szCs w:val="21"/>
        </w:rPr>
        <w:t>含量高，也说明澳洲坚果园的</w:t>
      </w:r>
      <w:r w:rsidRPr="007D7B0B">
        <w:rPr>
          <w:rFonts w:ascii="Times New Roman" w:hAnsi="Times New Roman" w:cs="Times New Roman"/>
          <w:szCs w:val="21"/>
        </w:rPr>
        <w:t>Mn</w:t>
      </w:r>
      <w:r w:rsidRPr="007D7B0B">
        <w:rPr>
          <w:rFonts w:ascii="Times New Roman" w:hAnsi="Times New Roman" w:cs="Times New Roman"/>
          <w:szCs w:val="21"/>
        </w:rPr>
        <w:t>、</w:t>
      </w:r>
      <w:r w:rsidRPr="007D7B0B">
        <w:rPr>
          <w:rFonts w:ascii="Times New Roman" w:hAnsi="Times New Roman" w:cs="Times New Roman"/>
          <w:szCs w:val="21"/>
        </w:rPr>
        <w:t>Zn</w:t>
      </w:r>
      <w:r w:rsidRPr="007D7B0B">
        <w:rPr>
          <w:rFonts w:ascii="Times New Roman" w:hAnsi="Times New Roman" w:cs="Times New Roman"/>
          <w:szCs w:val="21"/>
        </w:rPr>
        <w:t>、</w:t>
      </w:r>
      <w:r w:rsidRPr="007D7B0B">
        <w:rPr>
          <w:rFonts w:ascii="Times New Roman" w:hAnsi="Times New Roman" w:cs="Times New Roman"/>
          <w:szCs w:val="21"/>
        </w:rPr>
        <w:t>B</w:t>
      </w:r>
      <w:r w:rsidRPr="007D7B0B">
        <w:rPr>
          <w:rFonts w:ascii="Times New Roman" w:hAnsi="Times New Roman" w:cs="Times New Roman"/>
          <w:szCs w:val="21"/>
        </w:rPr>
        <w:t>的分布极度不均匀。</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从当前土壤养分丰缺状况来看，整个区域除了有效</w:t>
      </w:r>
      <w:r w:rsidRPr="007D7B0B">
        <w:rPr>
          <w:rFonts w:ascii="Times New Roman" w:hAnsi="Times New Roman" w:cs="Times New Roman"/>
          <w:szCs w:val="21"/>
        </w:rPr>
        <w:t>Fe</w:t>
      </w:r>
      <w:r w:rsidRPr="007D7B0B">
        <w:rPr>
          <w:rFonts w:ascii="Times New Roman" w:hAnsi="Times New Roman" w:cs="Times New Roman"/>
          <w:szCs w:val="21"/>
        </w:rPr>
        <w:t>、</w:t>
      </w:r>
      <w:r w:rsidRPr="007D7B0B">
        <w:rPr>
          <w:rFonts w:ascii="Times New Roman" w:hAnsi="Times New Roman" w:cs="Times New Roman"/>
          <w:szCs w:val="21"/>
        </w:rPr>
        <w:t>B</w:t>
      </w:r>
      <w:r w:rsidRPr="007D7B0B">
        <w:rPr>
          <w:rFonts w:ascii="Times New Roman" w:hAnsi="Times New Roman" w:cs="Times New Roman"/>
          <w:szCs w:val="21"/>
        </w:rPr>
        <w:t>属于丰富水平外，其他的微量元素处于较缺和极缺水平，说明广西澳洲坚果主产区土壤肥力水平总体较低，已成为制约澳洲坚果产业发展的因素。</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4 </w:t>
      </w:r>
      <w:r w:rsidRPr="00D746AE">
        <w:rPr>
          <w:rFonts w:ascii="Times New Roman" w:eastAsia="黑体" w:hAnsi="Times New Roman" w:cs="Times New Roman"/>
          <w:sz w:val="18"/>
          <w:szCs w:val="18"/>
        </w:rPr>
        <w:t>广西主要澳洲坚果园土壤养分状况</w:t>
      </w:r>
    </w:p>
    <w:p w:rsidR="0005176B" w:rsidRPr="00D746AE" w:rsidRDefault="0005176B" w:rsidP="0005176B">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Table 4 Distribution of soil nutrients in Macadamia orchards of Guangxi</w:t>
      </w:r>
    </w:p>
    <w:tbl>
      <w:tblPr>
        <w:tblpPr w:leftFromText="180" w:rightFromText="180" w:vertAnchor="text" w:horzAnchor="page" w:tblpXSpec="center" w:tblpY="144"/>
        <w:tblOverlap w:val="never"/>
        <w:tblW w:w="0" w:type="auto"/>
        <w:jc w:val="center"/>
        <w:tblLayout w:type="fixed"/>
        <w:tblCellMar>
          <w:top w:w="15" w:type="dxa"/>
          <w:left w:w="15" w:type="dxa"/>
          <w:bottom w:w="15" w:type="dxa"/>
          <w:right w:w="15" w:type="dxa"/>
        </w:tblCellMar>
        <w:tblLook w:val="0000"/>
      </w:tblPr>
      <w:tblGrid>
        <w:gridCol w:w="850"/>
        <w:gridCol w:w="579"/>
        <w:gridCol w:w="771"/>
        <w:gridCol w:w="729"/>
        <w:gridCol w:w="675"/>
        <w:gridCol w:w="621"/>
        <w:gridCol w:w="868"/>
        <w:gridCol w:w="922"/>
        <w:gridCol w:w="632"/>
        <w:gridCol w:w="546"/>
        <w:gridCol w:w="547"/>
        <w:gridCol w:w="621"/>
        <w:gridCol w:w="568"/>
        <w:gridCol w:w="528"/>
      </w:tblGrid>
      <w:tr w:rsidR="0005176B" w:rsidRPr="007D7B0B" w:rsidTr="0005176B">
        <w:trPr>
          <w:trHeight w:val="348"/>
          <w:jc w:val="center"/>
        </w:trPr>
        <w:tc>
          <w:tcPr>
            <w:tcW w:w="850" w:type="dxa"/>
            <w:tcBorders>
              <w:top w:val="single" w:sz="4" w:space="0" w:color="auto"/>
              <w:left w:val="nil"/>
              <w:bottom w:val="single" w:sz="4" w:space="0" w:color="auto"/>
              <w:right w:val="nil"/>
            </w:tcBorders>
            <w:vAlign w:val="center"/>
          </w:tcPr>
          <w:p w:rsidR="0005176B" w:rsidRPr="007D7B0B" w:rsidRDefault="0005176B" w:rsidP="0005176B">
            <w:pPr>
              <w:jc w:val="center"/>
              <w:rPr>
                <w:rFonts w:ascii="Times New Roman" w:hAnsi="Times New Roman" w:cs="Times New Roman"/>
                <w:szCs w:val="21"/>
              </w:rPr>
            </w:pPr>
          </w:p>
        </w:tc>
        <w:tc>
          <w:tcPr>
            <w:tcW w:w="579"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pH</w:t>
            </w:r>
          </w:p>
        </w:tc>
        <w:tc>
          <w:tcPr>
            <w:tcW w:w="771"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kern w:val="0"/>
                <w:szCs w:val="21"/>
              </w:rPr>
            </w:pPr>
            <w:r w:rsidRPr="007D7B0B">
              <w:rPr>
                <w:rFonts w:ascii="Times New Roman" w:hAnsi="Times New Roman" w:cs="Times New Roman"/>
                <w:kern w:val="0"/>
                <w:szCs w:val="21"/>
              </w:rPr>
              <w:t>有机质</w:t>
            </w:r>
          </w:p>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w:t>
            </w:r>
            <w:r w:rsidRPr="007D7B0B">
              <w:rPr>
                <w:rFonts w:ascii="Times New Roman" w:hAnsi="Times New Roman" w:cs="Times New Roman"/>
                <w:szCs w:val="21"/>
              </w:rPr>
              <w:t>g/kg</w:t>
            </w:r>
            <w:r w:rsidRPr="007D7B0B">
              <w:rPr>
                <w:rFonts w:ascii="Times New Roman" w:hAnsi="Times New Roman" w:cs="Times New Roman"/>
                <w:kern w:val="0"/>
                <w:szCs w:val="21"/>
              </w:rPr>
              <w:t xml:space="preserve"> )</w:t>
            </w:r>
          </w:p>
        </w:tc>
        <w:tc>
          <w:tcPr>
            <w:tcW w:w="729"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AN</w:t>
            </w:r>
            <w:r w:rsidRPr="007D7B0B">
              <w:rPr>
                <w:rStyle w:val="font01"/>
                <w:rFonts w:ascii="Times New Roman" w:hAnsi="Times New Roman" w:cs="Times New Roman" w:hint="default"/>
                <w:b/>
                <w:szCs w:val="21"/>
              </w:rPr>
              <w:t>(</w:t>
            </w:r>
            <w:r w:rsidRPr="007D7B0B">
              <w:rPr>
                <w:rFonts w:ascii="Times New Roman" w:hAnsi="Times New Roman" w:cs="Times New Roman"/>
                <w:szCs w:val="21"/>
              </w:rPr>
              <w:t>mg/kg</w:t>
            </w:r>
            <w:r w:rsidRPr="007D7B0B">
              <w:rPr>
                <w:rStyle w:val="font01"/>
                <w:rFonts w:ascii="Times New Roman" w:hAnsi="Times New Roman" w:cs="Times New Roman" w:hint="default"/>
                <w:b/>
                <w:szCs w:val="21"/>
              </w:rPr>
              <w:t>)</w:t>
            </w:r>
          </w:p>
        </w:tc>
        <w:tc>
          <w:tcPr>
            <w:tcW w:w="675"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AP</w:t>
            </w:r>
            <w:r w:rsidRPr="007D7B0B">
              <w:rPr>
                <w:rStyle w:val="font01"/>
                <w:rFonts w:ascii="Times New Roman" w:hAnsi="Times New Roman" w:cs="Times New Roman" w:hint="default"/>
                <w:b/>
                <w:szCs w:val="21"/>
              </w:rPr>
              <w:t>(</w:t>
            </w:r>
            <w:r w:rsidRPr="007D7B0B">
              <w:rPr>
                <w:rFonts w:ascii="Times New Roman" w:hAnsi="Times New Roman" w:cs="Times New Roman"/>
                <w:szCs w:val="21"/>
              </w:rPr>
              <w:t>mg/kg</w:t>
            </w:r>
            <w:r w:rsidRPr="007D7B0B">
              <w:rPr>
                <w:rStyle w:val="font01"/>
                <w:rFonts w:ascii="Times New Roman" w:hAnsi="Times New Roman" w:cs="Times New Roman" w:hint="default"/>
                <w:b/>
                <w:szCs w:val="21"/>
              </w:rPr>
              <w:t>)</w:t>
            </w:r>
          </w:p>
        </w:tc>
        <w:tc>
          <w:tcPr>
            <w:tcW w:w="621"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AK</w:t>
            </w:r>
            <w:r w:rsidRPr="007D7B0B">
              <w:rPr>
                <w:rStyle w:val="font01"/>
                <w:rFonts w:ascii="Times New Roman" w:hAnsi="Times New Roman" w:cs="Times New Roman" w:hint="default"/>
                <w:b/>
                <w:szCs w:val="21"/>
              </w:rPr>
              <w:t>(</w:t>
            </w:r>
            <w:r w:rsidRPr="007D7B0B">
              <w:rPr>
                <w:rFonts w:ascii="Times New Roman" w:hAnsi="Times New Roman" w:cs="Times New Roman"/>
                <w:szCs w:val="21"/>
              </w:rPr>
              <w:t>mg/kg</w:t>
            </w:r>
            <w:r w:rsidRPr="007D7B0B">
              <w:rPr>
                <w:rStyle w:val="font01"/>
                <w:rFonts w:ascii="Times New Roman" w:hAnsi="Times New Roman" w:cs="Times New Roman" w:hint="default"/>
                <w:b/>
                <w:szCs w:val="21"/>
              </w:rPr>
              <w:t>)</w:t>
            </w:r>
          </w:p>
        </w:tc>
        <w:tc>
          <w:tcPr>
            <w:tcW w:w="868"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交换性</w:t>
            </w:r>
            <w:r w:rsidRPr="007D7B0B">
              <w:rPr>
                <w:rFonts w:ascii="Times New Roman" w:hAnsi="Times New Roman" w:cs="Times New Roman"/>
                <w:szCs w:val="21"/>
              </w:rPr>
              <w:t>Ca</w:t>
            </w:r>
            <w:r w:rsidRPr="007D7B0B">
              <w:rPr>
                <w:rStyle w:val="font01"/>
                <w:rFonts w:ascii="Times New Roman" w:hAnsi="Times New Roman" w:cs="Times New Roman" w:hint="default"/>
                <w:b/>
                <w:szCs w:val="21"/>
              </w:rPr>
              <w:t>(</w:t>
            </w:r>
            <w:r w:rsidRPr="007D7B0B">
              <w:rPr>
                <w:rFonts w:ascii="Times New Roman" w:hAnsi="Times New Roman" w:cs="Times New Roman"/>
                <w:szCs w:val="21"/>
              </w:rPr>
              <w:t>mg/kg</w:t>
            </w:r>
            <w:r w:rsidRPr="007D7B0B">
              <w:rPr>
                <w:rStyle w:val="font01"/>
                <w:rFonts w:ascii="Times New Roman" w:hAnsi="Times New Roman" w:cs="Times New Roman" w:hint="default"/>
                <w:b/>
                <w:szCs w:val="21"/>
              </w:rPr>
              <w:t>)</w:t>
            </w:r>
          </w:p>
        </w:tc>
        <w:tc>
          <w:tcPr>
            <w:tcW w:w="922"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交换性</w:t>
            </w:r>
            <w:r w:rsidRPr="007D7B0B">
              <w:rPr>
                <w:rStyle w:val="font01"/>
                <w:rFonts w:ascii="Times New Roman" w:hAnsi="Times New Roman" w:cs="Times New Roman" w:hint="default"/>
                <w:b/>
                <w:szCs w:val="21"/>
              </w:rPr>
              <w:t>Mg(</w:t>
            </w:r>
            <w:r w:rsidRPr="007D7B0B">
              <w:rPr>
                <w:rFonts w:ascii="Times New Roman" w:hAnsi="Times New Roman" w:cs="Times New Roman"/>
                <w:szCs w:val="21"/>
              </w:rPr>
              <w:t>mg/kg</w:t>
            </w:r>
            <w:r w:rsidRPr="007D7B0B">
              <w:rPr>
                <w:rStyle w:val="font01"/>
                <w:rFonts w:ascii="Times New Roman" w:hAnsi="Times New Roman" w:cs="Times New Roman" w:hint="default"/>
                <w:b/>
                <w:szCs w:val="21"/>
              </w:rPr>
              <w:t>)</w:t>
            </w:r>
          </w:p>
        </w:tc>
        <w:tc>
          <w:tcPr>
            <w:tcW w:w="632"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Fe</w:t>
            </w:r>
            <w:r w:rsidRPr="007D7B0B">
              <w:rPr>
                <w:rStyle w:val="font01"/>
                <w:rFonts w:ascii="Times New Roman" w:hAnsi="Times New Roman" w:cs="Times New Roman" w:hint="default"/>
                <w:b/>
                <w:szCs w:val="21"/>
              </w:rPr>
              <w:t>(</w:t>
            </w:r>
            <w:r w:rsidRPr="007D7B0B">
              <w:rPr>
                <w:rFonts w:ascii="Times New Roman" w:hAnsi="Times New Roman" w:cs="Times New Roman"/>
                <w:szCs w:val="21"/>
              </w:rPr>
              <w:t>mg/kg</w:t>
            </w:r>
            <w:r w:rsidRPr="007D7B0B">
              <w:rPr>
                <w:rStyle w:val="font01"/>
                <w:rFonts w:ascii="Times New Roman" w:hAnsi="Times New Roman" w:cs="Times New Roman" w:hint="default"/>
                <w:b/>
                <w:szCs w:val="21"/>
              </w:rPr>
              <w:t>)</w:t>
            </w:r>
          </w:p>
        </w:tc>
        <w:tc>
          <w:tcPr>
            <w:tcW w:w="546"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Mn</w:t>
            </w:r>
            <w:r w:rsidRPr="007D7B0B">
              <w:rPr>
                <w:rStyle w:val="font01"/>
                <w:rFonts w:ascii="Times New Roman" w:hAnsi="Times New Roman" w:cs="Times New Roman" w:hint="default"/>
                <w:b/>
                <w:szCs w:val="21"/>
              </w:rPr>
              <w:t>(</w:t>
            </w:r>
            <w:r w:rsidRPr="007D7B0B">
              <w:rPr>
                <w:rFonts w:ascii="Times New Roman" w:hAnsi="Times New Roman" w:cs="Times New Roman"/>
                <w:szCs w:val="21"/>
              </w:rPr>
              <w:t>mg/kg</w:t>
            </w:r>
            <w:r w:rsidRPr="007D7B0B">
              <w:rPr>
                <w:rStyle w:val="font01"/>
                <w:rFonts w:ascii="Times New Roman" w:hAnsi="Times New Roman" w:cs="Times New Roman" w:hint="default"/>
                <w:b/>
                <w:szCs w:val="21"/>
              </w:rPr>
              <w:t>)</w:t>
            </w:r>
          </w:p>
        </w:tc>
        <w:tc>
          <w:tcPr>
            <w:tcW w:w="547"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Cu</w:t>
            </w:r>
            <w:r w:rsidRPr="007D7B0B">
              <w:rPr>
                <w:rStyle w:val="font01"/>
                <w:rFonts w:ascii="Times New Roman" w:hAnsi="Times New Roman" w:cs="Times New Roman" w:hint="default"/>
                <w:b/>
                <w:szCs w:val="21"/>
              </w:rPr>
              <w:t>(</w:t>
            </w:r>
            <w:r w:rsidRPr="007D7B0B">
              <w:rPr>
                <w:rFonts w:ascii="Times New Roman" w:hAnsi="Times New Roman" w:cs="Times New Roman"/>
                <w:szCs w:val="21"/>
              </w:rPr>
              <w:t>mg/kg</w:t>
            </w:r>
            <w:r w:rsidRPr="007D7B0B">
              <w:rPr>
                <w:rStyle w:val="font01"/>
                <w:rFonts w:ascii="Times New Roman" w:hAnsi="Times New Roman" w:cs="Times New Roman" w:hint="default"/>
                <w:b/>
                <w:szCs w:val="21"/>
              </w:rPr>
              <w:t>)</w:t>
            </w:r>
          </w:p>
        </w:tc>
        <w:tc>
          <w:tcPr>
            <w:tcW w:w="621"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Zn</w:t>
            </w:r>
            <w:r w:rsidRPr="007D7B0B">
              <w:rPr>
                <w:rStyle w:val="font01"/>
                <w:rFonts w:ascii="Times New Roman" w:hAnsi="Times New Roman" w:cs="Times New Roman" w:hint="default"/>
                <w:b/>
                <w:szCs w:val="21"/>
              </w:rPr>
              <w:t>(</w:t>
            </w:r>
            <w:r w:rsidRPr="007D7B0B">
              <w:rPr>
                <w:rFonts w:ascii="Times New Roman" w:hAnsi="Times New Roman" w:cs="Times New Roman"/>
                <w:szCs w:val="21"/>
              </w:rPr>
              <w:t>mg/kg</w:t>
            </w:r>
            <w:r w:rsidRPr="007D7B0B">
              <w:rPr>
                <w:rStyle w:val="font01"/>
                <w:rFonts w:ascii="Times New Roman" w:hAnsi="Times New Roman" w:cs="Times New Roman" w:hint="default"/>
                <w:b/>
                <w:szCs w:val="21"/>
              </w:rPr>
              <w:t>)</w:t>
            </w:r>
          </w:p>
        </w:tc>
        <w:tc>
          <w:tcPr>
            <w:tcW w:w="568"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B</w:t>
            </w:r>
            <w:r w:rsidRPr="007D7B0B">
              <w:rPr>
                <w:rStyle w:val="font01"/>
                <w:rFonts w:ascii="Times New Roman" w:hAnsi="Times New Roman" w:cs="Times New Roman" w:hint="default"/>
                <w:b/>
                <w:szCs w:val="21"/>
              </w:rPr>
              <w:t>(</w:t>
            </w:r>
            <w:r w:rsidRPr="007D7B0B">
              <w:rPr>
                <w:rFonts w:ascii="Times New Roman" w:hAnsi="Times New Roman" w:cs="Times New Roman"/>
                <w:szCs w:val="21"/>
              </w:rPr>
              <w:t>mg/kg</w:t>
            </w:r>
            <w:r w:rsidRPr="007D7B0B">
              <w:rPr>
                <w:rStyle w:val="font01"/>
                <w:rFonts w:ascii="Times New Roman" w:hAnsi="Times New Roman" w:cs="Times New Roman" w:hint="default"/>
                <w:b/>
                <w:szCs w:val="21"/>
              </w:rPr>
              <w:t>)</w:t>
            </w:r>
          </w:p>
        </w:tc>
        <w:tc>
          <w:tcPr>
            <w:tcW w:w="528" w:type="dxa"/>
            <w:tcBorders>
              <w:top w:val="single" w:sz="4" w:space="0" w:color="auto"/>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Mo</w:t>
            </w:r>
            <w:r w:rsidRPr="007D7B0B">
              <w:rPr>
                <w:rStyle w:val="font01"/>
                <w:rFonts w:ascii="Times New Roman" w:hAnsi="Times New Roman" w:cs="Times New Roman" w:hint="default"/>
                <w:b/>
                <w:szCs w:val="21"/>
              </w:rPr>
              <w:t>(</w:t>
            </w:r>
            <w:r w:rsidRPr="007D7B0B">
              <w:rPr>
                <w:rFonts w:ascii="Times New Roman" w:hAnsi="Times New Roman" w:cs="Times New Roman"/>
                <w:szCs w:val="21"/>
              </w:rPr>
              <w:t>mg/kg</w:t>
            </w:r>
            <w:r w:rsidRPr="007D7B0B">
              <w:rPr>
                <w:rStyle w:val="font01"/>
                <w:rFonts w:ascii="Times New Roman" w:hAnsi="Times New Roman" w:cs="Times New Roman" w:hint="default"/>
                <w:b/>
                <w:szCs w:val="21"/>
              </w:rPr>
              <w:t>)</w:t>
            </w:r>
          </w:p>
        </w:tc>
      </w:tr>
      <w:tr w:rsidR="0005176B" w:rsidRPr="007D7B0B" w:rsidTr="0005176B">
        <w:trPr>
          <w:trHeight w:val="316"/>
          <w:jc w:val="center"/>
        </w:trPr>
        <w:tc>
          <w:tcPr>
            <w:tcW w:w="850"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最小值</w:t>
            </w:r>
          </w:p>
        </w:tc>
        <w:tc>
          <w:tcPr>
            <w:tcW w:w="579"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4.8</w:t>
            </w:r>
          </w:p>
        </w:tc>
        <w:tc>
          <w:tcPr>
            <w:tcW w:w="771"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11.25</w:t>
            </w:r>
          </w:p>
        </w:tc>
        <w:tc>
          <w:tcPr>
            <w:tcW w:w="729"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69.40</w:t>
            </w:r>
          </w:p>
        </w:tc>
        <w:tc>
          <w:tcPr>
            <w:tcW w:w="675"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7.80</w:t>
            </w:r>
          </w:p>
        </w:tc>
        <w:tc>
          <w:tcPr>
            <w:tcW w:w="621"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56.15</w:t>
            </w:r>
          </w:p>
        </w:tc>
        <w:tc>
          <w:tcPr>
            <w:tcW w:w="868"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781.00</w:t>
            </w:r>
          </w:p>
        </w:tc>
        <w:tc>
          <w:tcPr>
            <w:tcW w:w="922"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60.40</w:t>
            </w:r>
          </w:p>
        </w:tc>
        <w:tc>
          <w:tcPr>
            <w:tcW w:w="632"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10.02</w:t>
            </w:r>
          </w:p>
        </w:tc>
        <w:tc>
          <w:tcPr>
            <w:tcW w:w="546"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0.42</w:t>
            </w:r>
          </w:p>
        </w:tc>
        <w:tc>
          <w:tcPr>
            <w:tcW w:w="547"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0.07</w:t>
            </w:r>
          </w:p>
        </w:tc>
        <w:tc>
          <w:tcPr>
            <w:tcW w:w="621"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0.39</w:t>
            </w:r>
          </w:p>
        </w:tc>
        <w:tc>
          <w:tcPr>
            <w:tcW w:w="568"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0.29</w:t>
            </w:r>
          </w:p>
        </w:tc>
        <w:tc>
          <w:tcPr>
            <w:tcW w:w="528" w:type="dxa"/>
            <w:tcBorders>
              <w:top w:val="single" w:sz="4" w:space="0" w:color="auto"/>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0.00</w:t>
            </w:r>
          </w:p>
        </w:tc>
      </w:tr>
      <w:tr w:rsidR="0005176B" w:rsidRPr="007D7B0B" w:rsidTr="0005176B">
        <w:trPr>
          <w:trHeight w:val="295"/>
          <w:jc w:val="center"/>
        </w:trPr>
        <w:tc>
          <w:tcPr>
            <w:tcW w:w="850"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最大值</w:t>
            </w:r>
          </w:p>
        </w:tc>
        <w:tc>
          <w:tcPr>
            <w:tcW w:w="57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5.73</w:t>
            </w:r>
          </w:p>
        </w:tc>
        <w:tc>
          <w:tcPr>
            <w:tcW w:w="771"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19.30</w:t>
            </w:r>
          </w:p>
        </w:tc>
        <w:tc>
          <w:tcPr>
            <w:tcW w:w="72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129.20</w:t>
            </w:r>
          </w:p>
        </w:tc>
        <w:tc>
          <w:tcPr>
            <w:tcW w:w="675"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39.75</w:t>
            </w:r>
          </w:p>
        </w:tc>
        <w:tc>
          <w:tcPr>
            <w:tcW w:w="621"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104.30</w:t>
            </w:r>
          </w:p>
        </w:tc>
        <w:tc>
          <w:tcPr>
            <w:tcW w:w="868"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1679.00</w:t>
            </w:r>
          </w:p>
        </w:tc>
        <w:tc>
          <w:tcPr>
            <w:tcW w:w="922"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143.80</w:t>
            </w:r>
          </w:p>
        </w:tc>
        <w:tc>
          <w:tcPr>
            <w:tcW w:w="632"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87.29</w:t>
            </w:r>
          </w:p>
        </w:tc>
        <w:tc>
          <w:tcPr>
            <w:tcW w:w="546"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62.27</w:t>
            </w:r>
          </w:p>
        </w:tc>
        <w:tc>
          <w:tcPr>
            <w:tcW w:w="547"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0.28</w:t>
            </w:r>
          </w:p>
        </w:tc>
        <w:tc>
          <w:tcPr>
            <w:tcW w:w="621"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17.37</w:t>
            </w:r>
          </w:p>
        </w:tc>
        <w:tc>
          <w:tcPr>
            <w:tcW w:w="568"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30.14</w:t>
            </w:r>
          </w:p>
        </w:tc>
        <w:tc>
          <w:tcPr>
            <w:tcW w:w="528"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0.05</w:t>
            </w:r>
          </w:p>
        </w:tc>
      </w:tr>
      <w:tr w:rsidR="0005176B" w:rsidRPr="007D7B0B" w:rsidTr="0005176B">
        <w:trPr>
          <w:trHeight w:val="263"/>
          <w:jc w:val="center"/>
        </w:trPr>
        <w:tc>
          <w:tcPr>
            <w:tcW w:w="850"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均值</w:t>
            </w:r>
          </w:p>
        </w:tc>
        <w:tc>
          <w:tcPr>
            <w:tcW w:w="57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5.31</w:t>
            </w:r>
          </w:p>
        </w:tc>
        <w:tc>
          <w:tcPr>
            <w:tcW w:w="771"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15.57</w:t>
            </w:r>
          </w:p>
        </w:tc>
        <w:tc>
          <w:tcPr>
            <w:tcW w:w="72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87.02</w:t>
            </w:r>
          </w:p>
        </w:tc>
        <w:tc>
          <w:tcPr>
            <w:tcW w:w="675"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16.88</w:t>
            </w:r>
          </w:p>
        </w:tc>
        <w:tc>
          <w:tcPr>
            <w:tcW w:w="621"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75.84</w:t>
            </w:r>
          </w:p>
        </w:tc>
        <w:tc>
          <w:tcPr>
            <w:tcW w:w="868"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1261.57</w:t>
            </w:r>
          </w:p>
        </w:tc>
        <w:tc>
          <w:tcPr>
            <w:tcW w:w="922"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113.51</w:t>
            </w:r>
          </w:p>
        </w:tc>
        <w:tc>
          <w:tcPr>
            <w:tcW w:w="632"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25.28</w:t>
            </w:r>
          </w:p>
        </w:tc>
        <w:tc>
          <w:tcPr>
            <w:tcW w:w="546"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9.51</w:t>
            </w:r>
          </w:p>
        </w:tc>
        <w:tc>
          <w:tcPr>
            <w:tcW w:w="547"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0.12</w:t>
            </w:r>
          </w:p>
        </w:tc>
        <w:tc>
          <w:tcPr>
            <w:tcW w:w="621"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2.70</w:t>
            </w:r>
          </w:p>
        </w:tc>
        <w:tc>
          <w:tcPr>
            <w:tcW w:w="568"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4.33</w:t>
            </w:r>
          </w:p>
        </w:tc>
        <w:tc>
          <w:tcPr>
            <w:tcW w:w="528"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0.02</w:t>
            </w:r>
          </w:p>
        </w:tc>
      </w:tr>
      <w:tr w:rsidR="0005176B" w:rsidRPr="007D7B0B" w:rsidTr="0005176B">
        <w:trPr>
          <w:trHeight w:val="317"/>
          <w:jc w:val="center"/>
        </w:trPr>
        <w:tc>
          <w:tcPr>
            <w:tcW w:w="850"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标准差</w:t>
            </w:r>
          </w:p>
        </w:tc>
        <w:tc>
          <w:tcPr>
            <w:tcW w:w="57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0.27</w:t>
            </w:r>
          </w:p>
        </w:tc>
        <w:tc>
          <w:tcPr>
            <w:tcW w:w="771"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2.83</w:t>
            </w:r>
          </w:p>
        </w:tc>
        <w:tc>
          <w:tcPr>
            <w:tcW w:w="72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21.57</w:t>
            </w:r>
          </w:p>
        </w:tc>
        <w:tc>
          <w:tcPr>
            <w:tcW w:w="675"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9.07</w:t>
            </w:r>
          </w:p>
        </w:tc>
        <w:tc>
          <w:tcPr>
            <w:tcW w:w="621"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16.71</w:t>
            </w:r>
          </w:p>
        </w:tc>
        <w:tc>
          <w:tcPr>
            <w:tcW w:w="868"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234.39</w:t>
            </w:r>
          </w:p>
        </w:tc>
        <w:tc>
          <w:tcPr>
            <w:tcW w:w="922"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27.21</w:t>
            </w:r>
          </w:p>
        </w:tc>
        <w:tc>
          <w:tcPr>
            <w:tcW w:w="632"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24.63</w:t>
            </w:r>
          </w:p>
        </w:tc>
        <w:tc>
          <w:tcPr>
            <w:tcW w:w="546"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19.97</w:t>
            </w:r>
          </w:p>
        </w:tc>
        <w:tc>
          <w:tcPr>
            <w:tcW w:w="547"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0.07</w:t>
            </w:r>
          </w:p>
        </w:tc>
        <w:tc>
          <w:tcPr>
            <w:tcW w:w="621"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5.55</w:t>
            </w:r>
          </w:p>
        </w:tc>
        <w:tc>
          <w:tcPr>
            <w:tcW w:w="568"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9.76</w:t>
            </w:r>
          </w:p>
        </w:tc>
        <w:tc>
          <w:tcPr>
            <w:tcW w:w="528"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0.01</w:t>
            </w:r>
          </w:p>
        </w:tc>
      </w:tr>
      <w:tr w:rsidR="0005176B" w:rsidRPr="007D7B0B" w:rsidTr="0005176B">
        <w:trPr>
          <w:trHeight w:val="349"/>
          <w:jc w:val="center"/>
        </w:trPr>
        <w:tc>
          <w:tcPr>
            <w:tcW w:w="850"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变异系数（</w:t>
            </w:r>
            <w:r w:rsidRPr="007D7B0B">
              <w:rPr>
                <w:rFonts w:ascii="Times New Roman" w:hAnsi="Times New Roman" w:cs="Times New Roman"/>
                <w:kern w:val="0"/>
                <w:szCs w:val="21"/>
              </w:rPr>
              <w:t>%</w:t>
            </w:r>
            <w:r w:rsidRPr="007D7B0B">
              <w:rPr>
                <w:rFonts w:ascii="Times New Roman" w:hAnsi="Times New Roman" w:cs="Times New Roman"/>
                <w:kern w:val="0"/>
                <w:szCs w:val="21"/>
              </w:rPr>
              <w:t>）</w:t>
            </w:r>
          </w:p>
        </w:tc>
        <w:tc>
          <w:tcPr>
            <w:tcW w:w="579"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5.13</w:t>
            </w:r>
          </w:p>
        </w:tc>
        <w:tc>
          <w:tcPr>
            <w:tcW w:w="771"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18.19</w:t>
            </w:r>
          </w:p>
        </w:tc>
        <w:tc>
          <w:tcPr>
            <w:tcW w:w="729"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24.79</w:t>
            </w:r>
          </w:p>
        </w:tc>
        <w:tc>
          <w:tcPr>
            <w:tcW w:w="675"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53.74</w:t>
            </w:r>
          </w:p>
        </w:tc>
        <w:tc>
          <w:tcPr>
            <w:tcW w:w="621"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22.04</w:t>
            </w:r>
          </w:p>
        </w:tc>
        <w:tc>
          <w:tcPr>
            <w:tcW w:w="868"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18.58</w:t>
            </w:r>
          </w:p>
        </w:tc>
        <w:tc>
          <w:tcPr>
            <w:tcW w:w="922"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23.97</w:t>
            </w:r>
          </w:p>
        </w:tc>
        <w:tc>
          <w:tcPr>
            <w:tcW w:w="632"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97.44</w:t>
            </w:r>
          </w:p>
        </w:tc>
        <w:tc>
          <w:tcPr>
            <w:tcW w:w="546"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210.04</w:t>
            </w:r>
          </w:p>
        </w:tc>
        <w:tc>
          <w:tcPr>
            <w:tcW w:w="547"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56.25</w:t>
            </w:r>
          </w:p>
        </w:tc>
        <w:tc>
          <w:tcPr>
            <w:tcW w:w="621"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205.08</w:t>
            </w:r>
          </w:p>
        </w:tc>
        <w:tc>
          <w:tcPr>
            <w:tcW w:w="568"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225.34</w:t>
            </w:r>
          </w:p>
        </w:tc>
        <w:tc>
          <w:tcPr>
            <w:tcW w:w="528"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82.24</w:t>
            </w:r>
          </w:p>
        </w:tc>
      </w:tr>
    </w:tbl>
    <w:p w:rsidR="0005176B" w:rsidRPr="007D7B0B" w:rsidRDefault="0005176B" w:rsidP="0005176B">
      <w:pPr>
        <w:tabs>
          <w:tab w:val="left" w:pos="4989"/>
        </w:tabs>
        <w:jc w:val="left"/>
        <w:rPr>
          <w:rFonts w:ascii="Times New Roman" w:hAnsi="Times New Roman" w:cs="Times New Roman"/>
          <w:kern w:val="0"/>
          <w:szCs w:val="21"/>
        </w:rPr>
      </w:pPr>
    </w:p>
    <w:p w:rsidR="0005176B" w:rsidRPr="007D7B0B" w:rsidRDefault="0005176B" w:rsidP="0005176B">
      <w:pPr>
        <w:rPr>
          <w:rFonts w:ascii="Times New Roman" w:hAnsi="Times New Roman" w:cs="Times New Roman"/>
          <w:b/>
          <w:bCs/>
          <w:sz w:val="24"/>
        </w:rPr>
      </w:pPr>
      <w:r w:rsidRPr="007D7B0B">
        <w:rPr>
          <w:rFonts w:ascii="Times New Roman" w:hAnsi="Times New Roman" w:cs="Times New Roman"/>
          <w:b/>
          <w:bCs/>
          <w:sz w:val="24"/>
        </w:rPr>
        <w:t xml:space="preserve">3 </w:t>
      </w:r>
      <w:r w:rsidRPr="007D7B0B">
        <w:rPr>
          <w:rFonts w:ascii="Times New Roman" w:hAnsi="Times New Roman" w:cs="Times New Roman"/>
          <w:b/>
          <w:bCs/>
          <w:sz w:val="24"/>
        </w:rPr>
        <w:t>讨论</w:t>
      </w:r>
    </w:p>
    <w:p w:rsidR="0005176B" w:rsidRPr="007D7B0B" w:rsidRDefault="0005176B" w:rsidP="0005176B">
      <w:pPr>
        <w:tabs>
          <w:tab w:val="left" w:pos="4989"/>
        </w:tabs>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果园土壤养分状况可为果园土壤管理和合理施肥提供依据，本研究结果表明，适宜澳洲坚果生长的土壤</w:t>
      </w:r>
      <w:r w:rsidRPr="007D7B0B">
        <w:rPr>
          <w:rFonts w:ascii="Times New Roman" w:hAnsi="Times New Roman" w:cs="Times New Roman"/>
          <w:kern w:val="0"/>
          <w:szCs w:val="21"/>
        </w:rPr>
        <w:t>pH</w:t>
      </w:r>
      <w:r w:rsidRPr="007D7B0B">
        <w:rPr>
          <w:rFonts w:ascii="Times New Roman" w:hAnsi="Times New Roman" w:cs="Times New Roman"/>
          <w:kern w:val="0"/>
          <w:szCs w:val="21"/>
        </w:rPr>
        <w:t>范围为</w:t>
      </w:r>
      <w:r w:rsidRPr="007D7B0B">
        <w:rPr>
          <w:rFonts w:ascii="Times New Roman" w:hAnsi="Times New Roman" w:cs="Times New Roman"/>
          <w:kern w:val="0"/>
          <w:szCs w:val="21"/>
        </w:rPr>
        <w:t>4.5-6.5</w:t>
      </w:r>
      <w:r w:rsidRPr="007D7B0B">
        <w:rPr>
          <w:rFonts w:ascii="Times New Roman" w:hAnsi="Times New Roman" w:cs="Times New Roman"/>
          <w:kern w:val="0"/>
          <w:szCs w:val="21"/>
          <w:vertAlign w:val="superscript"/>
        </w:rPr>
        <w:t>[6]</w:t>
      </w:r>
      <w:r w:rsidRPr="007D7B0B">
        <w:rPr>
          <w:rFonts w:ascii="Times New Roman" w:hAnsi="Times New Roman" w:cs="Times New Roman"/>
          <w:kern w:val="0"/>
          <w:szCs w:val="21"/>
        </w:rPr>
        <w:t>。广西龙州县、扶绥县、上思县、横县、田东县、贵港市、来宾市、岑溪市</w:t>
      </w:r>
      <w:r w:rsidRPr="007D7B0B">
        <w:rPr>
          <w:rFonts w:ascii="Times New Roman" w:hAnsi="Times New Roman" w:cs="Times New Roman"/>
          <w:kern w:val="0"/>
          <w:szCs w:val="21"/>
        </w:rPr>
        <w:t>8</w:t>
      </w:r>
      <w:r w:rsidRPr="007D7B0B">
        <w:rPr>
          <w:rFonts w:ascii="Times New Roman" w:hAnsi="Times New Roman" w:cs="Times New Roman"/>
          <w:kern w:val="0"/>
          <w:szCs w:val="21"/>
        </w:rPr>
        <w:t>个市县的澳洲坚果产区土壤</w:t>
      </w:r>
      <w:r w:rsidRPr="007D7B0B">
        <w:rPr>
          <w:rFonts w:ascii="Times New Roman" w:hAnsi="Times New Roman" w:cs="Times New Roman"/>
          <w:kern w:val="0"/>
          <w:szCs w:val="21"/>
        </w:rPr>
        <w:t>SOC</w:t>
      </w:r>
      <w:r w:rsidRPr="007D7B0B">
        <w:rPr>
          <w:rFonts w:ascii="Times New Roman" w:hAnsi="Times New Roman" w:cs="Times New Roman"/>
          <w:kern w:val="0"/>
          <w:szCs w:val="21"/>
        </w:rPr>
        <w:t>、</w:t>
      </w:r>
      <w:r w:rsidRPr="007D7B0B">
        <w:rPr>
          <w:rFonts w:ascii="Times New Roman" w:hAnsi="Times New Roman" w:cs="Times New Roman"/>
          <w:kern w:val="0"/>
          <w:szCs w:val="21"/>
        </w:rPr>
        <w:t>AN</w:t>
      </w:r>
      <w:r w:rsidRPr="007D7B0B">
        <w:rPr>
          <w:rFonts w:ascii="Times New Roman" w:hAnsi="Times New Roman" w:cs="Times New Roman"/>
          <w:kern w:val="0"/>
          <w:szCs w:val="21"/>
        </w:rPr>
        <w:t>、</w:t>
      </w:r>
      <w:r w:rsidRPr="007D7B0B">
        <w:rPr>
          <w:rFonts w:ascii="Times New Roman" w:hAnsi="Times New Roman" w:cs="Times New Roman"/>
          <w:kern w:val="0"/>
          <w:szCs w:val="21"/>
        </w:rPr>
        <w:t>AP</w:t>
      </w:r>
      <w:r w:rsidRPr="007D7B0B">
        <w:rPr>
          <w:rFonts w:ascii="Times New Roman" w:hAnsi="Times New Roman" w:cs="Times New Roman"/>
          <w:kern w:val="0"/>
          <w:szCs w:val="21"/>
        </w:rPr>
        <w:t>和</w:t>
      </w:r>
      <w:r w:rsidRPr="007D7B0B">
        <w:rPr>
          <w:rFonts w:ascii="Times New Roman" w:hAnsi="Times New Roman" w:cs="Times New Roman"/>
          <w:kern w:val="0"/>
          <w:szCs w:val="21"/>
        </w:rPr>
        <w:t>AK</w:t>
      </w:r>
      <w:r w:rsidRPr="007D7B0B">
        <w:rPr>
          <w:rFonts w:ascii="Times New Roman" w:hAnsi="Times New Roman" w:cs="Times New Roman"/>
          <w:kern w:val="0"/>
          <w:szCs w:val="21"/>
        </w:rPr>
        <w:t>属于缺少状态，变异性较大，可见澳洲坚果土壤养分分布极不均匀。</w:t>
      </w:r>
      <w:r w:rsidRPr="007D7B0B">
        <w:rPr>
          <w:rFonts w:ascii="Times New Roman" w:hAnsi="Times New Roman" w:cs="Times New Roman"/>
          <w:szCs w:val="21"/>
        </w:rPr>
        <w:t>Ca</w:t>
      </w:r>
      <w:r w:rsidRPr="007D7B0B">
        <w:rPr>
          <w:rFonts w:ascii="Times New Roman" w:hAnsi="Times New Roman" w:cs="Times New Roman"/>
          <w:szCs w:val="21"/>
        </w:rPr>
        <w:t>、</w:t>
      </w:r>
      <w:r w:rsidRPr="007D7B0B">
        <w:rPr>
          <w:rFonts w:ascii="Times New Roman" w:hAnsi="Times New Roman" w:cs="Times New Roman"/>
          <w:szCs w:val="21"/>
        </w:rPr>
        <w:t>Mg</w:t>
      </w:r>
      <w:r w:rsidRPr="007D7B0B">
        <w:rPr>
          <w:rFonts w:ascii="Times New Roman" w:hAnsi="Times New Roman" w:cs="Times New Roman"/>
          <w:szCs w:val="21"/>
        </w:rPr>
        <w:t>是果树生长必需的中量营养元素，土壤如果缺</w:t>
      </w:r>
      <w:r w:rsidRPr="007D7B0B">
        <w:rPr>
          <w:rFonts w:ascii="Times New Roman" w:hAnsi="Times New Roman" w:cs="Times New Roman"/>
          <w:szCs w:val="21"/>
        </w:rPr>
        <w:t>Ca</w:t>
      </w:r>
      <w:r w:rsidRPr="007D7B0B">
        <w:rPr>
          <w:rFonts w:ascii="Times New Roman" w:hAnsi="Times New Roman" w:cs="Times New Roman"/>
          <w:szCs w:val="21"/>
        </w:rPr>
        <w:t>，则植物生长发育受到限制，会使一些作物的品质下降，甚至会发生一</w:t>
      </w:r>
      <w:r w:rsidRPr="007D7B0B">
        <w:rPr>
          <w:rFonts w:ascii="Times New Roman" w:hAnsi="Times New Roman" w:cs="Times New Roman"/>
          <w:szCs w:val="21"/>
        </w:rPr>
        <w:lastRenderedPageBreak/>
        <w:t>些生理病害，严重的会导致死亡，缺</w:t>
      </w:r>
      <w:r w:rsidRPr="007D7B0B">
        <w:rPr>
          <w:rFonts w:ascii="Times New Roman" w:hAnsi="Times New Roman" w:cs="Times New Roman"/>
          <w:szCs w:val="21"/>
        </w:rPr>
        <w:t>Mg</w:t>
      </w:r>
      <w:r w:rsidRPr="007D7B0B">
        <w:rPr>
          <w:rFonts w:ascii="Times New Roman" w:hAnsi="Times New Roman" w:cs="Times New Roman"/>
          <w:szCs w:val="21"/>
        </w:rPr>
        <w:t>会导致叶绿素形成、光合作用和氮素代谢等生理过程中分解加速，降低同化能力</w:t>
      </w:r>
      <w:r w:rsidRPr="007D7B0B">
        <w:rPr>
          <w:rFonts w:ascii="Times New Roman" w:hAnsi="Times New Roman" w:cs="Times New Roman"/>
          <w:szCs w:val="21"/>
          <w:vertAlign w:val="superscript"/>
        </w:rPr>
        <w:t>[7-8]</w:t>
      </w:r>
      <w:r w:rsidRPr="007D7B0B">
        <w:rPr>
          <w:rFonts w:ascii="Times New Roman" w:hAnsi="Times New Roman" w:cs="Times New Roman"/>
          <w:szCs w:val="21"/>
        </w:rPr>
        <w:t>。本研究中</w:t>
      </w:r>
      <w:r w:rsidRPr="007D7B0B">
        <w:rPr>
          <w:rFonts w:ascii="Times New Roman" w:hAnsi="Times New Roman" w:cs="Times New Roman"/>
          <w:kern w:val="0"/>
          <w:szCs w:val="21"/>
        </w:rPr>
        <w:t>土壤交换性</w:t>
      </w:r>
      <w:r w:rsidRPr="007D7B0B">
        <w:rPr>
          <w:rFonts w:ascii="Times New Roman" w:hAnsi="Times New Roman" w:cs="Times New Roman"/>
          <w:szCs w:val="21"/>
        </w:rPr>
        <w:t>Ca</w:t>
      </w:r>
      <w:r w:rsidRPr="007D7B0B">
        <w:rPr>
          <w:rFonts w:ascii="Times New Roman" w:hAnsi="Times New Roman" w:cs="Times New Roman"/>
          <w:szCs w:val="21"/>
        </w:rPr>
        <w:t>、</w:t>
      </w:r>
      <w:r w:rsidRPr="007D7B0B">
        <w:rPr>
          <w:rFonts w:ascii="Times New Roman" w:hAnsi="Times New Roman" w:cs="Times New Roman"/>
          <w:szCs w:val="21"/>
        </w:rPr>
        <w:t>Mg</w:t>
      </w:r>
      <w:r w:rsidRPr="007D7B0B">
        <w:rPr>
          <w:rFonts w:ascii="Times New Roman" w:hAnsi="Times New Roman" w:cs="Times New Roman"/>
          <w:kern w:val="0"/>
          <w:szCs w:val="21"/>
        </w:rPr>
        <w:t>离子含量差异不大，交换性</w:t>
      </w:r>
      <w:r w:rsidRPr="007D7B0B">
        <w:rPr>
          <w:rFonts w:ascii="Times New Roman" w:hAnsi="Times New Roman" w:cs="Times New Roman"/>
          <w:szCs w:val="21"/>
        </w:rPr>
        <w:t>Ca</w:t>
      </w:r>
      <w:r w:rsidRPr="007D7B0B">
        <w:rPr>
          <w:rFonts w:ascii="Times New Roman" w:hAnsi="Times New Roman" w:cs="Times New Roman"/>
          <w:kern w:val="0"/>
          <w:szCs w:val="21"/>
        </w:rPr>
        <w:t>丰富，而交换性</w:t>
      </w:r>
      <w:r w:rsidRPr="007D7B0B">
        <w:rPr>
          <w:rFonts w:ascii="Times New Roman" w:hAnsi="Times New Roman" w:cs="Times New Roman"/>
          <w:szCs w:val="21"/>
        </w:rPr>
        <w:t>Mg</w:t>
      </w:r>
      <w:r w:rsidRPr="007D7B0B">
        <w:rPr>
          <w:rFonts w:ascii="Times New Roman" w:hAnsi="Times New Roman" w:cs="Times New Roman"/>
          <w:kern w:val="0"/>
          <w:szCs w:val="21"/>
        </w:rPr>
        <w:t>较缺。在元素喷施中，可提高</w:t>
      </w:r>
      <w:r w:rsidRPr="007D7B0B">
        <w:rPr>
          <w:rFonts w:ascii="Times New Roman" w:hAnsi="Times New Roman" w:cs="Times New Roman"/>
          <w:szCs w:val="21"/>
        </w:rPr>
        <w:t>适量的含</w:t>
      </w:r>
      <w:r w:rsidRPr="007D7B0B">
        <w:rPr>
          <w:rFonts w:ascii="Times New Roman" w:hAnsi="Times New Roman" w:cs="Times New Roman"/>
          <w:szCs w:val="21"/>
        </w:rPr>
        <w:t>Mg</w:t>
      </w:r>
      <w:r w:rsidRPr="007D7B0B">
        <w:rPr>
          <w:rFonts w:ascii="Times New Roman" w:hAnsi="Times New Roman" w:cs="Times New Roman"/>
          <w:szCs w:val="21"/>
        </w:rPr>
        <w:t>溶液，可促进果树的生长发育，有利于果实品质的提高</w:t>
      </w:r>
      <w:r w:rsidRPr="007D7B0B">
        <w:rPr>
          <w:rFonts w:ascii="Times New Roman" w:hAnsi="Times New Roman" w:cs="Times New Roman"/>
          <w:szCs w:val="21"/>
          <w:vertAlign w:val="superscript"/>
        </w:rPr>
        <w:t>[9-10]</w:t>
      </w:r>
      <w:r w:rsidRPr="007D7B0B">
        <w:rPr>
          <w:rFonts w:ascii="Times New Roman" w:hAnsi="Times New Roman" w:cs="Times New Roman"/>
          <w:szCs w:val="21"/>
        </w:rPr>
        <w:t>。</w:t>
      </w:r>
    </w:p>
    <w:p w:rsidR="0005176B" w:rsidRPr="007D7B0B" w:rsidRDefault="0005176B" w:rsidP="0005176B">
      <w:pPr>
        <w:tabs>
          <w:tab w:val="left" w:pos="4989"/>
        </w:tabs>
        <w:ind w:firstLineChars="200" w:firstLine="420"/>
        <w:jc w:val="left"/>
        <w:rPr>
          <w:rFonts w:ascii="Times New Roman" w:hAnsi="Times New Roman" w:cs="Times New Roman"/>
          <w:szCs w:val="21"/>
        </w:rPr>
      </w:pPr>
      <w:r w:rsidRPr="007D7B0B">
        <w:rPr>
          <w:rFonts w:ascii="Times New Roman" w:hAnsi="Times New Roman" w:cs="Times New Roman"/>
          <w:szCs w:val="21"/>
        </w:rPr>
        <w:t>土壤微量元素是植物生长发育的基础，植物对微量元素需求很小，但却是植物体内酶和辅酶维生素以及生长激素的组成成分，与光合作用和碳水化合物的转化、积累密切相关</w:t>
      </w:r>
      <w:r w:rsidRPr="007D7B0B">
        <w:rPr>
          <w:rFonts w:ascii="Times New Roman" w:hAnsi="Times New Roman" w:cs="Times New Roman"/>
          <w:szCs w:val="21"/>
          <w:vertAlign w:val="superscript"/>
        </w:rPr>
        <w:t>[11-12]</w:t>
      </w:r>
      <w:r w:rsidRPr="007D7B0B">
        <w:rPr>
          <w:rFonts w:ascii="Times New Roman" w:hAnsi="Times New Roman" w:cs="Times New Roman"/>
          <w:szCs w:val="21"/>
        </w:rPr>
        <w:t>。本研究中土壤微量元素</w:t>
      </w:r>
      <w:r w:rsidRPr="007D7B0B">
        <w:rPr>
          <w:rFonts w:ascii="Times New Roman" w:hAnsi="Times New Roman" w:cs="Times New Roman"/>
          <w:szCs w:val="21"/>
        </w:rPr>
        <w:t>Mn</w:t>
      </w:r>
      <w:r w:rsidRPr="007D7B0B">
        <w:rPr>
          <w:rFonts w:ascii="Times New Roman" w:hAnsi="Times New Roman" w:cs="Times New Roman"/>
          <w:szCs w:val="21"/>
        </w:rPr>
        <w:t>、</w:t>
      </w:r>
      <w:r w:rsidRPr="007D7B0B">
        <w:rPr>
          <w:rFonts w:ascii="Times New Roman" w:hAnsi="Times New Roman" w:cs="Times New Roman"/>
          <w:szCs w:val="21"/>
        </w:rPr>
        <w:t>Zn</w:t>
      </w:r>
      <w:r w:rsidRPr="007D7B0B">
        <w:rPr>
          <w:rFonts w:ascii="Times New Roman" w:hAnsi="Times New Roman" w:cs="Times New Roman"/>
          <w:szCs w:val="21"/>
        </w:rPr>
        <w:t>、</w:t>
      </w:r>
      <w:r w:rsidRPr="007D7B0B">
        <w:rPr>
          <w:rFonts w:ascii="Times New Roman" w:hAnsi="Times New Roman" w:cs="Times New Roman"/>
          <w:szCs w:val="21"/>
        </w:rPr>
        <w:t>Cu</w:t>
      </w:r>
      <w:r w:rsidRPr="007D7B0B">
        <w:rPr>
          <w:rFonts w:ascii="Times New Roman" w:hAnsi="Times New Roman" w:cs="Times New Roman"/>
          <w:szCs w:val="21"/>
        </w:rPr>
        <w:t>、</w:t>
      </w:r>
      <w:r w:rsidRPr="007D7B0B">
        <w:rPr>
          <w:rFonts w:ascii="Times New Roman" w:hAnsi="Times New Roman" w:cs="Times New Roman"/>
          <w:szCs w:val="21"/>
        </w:rPr>
        <w:t>Mo</w:t>
      </w:r>
      <w:r w:rsidRPr="007D7B0B">
        <w:rPr>
          <w:rFonts w:ascii="Times New Roman" w:hAnsi="Times New Roman" w:cs="Times New Roman"/>
          <w:szCs w:val="21"/>
        </w:rPr>
        <w:t>缺乏，需提出相应措施解决土壤缺素问题。如澳洲果园应适当补</w:t>
      </w:r>
      <w:r w:rsidRPr="007D7B0B">
        <w:rPr>
          <w:rFonts w:ascii="Times New Roman" w:hAnsi="Times New Roman" w:cs="Times New Roman"/>
          <w:szCs w:val="21"/>
        </w:rPr>
        <w:t>Zn</w:t>
      </w:r>
      <w:r w:rsidRPr="007D7B0B">
        <w:rPr>
          <w:rFonts w:ascii="Times New Roman" w:hAnsi="Times New Roman" w:cs="Times New Roman"/>
          <w:szCs w:val="21"/>
        </w:rPr>
        <w:t>，施</w:t>
      </w:r>
      <w:r w:rsidRPr="007D7B0B">
        <w:rPr>
          <w:rFonts w:ascii="Times New Roman" w:hAnsi="Times New Roman" w:cs="Times New Roman"/>
          <w:szCs w:val="21"/>
        </w:rPr>
        <w:t>ZnSO</w:t>
      </w:r>
      <w:r w:rsidRPr="007D7B0B">
        <w:rPr>
          <w:rFonts w:ascii="Times New Roman" w:hAnsi="Times New Roman" w:cs="Times New Roman"/>
          <w:szCs w:val="21"/>
          <w:vertAlign w:val="subscript"/>
        </w:rPr>
        <w:t>4</w:t>
      </w:r>
      <w:r w:rsidRPr="007D7B0B">
        <w:rPr>
          <w:rFonts w:ascii="Times New Roman" w:hAnsi="Times New Roman" w:cs="Times New Roman"/>
          <w:szCs w:val="21"/>
        </w:rPr>
        <w:t>.7H</w:t>
      </w:r>
      <w:r w:rsidRPr="007D7B0B">
        <w:rPr>
          <w:rFonts w:ascii="Times New Roman" w:hAnsi="Times New Roman" w:cs="Times New Roman"/>
          <w:szCs w:val="21"/>
          <w:vertAlign w:val="subscript"/>
        </w:rPr>
        <w:t>2</w:t>
      </w:r>
      <w:r w:rsidRPr="007D7B0B">
        <w:rPr>
          <w:rFonts w:ascii="Times New Roman" w:hAnsi="Times New Roman" w:cs="Times New Roman"/>
          <w:szCs w:val="21"/>
        </w:rPr>
        <w:t>O 30 kg /hm</w:t>
      </w:r>
      <w:r w:rsidRPr="007D7B0B">
        <w:rPr>
          <w:rFonts w:ascii="Times New Roman" w:hAnsi="Times New Roman" w:cs="Times New Roman"/>
          <w:szCs w:val="21"/>
          <w:vertAlign w:val="superscript"/>
        </w:rPr>
        <w:t>2</w:t>
      </w:r>
      <w:r w:rsidRPr="007D7B0B">
        <w:rPr>
          <w:rFonts w:ascii="Times New Roman" w:hAnsi="Times New Roman" w:cs="Times New Roman"/>
          <w:szCs w:val="21"/>
        </w:rPr>
        <w:t>或喷施</w:t>
      </w:r>
      <w:r w:rsidRPr="007D7B0B">
        <w:rPr>
          <w:rFonts w:ascii="Times New Roman" w:hAnsi="Times New Roman" w:cs="Times New Roman"/>
          <w:szCs w:val="21"/>
        </w:rPr>
        <w:t>5. 0 g /L</w:t>
      </w:r>
      <w:r w:rsidRPr="007D7B0B">
        <w:rPr>
          <w:rFonts w:ascii="Times New Roman" w:hAnsi="Times New Roman" w:cs="Times New Roman"/>
          <w:szCs w:val="21"/>
        </w:rPr>
        <w:t>硫酸锌溶液</w:t>
      </w:r>
      <w:r w:rsidRPr="007D7B0B">
        <w:rPr>
          <w:rFonts w:ascii="Times New Roman" w:hAnsi="Times New Roman" w:cs="Times New Roman"/>
          <w:szCs w:val="21"/>
          <w:vertAlign w:val="superscript"/>
        </w:rPr>
        <w:t>[13-14]</w:t>
      </w:r>
      <w:r w:rsidRPr="007D7B0B">
        <w:rPr>
          <w:rFonts w:ascii="Times New Roman" w:hAnsi="Times New Roman" w:cs="Times New Roman"/>
          <w:szCs w:val="21"/>
        </w:rPr>
        <w:t>，适时适量增施富含</w:t>
      </w:r>
      <w:r w:rsidRPr="007D7B0B">
        <w:rPr>
          <w:rFonts w:ascii="Times New Roman" w:hAnsi="Times New Roman" w:cs="Times New Roman"/>
          <w:szCs w:val="21"/>
        </w:rPr>
        <w:t xml:space="preserve"> Zn</w:t>
      </w:r>
      <w:r w:rsidRPr="007D7B0B">
        <w:rPr>
          <w:rFonts w:ascii="Times New Roman" w:hAnsi="Times New Roman" w:cs="Times New Roman"/>
          <w:szCs w:val="21"/>
        </w:rPr>
        <w:t>、</w:t>
      </w:r>
      <w:r w:rsidRPr="007D7B0B">
        <w:rPr>
          <w:rFonts w:ascii="Times New Roman" w:hAnsi="Times New Roman" w:cs="Times New Roman"/>
          <w:szCs w:val="21"/>
        </w:rPr>
        <w:t xml:space="preserve">Mn </w:t>
      </w:r>
      <w:r w:rsidRPr="007D7B0B">
        <w:rPr>
          <w:rFonts w:ascii="Times New Roman" w:hAnsi="Times New Roman" w:cs="Times New Roman"/>
          <w:szCs w:val="21"/>
        </w:rPr>
        <w:t>的肥料，能收到良好的增产效果</w:t>
      </w:r>
      <w:r w:rsidRPr="007D7B0B">
        <w:rPr>
          <w:rFonts w:ascii="Times New Roman" w:hAnsi="Times New Roman" w:cs="Times New Roman"/>
          <w:kern w:val="0"/>
          <w:szCs w:val="21"/>
          <w:vertAlign w:val="superscript"/>
        </w:rPr>
        <w:t>[15]</w:t>
      </w:r>
      <w:r w:rsidRPr="007D7B0B">
        <w:rPr>
          <w:rFonts w:ascii="Times New Roman" w:hAnsi="Times New Roman" w:cs="Times New Roman"/>
          <w:szCs w:val="21"/>
        </w:rPr>
        <w:t>。</w:t>
      </w:r>
    </w:p>
    <w:p w:rsidR="0005176B" w:rsidRPr="007D7B0B" w:rsidRDefault="0005176B" w:rsidP="0005176B">
      <w:pPr>
        <w:tabs>
          <w:tab w:val="left" w:pos="4989"/>
        </w:tabs>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广西澳洲坚果园土壤主要为红壤和沙壤土，成土时间短，发育微弱，且土壤常遭受强烈侵蚀，有机质缺乏，土壤肥力低。</w:t>
      </w:r>
      <w:r w:rsidRPr="007D7B0B">
        <w:rPr>
          <w:rFonts w:ascii="Times New Roman" w:hAnsi="Times New Roman" w:cs="Times New Roman"/>
          <w:szCs w:val="21"/>
        </w:rPr>
        <w:t>在施用有机肥的基础上，需要合理施用氮、磷、钾化肥，因地制宜施用微量元素肥料</w:t>
      </w:r>
      <w:r w:rsidRPr="007D7B0B">
        <w:rPr>
          <w:rFonts w:ascii="Times New Roman" w:hAnsi="Times New Roman" w:cs="Times New Roman"/>
          <w:szCs w:val="21"/>
          <w:vertAlign w:val="superscript"/>
        </w:rPr>
        <w:t>[16]</w:t>
      </w:r>
      <w:r w:rsidRPr="007D7B0B">
        <w:rPr>
          <w:rFonts w:ascii="Times New Roman" w:hAnsi="Times New Roman" w:cs="Times New Roman"/>
          <w:szCs w:val="21"/>
        </w:rPr>
        <w:t>。</w:t>
      </w:r>
      <w:r w:rsidRPr="007D7B0B">
        <w:rPr>
          <w:rFonts w:ascii="Times New Roman" w:hAnsi="Times New Roman" w:cs="Times New Roman"/>
          <w:kern w:val="0"/>
          <w:szCs w:val="21"/>
        </w:rPr>
        <w:t>此外，国内外研究表明，果园生草具有蓄水保墒、培肥地力、调节果园小气候等作用</w:t>
      </w:r>
      <w:r w:rsidRPr="007D7B0B">
        <w:rPr>
          <w:rFonts w:ascii="Times New Roman" w:hAnsi="Times New Roman" w:cs="Times New Roman"/>
          <w:kern w:val="0"/>
          <w:szCs w:val="21"/>
          <w:vertAlign w:val="superscript"/>
        </w:rPr>
        <w:t>[17-19]</w:t>
      </w:r>
      <w:r w:rsidRPr="007D7B0B">
        <w:rPr>
          <w:rFonts w:ascii="Times New Roman" w:hAnsi="Times New Roman" w:cs="Times New Roman"/>
          <w:kern w:val="0"/>
          <w:szCs w:val="21"/>
        </w:rPr>
        <w:t>。同时，秸秆覆盖也能增加土壤孔隙度，提高田间贮水量和土壤养分含量</w:t>
      </w:r>
      <w:r w:rsidRPr="007D7B0B">
        <w:rPr>
          <w:rFonts w:ascii="Times New Roman" w:hAnsi="Times New Roman" w:cs="Times New Roman"/>
          <w:kern w:val="0"/>
          <w:szCs w:val="21"/>
          <w:vertAlign w:val="superscript"/>
        </w:rPr>
        <w:t>[20-21]</w:t>
      </w:r>
      <w:r w:rsidRPr="007D7B0B">
        <w:rPr>
          <w:rFonts w:ascii="Times New Roman" w:hAnsi="Times New Roman" w:cs="Times New Roman"/>
          <w:kern w:val="0"/>
          <w:szCs w:val="21"/>
        </w:rPr>
        <w:t>。因此，果园生草和秸秆覆盖也可成为广西区澳洲坚果园重要的土壤培肥措施。</w:t>
      </w:r>
    </w:p>
    <w:p w:rsidR="0005176B" w:rsidRPr="007D7B0B" w:rsidRDefault="0005176B" w:rsidP="0005176B">
      <w:pPr>
        <w:tabs>
          <w:tab w:val="left" w:pos="4989"/>
        </w:tabs>
        <w:jc w:val="left"/>
        <w:rPr>
          <w:rFonts w:ascii="Times New Roman" w:hAnsi="Times New Roman" w:cs="Times New Roman"/>
          <w:b/>
          <w:bCs/>
          <w:kern w:val="0"/>
          <w:szCs w:val="21"/>
        </w:rPr>
      </w:pPr>
      <w:r w:rsidRPr="007D7B0B">
        <w:rPr>
          <w:rFonts w:ascii="Times New Roman" w:hAnsi="Times New Roman" w:cs="Times New Roman"/>
          <w:b/>
          <w:bCs/>
          <w:kern w:val="0"/>
          <w:szCs w:val="21"/>
        </w:rPr>
        <w:t xml:space="preserve">4 </w:t>
      </w:r>
      <w:r w:rsidRPr="007D7B0B">
        <w:rPr>
          <w:rFonts w:ascii="Times New Roman" w:hAnsi="Times New Roman" w:cs="Times New Roman"/>
          <w:b/>
          <w:bCs/>
          <w:kern w:val="0"/>
          <w:szCs w:val="21"/>
        </w:rPr>
        <w:t>结论</w:t>
      </w:r>
    </w:p>
    <w:p w:rsidR="0005176B" w:rsidRPr="007D7B0B" w:rsidRDefault="0005176B" w:rsidP="0005176B">
      <w:pPr>
        <w:tabs>
          <w:tab w:val="left" w:pos="4989"/>
        </w:tabs>
        <w:ind w:firstLineChars="200" w:firstLine="420"/>
        <w:jc w:val="left"/>
        <w:rPr>
          <w:rFonts w:ascii="Times New Roman" w:hAnsi="Times New Roman" w:cs="Times New Roman"/>
          <w:szCs w:val="21"/>
        </w:rPr>
      </w:pPr>
      <w:r w:rsidRPr="007D7B0B">
        <w:rPr>
          <w:rFonts w:ascii="Times New Roman" w:hAnsi="Times New Roman" w:cs="Times New Roman"/>
          <w:szCs w:val="21"/>
        </w:rPr>
        <w:t>澳洲坚果土壤的有机质、碱解氮、速效磷和速效钾的平均含量分别为</w:t>
      </w:r>
      <w:r w:rsidRPr="007D7B0B">
        <w:rPr>
          <w:rFonts w:ascii="Times New Roman" w:hAnsi="Times New Roman" w:cs="Times New Roman"/>
          <w:szCs w:val="21"/>
        </w:rPr>
        <w:t>15.57g/kg</w:t>
      </w:r>
      <w:r w:rsidRPr="007D7B0B">
        <w:rPr>
          <w:rFonts w:ascii="Times New Roman" w:hAnsi="Times New Roman" w:cs="Times New Roman"/>
          <w:szCs w:val="21"/>
        </w:rPr>
        <w:t>、</w:t>
      </w:r>
      <w:r w:rsidRPr="007D7B0B">
        <w:rPr>
          <w:rFonts w:ascii="Times New Roman" w:hAnsi="Times New Roman" w:cs="Times New Roman"/>
          <w:szCs w:val="21"/>
        </w:rPr>
        <w:t>87.02 mg/kg</w:t>
      </w:r>
      <w:r w:rsidRPr="007D7B0B">
        <w:rPr>
          <w:rFonts w:ascii="Times New Roman" w:hAnsi="Times New Roman" w:cs="Times New Roman"/>
          <w:szCs w:val="21"/>
        </w:rPr>
        <w:t>、</w:t>
      </w:r>
      <w:r w:rsidRPr="007D7B0B">
        <w:rPr>
          <w:rFonts w:ascii="Times New Roman" w:hAnsi="Times New Roman" w:cs="Times New Roman"/>
          <w:szCs w:val="21"/>
        </w:rPr>
        <w:t>16.88mg/kg</w:t>
      </w:r>
      <w:r w:rsidRPr="007D7B0B">
        <w:rPr>
          <w:rFonts w:ascii="Times New Roman" w:hAnsi="Times New Roman" w:cs="Times New Roman"/>
          <w:szCs w:val="21"/>
        </w:rPr>
        <w:t>和</w:t>
      </w:r>
      <w:r w:rsidRPr="007D7B0B">
        <w:rPr>
          <w:rFonts w:ascii="Times New Roman" w:hAnsi="Times New Roman" w:cs="Times New Roman"/>
          <w:szCs w:val="21"/>
        </w:rPr>
        <w:t>75.84 mg/kg</w:t>
      </w:r>
      <w:r w:rsidRPr="007D7B0B">
        <w:rPr>
          <w:rFonts w:ascii="Times New Roman" w:hAnsi="Times New Roman" w:cs="Times New Roman"/>
          <w:szCs w:val="21"/>
        </w:rPr>
        <w:t>；在土壤分级标准中，属于第四级较缺水平；</w:t>
      </w:r>
      <w:r w:rsidRPr="007D7B0B">
        <w:rPr>
          <w:rFonts w:ascii="Times New Roman" w:hAnsi="Times New Roman" w:cs="Times New Roman"/>
          <w:kern w:val="0"/>
          <w:szCs w:val="21"/>
        </w:rPr>
        <w:t>土壤肥力不能满足优质澳洲坚果生产的需要。</w:t>
      </w:r>
      <w:r w:rsidRPr="007D7B0B">
        <w:rPr>
          <w:rFonts w:ascii="Times New Roman" w:hAnsi="Times New Roman" w:cs="Times New Roman"/>
          <w:szCs w:val="21"/>
        </w:rPr>
        <w:t>广西种植澳洲坚果的土壤以偏酸性为主，</w:t>
      </w:r>
      <w:r w:rsidRPr="007D7B0B">
        <w:rPr>
          <w:rFonts w:ascii="Times New Roman" w:hAnsi="Times New Roman" w:cs="Times New Roman"/>
          <w:kern w:val="0"/>
          <w:szCs w:val="21"/>
        </w:rPr>
        <w:t xml:space="preserve"> </w:t>
      </w:r>
      <w:r w:rsidRPr="007D7B0B">
        <w:rPr>
          <w:rFonts w:ascii="Times New Roman" w:hAnsi="Times New Roman" w:cs="Times New Roman"/>
          <w:szCs w:val="21"/>
        </w:rPr>
        <w:t>pH</w:t>
      </w:r>
      <w:r w:rsidRPr="007D7B0B">
        <w:rPr>
          <w:rFonts w:ascii="Times New Roman" w:hAnsi="Times New Roman" w:cs="Times New Roman"/>
          <w:szCs w:val="21"/>
        </w:rPr>
        <w:t>均值为</w:t>
      </w:r>
      <w:r w:rsidRPr="007D7B0B">
        <w:rPr>
          <w:rFonts w:ascii="Times New Roman" w:hAnsi="Times New Roman" w:cs="Times New Roman"/>
          <w:szCs w:val="21"/>
        </w:rPr>
        <w:t>5.31</w:t>
      </w:r>
      <w:r w:rsidRPr="007D7B0B">
        <w:rPr>
          <w:rFonts w:ascii="Times New Roman" w:hAnsi="Times New Roman" w:cs="Times New Roman"/>
          <w:szCs w:val="21"/>
        </w:rPr>
        <w:t>，适合澳洲坚果生长。土壤交换性</w:t>
      </w:r>
      <w:r w:rsidRPr="007D7B0B">
        <w:rPr>
          <w:rFonts w:ascii="Times New Roman" w:hAnsi="Times New Roman" w:cs="Times New Roman"/>
          <w:szCs w:val="21"/>
        </w:rPr>
        <w:t>Ca</w:t>
      </w:r>
      <w:r w:rsidRPr="007D7B0B">
        <w:rPr>
          <w:rFonts w:ascii="Times New Roman" w:hAnsi="Times New Roman" w:cs="Times New Roman"/>
          <w:szCs w:val="21"/>
        </w:rPr>
        <w:t>、</w:t>
      </w:r>
      <w:r w:rsidRPr="007D7B0B">
        <w:rPr>
          <w:rFonts w:ascii="Times New Roman" w:hAnsi="Times New Roman" w:cs="Times New Roman"/>
          <w:szCs w:val="21"/>
        </w:rPr>
        <w:t>Mg</w:t>
      </w:r>
      <w:r w:rsidRPr="007D7B0B">
        <w:rPr>
          <w:rFonts w:ascii="Times New Roman" w:hAnsi="Times New Roman" w:cs="Times New Roman"/>
          <w:szCs w:val="21"/>
        </w:rPr>
        <w:t>的平均值为</w:t>
      </w:r>
      <w:r w:rsidRPr="007D7B0B">
        <w:rPr>
          <w:rFonts w:ascii="Times New Roman" w:hAnsi="Times New Roman" w:cs="Times New Roman"/>
          <w:szCs w:val="21"/>
        </w:rPr>
        <w:t>1261.57</w:t>
      </w:r>
      <w:r w:rsidRPr="007D7B0B">
        <w:rPr>
          <w:rFonts w:ascii="Times New Roman" w:hAnsi="Times New Roman" w:cs="Times New Roman"/>
          <w:szCs w:val="21"/>
        </w:rPr>
        <w:t>、</w:t>
      </w:r>
      <w:r w:rsidRPr="007D7B0B">
        <w:rPr>
          <w:rFonts w:ascii="Times New Roman" w:hAnsi="Times New Roman" w:cs="Times New Roman"/>
          <w:szCs w:val="21"/>
        </w:rPr>
        <w:t>113.51mg/kg</w:t>
      </w:r>
      <w:r w:rsidRPr="007D7B0B">
        <w:rPr>
          <w:rFonts w:ascii="Times New Roman" w:hAnsi="Times New Roman" w:cs="Times New Roman"/>
          <w:szCs w:val="21"/>
        </w:rPr>
        <w:t>，土壤微量元素中有效</w:t>
      </w:r>
      <w:r w:rsidRPr="007D7B0B">
        <w:rPr>
          <w:rFonts w:ascii="Times New Roman" w:hAnsi="Times New Roman" w:cs="Times New Roman"/>
          <w:szCs w:val="21"/>
        </w:rPr>
        <w:t>Fe</w:t>
      </w:r>
      <w:r w:rsidRPr="007D7B0B">
        <w:rPr>
          <w:rFonts w:ascii="Times New Roman" w:hAnsi="Times New Roman" w:cs="Times New Roman"/>
          <w:szCs w:val="21"/>
        </w:rPr>
        <w:t>、</w:t>
      </w:r>
      <w:r w:rsidRPr="007D7B0B">
        <w:rPr>
          <w:rFonts w:ascii="Times New Roman" w:hAnsi="Times New Roman" w:cs="Times New Roman"/>
          <w:szCs w:val="21"/>
        </w:rPr>
        <w:t>Cu</w:t>
      </w:r>
      <w:r w:rsidRPr="007D7B0B">
        <w:rPr>
          <w:rFonts w:ascii="Times New Roman" w:hAnsi="Times New Roman" w:cs="Times New Roman"/>
          <w:szCs w:val="21"/>
        </w:rPr>
        <w:t>、</w:t>
      </w:r>
      <w:r w:rsidRPr="007D7B0B">
        <w:rPr>
          <w:rFonts w:ascii="Times New Roman" w:hAnsi="Times New Roman" w:cs="Times New Roman"/>
          <w:szCs w:val="21"/>
        </w:rPr>
        <w:t>Mo</w:t>
      </w:r>
      <w:r w:rsidRPr="007D7B0B">
        <w:rPr>
          <w:rFonts w:ascii="Times New Roman" w:hAnsi="Times New Roman" w:cs="Times New Roman"/>
          <w:szCs w:val="21"/>
        </w:rPr>
        <w:t>、</w:t>
      </w:r>
      <w:r w:rsidRPr="007D7B0B">
        <w:rPr>
          <w:rFonts w:ascii="Times New Roman" w:hAnsi="Times New Roman" w:cs="Times New Roman"/>
          <w:szCs w:val="21"/>
        </w:rPr>
        <w:t>Mn</w:t>
      </w:r>
      <w:r w:rsidRPr="007D7B0B">
        <w:rPr>
          <w:rFonts w:ascii="Times New Roman" w:hAnsi="Times New Roman" w:cs="Times New Roman"/>
          <w:szCs w:val="21"/>
        </w:rPr>
        <w:t>、</w:t>
      </w:r>
      <w:r w:rsidRPr="007D7B0B">
        <w:rPr>
          <w:rFonts w:ascii="Times New Roman" w:hAnsi="Times New Roman" w:cs="Times New Roman"/>
          <w:szCs w:val="21"/>
        </w:rPr>
        <w:t>Zn</w:t>
      </w:r>
      <w:r w:rsidRPr="007D7B0B">
        <w:rPr>
          <w:rFonts w:ascii="Times New Roman" w:hAnsi="Times New Roman" w:cs="Times New Roman"/>
          <w:szCs w:val="21"/>
        </w:rPr>
        <w:t>、</w:t>
      </w:r>
      <w:r w:rsidRPr="007D7B0B">
        <w:rPr>
          <w:rFonts w:ascii="Times New Roman" w:hAnsi="Times New Roman" w:cs="Times New Roman"/>
          <w:szCs w:val="21"/>
        </w:rPr>
        <w:t>B</w:t>
      </w:r>
      <w:r w:rsidRPr="007D7B0B">
        <w:rPr>
          <w:rFonts w:ascii="Times New Roman" w:hAnsi="Times New Roman" w:cs="Times New Roman"/>
          <w:szCs w:val="21"/>
        </w:rPr>
        <w:t>的平均含量分别为</w:t>
      </w:r>
      <w:r w:rsidRPr="007D7B0B">
        <w:rPr>
          <w:rFonts w:ascii="Times New Roman" w:hAnsi="Times New Roman" w:cs="Times New Roman"/>
          <w:szCs w:val="21"/>
        </w:rPr>
        <w:t>25.28mg/kg</w:t>
      </w:r>
      <w:r w:rsidRPr="007D7B0B">
        <w:rPr>
          <w:rFonts w:ascii="Times New Roman" w:hAnsi="Times New Roman" w:cs="Times New Roman"/>
          <w:szCs w:val="21"/>
        </w:rPr>
        <w:t>、</w:t>
      </w:r>
      <w:r w:rsidRPr="007D7B0B">
        <w:rPr>
          <w:rFonts w:ascii="Times New Roman" w:hAnsi="Times New Roman" w:cs="Times New Roman"/>
          <w:szCs w:val="21"/>
        </w:rPr>
        <w:t>0.12mg/kg</w:t>
      </w:r>
      <w:r w:rsidRPr="007D7B0B">
        <w:rPr>
          <w:rFonts w:ascii="Times New Roman" w:hAnsi="Times New Roman" w:cs="Times New Roman"/>
          <w:szCs w:val="21"/>
        </w:rPr>
        <w:t>、</w:t>
      </w:r>
      <w:r w:rsidRPr="007D7B0B">
        <w:rPr>
          <w:rFonts w:ascii="Times New Roman" w:hAnsi="Times New Roman" w:cs="Times New Roman"/>
          <w:szCs w:val="21"/>
        </w:rPr>
        <w:t>0.02mg/kg</w:t>
      </w:r>
      <w:r w:rsidRPr="007D7B0B">
        <w:rPr>
          <w:rFonts w:ascii="Times New Roman" w:hAnsi="Times New Roman" w:cs="Times New Roman"/>
          <w:szCs w:val="21"/>
        </w:rPr>
        <w:t>、</w:t>
      </w:r>
      <w:r w:rsidRPr="007D7B0B">
        <w:rPr>
          <w:rFonts w:ascii="Times New Roman" w:hAnsi="Times New Roman" w:cs="Times New Roman"/>
          <w:szCs w:val="21"/>
        </w:rPr>
        <w:t>9.51 mg/kg</w:t>
      </w:r>
      <w:r w:rsidRPr="007D7B0B">
        <w:rPr>
          <w:rFonts w:ascii="Times New Roman" w:hAnsi="Times New Roman" w:cs="Times New Roman"/>
          <w:szCs w:val="21"/>
        </w:rPr>
        <w:t>、</w:t>
      </w:r>
      <w:r w:rsidRPr="007D7B0B">
        <w:rPr>
          <w:rFonts w:ascii="Times New Roman" w:hAnsi="Times New Roman" w:cs="Times New Roman"/>
          <w:szCs w:val="21"/>
        </w:rPr>
        <w:t>2.70 mg/kg</w:t>
      </w:r>
      <w:r w:rsidRPr="007D7B0B">
        <w:rPr>
          <w:rFonts w:ascii="Times New Roman" w:hAnsi="Times New Roman" w:cs="Times New Roman"/>
          <w:szCs w:val="21"/>
        </w:rPr>
        <w:t>、</w:t>
      </w:r>
      <w:r w:rsidRPr="007D7B0B">
        <w:rPr>
          <w:rFonts w:ascii="Times New Roman" w:hAnsi="Times New Roman" w:cs="Times New Roman"/>
          <w:szCs w:val="21"/>
        </w:rPr>
        <w:t>4.33 mg/kg</w:t>
      </w:r>
      <w:r w:rsidRPr="007D7B0B">
        <w:rPr>
          <w:rFonts w:ascii="Times New Roman" w:hAnsi="Times New Roman" w:cs="Times New Roman"/>
          <w:szCs w:val="21"/>
        </w:rPr>
        <w:t>，除了有效</w:t>
      </w:r>
      <w:r w:rsidRPr="007D7B0B">
        <w:rPr>
          <w:rFonts w:ascii="Times New Roman" w:hAnsi="Times New Roman" w:cs="Times New Roman"/>
          <w:szCs w:val="21"/>
        </w:rPr>
        <w:t>Fe</w:t>
      </w:r>
      <w:r w:rsidRPr="007D7B0B">
        <w:rPr>
          <w:rFonts w:ascii="Times New Roman" w:hAnsi="Times New Roman" w:cs="Times New Roman"/>
          <w:szCs w:val="21"/>
        </w:rPr>
        <w:t>、</w:t>
      </w:r>
      <w:r w:rsidRPr="007D7B0B">
        <w:rPr>
          <w:rFonts w:ascii="Times New Roman" w:hAnsi="Times New Roman" w:cs="Times New Roman"/>
          <w:szCs w:val="21"/>
        </w:rPr>
        <w:t>B</w:t>
      </w:r>
      <w:r w:rsidRPr="007D7B0B">
        <w:rPr>
          <w:rFonts w:ascii="Times New Roman" w:hAnsi="Times New Roman" w:cs="Times New Roman"/>
          <w:szCs w:val="21"/>
        </w:rPr>
        <w:t>丰富外，其余元素都属于较缺水平。整个澳洲坚果产区土壤养分含量总体较低，建议今后在澳洲坚果栽培过程中应大力推广科学施肥技术，重视有机肥投入，适当控制化肥用量，推进果园生草和秸秆覆盖技术的广泛应用，以实现广西澳洲坚果园土壤肥力提升和养分均衡供应。</w:t>
      </w:r>
    </w:p>
    <w:p w:rsidR="0005176B" w:rsidRPr="007D7B0B" w:rsidRDefault="0005176B" w:rsidP="0005176B">
      <w:pPr>
        <w:jc w:val="left"/>
        <w:rPr>
          <w:rFonts w:ascii="Times New Roman" w:hAnsi="Times New Roman" w:cs="Times New Roman"/>
          <w:b/>
          <w:bCs/>
          <w:szCs w:val="21"/>
        </w:rPr>
      </w:pPr>
    </w:p>
    <w:p w:rsidR="0005176B" w:rsidRPr="007D7B0B" w:rsidRDefault="0005176B" w:rsidP="0005176B">
      <w:pPr>
        <w:jc w:val="left"/>
        <w:rPr>
          <w:rFonts w:ascii="Times New Roman" w:hAnsi="Times New Roman" w:cs="Times New Roman"/>
          <w:b/>
          <w:bCs/>
          <w:szCs w:val="21"/>
        </w:rPr>
      </w:pPr>
      <w:r w:rsidRPr="007D7B0B">
        <w:rPr>
          <w:rFonts w:ascii="Times New Roman" w:hAnsi="Times New Roman" w:cs="Times New Roman"/>
          <w:b/>
          <w:bCs/>
          <w:szCs w:val="21"/>
        </w:rPr>
        <w:t>参考文献</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余贵湘</w:t>
      </w:r>
      <w:r w:rsidRPr="007D7B0B">
        <w:rPr>
          <w:rFonts w:ascii="Times New Roman" w:hAnsi="Times New Roman" w:cs="Times New Roman"/>
          <w:szCs w:val="21"/>
        </w:rPr>
        <w:t xml:space="preserve">, </w:t>
      </w:r>
      <w:r w:rsidRPr="007D7B0B">
        <w:rPr>
          <w:rFonts w:ascii="Times New Roman" w:hAnsi="Times New Roman" w:cs="Times New Roman"/>
          <w:szCs w:val="21"/>
        </w:rPr>
        <w:t>卢靖</w:t>
      </w:r>
      <w:r w:rsidRPr="007D7B0B">
        <w:rPr>
          <w:rFonts w:ascii="Times New Roman" w:hAnsi="Times New Roman" w:cs="Times New Roman"/>
          <w:szCs w:val="21"/>
        </w:rPr>
        <w:t xml:space="preserve">, </w:t>
      </w:r>
      <w:r w:rsidRPr="007D7B0B">
        <w:rPr>
          <w:rFonts w:ascii="Times New Roman" w:hAnsi="Times New Roman" w:cs="Times New Roman"/>
          <w:szCs w:val="21"/>
        </w:rPr>
        <w:t>陈伟</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澳洲坚果施肥试验</w:t>
      </w:r>
      <w:r w:rsidRPr="007D7B0B">
        <w:rPr>
          <w:rFonts w:ascii="Times New Roman" w:hAnsi="Times New Roman" w:cs="Times New Roman"/>
          <w:szCs w:val="21"/>
        </w:rPr>
        <w:t xml:space="preserve">[J]. </w:t>
      </w:r>
      <w:r w:rsidRPr="007D7B0B">
        <w:rPr>
          <w:rFonts w:ascii="Times New Roman" w:hAnsi="Times New Roman" w:cs="Times New Roman"/>
          <w:szCs w:val="21"/>
        </w:rPr>
        <w:t>江苏农业科学</w:t>
      </w:r>
      <w:r w:rsidRPr="007D7B0B">
        <w:rPr>
          <w:rFonts w:ascii="Times New Roman" w:hAnsi="Times New Roman" w:cs="Times New Roman"/>
          <w:szCs w:val="21"/>
        </w:rPr>
        <w:t>, 2013, 41(3):136</w:t>
      </w:r>
      <w:r w:rsidRPr="007D7B0B">
        <w:rPr>
          <w:rFonts w:ascii="Times New Roman" w:hAnsi="Times New Roman" w:cs="Times New Roman"/>
          <w:szCs w:val="21"/>
        </w:rPr>
        <w:t>－</w:t>
      </w:r>
      <w:r w:rsidRPr="007D7B0B">
        <w:rPr>
          <w:rFonts w:ascii="Times New Roman" w:hAnsi="Times New Roman" w:cs="Times New Roman"/>
          <w:szCs w:val="21"/>
        </w:rPr>
        <w:t>138.</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[2]</w:t>
      </w:r>
      <w:r w:rsidRPr="007D7B0B">
        <w:rPr>
          <w:rFonts w:ascii="Times New Roman" w:hAnsi="Times New Roman" w:cs="Times New Roman"/>
          <w:szCs w:val="21"/>
        </w:rPr>
        <w:t>鲍士旦</w:t>
      </w:r>
      <w:r w:rsidRPr="007D7B0B">
        <w:rPr>
          <w:rFonts w:ascii="Times New Roman" w:hAnsi="Times New Roman" w:cs="Times New Roman"/>
          <w:szCs w:val="21"/>
        </w:rPr>
        <w:t xml:space="preserve">. </w:t>
      </w:r>
      <w:r w:rsidRPr="007D7B0B">
        <w:rPr>
          <w:rFonts w:ascii="Times New Roman" w:hAnsi="Times New Roman" w:cs="Times New Roman"/>
          <w:szCs w:val="21"/>
        </w:rPr>
        <w:t>土壤农化分析</w:t>
      </w:r>
      <w:r w:rsidRPr="007D7B0B">
        <w:rPr>
          <w:rFonts w:ascii="Times New Roman" w:hAnsi="Times New Roman" w:cs="Times New Roman"/>
          <w:szCs w:val="21"/>
        </w:rPr>
        <w:t>(</w:t>
      </w:r>
      <w:r w:rsidRPr="007D7B0B">
        <w:rPr>
          <w:rFonts w:ascii="Times New Roman" w:hAnsi="Times New Roman" w:cs="Times New Roman"/>
          <w:szCs w:val="21"/>
        </w:rPr>
        <w:t>第三版</w:t>
      </w:r>
      <w:r w:rsidRPr="007D7B0B">
        <w:rPr>
          <w:rFonts w:ascii="Times New Roman" w:hAnsi="Times New Roman" w:cs="Times New Roman"/>
          <w:szCs w:val="21"/>
        </w:rPr>
        <w:t xml:space="preserve">)[M]. </w:t>
      </w:r>
      <w:r w:rsidRPr="007D7B0B">
        <w:rPr>
          <w:rFonts w:ascii="Times New Roman" w:hAnsi="Times New Roman" w:cs="Times New Roman"/>
          <w:szCs w:val="21"/>
        </w:rPr>
        <w:t>北京</w:t>
      </w:r>
      <w:r w:rsidRPr="007D7B0B">
        <w:rPr>
          <w:rFonts w:ascii="Times New Roman" w:hAnsi="Times New Roman" w:cs="Times New Roman"/>
          <w:szCs w:val="21"/>
        </w:rPr>
        <w:t xml:space="preserve">: </w:t>
      </w:r>
      <w:r w:rsidRPr="007D7B0B">
        <w:rPr>
          <w:rFonts w:ascii="Times New Roman" w:hAnsi="Times New Roman" w:cs="Times New Roman"/>
          <w:szCs w:val="21"/>
        </w:rPr>
        <w:t>中国农业出版社</w:t>
      </w:r>
      <w:r w:rsidRPr="007D7B0B">
        <w:rPr>
          <w:rFonts w:ascii="Times New Roman" w:hAnsi="Times New Roman" w:cs="Times New Roman"/>
          <w:szCs w:val="21"/>
        </w:rPr>
        <w:t>, 2000:25-237.</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[3]</w:t>
      </w:r>
      <w:r w:rsidRPr="007D7B0B">
        <w:rPr>
          <w:rFonts w:ascii="Times New Roman" w:hAnsi="Times New Roman" w:cs="Times New Roman"/>
          <w:szCs w:val="21"/>
        </w:rPr>
        <w:t>杨金凤</w:t>
      </w:r>
      <w:r w:rsidRPr="007D7B0B">
        <w:rPr>
          <w:rFonts w:ascii="Times New Roman" w:hAnsi="Times New Roman" w:cs="Times New Roman"/>
          <w:szCs w:val="21"/>
        </w:rPr>
        <w:t xml:space="preserve">, </w:t>
      </w:r>
      <w:r w:rsidRPr="007D7B0B">
        <w:rPr>
          <w:rFonts w:ascii="Times New Roman" w:hAnsi="Times New Roman" w:cs="Times New Roman"/>
          <w:szCs w:val="21"/>
        </w:rPr>
        <w:t>周晓康</w:t>
      </w:r>
      <w:r w:rsidRPr="007D7B0B">
        <w:rPr>
          <w:rFonts w:ascii="Times New Roman" w:hAnsi="Times New Roman" w:cs="Times New Roman"/>
          <w:szCs w:val="21"/>
        </w:rPr>
        <w:t xml:space="preserve">, </w:t>
      </w:r>
      <w:r w:rsidRPr="007D7B0B">
        <w:rPr>
          <w:rFonts w:ascii="Times New Roman" w:hAnsi="Times New Roman" w:cs="Times New Roman"/>
          <w:szCs w:val="21"/>
        </w:rPr>
        <w:t>呼丽萍</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邻啡罗啉比色法测定土壤中有效铁的条件优化</w:t>
      </w:r>
      <w:r w:rsidRPr="007D7B0B">
        <w:rPr>
          <w:rFonts w:ascii="Times New Roman" w:hAnsi="Times New Roman" w:cs="Times New Roman"/>
          <w:szCs w:val="21"/>
        </w:rPr>
        <w:t xml:space="preserve">[J]. </w:t>
      </w:r>
      <w:r w:rsidRPr="007D7B0B">
        <w:rPr>
          <w:rFonts w:ascii="Times New Roman" w:hAnsi="Times New Roman" w:cs="Times New Roman"/>
          <w:szCs w:val="21"/>
        </w:rPr>
        <w:t>土壤</w:t>
      </w:r>
      <w:r w:rsidRPr="007D7B0B">
        <w:rPr>
          <w:rFonts w:ascii="Times New Roman" w:hAnsi="Times New Roman" w:cs="Times New Roman"/>
          <w:szCs w:val="21"/>
        </w:rPr>
        <w:t>, 2013, 45(04): 718-721.</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[4]</w:t>
      </w:r>
      <w:r w:rsidRPr="007D7B0B">
        <w:rPr>
          <w:rFonts w:ascii="Times New Roman" w:hAnsi="Times New Roman" w:cs="Times New Roman"/>
          <w:szCs w:val="21"/>
        </w:rPr>
        <w:t>刘术闫</w:t>
      </w:r>
      <w:r w:rsidRPr="007D7B0B">
        <w:rPr>
          <w:rFonts w:ascii="Times New Roman" w:hAnsi="Times New Roman" w:cs="Times New Roman"/>
          <w:szCs w:val="21"/>
        </w:rPr>
        <w:t xml:space="preserve">, </w:t>
      </w:r>
      <w:r w:rsidRPr="007D7B0B">
        <w:rPr>
          <w:rFonts w:ascii="Times New Roman" w:hAnsi="Times New Roman" w:cs="Times New Roman"/>
          <w:szCs w:val="21"/>
        </w:rPr>
        <w:t>钱永德</w:t>
      </w:r>
      <w:r w:rsidRPr="007D7B0B">
        <w:rPr>
          <w:rFonts w:ascii="Times New Roman" w:hAnsi="Times New Roman" w:cs="Times New Roman"/>
          <w:szCs w:val="21"/>
        </w:rPr>
        <w:t xml:space="preserve">. </w:t>
      </w:r>
      <w:r w:rsidRPr="007D7B0B">
        <w:rPr>
          <w:rFonts w:ascii="Times New Roman" w:hAnsi="Times New Roman" w:cs="Times New Roman"/>
          <w:szCs w:val="21"/>
        </w:rPr>
        <w:t>龙粳</w:t>
      </w:r>
      <w:r w:rsidRPr="007D7B0B">
        <w:rPr>
          <w:rFonts w:ascii="Times New Roman" w:hAnsi="Times New Roman" w:cs="Times New Roman"/>
          <w:szCs w:val="21"/>
        </w:rPr>
        <w:t>31</w:t>
      </w:r>
      <w:r w:rsidRPr="007D7B0B">
        <w:rPr>
          <w:rFonts w:ascii="Times New Roman" w:hAnsi="Times New Roman" w:cs="Times New Roman"/>
          <w:szCs w:val="21"/>
        </w:rPr>
        <w:t>硅、镁、锌、硼施用效果示范总结</w:t>
      </w:r>
      <w:r w:rsidRPr="007D7B0B">
        <w:rPr>
          <w:rFonts w:ascii="Times New Roman" w:hAnsi="Times New Roman" w:cs="Times New Roman"/>
          <w:szCs w:val="21"/>
        </w:rPr>
        <w:t xml:space="preserve">[J]. </w:t>
      </w:r>
      <w:r w:rsidRPr="007D7B0B">
        <w:rPr>
          <w:rFonts w:ascii="Times New Roman" w:hAnsi="Times New Roman" w:cs="Times New Roman"/>
          <w:szCs w:val="21"/>
        </w:rPr>
        <w:t>现代化农业</w:t>
      </w:r>
      <w:r w:rsidRPr="007D7B0B">
        <w:rPr>
          <w:rFonts w:ascii="Times New Roman" w:hAnsi="Times New Roman" w:cs="Times New Roman"/>
          <w:szCs w:val="21"/>
        </w:rPr>
        <w:t>, 2016(06): 17-19.</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[5]</w:t>
      </w:r>
      <w:r w:rsidRPr="007D7B0B">
        <w:rPr>
          <w:rFonts w:ascii="Times New Roman" w:hAnsi="Times New Roman" w:cs="Times New Roman"/>
          <w:szCs w:val="21"/>
        </w:rPr>
        <w:t>《中国土壤》全国普查办公室</w:t>
      </w:r>
      <w:r w:rsidRPr="007D7B0B">
        <w:rPr>
          <w:rFonts w:ascii="Times New Roman" w:hAnsi="Times New Roman" w:cs="Times New Roman"/>
          <w:szCs w:val="21"/>
        </w:rPr>
        <w:t xml:space="preserve">. </w:t>
      </w:r>
      <w:r w:rsidRPr="007D7B0B">
        <w:rPr>
          <w:rFonts w:ascii="Times New Roman" w:hAnsi="Times New Roman" w:cs="Times New Roman"/>
          <w:szCs w:val="21"/>
        </w:rPr>
        <w:t>中国土壤</w:t>
      </w:r>
      <w:r w:rsidRPr="007D7B0B">
        <w:rPr>
          <w:rFonts w:ascii="Times New Roman" w:hAnsi="Times New Roman" w:cs="Times New Roman"/>
          <w:szCs w:val="21"/>
        </w:rPr>
        <w:t xml:space="preserve">[M]. </w:t>
      </w:r>
      <w:r w:rsidRPr="007D7B0B">
        <w:rPr>
          <w:rFonts w:ascii="Times New Roman" w:hAnsi="Times New Roman" w:cs="Times New Roman"/>
          <w:szCs w:val="21"/>
        </w:rPr>
        <w:t>北京</w:t>
      </w:r>
      <w:r w:rsidRPr="007D7B0B">
        <w:rPr>
          <w:rFonts w:ascii="Times New Roman" w:hAnsi="Times New Roman" w:cs="Times New Roman"/>
          <w:szCs w:val="21"/>
        </w:rPr>
        <w:t xml:space="preserve">: </w:t>
      </w:r>
      <w:r w:rsidRPr="007D7B0B">
        <w:rPr>
          <w:rFonts w:ascii="Times New Roman" w:hAnsi="Times New Roman" w:cs="Times New Roman"/>
          <w:szCs w:val="21"/>
        </w:rPr>
        <w:t>中国农业出版社</w:t>
      </w:r>
      <w:r w:rsidRPr="007D7B0B">
        <w:rPr>
          <w:rFonts w:ascii="Times New Roman" w:hAnsi="Times New Roman" w:cs="Times New Roman"/>
          <w:szCs w:val="21"/>
        </w:rPr>
        <w:t>, 1998: 48.</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[6]</w:t>
      </w:r>
      <w:r w:rsidRPr="007D7B0B">
        <w:rPr>
          <w:rFonts w:ascii="Times New Roman" w:hAnsi="Times New Roman" w:cs="Times New Roman"/>
          <w:szCs w:val="21"/>
        </w:rPr>
        <w:t>谭秋锦</w:t>
      </w:r>
      <w:r w:rsidRPr="007D7B0B">
        <w:rPr>
          <w:rFonts w:ascii="Times New Roman" w:hAnsi="Times New Roman" w:cs="Times New Roman"/>
          <w:szCs w:val="21"/>
        </w:rPr>
        <w:t xml:space="preserve">, </w:t>
      </w:r>
      <w:r w:rsidRPr="007D7B0B">
        <w:rPr>
          <w:rFonts w:ascii="Times New Roman" w:hAnsi="Times New Roman" w:cs="Times New Roman"/>
          <w:szCs w:val="21"/>
        </w:rPr>
        <w:t>陈海生</w:t>
      </w:r>
      <w:r w:rsidRPr="007D7B0B">
        <w:rPr>
          <w:rFonts w:ascii="Times New Roman" w:hAnsi="Times New Roman" w:cs="Times New Roman"/>
          <w:szCs w:val="21"/>
        </w:rPr>
        <w:t xml:space="preserve">, </w:t>
      </w:r>
      <w:r w:rsidRPr="007D7B0B">
        <w:rPr>
          <w:rFonts w:ascii="Times New Roman" w:hAnsi="Times New Roman" w:cs="Times New Roman"/>
          <w:szCs w:val="21"/>
        </w:rPr>
        <w:t>王文林</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不同林龄澳洲坚果园凋落物与土壤养分的关系</w:t>
      </w:r>
      <w:r w:rsidRPr="007D7B0B">
        <w:rPr>
          <w:rFonts w:ascii="Times New Roman" w:hAnsi="Times New Roman" w:cs="Times New Roman"/>
          <w:szCs w:val="21"/>
        </w:rPr>
        <w:t xml:space="preserve">[J]. </w:t>
      </w:r>
      <w:r w:rsidRPr="007D7B0B">
        <w:rPr>
          <w:rFonts w:ascii="Times New Roman" w:hAnsi="Times New Roman" w:cs="Times New Roman"/>
          <w:szCs w:val="21"/>
        </w:rPr>
        <w:t>热带作物学报</w:t>
      </w:r>
      <w:r w:rsidRPr="007D7B0B">
        <w:rPr>
          <w:rFonts w:ascii="Times New Roman" w:hAnsi="Times New Roman" w:cs="Times New Roman"/>
          <w:szCs w:val="21"/>
        </w:rPr>
        <w:t xml:space="preserve">, 2016, 37(9): 1706-1707. </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[7]</w:t>
      </w:r>
      <w:r w:rsidRPr="007D7B0B">
        <w:rPr>
          <w:rFonts w:ascii="Times New Roman" w:hAnsi="Times New Roman" w:cs="Times New Roman"/>
          <w:szCs w:val="21"/>
        </w:rPr>
        <w:t>黄闽敏</w:t>
      </w:r>
      <w:r w:rsidRPr="007D7B0B">
        <w:rPr>
          <w:rFonts w:ascii="Times New Roman" w:hAnsi="Times New Roman" w:cs="Times New Roman"/>
          <w:szCs w:val="21"/>
        </w:rPr>
        <w:t xml:space="preserve">, </w:t>
      </w:r>
      <w:r w:rsidRPr="007D7B0B">
        <w:rPr>
          <w:rFonts w:ascii="Times New Roman" w:hAnsi="Times New Roman" w:cs="Times New Roman"/>
          <w:szCs w:val="21"/>
        </w:rPr>
        <w:t>张强</w:t>
      </w:r>
      <w:r w:rsidRPr="007D7B0B">
        <w:rPr>
          <w:rFonts w:ascii="Times New Roman" w:hAnsi="Times New Roman" w:cs="Times New Roman"/>
          <w:szCs w:val="21"/>
        </w:rPr>
        <w:t xml:space="preserve">, </w:t>
      </w:r>
      <w:r w:rsidRPr="007D7B0B">
        <w:rPr>
          <w:rFonts w:ascii="Times New Roman" w:hAnsi="Times New Roman" w:cs="Times New Roman"/>
          <w:szCs w:val="21"/>
        </w:rPr>
        <w:t>王国安</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土壤质地和树龄对早实核桃园土壤交换性钙镁的影响</w:t>
      </w:r>
      <w:r w:rsidRPr="007D7B0B">
        <w:rPr>
          <w:rFonts w:ascii="Times New Roman" w:hAnsi="Times New Roman" w:cs="Times New Roman"/>
          <w:szCs w:val="21"/>
        </w:rPr>
        <w:t>[J].</w:t>
      </w:r>
      <w:r w:rsidRPr="007D7B0B">
        <w:rPr>
          <w:rFonts w:ascii="Times New Roman" w:hAnsi="Times New Roman" w:cs="Times New Roman"/>
          <w:szCs w:val="21"/>
        </w:rPr>
        <w:t>中国农业科技导报</w:t>
      </w:r>
      <w:r w:rsidRPr="007D7B0B">
        <w:rPr>
          <w:rFonts w:ascii="Times New Roman" w:hAnsi="Times New Roman" w:cs="Times New Roman"/>
          <w:szCs w:val="21"/>
        </w:rPr>
        <w:t>, 2017, 19(08): 132-137.</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[8]</w:t>
      </w:r>
      <w:r w:rsidRPr="007D7B0B">
        <w:rPr>
          <w:rFonts w:ascii="Times New Roman" w:hAnsi="Times New Roman" w:cs="Times New Roman"/>
          <w:szCs w:val="21"/>
        </w:rPr>
        <w:t>鲁耀</w:t>
      </w:r>
      <w:r w:rsidRPr="007D7B0B">
        <w:rPr>
          <w:rFonts w:ascii="Times New Roman" w:hAnsi="Times New Roman" w:cs="Times New Roman"/>
          <w:szCs w:val="21"/>
        </w:rPr>
        <w:t xml:space="preserve">, </w:t>
      </w:r>
      <w:r w:rsidRPr="007D7B0B">
        <w:rPr>
          <w:rFonts w:ascii="Times New Roman" w:hAnsi="Times New Roman" w:cs="Times New Roman"/>
          <w:szCs w:val="21"/>
        </w:rPr>
        <w:t>郑波</w:t>
      </w:r>
      <w:r w:rsidRPr="007D7B0B">
        <w:rPr>
          <w:rFonts w:ascii="Times New Roman" w:hAnsi="Times New Roman" w:cs="Times New Roman"/>
          <w:szCs w:val="21"/>
        </w:rPr>
        <w:t xml:space="preserve">, </w:t>
      </w:r>
      <w:r w:rsidRPr="007D7B0B">
        <w:rPr>
          <w:rFonts w:ascii="Times New Roman" w:hAnsi="Times New Roman" w:cs="Times New Roman"/>
          <w:szCs w:val="21"/>
        </w:rPr>
        <w:t>段宗颜</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钙镁比调控对烟叶产量、化学品质及镁吸收的影响</w:t>
      </w:r>
      <w:r w:rsidRPr="007D7B0B">
        <w:rPr>
          <w:rFonts w:ascii="Times New Roman" w:hAnsi="Times New Roman" w:cs="Times New Roman"/>
          <w:szCs w:val="21"/>
        </w:rPr>
        <w:t xml:space="preserve">[J]. </w:t>
      </w:r>
      <w:r w:rsidRPr="007D7B0B">
        <w:rPr>
          <w:rFonts w:ascii="Times New Roman" w:hAnsi="Times New Roman" w:cs="Times New Roman"/>
          <w:szCs w:val="21"/>
        </w:rPr>
        <w:t>西北农业学报</w:t>
      </w:r>
      <w:r w:rsidRPr="007D7B0B">
        <w:rPr>
          <w:rFonts w:ascii="Times New Roman" w:hAnsi="Times New Roman" w:cs="Times New Roman"/>
          <w:szCs w:val="21"/>
        </w:rPr>
        <w:t>, 2010, 19(11): 69-74.</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[9]</w:t>
      </w:r>
      <w:r w:rsidRPr="007D7B0B">
        <w:rPr>
          <w:rFonts w:ascii="Times New Roman" w:hAnsi="Times New Roman" w:cs="Times New Roman"/>
          <w:szCs w:val="21"/>
        </w:rPr>
        <w:t>罗焜</w:t>
      </w:r>
      <w:r w:rsidRPr="007D7B0B">
        <w:rPr>
          <w:rFonts w:ascii="Times New Roman" w:hAnsi="Times New Roman" w:cs="Times New Roman"/>
          <w:szCs w:val="21"/>
        </w:rPr>
        <w:t xml:space="preserve">, </w:t>
      </w:r>
      <w:r w:rsidRPr="007D7B0B">
        <w:rPr>
          <w:rFonts w:ascii="Times New Roman" w:hAnsi="Times New Roman" w:cs="Times New Roman"/>
          <w:szCs w:val="21"/>
        </w:rPr>
        <w:t>潘学军</w:t>
      </w:r>
      <w:r w:rsidRPr="007D7B0B">
        <w:rPr>
          <w:rFonts w:ascii="Times New Roman" w:hAnsi="Times New Roman" w:cs="Times New Roman"/>
          <w:szCs w:val="21"/>
        </w:rPr>
        <w:t xml:space="preserve">, </w:t>
      </w:r>
      <w:r w:rsidRPr="007D7B0B">
        <w:rPr>
          <w:rFonts w:ascii="Times New Roman" w:hAnsi="Times New Roman" w:cs="Times New Roman"/>
          <w:szCs w:val="21"/>
        </w:rPr>
        <w:t>甘专</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黔西北地区核桃产量与立地土壤养分的关系</w:t>
      </w:r>
      <w:r w:rsidRPr="007D7B0B">
        <w:rPr>
          <w:rFonts w:ascii="Times New Roman" w:hAnsi="Times New Roman" w:cs="Times New Roman"/>
          <w:szCs w:val="21"/>
        </w:rPr>
        <w:t xml:space="preserve">[J]. </w:t>
      </w:r>
      <w:r w:rsidRPr="007D7B0B">
        <w:rPr>
          <w:rFonts w:ascii="Times New Roman" w:hAnsi="Times New Roman" w:cs="Times New Roman"/>
          <w:szCs w:val="21"/>
        </w:rPr>
        <w:t>贵州农业科学</w:t>
      </w:r>
      <w:r w:rsidRPr="007D7B0B">
        <w:rPr>
          <w:rFonts w:ascii="Times New Roman" w:hAnsi="Times New Roman" w:cs="Times New Roman"/>
          <w:szCs w:val="21"/>
        </w:rPr>
        <w:t>, 2012, 40(03): 168-170.</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[10]</w:t>
      </w:r>
      <w:r w:rsidRPr="007D7B0B">
        <w:rPr>
          <w:rFonts w:ascii="Times New Roman" w:hAnsi="Times New Roman" w:cs="Times New Roman"/>
          <w:szCs w:val="21"/>
        </w:rPr>
        <w:t>谭秋锦</w:t>
      </w:r>
      <w:r w:rsidRPr="007D7B0B">
        <w:rPr>
          <w:rFonts w:ascii="Times New Roman" w:hAnsi="Times New Roman" w:cs="Times New Roman"/>
          <w:szCs w:val="21"/>
        </w:rPr>
        <w:t xml:space="preserve">, </w:t>
      </w:r>
      <w:r w:rsidRPr="007D7B0B">
        <w:rPr>
          <w:rFonts w:ascii="Times New Roman" w:hAnsi="Times New Roman" w:cs="Times New Roman"/>
          <w:szCs w:val="21"/>
        </w:rPr>
        <w:t>王文林</w:t>
      </w:r>
      <w:r w:rsidRPr="007D7B0B">
        <w:rPr>
          <w:rFonts w:ascii="Times New Roman" w:hAnsi="Times New Roman" w:cs="Times New Roman"/>
          <w:szCs w:val="21"/>
        </w:rPr>
        <w:t xml:space="preserve">, </w:t>
      </w:r>
      <w:r w:rsidRPr="007D7B0B">
        <w:rPr>
          <w:rFonts w:ascii="Times New Roman" w:hAnsi="Times New Roman" w:cs="Times New Roman"/>
          <w:szCs w:val="21"/>
        </w:rPr>
        <w:t>何铣扬</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土壤养分对澳洲坚果果实品质的影响</w:t>
      </w:r>
      <w:r w:rsidRPr="007D7B0B">
        <w:rPr>
          <w:rFonts w:ascii="Times New Roman" w:hAnsi="Times New Roman" w:cs="Times New Roman"/>
          <w:szCs w:val="21"/>
        </w:rPr>
        <w:t xml:space="preserve">. </w:t>
      </w:r>
      <w:r w:rsidRPr="007D7B0B">
        <w:rPr>
          <w:rFonts w:ascii="Times New Roman" w:hAnsi="Times New Roman" w:cs="Times New Roman"/>
          <w:szCs w:val="21"/>
        </w:rPr>
        <w:t>经济林研究</w:t>
      </w:r>
      <w:r w:rsidRPr="007D7B0B">
        <w:rPr>
          <w:rFonts w:ascii="Times New Roman" w:hAnsi="Times New Roman" w:cs="Times New Roman"/>
          <w:szCs w:val="21"/>
        </w:rPr>
        <w:t xml:space="preserve">, 2017:35(3): 219-223 </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[11]</w:t>
      </w:r>
      <w:r w:rsidRPr="007D7B0B">
        <w:rPr>
          <w:rFonts w:ascii="Times New Roman" w:hAnsi="Times New Roman" w:cs="Times New Roman"/>
          <w:szCs w:val="21"/>
        </w:rPr>
        <w:t>杨贵川</w:t>
      </w:r>
      <w:r w:rsidRPr="007D7B0B">
        <w:rPr>
          <w:rFonts w:ascii="Times New Roman" w:hAnsi="Times New Roman" w:cs="Times New Roman"/>
          <w:szCs w:val="21"/>
        </w:rPr>
        <w:t xml:space="preserve">, </w:t>
      </w:r>
      <w:r w:rsidRPr="007D7B0B">
        <w:rPr>
          <w:rFonts w:ascii="Times New Roman" w:hAnsi="Times New Roman" w:cs="Times New Roman"/>
          <w:szCs w:val="21"/>
        </w:rPr>
        <w:t>陈品文</w:t>
      </w:r>
      <w:r w:rsidRPr="007D7B0B">
        <w:rPr>
          <w:rFonts w:ascii="Times New Roman" w:hAnsi="Times New Roman" w:cs="Times New Roman"/>
          <w:szCs w:val="21"/>
        </w:rPr>
        <w:t xml:space="preserve">, </w:t>
      </w:r>
      <w:r w:rsidRPr="007D7B0B">
        <w:rPr>
          <w:rFonts w:ascii="Times New Roman" w:hAnsi="Times New Roman" w:cs="Times New Roman"/>
          <w:szCs w:val="21"/>
        </w:rPr>
        <w:t>吴小平</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配方施肥对葡萄园土壤物理性质及微量元素的影响</w:t>
      </w:r>
      <w:r w:rsidRPr="007D7B0B">
        <w:rPr>
          <w:rFonts w:ascii="Times New Roman" w:hAnsi="Times New Roman" w:cs="Times New Roman"/>
          <w:szCs w:val="21"/>
        </w:rPr>
        <w:t xml:space="preserve">[J]. </w:t>
      </w:r>
      <w:r w:rsidRPr="007D7B0B">
        <w:rPr>
          <w:rFonts w:ascii="Times New Roman" w:hAnsi="Times New Roman" w:cs="Times New Roman"/>
          <w:szCs w:val="21"/>
        </w:rPr>
        <w:t>中</w:t>
      </w:r>
      <w:r w:rsidRPr="007D7B0B">
        <w:rPr>
          <w:rFonts w:ascii="Times New Roman" w:hAnsi="Times New Roman" w:cs="Times New Roman"/>
          <w:szCs w:val="21"/>
        </w:rPr>
        <w:lastRenderedPageBreak/>
        <w:t>国南方果树</w:t>
      </w:r>
      <w:r w:rsidRPr="007D7B0B">
        <w:rPr>
          <w:rFonts w:ascii="Times New Roman" w:hAnsi="Times New Roman" w:cs="Times New Roman"/>
          <w:szCs w:val="21"/>
        </w:rPr>
        <w:t>, 2017, 46(03):127-131+134.</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 xml:space="preserve">[12]Steiger D L, Moore P H, Zee F, </w:t>
      </w:r>
      <w:r w:rsidRPr="007D7B0B">
        <w:rPr>
          <w:rFonts w:ascii="Times New Roman" w:hAnsi="Times New Roman" w:cs="Times New Roman"/>
          <w:iCs/>
          <w:szCs w:val="21"/>
        </w:rPr>
        <w:t>et al</w:t>
      </w:r>
      <w:r w:rsidRPr="007D7B0B">
        <w:rPr>
          <w:rFonts w:ascii="Times New Roman" w:hAnsi="Times New Roman" w:cs="Times New Roman"/>
          <w:szCs w:val="21"/>
        </w:rPr>
        <w:t xml:space="preserve">. Genetic relationships of macadamia cultivars and species revealed by AFLP markers[J]. Euphytica, 2003, 132(3): 269-277. </w:t>
      </w:r>
    </w:p>
    <w:p w:rsidR="0005176B" w:rsidRPr="007D7B0B" w:rsidRDefault="0005176B" w:rsidP="0005176B">
      <w:pPr>
        <w:tabs>
          <w:tab w:val="left" w:pos="4989"/>
        </w:tabs>
        <w:jc w:val="left"/>
        <w:rPr>
          <w:rFonts w:ascii="Times New Roman" w:hAnsi="Times New Roman" w:cs="Times New Roman"/>
          <w:kern w:val="0"/>
          <w:szCs w:val="21"/>
        </w:rPr>
      </w:pPr>
      <w:r w:rsidRPr="007D7B0B">
        <w:rPr>
          <w:rFonts w:ascii="Times New Roman" w:hAnsi="Times New Roman" w:cs="Times New Roman"/>
          <w:kern w:val="0"/>
          <w:szCs w:val="21"/>
        </w:rPr>
        <w:t>[13]</w:t>
      </w:r>
      <w:r w:rsidRPr="007D7B0B">
        <w:rPr>
          <w:rFonts w:ascii="Times New Roman" w:hAnsi="Times New Roman" w:cs="Times New Roman"/>
          <w:kern w:val="0"/>
          <w:szCs w:val="21"/>
        </w:rPr>
        <w:t>陶晓秋</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四川西南烟区土壤有效态微量元素含量评价</w:t>
      </w:r>
      <w:r w:rsidRPr="007D7B0B">
        <w:rPr>
          <w:rFonts w:ascii="Times New Roman" w:hAnsi="Times New Roman" w:cs="Times New Roman"/>
          <w:kern w:val="0"/>
          <w:szCs w:val="21"/>
        </w:rPr>
        <w:t>[J].</w:t>
      </w:r>
      <w:r w:rsidRPr="007D7B0B">
        <w:rPr>
          <w:rFonts w:ascii="Times New Roman" w:hAnsi="Times New Roman" w:cs="Times New Roman"/>
          <w:kern w:val="0"/>
          <w:szCs w:val="21"/>
        </w:rPr>
        <w:t>土壤</w:t>
      </w:r>
      <w:r w:rsidRPr="007D7B0B">
        <w:rPr>
          <w:rFonts w:ascii="Times New Roman" w:hAnsi="Times New Roman" w:cs="Times New Roman"/>
          <w:kern w:val="0"/>
          <w:szCs w:val="21"/>
        </w:rPr>
        <w:t>, 2004, 36(4): 438</w:t>
      </w:r>
      <w:r w:rsidRPr="007D7B0B">
        <w:rPr>
          <w:rFonts w:ascii="Times New Roman" w:hAnsi="Times New Roman" w:cs="Times New Roman"/>
          <w:kern w:val="0"/>
          <w:szCs w:val="21"/>
        </w:rPr>
        <w:t>－</w:t>
      </w:r>
      <w:r w:rsidRPr="007D7B0B">
        <w:rPr>
          <w:rFonts w:ascii="Times New Roman" w:hAnsi="Times New Roman" w:cs="Times New Roman"/>
          <w:kern w:val="0"/>
          <w:szCs w:val="21"/>
        </w:rPr>
        <w:t>441,448.</w:t>
      </w:r>
    </w:p>
    <w:p w:rsidR="0005176B" w:rsidRPr="007D7B0B" w:rsidRDefault="0005176B" w:rsidP="0005176B">
      <w:pPr>
        <w:tabs>
          <w:tab w:val="left" w:pos="4989"/>
        </w:tabs>
        <w:jc w:val="left"/>
        <w:rPr>
          <w:rFonts w:ascii="Times New Roman" w:hAnsi="Times New Roman" w:cs="Times New Roman"/>
          <w:kern w:val="0"/>
          <w:szCs w:val="21"/>
        </w:rPr>
      </w:pPr>
      <w:r w:rsidRPr="007D7B0B">
        <w:rPr>
          <w:rFonts w:ascii="Times New Roman" w:hAnsi="Times New Roman" w:cs="Times New Roman"/>
          <w:kern w:val="0"/>
          <w:szCs w:val="21"/>
        </w:rPr>
        <w:t>[14]</w:t>
      </w:r>
      <w:r w:rsidRPr="007D7B0B">
        <w:rPr>
          <w:rFonts w:ascii="Times New Roman" w:hAnsi="Times New Roman" w:cs="Times New Roman"/>
          <w:kern w:val="0"/>
          <w:szCs w:val="21"/>
        </w:rPr>
        <w:t>陶晓秋</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夏林</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黄玫</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四川省植烟土壤有效态微量元素含量评价及施肥探讨</w:t>
      </w:r>
      <w:r w:rsidRPr="007D7B0B">
        <w:rPr>
          <w:rFonts w:ascii="Times New Roman" w:hAnsi="Times New Roman" w:cs="Times New Roman"/>
          <w:kern w:val="0"/>
          <w:szCs w:val="21"/>
        </w:rPr>
        <w:t xml:space="preserve">[J]. </w:t>
      </w:r>
      <w:r w:rsidRPr="007D7B0B">
        <w:rPr>
          <w:rFonts w:ascii="Times New Roman" w:hAnsi="Times New Roman" w:cs="Times New Roman"/>
          <w:kern w:val="0"/>
          <w:szCs w:val="21"/>
        </w:rPr>
        <w:t>烟草科技</w:t>
      </w:r>
      <w:r w:rsidRPr="007D7B0B">
        <w:rPr>
          <w:rFonts w:ascii="Times New Roman" w:hAnsi="Times New Roman" w:cs="Times New Roman"/>
          <w:kern w:val="0"/>
          <w:szCs w:val="21"/>
        </w:rPr>
        <w:t>, 2003, 196(11): 43-45.</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[15]</w:t>
      </w:r>
      <w:r w:rsidRPr="007D7B0B">
        <w:rPr>
          <w:rFonts w:ascii="Times New Roman" w:hAnsi="Times New Roman" w:cs="Times New Roman"/>
          <w:szCs w:val="21"/>
        </w:rPr>
        <w:t>王小兵</w:t>
      </w:r>
      <w:r w:rsidRPr="007D7B0B">
        <w:rPr>
          <w:rFonts w:ascii="Times New Roman" w:hAnsi="Times New Roman" w:cs="Times New Roman"/>
          <w:szCs w:val="21"/>
        </w:rPr>
        <w:t xml:space="preserve">, </w:t>
      </w:r>
      <w:r w:rsidRPr="007D7B0B">
        <w:rPr>
          <w:rFonts w:ascii="Times New Roman" w:hAnsi="Times New Roman" w:cs="Times New Roman"/>
          <w:szCs w:val="21"/>
        </w:rPr>
        <w:t>骆永明</w:t>
      </w:r>
      <w:r w:rsidRPr="007D7B0B">
        <w:rPr>
          <w:rFonts w:ascii="Times New Roman" w:hAnsi="Times New Roman" w:cs="Times New Roman"/>
          <w:szCs w:val="21"/>
        </w:rPr>
        <w:t xml:space="preserve">, </w:t>
      </w:r>
      <w:r w:rsidRPr="007D7B0B">
        <w:rPr>
          <w:rFonts w:ascii="Times New Roman" w:hAnsi="Times New Roman" w:cs="Times New Roman"/>
          <w:szCs w:val="21"/>
        </w:rPr>
        <w:t>李振高</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长期定位施肥对亚热带丘陵地区红壤旱地质量的影响</w:t>
      </w:r>
      <w:r w:rsidRPr="007D7B0B">
        <w:rPr>
          <w:rFonts w:ascii="Times New Roman" w:hAnsi="Times New Roman" w:cs="Times New Roman"/>
          <w:szCs w:val="21"/>
        </w:rPr>
        <w:t xml:space="preserve">[J]. </w:t>
      </w:r>
      <w:r w:rsidRPr="007D7B0B">
        <w:rPr>
          <w:rFonts w:ascii="Times New Roman" w:hAnsi="Times New Roman" w:cs="Times New Roman"/>
          <w:szCs w:val="21"/>
        </w:rPr>
        <w:t>土壤学报</w:t>
      </w:r>
      <w:r w:rsidRPr="007D7B0B">
        <w:rPr>
          <w:rFonts w:ascii="Times New Roman" w:hAnsi="Times New Roman" w:cs="Times New Roman"/>
          <w:szCs w:val="21"/>
        </w:rPr>
        <w:t>, 2011(1): 92-102.</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szCs w:val="21"/>
        </w:rPr>
        <w:t>[16]</w:t>
      </w:r>
      <w:r w:rsidRPr="007D7B0B">
        <w:rPr>
          <w:rFonts w:ascii="Times New Roman" w:hAnsi="Times New Roman" w:cs="Times New Roman"/>
          <w:szCs w:val="21"/>
        </w:rPr>
        <w:t>杜建斌</w:t>
      </w:r>
      <w:r w:rsidRPr="007D7B0B">
        <w:rPr>
          <w:rFonts w:ascii="Times New Roman" w:hAnsi="Times New Roman" w:cs="Times New Roman"/>
          <w:szCs w:val="21"/>
        </w:rPr>
        <w:t xml:space="preserve">. </w:t>
      </w:r>
      <w:r w:rsidRPr="007D7B0B">
        <w:rPr>
          <w:rFonts w:ascii="Times New Roman" w:hAnsi="Times New Roman" w:cs="Times New Roman"/>
          <w:szCs w:val="21"/>
        </w:rPr>
        <w:t>澳洲坚果山龙眼根发育及磷素生理效应研究</w:t>
      </w:r>
      <w:r w:rsidRPr="007D7B0B">
        <w:rPr>
          <w:rFonts w:ascii="Times New Roman" w:hAnsi="Times New Roman" w:cs="Times New Roman"/>
          <w:szCs w:val="21"/>
        </w:rPr>
        <w:t xml:space="preserve">[D]. </w:t>
      </w:r>
      <w:r w:rsidRPr="007D7B0B">
        <w:rPr>
          <w:rFonts w:ascii="Times New Roman" w:hAnsi="Times New Roman" w:cs="Times New Roman"/>
          <w:szCs w:val="21"/>
        </w:rPr>
        <w:t>西南农业大学</w:t>
      </w:r>
      <w:r w:rsidRPr="007D7B0B">
        <w:rPr>
          <w:rFonts w:ascii="Times New Roman" w:hAnsi="Times New Roman" w:cs="Times New Roman"/>
          <w:szCs w:val="21"/>
        </w:rPr>
        <w:t>, 2005.</w:t>
      </w:r>
    </w:p>
    <w:p w:rsidR="0005176B" w:rsidRPr="007D7B0B" w:rsidRDefault="0005176B" w:rsidP="0005176B">
      <w:pPr>
        <w:tabs>
          <w:tab w:val="left" w:pos="4989"/>
        </w:tabs>
        <w:jc w:val="left"/>
        <w:rPr>
          <w:rFonts w:ascii="Times New Roman" w:hAnsi="Times New Roman" w:cs="Times New Roman"/>
          <w:kern w:val="0"/>
          <w:szCs w:val="21"/>
        </w:rPr>
      </w:pPr>
      <w:r w:rsidRPr="007D7B0B">
        <w:rPr>
          <w:rFonts w:ascii="Times New Roman" w:hAnsi="Times New Roman" w:cs="Times New Roman"/>
          <w:kern w:val="0"/>
          <w:szCs w:val="21"/>
        </w:rPr>
        <w:t>[17]</w:t>
      </w:r>
      <w:r w:rsidRPr="007D7B0B">
        <w:rPr>
          <w:rFonts w:ascii="Times New Roman" w:hAnsi="Times New Roman" w:cs="Times New Roman"/>
          <w:kern w:val="0"/>
          <w:szCs w:val="21"/>
        </w:rPr>
        <w:t>刘富庭</w:t>
      </w:r>
      <w:r w:rsidRPr="007D7B0B">
        <w:rPr>
          <w:rFonts w:ascii="Times New Roman" w:hAnsi="Times New Roman" w:cs="Times New Roman"/>
          <w:kern w:val="0"/>
          <w:szCs w:val="21"/>
        </w:rPr>
        <w:t>, </w:t>
      </w:r>
      <w:r w:rsidRPr="007D7B0B">
        <w:rPr>
          <w:rFonts w:ascii="Times New Roman" w:hAnsi="Times New Roman" w:cs="Times New Roman"/>
          <w:kern w:val="0"/>
          <w:szCs w:val="21"/>
        </w:rPr>
        <w:t>张林森</w:t>
      </w:r>
      <w:r w:rsidRPr="007D7B0B">
        <w:rPr>
          <w:rFonts w:ascii="Times New Roman" w:hAnsi="Times New Roman" w:cs="Times New Roman"/>
          <w:kern w:val="0"/>
          <w:szCs w:val="21"/>
        </w:rPr>
        <w:t>, </w:t>
      </w:r>
      <w:r w:rsidRPr="007D7B0B">
        <w:rPr>
          <w:rFonts w:ascii="Times New Roman" w:hAnsi="Times New Roman" w:cs="Times New Roman"/>
          <w:kern w:val="0"/>
          <w:szCs w:val="21"/>
        </w:rPr>
        <w:t>李雪薇</w:t>
      </w:r>
      <w:r w:rsidRPr="007D7B0B">
        <w:rPr>
          <w:rFonts w:ascii="Times New Roman" w:hAnsi="Times New Roman" w:cs="Times New Roman"/>
          <w:kern w:val="0"/>
          <w:szCs w:val="21"/>
        </w:rPr>
        <w:t>, </w:t>
      </w:r>
      <w:r w:rsidRPr="007D7B0B">
        <w:rPr>
          <w:rFonts w:ascii="Times New Roman" w:hAnsi="Times New Roman" w:cs="Times New Roman"/>
          <w:kern w:val="0"/>
          <w:szCs w:val="21"/>
        </w:rPr>
        <w:t>等</w:t>
      </w:r>
      <w:r w:rsidRPr="007D7B0B">
        <w:rPr>
          <w:rFonts w:ascii="Times New Roman" w:hAnsi="Times New Roman" w:cs="Times New Roman"/>
          <w:kern w:val="0"/>
          <w:szCs w:val="21"/>
        </w:rPr>
        <w:t>. </w:t>
      </w:r>
      <w:r w:rsidRPr="007D7B0B">
        <w:rPr>
          <w:rFonts w:ascii="Times New Roman" w:hAnsi="Times New Roman" w:cs="Times New Roman"/>
          <w:kern w:val="0"/>
          <w:szCs w:val="21"/>
        </w:rPr>
        <w:t>生草对渭北旱地苹果园土壤有机碳组分及微生物的影响</w:t>
      </w:r>
      <w:r w:rsidRPr="007D7B0B">
        <w:rPr>
          <w:rFonts w:ascii="Times New Roman" w:hAnsi="Times New Roman" w:cs="Times New Roman"/>
          <w:kern w:val="0"/>
          <w:szCs w:val="21"/>
        </w:rPr>
        <w:t>[J]. </w:t>
      </w:r>
      <w:r w:rsidRPr="007D7B0B">
        <w:rPr>
          <w:rFonts w:ascii="Times New Roman" w:hAnsi="Times New Roman" w:cs="Times New Roman"/>
          <w:kern w:val="0"/>
          <w:szCs w:val="21"/>
        </w:rPr>
        <w:t>植物营养与肥料报</w:t>
      </w:r>
      <w:r w:rsidRPr="007D7B0B">
        <w:rPr>
          <w:rFonts w:ascii="Times New Roman" w:hAnsi="Times New Roman" w:cs="Times New Roman"/>
          <w:kern w:val="0"/>
          <w:szCs w:val="21"/>
        </w:rPr>
        <w:t>, 2014, 20(2): 355–363.</w:t>
      </w:r>
    </w:p>
    <w:p w:rsidR="0005176B" w:rsidRPr="007D7B0B" w:rsidRDefault="0005176B" w:rsidP="0005176B">
      <w:pPr>
        <w:tabs>
          <w:tab w:val="left" w:pos="4989"/>
        </w:tabs>
        <w:jc w:val="left"/>
        <w:rPr>
          <w:rFonts w:ascii="Times New Roman" w:hAnsi="Times New Roman" w:cs="Times New Roman"/>
          <w:kern w:val="0"/>
          <w:szCs w:val="21"/>
        </w:rPr>
      </w:pPr>
      <w:r w:rsidRPr="007D7B0B">
        <w:rPr>
          <w:rFonts w:ascii="Times New Roman" w:hAnsi="Times New Roman" w:cs="Times New Roman"/>
          <w:kern w:val="0"/>
          <w:szCs w:val="21"/>
        </w:rPr>
        <w:t>[18]Palese  A  M,  Vignozzi  N,  Celano  G,  et  al.  Influence  of  soil management on soil physical characteristics and water </w:t>
      </w:r>
    </w:p>
    <w:p w:rsidR="0005176B" w:rsidRPr="007D7B0B" w:rsidRDefault="0005176B" w:rsidP="0005176B">
      <w:pPr>
        <w:tabs>
          <w:tab w:val="left" w:pos="4989"/>
        </w:tabs>
        <w:jc w:val="left"/>
        <w:rPr>
          <w:rFonts w:ascii="Times New Roman" w:hAnsi="Times New Roman" w:cs="Times New Roman"/>
          <w:kern w:val="0"/>
          <w:szCs w:val="21"/>
        </w:rPr>
      </w:pPr>
      <w:r w:rsidRPr="007D7B0B">
        <w:rPr>
          <w:rFonts w:ascii="Times New Roman" w:hAnsi="Times New Roman" w:cs="Times New Roman"/>
          <w:kern w:val="0"/>
          <w:szCs w:val="21"/>
        </w:rPr>
        <w:t>storage in a mature rainfed olive orchard[J]. Soil and Tillage Research, 2014, 144:96–109.</w:t>
      </w:r>
    </w:p>
    <w:p w:rsidR="0005176B" w:rsidRPr="007D7B0B" w:rsidRDefault="0005176B" w:rsidP="0005176B">
      <w:pPr>
        <w:tabs>
          <w:tab w:val="left" w:pos="4989"/>
        </w:tabs>
        <w:jc w:val="left"/>
        <w:rPr>
          <w:rFonts w:ascii="Times New Roman" w:hAnsi="Times New Roman" w:cs="Times New Roman"/>
          <w:kern w:val="0"/>
          <w:szCs w:val="21"/>
        </w:rPr>
      </w:pPr>
      <w:r w:rsidRPr="007D7B0B">
        <w:rPr>
          <w:rFonts w:ascii="Times New Roman" w:hAnsi="Times New Roman" w:cs="Times New Roman"/>
          <w:kern w:val="0"/>
          <w:szCs w:val="21"/>
        </w:rPr>
        <w:t>[19]</w:t>
      </w:r>
      <w:r w:rsidRPr="007D7B0B">
        <w:rPr>
          <w:rFonts w:ascii="Times New Roman" w:hAnsi="Times New Roman" w:cs="Times New Roman"/>
          <w:kern w:val="0"/>
          <w:szCs w:val="21"/>
        </w:rPr>
        <w:t>杜毅飞</w:t>
      </w:r>
      <w:r w:rsidRPr="007D7B0B">
        <w:rPr>
          <w:rFonts w:ascii="Times New Roman" w:hAnsi="Times New Roman" w:cs="Times New Roman"/>
          <w:kern w:val="0"/>
          <w:szCs w:val="21"/>
        </w:rPr>
        <w:t>, </w:t>
      </w:r>
      <w:r w:rsidRPr="007D7B0B">
        <w:rPr>
          <w:rFonts w:ascii="Times New Roman" w:hAnsi="Times New Roman" w:cs="Times New Roman"/>
          <w:kern w:val="0"/>
          <w:szCs w:val="21"/>
        </w:rPr>
        <w:t>方凯凯</w:t>
      </w:r>
      <w:r w:rsidRPr="007D7B0B">
        <w:rPr>
          <w:rFonts w:ascii="Times New Roman" w:hAnsi="Times New Roman" w:cs="Times New Roman"/>
          <w:kern w:val="0"/>
          <w:szCs w:val="21"/>
        </w:rPr>
        <w:t>, </w:t>
      </w:r>
      <w:r w:rsidRPr="007D7B0B">
        <w:rPr>
          <w:rFonts w:ascii="Times New Roman" w:hAnsi="Times New Roman" w:cs="Times New Roman"/>
          <w:kern w:val="0"/>
          <w:szCs w:val="21"/>
        </w:rPr>
        <w:t>王志康</w:t>
      </w:r>
      <w:r w:rsidRPr="007D7B0B">
        <w:rPr>
          <w:rFonts w:ascii="Times New Roman" w:hAnsi="Times New Roman" w:cs="Times New Roman"/>
          <w:kern w:val="0"/>
          <w:szCs w:val="21"/>
        </w:rPr>
        <w:t>, </w:t>
      </w:r>
      <w:r w:rsidRPr="007D7B0B">
        <w:rPr>
          <w:rFonts w:ascii="Times New Roman" w:hAnsi="Times New Roman" w:cs="Times New Roman"/>
          <w:kern w:val="0"/>
          <w:szCs w:val="21"/>
        </w:rPr>
        <w:t>等</w:t>
      </w:r>
      <w:r w:rsidRPr="007D7B0B">
        <w:rPr>
          <w:rFonts w:ascii="Times New Roman" w:hAnsi="Times New Roman" w:cs="Times New Roman"/>
          <w:kern w:val="0"/>
          <w:szCs w:val="21"/>
        </w:rPr>
        <w:t>. </w:t>
      </w:r>
      <w:r w:rsidRPr="007D7B0B">
        <w:rPr>
          <w:rFonts w:ascii="Times New Roman" w:hAnsi="Times New Roman" w:cs="Times New Roman"/>
          <w:kern w:val="0"/>
          <w:szCs w:val="21"/>
        </w:rPr>
        <w:t>生草果园土壤微生物群落的碳源利用特征</w:t>
      </w:r>
      <w:r w:rsidRPr="007D7B0B">
        <w:rPr>
          <w:rFonts w:ascii="Times New Roman" w:hAnsi="Times New Roman" w:cs="Times New Roman"/>
          <w:kern w:val="0"/>
          <w:szCs w:val="21"/>
        </w:rPr>
        <w:t>[J]. </w:t>
      </w:r>
      <w:r w:rsidRPr="007D7B0B">
        <w:rPr>
          <w:rFonts w:ascii="Times New Roman" w:hAnsi="Times New Roman" w:cs="Times New Roman"/>
          <w:kern w:val="0"/>
          <w:szCs w:val="21"/>
        </w:rPr>
        <w:t>环境科学</w:t>
      </w:r>
      <w:r w:rsidRPr="007D7B0B">
        <w:rPr>
          <w:rFonts w:ascii="Times New Roman" w:hAnsi="Times New Roman" w:cs="Times New Roman"/>
          <w:kern w:val="0"/>
          <w:szCs w:val="21"/>
        </w:rPr>
        <w:t>, 2015, 36(11): 4260–4267.</w:t>
      </w:r>
    </w:p>
    <w:p w:rsidR="0005176B" w:rsidRPr="007D7B0B" w:rsidRDefault="0005176B" w:rsidP="0005176B">
      <w:pPr>
        <w:tabs>
          <w:tab w:val="left" w:pos="4989"/>
        </w:tabs>
        <w:jc w:val="left"/>
        <w:rPr>
          <w:rFonts w:ascii="Times New Roman" w:hAnsi="Times New Roman" w:cs="Times New Roman"/>
          <w:kern w:val="0"/>
          <w:szCs w:val="21"/>
        </w:rPr>
      </w:pPr>
      <w:r w:rsidRPr="007D7B0B">
        <w:rPr>
          <w:rFonts w:ascii="Times New Roman" w:hAnsi="Times New Roman" w:cs="Times New Roman"/>
          <w:kern w:val="0"/>
          <w:szCs w:val="21"/>
        </w:rPr>
        <w:t>[20]</w:t>
      </w:r>
      <w:r w:rsidRPr="007D7B0B">
        <w:rPr>
          <w:rFonts w:ascii="Times New Roman" w:hAnsi="Times New Roman" w:cs="Times New Roman"/>
          <w:kern w:val="0"/>
          <w:szCs w:val="21"/>
        </w:rPr>
        <w:t>高茂盛</w:t>
      </w:r>
      <w:r w:rsidRPr="007D7B0B">
        <w:rPr>
          <w:rFonts w:ascii="Times New Roman" w:hAnsi="Times New Roman" w:cs="Times New Roman"/>
          <w:kern w:val="0"/>
          <w:szCs w:val="21"/>
        </w:rPr>
        <w:t>, </w:t>
      </w:r>
      <w:r w:rsidRPr="007D7B0B">
        <w:rPr>
          <w:rFonts w:ascii="Times New Roman" w:hAnsi="Times New Roman" w:cs="Times New Roman"/>
          <w:kern w:val="0"/>
          <w:szCs w:val="21"/>
        </w:rPr>
        <w:t>廖允成</w:t>
      </w:r>
      <w:r w:rsidRPr="007D7B0B">
        <w:rPr>
          <w:rFonts w:ascii="Times New Roman" w:hAnsi="Times New Roman" w:cs="Times New Roman"/>
          <w:kern w:val="0"/>
          <w:szCs w:val="21"/>
        </w:rPr>
        <w:t>, </w:t>
      </w:r>
      <w:r w:rsidRPr="007D7B0B">
        <w:rPr>
          <w:rFonts w:ascii="Times New Roman" w:hAnsi="Times New Roman" w:cs="Times New Roman"/>
          <w:kern w:val="0"/>
          <w:szCs w:val="21"/>
        </w:rPr>
        <w:t>李侠</w:t>
      </w:r>
      <w:r w:rsidRPr="007D7B0B">
        <w:rPr>
          <w:rFonts w:ascii="Times New Roman" w:hAnsi="Times New Roman" w:cs="Times New Roman"/>
          <w:kern w:val="0"/>
          <w:szCs w:val="21"/>
        </w:rPr>
        <w:t>, </w:t>
      </w:r>
      <w:r w:rsidRPr="007D7B0B">
        <w:rPr>
          <w:rFonts w:ascii="Times New Roman" w:hAnsi="Times New Roman" w:cs="Times New Roman"/>
          <w:kern w:val="0"/>
          <w:szCs w:val="21"/>
        </w:rPr>
        <w:t>黄金辉</w:t>
      </w:r>
      <w:r w:rsidRPr="007D7B0B">
        <w:rPr>
          <w:rFonts w:ascii="Times New Roman" w:hAnsi="Times New Roman" w:cs="Times New Roman"/>
          <w:kern w:val="0"/>
          <w:szCs w:val="21"/>
        </w:rPr>
        <w:t>. </w:t>
      </w:r>
      <w:r w:rsidRPr="007D7B0B">
        <w:rPr>
          <w:rFonts w:ascii="Times New Roman" w:hAnsi="Times New Roman" w:cs="Times New Roman"/>
          <w:kern w:val="0"/>
          <w:szCs w:val="21"/>
        </w:rPr>
        <w:t>不同覆盖方式对渭北旱作苹果园土壤贮水的影响</w:t>
      </w:r>
      <w:r w:rsidRPr="007D7B0B">
        <w:rPr>
          <w:rFonts w:ascii="Times New Roman" w:hAnsi="Times New Roman" w:cs="Times New Roman"/>
          <w:kern w:val="0"/>
          <w:szCs w:val="21"/>
        </w:rPr>
        <w:t>[J]. </w:t>
      </w:r>
      <w:r w:rsidRPr="007D7B0B">
        <w:rPr>
          <w:rFonts w:ascii="Times New Roman" w:hAnsi="Times New Roman" w:cs="Times New Roman"/>
          <w:kern w:val="0"/>
          <w:szCs w:val="21"/>
        </w:rPr>
        <w:t>中国农业科学</w:t>
      </w:r>
      <w:r w:rsidRPr="007D7B0B">
        <w:rPr>
          <w:rFonts w:ascii="Times New Roman" w:hAnsi="Times New Roman" w:cs="Times New Roman"/>
          <w:kern w:val="0"/>
          <w:szCs w:val="21"/>
        </w:rPr>
        <w:t>, 2010, 43(10): 2080–2087.</w:t>
      </w:r>
    </w:p>
    <w:p w:rsidR="0005176B" w:rsidRPr="007D7B0B" w:rsidRDefault="0005176B" w:rsidP="0005176B">
      <w:pPr>
        <w:tabs>
          <w:tab w:val="left" w:pos="4989"/>
        </w:tabs>
        <w:jc w:val="left"/>
        <w:rPr>
          <w:rFonts w:ascii="Times New Roman" w:hAnsi="Times New Roman" w:cs="Times New Roman"/>
          <w:kern w:val="0"/>
          <w:szCs w:val="21"/>
        </w:rPr>
      </w:pPr>
      <w:r w:rsidRPr="007D7B0B">
        <w:rPr>
          <w:rFonts w:ascii="Times New Roman" w:hAnsi="Times New Roman" w:cs="Times New Roman"/>
          <w:kern w:val="0"/>
          <w:szCs w:val="21"/>
        </w:rPr>
        <w:t>[21]Chen Y X, Wen X X, Sun Y L, et al. Mulching practices altered soil bacterial community structure and improved orchard</w:t>
      </w:r>
    </w:p>
    <w:p w:rsidR="0005176B" w:rsidRDefault="0005176B" w:rsidP="0005176B">
      <w:pPr>
        <w:tabs>
          <w:tab w:val="left" w:pos="4989"/>
        </w:tabs>
        <w:jc w:val="left"/>
        <w:rPr>
          <w:rFonts w:ascii="Times New Roman" w:hAnsi="Times New Roman" w:cs="Times New Roman"/>
          <w:kern w:val="0"/>
          <w:szCs w:val="21"/>
        </w:rPr>
      </w:pPr>
      <w:r w:rsidRPr="007D7B0B">
        <w:rPr>
          <w:rFonts w:ascii="Times New Roman" w:hAnsi="Times New Roman" w:cs="Times New Roman"/>
          <w:kern w:val="0"/>
          <w:szCs w:val="21"/>
        </w:rPr>
        <w:t> productivity and apple quality after five growing seasons[J]. Scientia Horticulturae,2014, 172: 248–257.</w:t>
      </w:r>
    </w:p>
    <w:p w:rsidR="00132EFC" w:rsidRDefault="00132EFC" w:rsidP="0005176B">
      <w:pPr>
        <w:tabs>
          <w:tab w:val="left" w:pos="4989"/>
        </w:tabs>
        <w:jc w:val="left"/>
        <w:rPr>
          <w:rFonts w:ascii="Times New Roman" w:hAnsi="Times New Roman" w:cs="Times New Roman"/>
          <w:kern w:val="0"/>
          <w:szCs w:val="21"/>
        </w:rPr>
      </w:pPr>
    </w:p>
    <w:p w:rsidR="00132EFC" w:rsidRPr="007D7B0B" w:rsidRDefault="00132EFC" w:rsidP="0005176B">
      <w:pPr>
        <w:tabs>
          <w:tab w:val="left" w:pos="4989"/>
        </w:tabs>
        <w:jc w:val="left"/>
        <w:rPr>
          <w:rFonts w:ascii="Times New Roman" w:hAnsi="Times New Roman" w:cs="Times New Roman"/>
          <w:kern w:val="0"/>
          <w:szCs w:val="21"/>
        </w:rPr>
      </w:pPr>
    </w:p>
    <w:p w:rsidR="0005176B" w:rsidRPr="007D7B0B" w:rsidRDefault="0005176B" w:rsidP="0005176B">
      <w:pPr>
        <w:pStyle w:val="1"/>
      </w:pPr>
      <w:bookmarkStart w:id="694" w:name="_Toc527398985"/>
      <w:r w:rsidRPr="007D7B0B">
        <w:t>小粒咖啡不同海拔土壤肥力现状及变化规律</w:t>
      </w:r>
      <w:bookmarkEnd w:id="694"/>
    </w:p>
    <w:p w:rsidR="0005176B" w:rsidRPr="007D7B0B" w:rsidRDefault="0005176B" w:rsidP="0005176B">
      <w:pPr>
        <w:ind w:firstLineChars="200" w:firstLine="420"/>
        <w:jc w:val="center"/>
        <w:rPr>
          <w:rFonts w:ascii="Times New Roman" w:eastAsia="楷体" w:hAnsi="Times New Roman" w:cs="Times New Roman"/>
          <w:szCs w:val="21"/>
        </w:rPr>
      </w:pPr>
      <w:r w:rsidRPr="007D7B0B">
        <w:rPr>
          <w:rFonts w:ascii="Times New Roman" w:eastAsia="楷体" w:hAnsi="Times New Roman" w:cs="Times New Roman"/>
          <w:szCs w:val="21"/>
        </w:rPr>
        <w:t>赵明珠，郭铁英，马关润，萧自位，苏琳琳，吴婷，唐谨，白学慧</w:t>
      </w:r>
      <w:r w:rsidRPr="007D7B0B">
        <w:rPr>
          <w:rFonts w:ascii="Times New Roman" w:eastAsia="楷体" w:hAnsi="Times New Roman" w:cs="Times New Roman"/>
          <w:szCs w:val="21"/>
        </w:rPr>
        <w:t>*</w:t>
      </w:r>
    </w:p>
    <w:p w:rsidR="0005176B" w:rsidRPr="007D7B0B" w:rsidRDefault="0005176B" w:rsidP="0005176B">
      <w:pPr>
        <w:ind w:firstLineChars="200" w:firstLine="420"/>
        <w:jc w:val="center"/>
        <w:rPr>
          <w:rFonts w:ascii="Times New Roman" w:hAnsi="Times New Roman" w:cs="Times New Roman"/>
          <w:szCs w:val="21"/>
        </w:rPr>
      </w:pPr>
      <w:r w:rsidRPr="007D7B0B">
        <w:rPr>
          <w:rFonts w:ascii="Times New Roman" w:hAnsi="Times New Roman" w:cs="Times New Roman"/>
          <w:szCs w:val="21"/>
        </w:rPr>
        <w:t>云南省德宏热带农业科学研究所，云南瑞丽</w:t>
      </w:r>
      <w:r w:rsidRPr="007D7B0B">
        <w:rPr>
          <w:rFonts w:ascii="Times New Roman" w:hAnsi="Times New Roman" w:cs="Times New Roman"/>
          <w:szCs w:val="21"/>
        </w:rPr>
        <w:t xml:space="preserve">  678600</w:t>
      </w:r>
    </w:p>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szCs w:val="21"/>
        </w:rPr>
        <w:t xml:space="preserve">  </w:t>
      </w:r>
      <w:r w:rsidRPr="007D7B0B">
        <w:rPr>
          <w:rFonts w:ascii="Times New Roman" w:hAnsi="Times New Roman" w:cs="Times New Roman"/>
          <w:szCs w:val="21"/>
        </w:rPr>
        <w:t>全国第二次普查迄今</w:t>
      </w:r>
      <w:r w:rsidRPr="007D7B0B">
        <w:rPr>
          <w:rFonts w:ascii="Times New Roman" w:hAnsi="Times New Roman" w:cs="Times New Roman"/>
          <w:szCs w:val="21"/>
        </w:rPr>
        <w:t>30</w:t>
      </w:r>
      <w:r w:rsidRPr="007D7B0B">
        <w:rPr>
          <w:rFonts w:ascii="Times New Roman" w:hAnsi="Times New Roman" w:cs="Times New Roman"/>
          <w:szCs w:val="21"/>
        </w:rPr>
        <w:t>年，小粒咖啡的种植品种、模式、范围以及耕作方式不断更新交替，土壤肥力也随之变化，为实现土地资源的有效利用并促进咖啡产业的可持续发展，探寻小粒咖啡的土壤肥力现状和变化规律尤为重要。</w:t>
      </w:r>
      <w:r w:rsidRPr="007D7B0B">
        <w:rPr>
          <w:rFonts w:ascii="Times New Roman" w:hAnsi="Times New Roman" w:cs="Times New Roman"/>
          <w:szCs w:val="21"/>
        </w:rPr>
        <w:t>2015-2018</w:t>
      </w:r>
      <w:r w:rsidRPr="007D7B0B">
        <w:rPr>
          <w:rFonts w:ascii="Times New Roman" w:hAnsi="Times New Roman" w:cs="Times New Roman"/>
          <w:szCs w:val="21"/>
        </w:rPr>
        <w:t>年间对小粒咖啡</w:t>
      </w:r>
      <w:r w:rsidRPr="007D7B0B">
        <w:rPr>
          <w:rFonts w:ascii="Times New Roman" w:hAnsi="Times New Roman" w:cs="Times New Roman"/>
          <w:szCs w:val="21"/>
        </w:rPr>
        <w:t>6</w:t>
      </w:r>
      <w:r w:rsidRPr="007D7B0B">
        <w:rPr>
          <w:rFonts w:ascii="Times New Roman" w:hAnsi="Times New Roman" w:cs="Times New Roman"/>
          <w:szCs w:val="21"/>
        </w:rPr>
        <w:t>个主产区采集的大量土壤数据进行分析，研究咖啡地土壤肥力现状，并与第二次普查数据相对比，得出咖啡土壤肥力的变化特征及原因。目前，小粒咖啡土壤</w:t>
      </w:r>
      <w:r w:rsidRPr="007D7B0B">
        <w:rPr>
          <w:rFonts w:ascii="Times New Roman" w:hAnsi="Times New Roman" w:cs="Times New Roman"/>
          <w:szCs w:val="21"/>
        </w:rPr>
        <w:t>pH</w:t>
      </w:r>
      <w:r w:rsidRPr="007D7B0B">
        <w:rPr>
          <w:rFonts w:ascii="Times New Roman" w:hAnsi="Times New Roman" w:cs="Times New Roman"/>
          <w:szCs w:val="21"/>
        </w:rPr>
        <w:t>、有机质、碱解氮、有效磷和速效钾含量分别为</w:t>
      </w:r>
      <w:r w:rsidRPr="007D7B0B">
        <w:rPr>
          <w:rFonts w:ascii="Times New Roman" w:hAnsi="Times New Roman" w:cs="Times New Roman"/>
          <w:szCs w:val="21"/>
        </w:rPr>
        <w:t>5.53</w:t>
      </w:r>
      <w:r w:rsidRPr="007D7B0B">
        <w:rPr>
          <w:rFonts w:ascii="Times New Roman" w:hAnsi="Times New Roman" w:cs="Times New Roman"/>
          <w:szCs w:val="21"/>
        </w:rPr>
        <w:t>、</w:t>
      </w:r>
      <w:r w:rsidRPr="007D7B0B">
        <w:rPr>
          <w:rFonts w:ascii="Times New Roman" w:hAnsi="Times New Roman" w:cs="Times New Roman"/>
          <w:szCs w:val="21"/>
        </w:rPr>
        <w:t>32.68g•kg-1</w:t>
      </w:r>
      <w:r w:rsidRPr="007D7B0B">
        <w:rPr>
          <w:rFonts w:ascii="Times New Roman" w:hAnsi="Times New Roman" w:cs="Times New Roman"/>
          <w:szCs w:val="21"/>
        </w:rPr>
        <w:t>、</w:t>
      </w:r>
      <w:r w:rsidRPr="007D7B0B">
        <w:rPr>
          <w:rFonts w:ascii="Times New Roman" w:hAnsi="Times New Roman" w:cs="Times New Roman"/>
          <w:szCs w:val="21"/>
        </w:rPr>
        <w:t>128.77mg•kg-1</w:t>
      </w:r>
      <w:r w:rsidRPr="007D7B0B">
        <w:rPr>
          <w:rFonts w:ascii="Times New Roman" w:hAnsi="Times New Roman" w:cs="Times New Roman"/>
          <w:szCs w:val="21"/>
        </w:rPr>
        <w:t>、</w:t>
      </w:r>
      <w:r w:rsidRPr="007D7B0B">
        <w:rPr>
          <w:rFonts w:ascii="Times New Roman" w:hAnsi="Times New Roman" w:cs="Times New Roman"/>
          <w:szCs w:val="21"/>
        </w:rPr>
        <w:t>18.01mg•kg-1</w:t>
      </w:r>
      <w:r w:rsidRPr="007D7B0B">
        <w:rPr>
          <w:rFonts w:ascii="Times New Roman" w:hAnsi="Times New Roman" w:cs="Times New Roman"/>
          <w:szCs w:val="21"/>
        </w:rPr>
        <w:t>和</w:t>
      </w:r>
      <w:r w:rsidRPr="007D7B0B">
        <w:rPr>
          <w:rFonts w:ascii="Times New Roman" w:hAnsi="Times New Roman" w:cs="Times New Roman"/>
          <w:szCs w:val="21"/>
        </w:rPr>
        <w:t>138.31mg•kg-1</w:t>
      </w:r>
      <w:r w:rsidRPr="007D7B0B">
        <w:rPr>
          <w:rFonts w:ascii="Times New Roman" w:hAnsi="Times New Roman" w:cs="Times New Roman"/>
          <w:szCs w:val="21"/>
        </w:rPr>
        <w:t>，主要分布范围分别为</w:t>
      </w:r>
      <w:r w:rsidRPr="007D7B0B">
        <w:rPr>
          <w:rFonts w:ascii="Times New Roman" w:hAnsi="Times New Roman" w:cs="Times New Roman"/>
          <w:szCs w:val="21"/>
        </w:rPr>
        <w:t>4.5-5.5</w:t>
      </w:r>
      <w:r w:rsidRPr="007D7B0B">
        <w:rPr>
          <w:rFonts w:ascii="Times New Roman" w:hAnsi="Times New Roman" w:cs="Times New Roman"/>
          <w:szCs w:val="21"/>
        </w:rPr>
        <w:t>、</w:t>
      </w:r>
      <w:r w:rsidRPr="007D7B0B">
        <w:rPr>
          <w:rFonts w:ascii="Times New Roman" w:hAnsi="Times New Roman" w:cs="Times New Roman"/>
          <w:szCs w:val="21"/>
        </w:rPr>
        <w:t>&gt;40g•kg-1</w:t>
      </w:r>
      <w:r w:rsidRPr="007D7B0B">
        <w:rPr>
          <w:rFonts w:ascii="Times New Roman" w:hAnsi="Times New Roman" w:cs="Times New Roman"/>
          <w:szCs w:val="21"/>
        </w:rPr>
        <w:t>、</w:t>
      </w:r>
      <w:r w:rsidRPr="007D7B0B">
        <w:rPr>
          <w:rFonts w:ascii="Times New Roman" w:hAnsi="Times New Roman" w:cs="Times New Roman"/>
          <w:szCs w:val="21"/>
        </w:rPr>
        <w:t>120-150mg•kg-1</w:t>
      </w:r>
      <w:r w:rsidRPr="007D7B0B">
        <w:rPr>
          <w:rFonts w:ascii="Times New Roman" w:hAnsi="Times New Roman" w:cs="Times New Roman"/>
          <w:szCs w:val="21"/>
        </w:rPr>
        <w:t>、</w:t>
      </w:r>
      <w:r w:rsidRPr="007D7B0B">
        <w:rPr>
          <w:rFonts w:ascii="Times New Roman" w:hAnsi="Times New Roman" w:cs="Times New Roman"/>
          <w:szCs w:val="21"/>
        </w:rPr>
        <w:t>10-20mg•kg-1</w:t>
      </w:r>
      <w:r w:rsidRPr="007D7B0B">
        <w:rPr>
          <w:rFonts w:ascii="Times New Roman" w:hAnsi="Times New Roman" w:cs="Times New Roman"/>
          <w:szCs w:val="21"/>
        </w:rPr>
        <w:t>和</w:t>
      </w:r>
      <w:r w:rsidRPr="007D7B0B">
        <w:rPr>
          <w:rFonts w:ascii="Times New Roman" w:hAnsi="Times New Roman" w:cs="Times New Roman"/>
          <w:szCs w:val="21"/>
        </w:rPr>
        <w:t>100-150mg•kg-1</w:t>
      </w:r>
      <w:r w:rsidRPr="007D7B0B">
        <w:rPr>
          <w:rFonts w:ascii="Times New Roman" w:hAnsi="Times New Roman" w:cs="Times New Roman"/>
          <w:szCs w:val="21"/>
        </w:rPr>
        <w:t>。小粒咖啡土壤肥力在不同海拔高度的分布均存在显著差异，</w:t>
      </w:r>
      <w:r w:rsidRPr="007D7B0B">
        <w:rPr>
          <w:rFonts w:ascii="Times New Roman" w:hAnsi="Times New Roman" w:cs="Times New Roman"/>
          <w:szCs w:val="21"/>
        </w:rPr>
        <w:t>pH</w:t>
      </w:r>
      <w:r w:rsidRPr="007D7B0B">
        <w:rPr>
          <w:rFonts w:ascii="Times New Roman" w:hAnsi="Times New Roman" w:cs="Times New Roman"/>
          <w:szCs w:val="21"/>
        </w:rPr>
        <w:t>和碱解氮含量具有随海拔高度增加而降低的趋势，土壤有机质和有效磷含量具有随海拔高度增加而增加的趋势，土壤速效钾含量随海拔高度的增加呈先增加后降低的趋势。与第二次土壤普查相比，目前小粒咖啡土壤呈酸化趋势，有机质、碱解氮和速效钾含量明显降低，而有效磷含量显著提高。宜耕区长期频繁耕作、大量施用化学肥料，小粒咖啡土壤肥力变化显著。建议小粒咖啡主产区应控制磷肥施用量，增施氮肥，配施钾肥，提高生物炭肥的施用比例，推进咖啡秸秆、果皮还田的力度，加快小粒咖啡土壤肥力的提高并达到养分供需平衡。</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szCs w:val="21"/>
        </w:rPr>
        <w:lastRenderedPageBreak/>
        <w:t>关键词</w:t>
      </w:r>
      <w:r w:rsidRPr="007D7B0B">
        <w:rPr>
          <w:rFonts w:ascii="Times New Roman" w:hAnsi="Times New Roman" w:cs="Times New Roman"/>
          <w:szCs w:val="21"/>
        </w:rPr>
        <w:t xml:space="preserve">  </w:t>
      </w:r>
      <w:r w:rsidRPr="007D7B0B">
        <w:rPr>
          <w:rFonts w:ascii="Times New Roman" w:hAnsi="Times New Roman" w:cs="Times New Roman"/>
          <w:szCs w:val="21"/>
        </w:rPr>
        <w:t>小粒咖啡；土壤肥力；海拔</w:t>
      </w:r>
    </w:p>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ind w:right="720"/>
        <w:jc w:val="center"/>
        <w:rPr>
          <w:rFonts w:ascii="Times New Roman" w:hAnsi="Times New Roman" w:cs="Times New Roman"/>
          <w:b/>
          <w:sz w:val="36"/>
          <w:szCs w:val="36"/>
        </w:rPr>
      </w:pPr>
      <w:r w:rsidRPr="007D7B0B">
        <w:rPr>
          <w:rFonts w:ascii="Times New Roman" w:hAnsi="Times New Roman" w:cs="Times New Roman"/>
          <w:b/>
          <w:sz w:val="36"/>
          <w:szCs w:val="36"/>
        </w:rPr>
        <w:t>Status Quo and Variation of Soil Fertility in Different Altitude of C.arabic</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ZHAO Ming-zhu,GUOTie-ying,MA Guan-run,XIAO Zi-wei,SU Lin-lin,WU Ting,TANG Jin,BAI Xuehui</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Dehong Tropical Agriculture Sciences Institute of Yunnan Province, Ruili, Yunnan 678600, China</w:t>
      </w:r>
    </w:p>
    <w:p w:rsidR="0005176B" w:rsidRPr="007D7B0B" w:rsidRDefault="0005176B" w:rsidP="0005176B">
      <w:pPr>
        <w:rPr>
          <w:rFonts w:ascii="Times New Roman" w:hAnsi="Times New Roman" w:cs="Times New Roman"/>
          <w:szCs w:val="21"/>
        </w:rPr>
      </w:pP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szCs w:val="21"/>
        </w:rPr>
        <w:t xml:space="preserve">Abstract </w:t>
      </w:r>
      <w:r w:rsidRPr="007D7B0B">
        <w:rPr>
          <w:rFonts w:ascii="Times New Roman" w:hAnsi="Times New Roman" w:cs="Times New Roman"/>
          <w:szCs w:val="21"/>
        </w:rPr>
        <w:t xml:space="preserve"> It is thirty years since the second national survey ended,C.arabic soil fertility has changed constantly due to the cultivar,patterns,ranges and tillage way.It is especially important to seek out the soil fertility of C.arabic in order to realize the effective utilization of land resources and promote the sustainable development of the coffee industry.The status of C.arabic soil fertility was analyzed by massive data of soil sampled in six main producing regions of C.arabic in Yunnan Province during 2015-2018,compared with the date obtained during the second national soil survey to explore laws and causes of the variation of C.arabic soil fertility. Presently,the C.arabic soils in Yunnan Province were 4.5-5.5 in pH or 5.53 on average,&gt;40g•kg-1 or 32.68g•kg-1 on average in organic matter,120-150mg•kg-1 or 128.77mg•kg-1 on average in alkalystic N,10-20mg•kg-1 or 18.01mg•kg-1 on average in available P,and 100-150mg•kg-1 or138.31mg·kg-1 on average in available K.The soil fertility has significant difference in different altitudes in C.arabic areas, pH and the content of alkalystic N decreased,the content of soil organic matter and available P increased,and the content of available K increased first and then decreased with the increase of altitude.Compared with results from the second national soil survey,the soil pH ,the content of organic matter ,alkalystic N and available K decreased while available P increased significantly.The soil fertility of C.arabic varied significantly due to  Long-term frequent tillage and large application of chemical fertilizers in suitable areas.It is suggested that should control the application amount of phosphate fertilizer, increase the application of nitrogen fertilizer and potassium fertilizer, improve the application proportion of biochar fertilizer in the main production areas of C.arabic, promote the returning of coffee straw and peel to the field, accelerate the improvement of C.arabic soil fertility and achieve the balance of supply and demand for nutrient.</w:t>
      </w:r>
    </w:p>
    <w:p w:rsidR="0005176B" w:rsidRPr="007D7B0B" w:rsidRDefault="0005176B" w:rsidP="0005176B">
      <w:pPr>
        <w:rPr>
          <w:rFonts w:ascii="Times New Roman" w:hAnsi="Times New Roman" w:cs="Times New Roman"/>
          <w:szCs w:val="21"/>
        </w:rPr>
      </w:pPr>
      <w:r w:rsidRPr="007D7B0B">
        <w:rPr>
          <w:rFonts w:ascii="Times New Roman" w:hAnsi="Times New Roman" w:cs="Times New Roman"/>
          <w:b/>
          <w:bCs/>
          <w:szCs w:val="21"/>
        </w:rPr>
        <w:t>Key words</w:t>
      </w:r>
      <w:r w:rsidRPr="007D7B0B">
        <w:rPr>
          <w:rFonts w:ascii="Times New Roman" w:hAnsi="Times New Roman" w:cs="Times New Roman"/>
          <w:szCs w:val="21"/>
        </w:rPr>
        <w:t xml:space="preserve">  C.arabic;soil fertility;altitude</w:t>
      </w:r>
    </w:p>
    <w:p w:rsidR="0005176B" w:rsidRPr="007D7B0B" w:rsidRDefault="0005176B" w:rsidP="0005176B">
      <w:pPr>
        <w:jc w:val="left"/>
        <w:rPr>
          <w:rFonts w:ascii="Times New Roman" w:hAnsi="Times New Roman" w:cs="Times New Roman"/>
          <w:szCs w:val="21"/>
        </w:rPr>
      </w:pP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土壤肥力状况制约着每个农业作物的安全可持续发展，通过利用土壤肥力的变化规律可为土壤资源和合理施肥提供有效的科学依据。我国土壤的肥力变化直接影响作物的生产、生态环境、粮食安全以及人类的健康可持续发展等问题，重视我国土壤的物理、化学和生物等性状，利于土壤资源的可持续研究</w:t>
      </w:r>
      <w:r w:rsidRPr="007D7B0B">
        <w:rPr>
          <w:rFonts w:ascii="Times New Roman" w:hAnsi="Times New Roman" w:cs="Times New Roman"/>
          <w:szCs w:val="21"/>
          <w:vertAlign w:val="superscript"/>
        </w:rPr>
        <w:t>[1]</w:t>
      </w:r>
      <w:r w:rsidRPr="007D7B0B">
        <w:rPr>
          <w:rFonts w:ascii="Times New Roman" w:hAnsi="Times New Roman" w:cs="Times New Roman"/>
          <w:szCs w:val="21"/>
        </w:rPr>
        <w:t>。作为世界三大饮料作物的咖啡，在中国的新兴特色农业中，扮演着举足轻重的地位。随着时代的演替、年日的不断更新，土壤肥力随着土地的利用方式、施肥水平和管理措施不断发生变化，不同的海拔、土壤类型、气候和生物等因素，致使同一地区不同的区域土壤肥力状况存在较大差异。随着我国劳动力不断向城市转移，农村的剩余劳动力较为稀缺，咖啡的种植、采摘过程以及后期的加工处理都亟需劳动力。海拔包含气温、降水、光照等环境因子的显著变化，是研究咖啡环境适应性的理想区域</w:t>
      </w:r>
      <w:r w:rsidRPr="007D7B0B">
        <w:rPr>
          <w:rFonts w:ascii="Times New Roman" w:hAnsi="Times New Roman" w:cs="Times New Roman"/>
          <w:szCs w:val="21"/>
          <w:vertAlign w:val="superscript"/>
        </w:rPr>
        <w:t>[2]</w:t>
      </w:r>
      <w:r w:rsidRPr="007D7B0B">
        <w:rPr>
          <w:rFonts w:ascii="Times New Roman" w:hAnsi="Times New Roman" w:cs="Times New Roman"/>
          <w:szCs w:val="21"/>
        </w:rPr>
        <w:t>。通过</w:t>
      </w:r>
      <w:r w:rsidRPr="007D7B0B">
        <w:rPr>
          <w:rFonts w:ascii="Times New Roman" w:hAnsi="Times New Roman" w:cs="Times New Roman"/>
          <w:szCs w:val="21"/>
        </w:rPr>
        <w:lastRenderedPageBreak/>
        <w:t>了解咖啡地的土壤肥力现状、变化规律及不同海拔间的差异，对研究利用土壤的生产潜力、科学合理施肥以及精准农业的可持续发展、咖啡的高产优质高效发展具有积极意义。我国从</w:t>
      </w:r>
      <w:r w:rsidRPr="007D7B0B">
        <w:rPr>
          <w:rFonts w:ascii="Times New Roman" w:hAnsi="Times New Roman" w:cs="Times New Roman"/>
          <w:szCs w:val="21"/>
        </w:rPr>
        <w:t>20</w:t>
      </w:r>
      <w:r w:rsidRPr="007D7B0B">
        <w:rPr>
          <w:rFonts w:ascii="Times New Roman" w:hAnsi="Times New Roman" w:cs="Times New Roman"/>
          <w:szCs w:val="21"/>
        </w:rPr>
        <w:t>世纪</w:t>
      </w:r>
      <w:r w:rsidRPr="007D7B0B">
        <w:rPr>
          <w:rFonts w:ascii="Times New Roman" w:hAnsi="Times New Roman" w:cs="Times New Roman"/>
          <w:szCs w:val="21"/>
        </w:rPr>
        <w:t>30</w:t>
      </w:r>
      <w:r w:rsidRPr="007D7B0B">
        <w:rPr>
          <w:rFonts w:ascii="Times New Roman" w:hAnsi="Times New Roman" w:cs="Times New Roman"/>
          <w:szCs w:val="21"/>
        </w:rPr>
        <w:t>年代就开始在全国进行两次全国普查，但与上次土壤普查已有</w:t>
      </w:r>
      <w:r w:rsidRPr="007D7B0B">
        <w:rPr>
          <w:rFonts w:ascii="Times New Roman" w:hAnsi="Times New Roman" w:cs="Times New Roman"/>
          <w:szCs w:val="21"/>
        </w:rPr>
        <w:t>30</w:t>
      </w:r>
      <w:r w:rsidRPr="007D7B0B">
        <w:rPr>
          <w:rFonts w:ascii="Times New Roman" w:hAnsi="Times New Roman" w:cs="Times New Roman"/>
          <w:szCs w:val="21"/>
        </w:rPr>
        <w:t>年之隔，焉莉等</w:t>
      </w:r>
      <w:r w:rsidRPr="007D7B0B">
        <w:rPr>
          <w:rFonts w:ascii="Times New Roman" w:hAnsi="Times New Roman" w:cs="Times New Roman"/>
          <w:szCs w:val="21"/>
          <w:vertAlign w:val="superscript"/>
        </w:rPr>
        <w:t>[3]</w:t>
      </w:r>
      <w:r w:rsidRPr="007D7B0B">
        <w:rPr>
          <w:rFonts w:ascii="Times New Roman" w:hAnsi="Times New Roman" w:cs="Times New Roman"/>
          <w:szCs w:val="21"/>
        </w:rPr>
        <w:t>在</w:t>
      </w:r>
      <w:r w:rsidRPr="007D7B0B">
        <w:rPr>
          <w:rFonts w:ascii="Times New Roman" w:hAnsi="Times New Roman" w:cs="Times New Roman"/>
          <w:szCs w:val="21"/>
        </w:rPr>
        <w:t>2015</w:t>
      </w:r>
      <w:r w:rsidRPr="007D7B0B">
        <w:rPr>
          <w:rFonts w:ascii="Times New Roman" w:hAnsi="Times New Roman" w:cs="Times New Roman"/>
          <w:szCs w:val="21"/>
        </w:rPr>
        <w:t>年的研究指出，与全国第二次土壤普查结果相比，吉林省农田土壤有机质含量明显下降，碱解氮和有效磷含量大幅提高，速效钾含量略有降低。单燕等</w:t>
      </w:r>
      <w:r w:rsidRPr="007D7B0B">
        <w:rPr>
          <w:rFonts w:ascii="Times New Roman" w:hAnsi="Times New Roman" w:cs="Times New Roman"/>
          <w:szCs w:val="21"/>
          <w:vertAlign w:val="superscript"/>
        </w:rPr>
        <w:t>[4]</w:t>
      </w:r>
      <w:r w:rsidRPr="007D7B0B">
        <w:rPr>
          <w:rFonts w:ascii="Times New Roman" w:hAnsi="Times New Roman" w:cs="Times New Roman"/>
          <w:szCs w:val="21"/>
        </w:rPr>
        <w:t>研究指出</w:t>
      </w:r>
      <w:r w:rsidRPr="007D7B0B">
        <w:rPr>
          <w:rFonts w:ascii="Times New Roman" w:hAnsi="Times New Roman" w:cs="Times New Roman"/>
          <w:szCs w:val="21"/>
        </w:rPr>
        <w:t>2015</w:t>
      </w:r>
      <w:r w:rsidRPr="007D7B0B">
        <w:rPr>
          <w:rFonts w:ascii="Times New Roman" w:hAnsi="Times New Roman" w:cs="Times New Roman"/>
          <w:szCs w:val="21"/>
        </w:rPr>
        <w:t>年陕西省玉米地的氮肥、磷肥和钾肥施用量分别比</w:t>
      </w:r>
      <w:r w:rsidRPr="007D7B0B">
        <w:rPr>
          <w:rFonts w:ascii="Times New Roman" w:hAnsi="Times New Roman" w:cs="Times New Roman"/>
          <w:szCs w:val="21"/>
        </w:rPr>
        <w:t>20</w:t>
      </w:r>
      <w:r w:rsidRPr="007D7B0B">
        <w:rPr>
          <w:rFonts w:ascii="Times New Roman" w:hAnsi="Times New Roman" w:cs="Times New Roman"/>
          <w:szCs w:val="21"/>
        </w:rPr>
        <w:t>世纪</w:t>
      </w:r>
      <w:r w:rsidRPr="007D7B0B">
        <w:rPr>
          <w:rFonts w:ascii="Times New Roman" w:hAnsi="Times New Roman" w:cs="Times New Roman"/>
          <w:szCs w:val="21"/>
        </w:rPr>
        <w:t>80</w:t>
      </w:r>
      <w:r w:rsidRPr="007D7B0B">
        <w:rPr>
          <w:rFonts w:ascii="Times New Roman" w:hAnsi="Times New Roman" w:cs="Times New Roman"/>
          <w:szCs w:val="21"/>
        </w:rPr>
        <w:t>年代提高了</w:t>
      </w:r>
      <w:r w:rsidRPr="007D7B0B">
        <w:rPr>
          <w:rFonts w:ascii="Times New Roman" w:hAnsi="Times New Roman" w:cs="Times New Roman"/>
          <w:szCs w:val="21"/>
        </w:rPr>
        <w:t>114%</w:t>
      </w:r>
      <w:r w:rsidRPr="007D7B0B">
        <w:rPr>
          <w:rFonts w:ascii="Times New Roman" w:hAnsi="Times New Roman" w:cs="Times New Roman"/>
          <w:szCs w:val="21"/>
        </w:rPr>
        <w:t>、</w:t>
      </w:r>
      <w:r w:rsidRPr="007D7B0B">
        <w:rPr>
          <w:rFonts w:ascii="Times New Roman" w:hAnsi="Times New Roman" w:cs="Times New Roman"/>
          <w:szCs w:val="21"/>
        </w:rPr>
        <w:t>500%</w:t>
      </w:r>
      <w:r w:rsidRPr="007D7B0B">
        <w:rPr>
          <w:rFonts w:ascii="Times New Roman" w:hAnsi="Times New Roman" w:cs="Times New Roman"/>
          <w:szCs w:val="21"/>
        </w:rPr>
        <w:t>和</w:t>
      </w:r>
      <w:r w:rsidRPr="007D7B0B">
        <w:rPr>
          <w:rFonts w:ascii="Times New Roman" w:hAnsi="Times New Roman" w:cs="Times New Roman"/>
          <w:szCs w:val="21"/>
        </w:rPr>
        <w:t>1300%</w:t>
      </w:r>
      <w:r w:rsidRPr="007D7B0B">
        <w:rPr>
          <w:rFonts w:ascii="Times New Roman" w:hAnsi="Times New Roman" w:cs="Times New Roman"/>
          <w:szCs w:val="21"/>
        </w:rPr>
        <w:t>。目前海拔与土壤肥力的相关性研究已有诸多报道，取得丰富成果：地形、植被结构、温度、水分和光照等环境因子随着海拔的上升表现出一定的规律性</w:t>
      </w:r>
      <w:r w:rsidRPr="007D7B0B">
        <w:rPr>
          <w:rFonts w:ascii="Times New Roman" w:hAnsi="Times New Roman" w:cs="Times New Roman"/>
          <w:szCs w:val="21"/>
          <w:vertAlign w:val="superscript"/>
        </w:rPr>
        <w:t>[5-8]</w:t>
      </w:r>
      <w:r w:rsidRPr="007D7B0B">
        <w:rPr>
          <w:rFonts w:ascii="Times New Roman" w:hAnsi="Times New Roman" w:cs="Times New Roman"/>
          <w:szCs w:val="21"/>
        </w:rPr>
        <w:t>，但由于研究的作物、区域差异，所得出的结论也不尽相同。云南省的普洱、临沧、德宏、保山、文山和怒江作为小粒咖啡的主产区，每个产区的海拔不一，随之的土壤肥力也各不相同。随着近年来我国对咖啡行业的不断重视，小粒咖啡的种植面积和产量不断上升，化肥施用量也随之升高，有机肥摄入量却不断萎缩，导致土壤理化性质不断发生改变，土壤质量降低。为探究海拔变化对小粒咖啡土壤肥力的影响、科学指导农户合理施用肥料，促进土壤的养分平衡、资源的有效利用和农业可持续发展，本研究采集大量的咖啡土壤信息并进行数据分析，以期了解云南小粒咖啡地土壤质量现状。本文通过</w:t>
      </w:r>
      <w:r w:rsidRPr="007D7B0B">
        <w:rPr>
          <w:rFonts w:ascii="Times New Roman" w:hAnsi="Times New Roman" w:cs="Times New Roman"/>
          <w:szCs w:val="21"/>
        </w:rPr>
        <w:t>2015</w:t>
      </w:r>
      <w:r w:rsidRPr="007D7B0B">
        <w:rPr>
          <w:rFonts w:ascii="Times New Roman" w:hAnsi="Times New Roman" w:cs="Times New Roman"/>
          <w:szCs w:val="21"/>
        </w:rPr>
        <w:t>年</w:t>
      </w: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684</w:t>
      </w:r>
      <w:r w:rsidRPr="007D7B0B">
        <w:rPr>
          <w:rFonts w:ascii="Times New Roman" w:hAnsi="Times New Roman" w:cs="Times New Roman"/>
          <w:szCs w:val="21"/>
        </w:rPr>
        <w:t>个云南咖啡地土壤样品的测定、数据分析统计，明确云南省小粒咖啡土壤肥力现状，并与全国第二次土壤普查的结果进行比较，得出土壤肥力的变化规律，探讨肥力变化的可能因素，为咖啡地合理施肥、促进土壤养分平衡提供一定的理论依据。</w:t>
      </w:r>
    </w:p>
    <w:p w:rsidR="0005176B" w:rsidRPr="007D7B0B" w:rsidRDefault="0005176B" w:rsidP="0005176B">
      <w:pPr>
        <w:jc w:val="left"/>
        <w:rPr>
          <w:rFonts w:ascii="Times New Roman" w:hAnsi="Times New Roman" w:cs="Times New Roman"/>
          <w:szCs w:val="21"/>
        </w:rPr>
      </w:pPr>
    </w:p>
    <w:p w:rsidR="0005176B" w:rsidRPr="007D7B0B" w:rsidRDefault="0005176B" w:rsidP="0005176B">
      <w:pPr>
        <w:jc w:val="left"/>
        <w:rPr>
          <w:rFonts w:ascii="Times New Roman" w:hAnsi="Times New Roman" w:cs="Times New Roman"/>
          <w:b/>
          <w:bCs/>
          <w:sz w:val="24"/>
          <w:szCs w:val="21"/>
        </w:rPr>
      </w:pPr>
      <w:r w:rsidRPr="007D7B0B">
        <w:rPr>
          <w:rFonts w:ascii="Times New Roman" w:hAnsi="Times New Roman" w:cs="Times New Roman"/>
          <w:b/>
          <w:bCs/>
          <w:sz w:val="24"/>
          <w:szCs w:val="21"/>
        </w:rPr>
        <w:t xml:space="preserve">1 </w:t>
      </w:r>
      <w:r w:rsidRPr="007D7B0B">
        <w:rPr>
          <w:rFonts w:ascii="Times New Roman" w:hAnsi="Times New Roman" w:cs="Times New Roman"/>
          <w:b/>
          <w:bCs/>
          <w:sz w:val="24"/>
          <w:szCs w:val="21"/>
        </w:rPr>
        <w:t>材料与方法</w:t>
      </w:r>
    </w:p>
    <w:p w:rsidR="0005176B" w:rsidRPr="007D7B0B" w:rsidRDefault="0005176B" w:rsidP="0005176B">
      <w:pPr>
        <w:jc w:val="left"/>
        <w:rPr>
          <w:rFonts w:ascii="Times New Roman" w:hAnsi="Times New Roman" w:cs="Times New Roman"/>
          <w:b/>
          <w:bCs/>
          <w:szCs w:val="21"/>
        </w:rPr>
      </w:pPr>
      <w:r w:rsidRPr="007D7B0B">
        <w:rPr>
          <w:rFonts w:ascii="Times New Roman" w:hAnsi="Times New Roman" w:cs="Times New Roman"/>
          <w:b/>
          <w:bCs/>
          <w:szCs w:val="21"/>
        </w:rPr>
        <w:t xml:space="preserve">1.1 </w:t>
      </w:r>
      <w:r w:rsidRPr="007D7B0B">
        <w:rPr>
          <w:rFonts w:ascii="Times New Roman" w:hAnsi="Times New Roman" w:cs="Times New Roman"/>
          <w:b/>
          <w:bCs/>
          <w:szCs w:val="21"/>
        </w:rPr>
        <w:t>研究区概况</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云南省西南部的普洱、临沧、怒江，西部的德宏、保山以及东南部的文山都属于云南的热区，同时是生产小粒咖啡的黄金地带，拥有着得天独厚的自然条件优势：位于北纬</w:t>
      </w:r>
      <w:r w:rsidRPr="007D7B0B">
        <w:rPr>
          <w:rFonts w:ascii="Times New Roman" w:hAnsi="Times New Roman" w:cs="Times New Roman"/>
          <w:szCs w:val="21"/>
        </w:rPr>
        <w:t>21-25°</w:t>
      </w:r>
      <w:r w:rsidRPr="007D7B0B">
        <w:rPr>
          <w:rFonts w:ascii="Times New Roman" w:hAnsi="Times New Roman" w:cs="Times New Roman"/>
          <w:szCs w:val="21"/>
        </w:rPr>
        <w:t>的亚热带气候，年均气温</w:t>
      </w:r>
      <w:r w:rsidRPr="007D7B0B">
        <w:rPr>
          <w:rFonts w:ascii="Times New Roman" w:hAnsi="Times New Roman" w:cs="Times New Roman"/>
          <w:szCs w:val="21"/>
        </w:rPr>
        <w:t>15-25</w:t>
      </w:r>
      <w:r w:rsidRPr="007D7B0B">
        <w:rPr>
          <w:rFonts w:ascii="宋体" w:eastAsia="宋体" w:hAnsi="宋体" w:cs="宋体" w:hint="eastAsia"/>
          <w:szCs w:val="21"/>
        </w:rPr>
        <w:t>℃</w:t>
      </w:r>
      <w:r w:rsidRPr="007D7B0B">
        <w:rPr>
          <w:rFonts w:ascii="Times New Roman" w:hAnsi="Times New Roman" w:cs="Times New Roman"/>
          <w:szCs w:val="21"/>
        </w:rPr>
        <w:t>，海拔</w:t>
      </w:r>
      <w:r w:rsidRPr="007D7B0B">
        <w:rPr>
          <w:rFonts w:ascii="Times New Roman" w:hAnsi="Times New Roman" w:cs="Times New Roman"/>
          <w:szCs w:val="21"/>
        </w:rPr>
        <w:t>500-2000m(</w:t>
      </w:r>
      <w:r w:rsidRPr="007D7B0B">
        <w:rPr>
          <w:rFonts w:ascii="Times New Roman" w:hAnsi="Times New Roman" w:cs="Times New Roman"/>
          <w:szCs w:val="21"/>
        </w:rPr>
        <w:t>高海拔促进咖啡优良品质的形成</w:t>
      </w:r>
      <w:r w:rsidRPr="007D7B0B">
        <w:rPr>
          <w:rFonts w:ascii="Times New Roman" w:hAnsi="Times New Roman" w:cs="Times New Roman"/>
          <w:szCs w:val="21"/>
        </w:rPr>
        <w:t>)</w:t>
      </w:r>
      <w:r w:rsidRPr="007D7B0B">
        <w:rPr>
          <w:rFonts w:ascii="Times New Roman" w:hAnsi="Times New Roman" w:cs="Times New Roman"/>
          <w:szCs w:val="21"/>
        </w:rPr>
        <w:t>，年平均降雨量丰沛</w:t>
      </w:r>
      <w:r w:rsidRPr="007D7B0B">
        <w:rPr>
          <w:rFonts w:ascii="Times New Roman" w:hAnsi="Times New Roman" w:cs="Times New Roman"/>
          <w:szCs w:val="21"/>
        </w:rPr>
        <w:t>700-1800m</w:t>
      </w:r>
      <w:r w:rsidRPr="007D7B0B">
        <w:rPr>
          <w:rFonts w:ascii="Times New Roman" w:hAnsi="Times New Roman" w:cs="Times New Roman"/>
          <w:szCs w:val="21"/>
        </w:rPr>
        <w:t>，雨热同期，日照充足</w:t>
      </w:r>
      <w:r w:rsidRPr="007D7B0B">
        <w:rPr>
          <w:rFonts w:ascii="Times New Roman" w:hAnsi="Times New Roman" w:cs="Times New Roman"/>
          <w:szCs w:val="21"/>
        </w:rPr>
        <w:t>(</w:t>
      </w:r>
      <w:r w:rsidRPr="007D7B0B">
        <w:rPr>
          <w:rFonts w:ascii="Times New Roman" w:hAnsi="Times New Roman" w:cs="Times New Roman"/>
          <w:szCs w:val="21"/>
        </w:rPr>
        <w:t>促进咖啡生长</w:t>
      </w:r>
      <w:r w:rsidRPr="007D7B0B">
        <w:rPr>
          <w:rFonts w:ascii="Times New Roman" w:hAnsi="Times New Roman" w:cs="Times New Roman"/>
          <w:szCs w:val="21"/>
        </w:rPr>
        <w:t>)</w:t>
      </w:r>
      <w:r w:rsidRPr="007D7B0B">
        <w:rPr>
          <w:rFonts w:ascii="Times New Roman" w:hAnsi="Times New Roman" w:cs="Times New Roman"/>
          <w:szCs w:val="21"/>
        </w:rPr>
        <w:t>，昼夜温差大</w:t>
      </w:r>
      <w:r w:rsidRPr="007D7B0B">
        <w:rPr>
          <w:rFonts w:ascii="Times New Roman" w:hAnsi="Times New Roman" w:cs="Times New Roman"/>
          <w:szCs w:val="21"/>
        </w:rPr>
        <w:t>(15-20</w:t>
      </w:r>
      <w:r w:rsidRPr="007D7B0B">
        <w:rPr>
          <w:rFonts w:ascii="宋体" w:eastAsia="宋体" w:hAnsi="宋体" w:cs="宋体" w:hint="eastAsia"/>
          <w:szCs w:val="21"/>
        </w:rPr>
        <w:t>℃</w:t>
      </w:r>
      <w:r w:rsidRPr="007D7B0B">
        <w:rPr>
          <w:rFonts w:ascii="Times New Roman" w:hAnsi="Times New Roman" w:cs="Times New Roman"/>
          <w:szCs w:val="21"/>
        </w:rPr>
        <w:t>，利于咖啡养分积累</w:t>
      </w:r>
      <w:r w:rsidRPr="007D7B0B">
        <w:rPr>
          <w:rFonts w:ascii="Times New Roman" w:hAnsi="Times New Roman" w:cs="Times New Roman"/>
          <w:szCs w:val="21"/>
        </w:rPr>
        <w:t>)</w:t>
      </w:r>
      <w:r w:rsidRPr="007D7B0B">
        <w:rPr>
          <w:rFonts w:ascii="Times New Roman" w:hAnsi="Times New Roman" w:cs="Times New Roman"/>
          <w:szCs w:val="21"/>
        </w:rPr>
        <w:t>，干湿分明</w:t>
      </w:r>
      <w:r w:rsidRPr="007D7B0B">
        <w:rPr>
          <w:rFonts w:ascii="Times New Roman" w:hAnsi="Times New Roman" w:cs="Times New Roman"/>
          <w:szCs w:val="21"/>
        </w:rPr>
        <w:t>(</w:t>
      </w:r>
      <w:r w:rsidRPr="007D7B0B">
        <w:rPr>
          <w:rFonts w:ascii="Times New Roman" w:hAnsi="Times New Roman" w:cs="Times New Roman"/>
          <w:szCs w:val="21"/>
        </w:rPr>
        <w:t>利于咖啡采收</w:t>
      </w:r>
      <w:r w:rsidRPr="007D7B0B">
        <w:rPr>
          <w:rFonts w:ascii="Times New Roman" w:hAnsi="Times New Roman" w:cs="Times New Roman"/>
          <w:szCs w:val="21"/>
        </w:rPr>
        <w:t>)</w:t>
      </w:r>
      <w:r w:rsidRPr="007D7B0B">
        <w:rPr>
          <w:rFonts w:ascii="Times New Roman" w:hAnsi="Times New Roman" w:cs="Times New Roman"/>
          <w:szCs w:val="21"/>
        </w:rPr>
        <w:t>，基本全年无霜</w:t>
      </w:r>
      <w:r w:rsidRPr="007D7B0B">
        <w:rPr>
          <w:rFonts w:ascii="Times New Roman" w:hAnsi="Times New Roman" w:cs="Times New Roman"/>
          <w:szCs w:val="21"/>
        </w:rPr>
        <w:t>(</w:t>
      </w:r>
      <w:r w:rsidRPr="007D7B0B">
        <w:rPr>
          <w:rFonts w:ascii="Times New Roman" w:hAnsi="Times New Roman" w:cs="Times New Roman"/>
          <w:szCs w:val="21"/>
        </w:rPr>
        <w:t>咖啡为喜热作物，不耐寒</w:t>
      </w:r>
      <w:r w:rsidRPr="007D7B0B">
        <w:rPr>
          <w:rFonts w:ascii="Times New Roman" w:hAnsi="Times New Roman" w:cs="Times New Roman"/>
          <w:szCs w:val="21"/>
        </w:rPr>
        <w:t>)</w:t>
      </w:r>
      <w:r w:rsidRPr="007D7B0B">
        <w:rPr>
          <w:rFonts w:ascii="Times New Roman" w:hAnsi="Times New Roman" w:cs="Times New Roman"/>
          <w:szCs w:val="21"/>
        </w:rPr>
        <w:t>，成为孕育优质咖啡的温床。普洱、临沧、德宏和保山并称云南小粒咖啡的四大核心主产区。截至目前，云南全省的小粒咖啡种植面积达</w:t>
      </w:r>
      <w:r w:rsidRPr="007D7B0B">
        <w:rPr>
          <w:rFonts w:ascii="Times New Roman" w:hAnsi="Times New Roman" w:cs="Times New Roman"/>
          <w:szCs w:val="21"/>
        </w:rPr>
        <w:t>11.8</w:t>
      </w:r>
      <w:r w:rsidRPr="007D7B0B">
        <w:rPr>
          <w:rFonts w:ascii="Times New Roman" w:hAnsi="Times New Roman" w:cs="Times New Roman"/>
          <w:szCs w:val="21"/>
        </w:rPr>
        <w:t>万</w:t>
      </w:r>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，年产量</w:t>
      </w:r>
      <w:r w:rsidRPr="007D7B0B">
        <w:rPr>
          <w:rFonts w:ascii="Times New Roman" w:hAnsi="Times New Roman" w:cs="Times New Roman"/>
          <w:szCs w:val="21"/>
        </w:rPr>
        <w:t>13.9</w:t>
      </w:r>
      <w:r w:rsidRPr="007D7B0B">
        <w:rPr>
          <w:rFonts w:ascii="Times New Roman" w:hAnsi="Times New Roman" w:cs="Times New Roman"/>
          <w:szCs w:val="21"/>
        </w:rPr>
        <w:t>万</w:t>
      </w:r>
      <w:r w:rsidRPr="007D7B0B">
        <w:rPr>
          <w:rFonts w:ascii="Times New Roman" w:hAnsi="Times New Roman" w:cs="Times New Roman"/>
          <w:szCs w:val="21"/>
        </w:rPr>
        <w:t>t</w:t>
      </w:r>
      <w:r w:rsidRPr="007D7B0B">
        <w:rPr>
          <w:rFonts w:ascii="Times New Roman" w:hAnsi="Times New Roman" w:cs="Times New Roman"/>
          <w:szCs w:val="21"/>
        </w:rPr>
        <w:t>。根据小粒咖啡主产区每个采样点的海拔高度，划分为</w:t>
      </w:r>
      <w:r w:rsidRPr="007D7B0B">
        <w:rPr>
          <w:rFonts w:ascii="Times New Roman" w:hAnsi="Times New Roman" w:cs="Times New Roman"/>
          <w:szCs w:val="21"/>
        </w:rPr>
        <w:t>3</w:t>
      </w:r>
      <w:r w:rsidRPr="007D7B0B">
        <w:rPr>
          <w:rFonts w:ascii="Times New Roman" w:hAnsi="Times New Roman" w:cs="Times New Roman"/>
          <w:szCs w:val="21"/>
        </w:rPr>
        <w:t>个海拔梯度，分别为低海拔</w:t>
      </w:r>
      <w:r w:rsidRPr="007D7B0B">
        <w:rPr>
          <w:rFonts w:ascii="Times New Roman" w:hAnsi="Times New Roman" w:cs="Times New Roman"/>
          <w:szCs w:val="21"/>
        </w:rPr>
        <w:t>(500-1000m)</w:t>
      </w:r>
      <w:r w:rsidRPr="007D7B0B">
        <w:rPr>
          <w:rFonts w:ascii="Times New Roman" w:hAnsi="Times New Roman" w:cs="Times New Roman"/>
          <w:szCs w:val="21"/>
        </w:rPr>
        <w:t>地区、中海拔</w:t>
      </w:r>
      <w:r w:rsidRPr="007D7B0B">
        <w:rPr>
          <w:rFonts w:ascii="Times New Roman" w:hAnsi="Times New Roman" w:cs="Times New Roman"/>
          <w:szCs w:val="21"/>
        </w:rPr>
        <w:t>(1000-1500m)</w:t>
      </w:r>
      <w:r w:rsidRPr="007D7B0B">
        <w:rPr>
          <w:rFonts w:ascii="Times New Roman" w:hAnsi="Times New Roman" w:cs="Times New Roman"/>
          <w:szCs w:val="21"/>
        </w:rPr>
        <w:t>地区和高海拔</w:t>
      </w:r>
      <w:r w:rsidRPr="007D7B0B">
        <w:rPr>
          <w:rFonts w:ascii="Times New Roman" w:hAnsi="Times New Roman" w:cs="Times New Roman"/>
          <w:szCs w:val="21"/>
        </w:rPr>
        <w:t>(&gt;1500m)</w:t>
      </w:r>
      <w:r w:rsidRPr="007D7B0B">
        <w:rPr>
          <w:rFonts w:ascii="Times New Roman" w:hAnsi="Times New Roman" w:cs="Times New Roman"/>
          <w:szCs w:val="21"/>
        </w:rPr>
        <w:t>地区。</w:t>
      </w:r>
    </w:p>
    <w:p w:rsidR="0005176B" w:rsidRPr="007D7B0B" w:rsidRDefault="0005176B" w:rsidP="0005176B">
      <w:pPr>
        <w:jc w:val="left"/>
        <w:rPr>
          <w:rFonts w:ascii="Times New Roman" w:hAnsi="Times New Roman" w:cs="Times New Roman"/>
          <w:b/>
          <w:bCs/>
          <w:szCs w:val="21"/>
        </w:rPr>
      </w:pPr>
      <w:r w:rsidRPr="007D7B0B">
        <w:rPr>
          <w:rFonts w:ascii="Times New Roman" w:hAnsi="Times New Roman" w:cs="Times New Roman"/>
          <w:b/>
          <w:bCs/>
          <w:szCs w:val="21"/>
        </w:rPr>
        <w:t>1.2</w:t>
      </w:r>
      <w:r w:rsidRPr="007D7B0B">
        <w:rPr>
          <w:rFonts w:ascii="Times New Roman" w:hAnsi="Times New Roman" w:cs="Times New Roman"/>
          <w:b/>
          <w:bCs/>
          <w:szCs w:val="21"/>
        </w:rPr>
        <w:t>土样采集与分析</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2015-2017</w:t>
      </w:r>
      <w:r w:rsidRPr="007D7B0B">
        <w:rPr>
          <w:rFonts w:ascii="Times New Roman" w:hAnsi="Times New Roman" w:cs="Times New Roman"/>
          <w:szCs w:val="21"/>
        </w:rPr>
        <w:t>年间在云南省小粒咖啡主产区的普洱、临沧、德宏、保山、文山和怒江地区，根据测土配方施肥技术规程</w:t>
      </w:r>
      <w:r w:rsidRPr="007D7B0B">
        <w:rPr>
          <w:rFonts w:ascii="Times New Roman" w:hAnsi="Times New Roman" w:cs="Times New Roman"/>
          <w:szCs w:val="21"/>
          <w:vertAlign w:val="superscript"/>
        </w:rPr>
        <w:t>[9]</w:t>
      </w:r>
      <w:r w:rsidRPr="007D7B0B">
        <w:rPr>
          <w:rFonts w:ascii="Times New Roman" w:hAnsi="Times New Roman" w:cs="Times New Roman"/>
          <w:szCs w:val="21"/>
        </w:rPr>
        <w:t>采集分析</w:t>
      </w:r>
      <w:r w:rsidRPr="007D7B0B">
        <w:rPr>
          <w:rFonts w:ascii="Times New Roman" w:hAnsi="Times New Roman" w:cs="Times New Roman"/>
          <w:szCs w:val="21"/>
        </w:rPr>
        <w:t>684</w:t>
      </w:r>
      <w:r w:rsidRPr="007D7B0B">
        <w:rPr>
          <w:rFonts w:ascii="Times New Roman" w:hAnsi="Times New Roman" w:cs="Times New Roman"/>
          <w:szCs w:val="21"/>
        </w:rPr>
        <w:t>份土壤样品，土样分布详细情况如表</w:t>
      </w:r>
      <w:r w:rsidRPr="007D7B0B">
        <w:rPr>
          <w:rFonts w:ascii="Times New Roman" w:hAnsi="Times New Roman" w:cs="Times New Roman"/>
          <w:szCs w:val="21"/>
        </w:rPr>
        <w:t>1</w:t>
      </w:r>
      <w:r w:rsidRPr="007D7B0B">
        <w:rPr>
          <w:rFonts w:ascii="Times New Roman" w:hAnsi="Times New Roman" w:cs="Times New Roman"/>
          <w:szCs w:val="21"/>
        </w:rPr>
        <w:t>所示。土壤样品的测定内容：土壤</w:t>
      </w:r>
      <w:r w:rsidRPr="007D7B0B">
        <w:rPr>
          <w:rFonts w:ascii="Times New Roman" w:hAnsi="Times New Roman" w:cs="Times New Roman"/>
          <w:szCs w:val="21"/>
        </w:rPr>
        <w:t>pH</w:t>
      </w:r>
      <w:r w:rsidRPr="007D7B0B">
        <w:rPr>
          <w:rFonts w:ascii="Times New Roman" w:hAnsi="Times New Roman" w:cs="Times New Roman"/>
          <w:szCs w:val="21"/>
        </w:rPr>
        <w:t>、有机质、碱解氮、有效磷和速效钾含量，分别采用</w:t>
      </w:r>
      <w:r w:rsidRPr="007D7B0B">
        <w:rPr>
          <w:rFonts w:ascii="Times New Roman" w:hAnsi="Times New Roman" w:cs="Times New Roman"/>
          <w:szCs w:val="21"/>
        </w:rPr>
        <w:t>2.5</w:t>
      </w:r>
      <w:r w:rsidRPr="007D7B0B">
        <w:rPr>
          <w:rFonts w:ascii="Times New Roman" w:hAnsi="Times New Roman" w:cs="Times New Roman"/>
          <w:szCs w:val="21"/>
        </w:rPr>
        <w:t>：</w:t>
      </w:r>
      <w:r w:rsidRPr="007D7B0B">
        <w:rPr>
          <w:rFonts w:ascii="Times New Roman" w:hAnsi="Times New Roman" w:cs="Times New Roman"/>
          <w:szCs w:val="21"/>
        </w:rPr>
        <w:t>1</w:t>
      </w:r>
      <w:r w:rsidRPr="007D7B0B">
        <w:rPr>
          <w:rFonts w:ascii="Times New Roman" w:hAnsi="Times New Roman" w:cs="Times New Roman"/>
          <w:szCs w:val="21"/>
        </w:rPr>
        <w:t>水土比，</w:t>
      </w:r>
      <w:r w:rsidRPr="007D7B0B">
        <w:rPr>
          <w:rFonts w:ascii="Times New Roman" w:hAnsi="Times New Roman" w:cs="Times New Roman"/>
          <w:szCs w:val="21"/>
        </w:rPr>
        <w:t>pH</w:t>
      </w:r>
      <w:r w:rsidRPr="007D7B0B">
        <w:rPr>
          <w:rFonts w:ascii="Times New Roman" w:hAnsi="Times New Roman" w:cs="Times New Roman"/>
          <w:szCs w:val="21"/>
        </w:rPr>
        <w:t>计测定土壤</w:t>
      </w:r>
      <w:r w:rsidRPr="007D7B0B">
        <w:rPr>
          <w:rFonts w:ascii="Times New Roman" w:hAnsi="Times New Roman" w:cs="Times New Roman"/>
          <w:szCs w:val="21"/>
        </w:rPr>
        <w:t>pH</w:t>
      </w:r>
      <w:r w:rsidRPr="007D7B0B">
        <w:rPr>
          <w:rFonts w:ascii="Times New Roman" w:hAnsi="Times New Roman" w:cs="Times New Roman"/>
          <w:szCs w:val="21"/>
        </w:rPr>
        <w:t>；重铬酸钾容量法</w:t>
      </w:r>
      <w:r w:rsidRPr="007D7B0B">
        <w:rPr>
          <w:rFonts w:ascii="Times New Roman" w:hAnsi="Times New Roman" w:cs="Times New Roman"/>
          <w:szCs w:val="21"/>
        </w:rPr>
        <w:t>——</w:t>
      </w:r>
      <w:r w:rsidRPr="007D7B0B">
        <w:rPr>
          <w:rFonts w:ascii="Times New Roman" w:hAnsi="Times New Roman" w:cs="Times New Roman"/>
          <w:szCs w:val="21"/>
        </w:rPr>
        <w:t>外加热法测定土壤有机质</w:t>
      </w:r>
      <w:r w:rsidRPr="007D7B0B">
        <w:rPr>
          <w:rFonts w:ascii="Times New Roman" w:hAnsi="Times New Roman" w:cs="Times New Roman"/>
          <w:szCs w:val="21"/>
        </w:rPr>
        <w:t>(OM)</w:t>
      </w:r>
      <w:r w:rsidRPr="007D7B0B">
        <w:rPr>
          <w:rFonts w:ascii="Times New Roman" w:hAnsi="Times New Roman" w:cs="Times New Roman"/>
          <w:szCs w:val="21"/>
        </w:rPr>
        <w:t>；</w:t>
      </w:r>
      <w:r w:rsidRPr="007D7B0B">
        <w:rPr>
          <w:rFonts w:ascii="Times New Roman" w:hAnsi="Times New Roman" w:cs="Times New Roman"/>
          <w:szCs w:val="21"/>
        </w:rPr>
        <w:t>1.0mol·L-1NaOH</w:t>
      </w:r>
      <w:r w:rsidRPr="007D7B0B">
        <w:rPr>
          <w:rFonts w:ascii="Times New Roman" w:hAnsi="Times New Roman" w:cs="Times New Roman"/>
          <w:szCs w:val="21"/>
        </w:rPr>
        <w:t>碱解扩散法测定土壤碱解氮</w:t>
      </w:r>
      <w:r w:rsidRPr="007D7B0B">
        <w:rPr>
          <w:rFonts w:ascii="Times New Roman" w:hAnsi="Times New Roman" w:cs="Times New Roman"/>
          <w:szCs w:val="21"/>
        </w:rPr>
        <w:t>(AN)</w:t>
      </w:r>
      <w:r w:rsidRPr="007D7B0B">
        <w:rPr>
          <w:rFonts w:ascii="Times New Roman" w:hAnsi="Times New Roman" w:cs="Times New Roman"/>
          <w:szCs w:val="21"/>
        </w:rPr>
        <w:t>；</w:t>
      </w:r>
      <w:r w:rsidRPr="007D7B0B">
        <w:rPr>
          <w:rFonts w:ascii="Times New Roman" w:hAnsi="Times New Roman" w:cs="Times New Roman"/>
          <w:szCs w:val="21"/>
        </w:rPr>
        <w:t>0.03 mol·L-1 NH4F</w:t>
      </w:r>
      <w:r w:rsidRPr="007D7B0B">
        <w:rPr>
          <w:rFonts w:ascii="Times New Roman" w:hAnsi="Times New Roman" w:cs="Times New Roman"/>
          <w:szCs w:val="21"/>
        </w:rPr>
        <w:t>－</w:t>
      </w:r>
      <w:r w:rsidRPr="007D7B0B">
        <w:rPr>
          <w:rFonts w:ascii="Times New Roman" w:hAnsi="Times New Roman" w:cs="Times New Roman"/>
          <w:szCs w:val="21"/>
        </w:rPr>
        <w:t>0.025 mol·L-1 HCl</w:t>
      </w:r>
      <w:r w:rsidRPr="007D7B0B">
        <w:rPr>
          <w:rFonts w:ascii="Times New Roman" w:hAnsi="Times New Roman" w:cs="Times New Roman"/>
          <w:szCs w:val="21"/>
        </w:rPr>
        <w:t>浸提</w:t>
      </w:r>
      <w:r w:rsidRPr="007D7B0B">
        <w:rPr>
          <w:rFonts w:ascii="Times New Roman" w:hAnsi="Times New Roman" w:cs="Times New Roman"/>
          <w:szCs w:val="21"/>
        </w:rPr>
        <w:t>——</w:t>
      </w:r>
      <w:r w:rsidRPr="007D7B0B">
        <w:rPr>
          <w:rFonts w:ascii="Times New Roman" w:hAnsi="Times New Roman" w:cs="Times New Roman"/>
          <w:szCs w:val="21"/>
        </w:rPr>
        <w:t>比色法测定土壤有效磷</w:t>
      </w:r>
      <w:r w:rsidRPr="007D7B0B">
        <w:rPr>
          <w:rFonts w:ascii="Times New Roman" w:hAnsi="Times New Roman" w:cs="Times New Roman"/>
          <w:szCs w:val="21"/>
        </w:rPr>
        <w:t>(AP)</w:t>
      </w:r>
      <w:r w:rsidRPr="007D7B0B">
        <w:rPr>
          <w:rFonts w:ascii="Times New Roman" w:hAnsi="Times New Roman" w:cs="Times New Roman"/>
          <w:szCs w:val="21"/>
        </w:rPr>
        <w:t>；</w:t>
      </w:r>
      <w:r w:rsidRPr="007D7B0B">
        <w:rPr>
          <w:rFonts w:ascii="Times New Roman" w:hAnsi="Times New Roman" w:cs="Times New Roman"/>
          <w:szCs w:val="21"/>
        </w:rPr>
        <w:t>1.0 mol·L-1 NH4OAc</w:t>
      </w:r>
      <w:r w:rsidRPr="007D7B0B">
        <w:rPr>
          <w:rFonts w:ascii="Times New Roman" w:hAnsi="Times New Roman" w:cs="Times New Roman"/>
          <w:szCs w:val="21"/>
        </w:rPr>
        <w:t>浸提</w:t>
      </w:r>
      <w:r w:rsidRPr="007D7B0B">
        <w:rPr>
          <w:rFonts w:ascii="Times New Roman" w:hAnsi="Times New Roman" w:cs="Times New Roman"/>
          <w:szCs w:val="21"/>
        </w:rPr>
        <w:t>——</w:t>
      </w:r>
      <w:r w:rsidRPr="007D7B0B">
        <w:rPr>
          <w:rFonts w:ascii="Times New Roman" w:hAnsi="Times New Roman" w:cs="Times New Roman"/>
          <w:szCs w:val="21"/>
        </w:rPr>
        <w:t>火焰光度法测定土壤速效钾</w:t>
      </w:r>
      <w:r w:rsidRPr="007D7B0B">
        <w:rPr>
          <w:rFonts w:ascii="Times New Roman" w:hAnsi="Times New Roman" w:cs="Times New Roman"/>
          <w:szCs w:val="21"/>
        </w:rPr>
        <w:t>(AK)</w:t>
      </w:r>
      <w:r w:rsidRPr="007D7B0B">
        <w:rPr>
          <w:rFonts w:ascii="Times New Roman" w:hAnsi="Times New Roman" w:cs="Times New Roman"/>
          <w:szCs w:val="21"/>
          <w:vertAlign w:val="superscript"/>
        </w:rPr>
        <w:t>[10]</w:t>
      </w:r>
      <w:r w:rsidRPr="007D7B0B">
        <w:rPr>
          <w:rFonts w:ascii="Times New Roman" w:hAnsi="Times New Roman" w:cs="Times New Roman"/>
          <w:szCs w:val="21"/>
        </w:rPr>
        <w:t>。</w:t>
      </w: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p>
    <w:p w:rsidR="0005176B"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 xml:space="preserve">1 </w:t>
      </w:r>
      <w:r>
        <w:rPr>
          <w:rFonts w:ascii="Times New Roman" w:eastAsia="黑体" w:hAnsi="Times New Roman" w:cs="Times New Roman"/>
          <w:sz w:val="18"/>
          <w:szCs w:val="18"/>
        </w:rPr>
        <w:t>云南省小粒咖啡不同海拔土壤采样点分</w:t>
      </w:r>
      <w:r>
        <w:rPr>
          <w:rFonts w:ascii="Times New Roman" w:eastAsia="黑体" w:hAnsi="Times New Roman" w:cs="Times New Roman" w:hint="eastAsia"/>
          <w:sz w:val="18"/>
          <w:szCs w:val="18"/>
        </w:rPr>
        <w:t>布</w:t>
      </w:r>
    </w:p>
    <w:p w:rsidR="0005176B" w:rsidRPr="00980F4D" w:rsidRDefault="0005176B" w:rsidP="0005176B">
      <w:pPr>
        <w:jc w:val="center"/>
        <w:rPr>
          <w:rFonts w:ascii="Times New Roman" w:eastAsia="黑体" w:hAnsi="Times New Roman" w:cs="Times New Roman"/>
          <w:sz w:val="18"/>
          <w:szCs w:val="18"/>
        </w:rPr>
      </w:pPr>
      <w:r w:rsidRPr="00980F4D">
        <w:rPr>
          <w:rFonts w:ascii="Times New Roman" w:eastAsia="黑体" w:hAnsi="Times New Roman" w:cs="Times New Roman"/>
          <w:noProof/>
          <w:sz w:val="18"/>
          <w:szCs w:val="18"/>
        </w:rPr>
        <w:drawing>
          <wp:anchor distT="0" distB="0" distL="114300" distR="114300" simplePos="0" relativeHeight="251713536" behindDoc="0" locked="0" layoutInCell="1" allowOverlap="1">
            <wp:simplePos x="0" y="0"/>
            <wp:positionH relativeFrom="column">
              <wp:posOffset>-214630</wp:posOffset>
            </wp:positionH>
            <wp:positionV relativeFrom="page">
              <wp:posOffset>1355725</wp:posOffset>
            </wp:positionV>
            <wp:extent cx="5819775" cy="3752850"/>
            <wp:effectExtent l="0" t="0" r="0" b="0"/>
            <wp:wrapTopAndBottom/>
            <wp:docPr id="5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75" cstate="email"/>
                    <a:srcRect/>
                    <a:stretch>
                      <a:fillRect/>
                    </a:stretch>
                  </pic:blipFill>
                  <pic:spPr bwMode="auto">
                    <a:xfrm>
                      <a:off x="0" y="0"/>
                      <a:ext cx="5819775" cy="3752850"/>
                    </a:xfrm>
                    <a:prstGeom prst="rect">
                      <a:avLst/>
                    </a:prstGeom>
                    <a:noFill/>
                    <a:ln w="9525" cmpd="sng">
                      <a:noFill/>
                      <a:miter lim="800000"/>
                      <a:headEnd/>
                      <a:tailEnd/>
                    </a:ln>
                    <a:effectLst/>
                  </pic:spPr>
                </pic:pic>
              </a:graphicData>
            </a:graphic>
          </wp:anchor>
        </w:drawing>
      </w:r>
      <w:r w:rsidRPr="00980F4D">
        <w:rPr>
          <w:rFonts w:ascii="Times New Roman" w:eastAsia="黑体" w:hAnsi="Times New Roman" w:cs="Times New Roman"/>
          <w:sz w:val="18"/>
          <w:szCs w:val="18"/>
        </w:rPr>
        <w:t>Table 1 Distribution of C.arabic soil soil samples in different altitude areas in Yunnan Province</w:t>
      </w:r>
    </w:p>
    <w:p w:rsidR="0005176B" w:rsidRPr="007D7B0B" w:rsidRDefault="0005176B" w:rsidP="0005176B">
      <w:pPr>
        <w:jc w:val="left"/>
        <w:rPr>
          <w:rFonts w:ascii="Times New Roman" w:hAnsi="Times New Roman" w:cs="Times New Roman"/>
          <w:b/>
          <w:bCs/>
          <w:szCs w:val="21"/>
        </w:rPr>
      </w:pPr>
    </w:p>
    <w:p w:rsidR="0005176B" w:rsidRPr="007D7B0B" w:rsidRDefault="0005176B" w:rsidP="0005176B">
      <w:pPr>
        <w:jc w:val="left"/>
        <w:rPr>
          <w:rFonts w:ascii="Times New Roman" w:hAnsi="Times New Roman" w:cs="Times New Roman"/>
          <w:b/>
          <w:bCs/>
          <w:szCs w:val="21"/>
        </w:rPr>
      </w:pPr>
      <w:r w:rsidRPr="007D7B0B">
        <w:rPr>
          <w:rFonts w:ascii="Times New Roman" w:hAnsi="Times New Roman" w:cs="Times New Roman"/>
          <w:b/>
          <w:bCs/>
          <w:szCs w:val="21"/>
        </w:rPr>
        <w:t>1.3</w:t>
      </w:r>
      <w:r w:rsidRPr="007D7B0B">
        <w:rPr>
          <w:rFonts w:ascii="Times New Roman" w:hAnsi="Times New Roman" w:cs="Times New Roman"/>
          <w:b/>
          <w:bCs/>
          <w:szCs w:val="21"/>
        </w:rPr>
        <w:t>数据统计与分析</w:t>
      </w:r>
    </w:p>
    <w:p w:rsidR="0005176B" w:rsidRPr="007D7B0B" w:rsidRDefault="0005176B" w:rsidP="0005176B">
      <w:pPr>
        <w:tabs>
          <w:tab w:val="left" w:pos="0"/>
        </w:tabs>
        <w:ind w:firstLineChars="200" w:firstLine="420"/>
        <w:jc w:val="left"/>
        <w:rPr>
          <w:rFonts w:ascii="Times New Roman" w:hAnsi="Times New Roman" w:cs="Times New Roman"/>
          <w:szCs w:val="21"/>
        </w:rPr>
      </w:pPr>
      <w:r w:rsidRPr="007D7B0B">
        <w:rPr>
          <w:rFonts w:ascii="Times New Roman" w:hAnsi="Times New Roman" w:cs="Times New Roman"/>
          <w:szCs w:val="21"/>
        </w:rPr>
        <w:t>采用</w:t>
      </w:r>
      <w:r w:rsidRPr="007D7B0B">
        <w:rPr>
          <w:rFonts w:ascii="Times New Roman" w:hAnsi="Times New Roman" w:cs="Times New Roman"/>
          <w:szCs w:val="21"/>
        </w:rPr>
        <w:t xml:space="preserve"> Excel 2016</w:t>
      </w:r>
      <w:r w:rsidRPr="007D7B0B">
        <w:rPr>
          <w:rFonts w:ascii="Times New Roman" w:hAnsi="Times New Roman" w:cs="Times New Roman"/>
          <w:szCs w:val="21"/>
        </w:rPr>
        <w:t>和</w:t>
      </w:r>
      <w:r w:rsidRPr="007D7B0B">
        <w:rPr>
          <w:rFonts w:ascii="Times New Roman" w:hAnsi="Times New Roman" w:cs="Times New Roman"/>
          <w:szCs w:val="21"/>
        </w:rPr>
        <w:t>SPSS 13.0</w:t>
      </w:r>
      <w:r w:rsidRPr="007D7B0B">
        <w:rPr>
          <w:rFonts w:ascii="Times New Roman" w:hAnsi="Times New Roman" w:cs="Times New Roman"/>
          <w:szCs w:val="21"/>
        </w:rPr>
        <w:t>进行数据整理、统计和分析。本文中的土壤养分分级标准按照全国第二次土壤普查</w:t>
      </w:r>
      <w:r w:rsidRPr="007D7B0B">
        <w:rPr>
          <w:rFonts w:ascii="Times New Roman" w:hAnsi="Times New Roman" w:cs="Times New Roman"/>
          <w:szCs w:val="21"/>
          <w:vertAlign w:val="superscript"/>
        </w:rPr>
        <w:t>[11]</w:t>
      </w:r>
      <w:r w:rsidRPr="007D7B0B">
        <w:rPr>
          <w:rFonts w:ascii="Times New Roman" w:hAnsi="Times New Roman" w:cs="Times New Roman"/>
          <w:szCs w:val="21"/>
        </w:rPr>
        <w:t>时指定的标准，利于二者间的分析比较。</w:t>
      </w:r>
    </w:p>
    <w:p w:rsidR="0005176B" w:rsidRPr="007D7B0B" w:rsidRDefault="0005176B" w:rsidP="0005176B">
      <w:pPr>
        <w:jc w:val="left"/>
        <w:rPr>
          <w:rFonts w:ascii="Times New Roman" w:hAnsi="Times New Roman" w:cs="Times New Roman"/>
          <w:b/>
          <w:bCs/>
          <w:szCs w:val="21"/>
        </w:rPr>
      </w:pPr>
    </w:p>
    <w:p w:rsidR="0005176B" w:rsidRPr="007D7B0B" w:rsidRDefault="0005176B" w:rsidP="0005176B">
      <w:pPr>
        <w:jc w:val="left"/>
        <w:rPr>
          <w:rFonts w:ascii="Times New Roman" w:hAnsi="Times New Roman" w:cs="Times New Roman"/>
          <w:b/>
          <w:bCs/>
          <w:sz w:val="24"/>
          <w:szCs w:val="21"/>
        </w:rPr>
      </w:pPr>
      <w:r w:rsidRPr="007D7B0B">
        <w:rPr>
          <w:rFonts w:ascii="Times New Roman" w:hAnsi="Times New Roman" w:cs="Times New Roman"/>
          <w:b/>
          <w:bCs/>
          <w:sz w:val="24"/>
          <w:szCs w:val="21"/>
        </w:rPr>
        <w:t xml:space="preserve">2 </w:t>
      </w:r>
      <w:r w:rsidRPr="007D7B0B">
        <w:rPr>
          <w:rFonts w:ascii="Times New Roman" w:hAnsi="Times New Roman" w:cs="Times New Roman"/>
          <w:b/>
          <w:bCs/>
          <w:sz w:val="24"/>
          <w:szCs w:val="21"/>
        </w:rPr>
        <w:t>结果</w:t>
      </w:r>
    </w:p>
    <w:p w:rsidR="0005176B" w:rsidRPr="007D7B0B" w:rsidRDefault="0005176B" w:rsidP="0005176B">
      <w:pPr>
        <w:jc w:val="left"/>
        <w:rPr>
          <w:rFonts w:ascii="Times New Roman" w:hAnsi="Times New Roman" w:cs="Times New Roman"/>
          <w:b/>
          <w:bCs/>
          <w:szCs w:val="21"/>
        </w:rPr>
      </w:pPr>
      <w:r w:rsidRPr="007D7B0B">
        <w:rPr>
          <w:rFonts w:ascii="Times New Roman" w:hAnsi="Times New Roman" w:cs="Times New Roman"/>
          <w:b/>
          <w:bCs/>
          <w:szCs w:val="21"/>
        </w:rPr>
        <w:t xml:space="preserve">2.1 </w:t>
      </w:r>
      <w:r w:rsidRPr="007D7B0B">
        <w:rPr>
          <w:rFonts w:ascii="Times New Roman" w:hAnsi="Times New Roman" w:cs="Times New Roman"/>
          <w:b/>
          <w:bCs/>
          <w:szCs w:val="21"/>
        </w:rPr>
        <w:t>土壤</w:t>
      </w:r>
      <w:r w:rsidRPr="007D7B0B">
        <w:rPr>
          <w:rFonts w:ascii="Times New Roman" w:hAnsi="Times New Roman" w:cs="Times New Roman"/>
          <w:b/>
          <w:bCs/>
          <w:szCs w:val="21"/>
        </w:rPr>
        <w:t>pH</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土壤</w:t>
      </w:r>
      <w:r w:rsidRPr="007D7B0B">
        <w:rPr>
          <w:rFonts w:ascii="Times New Roman" w:hAnsi="Times New Roman" w:cs="Times New Roman"/>
          <w:szCs w:val="21"/>
        </w:rPr>
        <w:t>pH</w:t>
      </w:r>
      <w:r w:rsidRPr="007D7B0B">
        <w:rPr>
          <w:rFonts w:ascii="Times New Roman" w:hAnsi="Times New Roman" w:cs="Times New Roman"/>
          <w:szCs w:val="21"/>
        </w:rPr>
        <w:t>是评价土壤质量高低的重要指标之一，其大小制约土壤养分的含量及其有效性，从而影响到土壤的肥力形成</w:t>
      </w:r>
      <w:r w:rsidRPr="007D7B0B">
        <w:rPr>
          <w:rFonts w:ascii="Times New Roman" w:hAnsi="Times New Roman" w:cs="Times New Roman"/>
          <w:szCs w:val="21"/>
          <w:vertAlign w:val="superscript"/>
        </w:rPr>
        <w:t>[12]</w:t>
      </w:r>
      <w:r w:rsidRPr="007D7B0B">
        <w:rPr>
          <w:rFonts w:ascii="Times New Roman" w:hAnsi="Times New Roman" w:cs="Times New Roman"/>
          <w:szCs w:val="21"/>
        </w:rPr>
        <w:t>。目前，云南省小粒咖啡主产区的土壤</w:t>
      </w:r>
      <w:r w:rsidRPr="007D7B0B">
        <w:rPr>
          <w:rFonts w:ascii="Times New Roman" w:hAnsi="Times New Roman" w:cs="Times New Roman"/>
          <w:szCs w:val="21"/>
        </w:rPr>
        <w:t>pH</w:t>
      </w:r>
      <w:r w:rsidRPr="007D7B0B">
        <w:rPr>
          <w:rFonts w:ascii="Times New Roman" w:hAnsi="Times New Roman" w:cs="Times New Roman"/>
          <w:szCs w:val="21"/>
        </w:rPr>
        <w:t>范围</w:t>
      </w:r>
      <w:r w:rsidRPr="007D7B0B">
        <w:rPr>
          <w:rFonts w:ascii="Times New Roman" w:hAnsi="Times New Roman" w:cs="Times New Roman"/>
          <w:szCs w:val="21"/>
        </w:rPr>
        <w:t>4.21-8.11(</w:t>
      </w:r>
      <w:r w:rsidRPr="007D7B0B">
        <w:rPr>
          <w:rFonts w:ascii="Times New Roman" w:hAnsi="Times New Roman" w:cs="Times New Roman"/>
          <w:szCs w:val="21"/>
        </w:rPr>
        <w:t>表</w:t>
      </w:r>
      <w:r w:rsidRPr="007D7B0B">
        <w:rPr>
          <w:rFonts w:ascii="Times New Roman" w:hAnsi="Times New Roman" w:cs="Times New Roman"/>
          <w:szCs w:val="21"/>
        </w:rPr>
        <w:t>2)</w:t>
      </w:r>
      <w:r w:rsidRPr="007D7B0B">
        <w:rPr>
          <w:rFonts w:ascii="Times New Roman" w:hAnsi="Times New Roman" w:cs="Times New Roman"/>
          <w:szCs w:val="21"/>
        </w:rPr>
        <w:t>，呈正态分布（图</w:t>
      </w:r>
      <w:r w:rsidRPr="007D7B0B">
        <w:rPr>
          <w:rFonts w:ascii="Times New Roman" w:hAnsi="Times New Roman" w:cs="Times New Roman"/>
          <w:szCs w:val="21"/>
        </w:rPr>
        <w:t>1-A</w:t>
      </w:r>
      <w:r w:rsidRPr="007D7B0B">
        <w:rPr>
          <w:rFonts w:ascii="Times New Roman" w:hAnsi="Times New Roman" w:cs="Times New Roman"/>
          <w:szCs w:val="21"/>
        </w:rPr>
        <w:t>），平均值</w:t>
      </w:r>
      <w:r w:rsidRPr="007D7B0B">
        <w:rPr>
          <w:rFonts w:ascii="Times New Roman" w:hAnsi="Times New Roman" w:cs="Times New Roman"/>
          <w:szCs w:val="21"/>
        </w:rPr>
        <w:t>5.53</w:t>
      </w:r>
      <w:r w:rsidRPr="007D7B0B">
        <w:rPr>
          <w:rFonts w:ascii="Times New Roman" w:hAnsi="Times New Roman" w:cs="Times New Roman"/>
          <w:szCs w:val="21"/>
        </w:rPr>
        <w:t>，变异系数</w:t>
      </w:r>
      <w:r w:rsidRPr="007D7B0B">
        <w:rPr>
          <w:rFonts w:ascii="Times New Roman" w:hAnsi="Times New Roman" w:cs="Times New Roman"/>
          <w:szCs w:val="21"/>
        </w:rPr>
        <w:t>13.75%</w:t>
      </w:r>
      <w:r w:rsidRPr="007D7B0B">
        <w:rPr>
          <w:rFonts w:ascii="Times New Roman" w:hAnsi="Times New Roman" w:cs="Times New Roman"/>
          <w:szCs w:val="21"/>
        </w:rPr>
        <w:t>，较低。</w:t>
      </w:r>
      <w:r w:rsidRPr="007D7B0B">
        <w:rPr>
          <w:rFonts w:ascii="Times New Roman" w:hAnsi="Times New Roman" w:cs="Times New Roman"/>
          <w:szCs w:val="21"/>
        </w:rPr>
        <w:t>pH</w:t>
      </w:r>
      <w:r w:rsidRPr="007D7B0B">
        <w:rPr>
          <w:rFonts w:ascii="Times New Roman" w:hAnsi="Times New Roman" w:cs="Times New Roman"/>
          <w:szCs w:val="21"/>
        </w:rPr>
        <w:t>强酸</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4.5),</w:t>
      </w:r>
      <w:r w:rsidRPr="007D7B0B">
        <w:rPr>
          <w:rFonts w:ascii="Times New Roman" w:hAnsi="Times New Roman" w:cs="Times New Roman"/>
          <w:szCs w:val="21"/>
        </w:rPr>
        <w:t>酸性</w:t>
      </w:r>
      <w:r w:rsidRPr="007D7B0B">
        <w:rPr>
          <w:rFonts w:ascii="Times New Roman" w:hAnsi="Times New Roman" w:cs="Times New Roman"/>
          <w:szCs w:val="21"/>
        </w:rPr>
        <w:t>(4.5-5.5),</w:t>
      </w:r>
      <w:r w:rsidRPr="007D7B0B">
        <w:rPr>
          <w:rFonts w:ascii="Times New Roman" w:hAnsi="Times New Roman" w:cs="Times New Roman"/>
          <w:szCs w:val="21"/>
        </w:rPr>
        <w:t>微酸</w:t>
      </w:r>
      <w:r w:rsidRPr="007D7B0B">
        <w:rPr>
          <w:rFonts w:ascii="Times New Roman" w:hAnsi="Times New Roman" w:cs="Times New Roman"/>
          <w:szCs w:val="21"/>
        </w:rPr>
        <w:t>(5.5-6.5),</w:t>
      </w:r>
      <w:r w:rsidRPr="007D7B0B">
        <w:rPr>
          <w:rFonts w:ascii="Times New Roman" w:hAnsi="Times New Roman" w:cs="Times New Roman"/>
          <w:szCs w:val="21"/>
        </w:rPr>
        <w:t>中性</w:t>
      </w:r>
      <w:r w:rsidRPr="007D7B0B">
        <w:rPr>
          <w:rFonts w:ascii="Times New Roman" w:hAnsi="Times New Roman" w:cs="Times New Roman"/>
          <w:szCs w:val="21"/>
        </w:rPr>
        <w:t>(6.5-7.5),</w:t>
      </w:r>
      <w:r w:rsidRPr="007D7B0B">
        <w:rPr>
          <w:rFonts w:ascii="Times New Roman" w:hAnsi="Times New Roman" w:cs="Times New Roman"/>
          <w:szCs w:val="21"/>
        </w:rPr>
        <w:t>碱性</w:t>
      </w:r>
      <w:r w:rsidRPr="007D7B0B">
        <w:rPr>
          <w:rFonts w:ascii="Times New Roman" w:hAnsi="Times New Roman" w:cs="Times New Roman"/>
          <w:szCs w:val="21"/>
        </w:rPr>
        <w:t>(7.5-8.5)</w:t>
      </w:r>
      <w:r w:rsidRPr="007D7B0B">
        <w:rPr>
          <w:rFonts w:ascii="Times New Roman" w:hAnsi="Times New Roman" w:cs="Times New Roman"/>
          <w:szCs w:val="21"/>
        </w:rPr>
        <w:t>和强碱</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8.5)</w:t>
      </w:r>
      <w:r w:rsidRPr="007D7B0B">
        <w:rPr>
          <w:rFonts w:ascii="Times New Roman" w:hAnsi="Times New Roman" w:cs="Times New Roman"/>
          <w:szCs w:val="21"/>
        </w:rPr>
        <w:t>的分布频率分别为：</w:t>
      </w:r>
      <w:r w:rsidRPr="007D7B0B">
        <w:rPr>
          <w:rFonts w:ascii="Times New Roman" w:hAnsi="Times New Roman" w:cs="Times New Roman"/>
          <w:szCs w:val="21"/>
        </w:rPr>
        <w:t>2.19%</w:t>
      </w:r>
      <w:r w:rsidRPr="007D7B0B">
        <w:rPr>
          <w:rFonts w:ascii="Times New Roman" w:hAnsi="Times New Roman" w:cs="Times New Roman"/>
          <w:szCs w:val="21"/>
        </w:rPr>
        <w:t>、</w:t>
      </w:r>
      <w:r w:rsidRPr="007D7B0B">
        <w:rPr>
          <w:rFonts w:ascii="Times New Roman" w:hAnsi="Times New Roman" w:cs="Times New Roman"/>
          <w:szCs w:val="21"/>
        </w:rPr>
        <w:t>55.12%</w:t>
      </w:r>
      <w:r w:rsidRPr="007D7B0B">
        <w:rPr>
          <w:rFonts w:ascii="Times New Roman" w:hAnsi="Times New Roman" w:cs="Times New Roman"/>
          <w:szCs w:val="21"/>
        </w:rPr>
        <w:t>、</w:t>
      </w:r>
      <w:r w:rsidRPr="007D7B0B">
        <w:rPr>
          <w:rFonts w:ascii="Times New Roman" w:hAnsi="Times New Roman" w:cs="Times New Roman"/>
          <w:szCs w:val="21"/>
        </w:rPr>
        <w:t>31.14%</w:t>
      </w:r>
      <w:r w:rsidRPr="007D7B0B">
        <w:rPr>
          <w:rFonts w:ascii="Times New Roman" w:hAnsi="Times New Roman" w:cs="Times New Roman"/>
          <w:szCs w:val="21"/>
        </w:rPr>
        <w:t>、</w:t>
      </w:r>
      <w:r w:rsidRPr="007D7B0B">
        <w:rPr>
          <w:rFonts w:ascii="Times New Roman" w:hAnsi="Times New Roman" w:cs="Times New Roman"/>
          <w:szCs w:val="21"/>
        </w:rPr>
        <w:t>9.65%</w:t>
      </w:r>
      <w:r w:rsidRPr="007D7B0B">
        <w:rPr>
          <w:rFonts w:ascii="Times New Roman" w:hAnsi="Times New Roman" w:cs="Times New Roman"/>
          <w:szCs w:val="21"/>
        </w:rPr>
        <w:t>、</w:t>
      </w:r>
      <w:r w:rsidRPr="007D7B0B">
        <w:rPr>
          <w:rFonts w:ascii="Times New Roman" w:hAnsi="Times New Roman" w:cs="Times New Roman"/>
          <w:szCs w:val="21"/>
        </w:rPr>
        <w:t>1.90%</w:t>
      </w:r>
      <w:r w:rsidRPr="007D7B0B">
        <w:rPr>
          <w:rFonts w:ascii="Times New Roman" w:hAnsi="Times New Roman" w:cs="Times New Roman"/>
          <w:szCs w:val="21"/>
        </w:rPr>
        <w:t>和</w:t>
      </w:r>
      <w:r w:rsidRPr="007D7B0B">
        <w:rPr>
          <w:rFonts w:ascii="Times New Roman" w:hAnsi="Times New Roman" w:cs="Times New Roman"/>
          <w:szCs w:val="21"/>
        </w:rPr>
        <w:t>0.00%</w:t>
      </w:r>
      <w:r w:rsidRPr="007D7B0B">
        <w:rPr>
          <w:rFonts w:ascii="Times New Roman" w:hAnsi="Times New Roman" w:cs="Times New Roman"/>
          <w:szCs w:val="21"/>
        </w:rPr>
        <w:t>。小粒咖啡主产区的三个海拔高度的土壤</w:t>
      </w:r>
      <w:r w:rsidRPr="007D7B0B">
        <w:rPr>
          <w:rFonts w:ascii="Times New Roman" w:hAnsi="Times New Roman" w:cs="Times New Roman"/>
          <w:szCs w:val="21"/>
        </w:rPr>
        <w:t>pH(</w:t>
      </w:r>
      <w:r w:rsidRPr="007D7B0B">
        <w:rPr>
          <w:rFonts w:ascii="Times New Roman" w:hAnsi="Times New Roman" w:cs="Times New Roman"/>
          <w:szCs w:val="21"/>
        </w:rPr>
        <w:t>表</w:t>
      </w:r>
      <w:r w:rsidRPr="007D7B0B">
        <w:rPr>
          <w:rFonts w:ascii="Times New Roman" w:hAnsi="Times New Roman" w:cs="Times New Roman"/>
          <w:szCs w:val="21"/>
        </w:rPr>
        <w:t>2)500-1000m</w:t>
      </w:r>
      <w:r w:rsidRPr="007D7B0B">
        <w:rPr>
          <w:rFonts w:ascii="Times New Roman" w:hAnsi="Times New Roman" w:cs="Times New Roman"/>
          <w:szCs w:val="21"/>
        </w:rPr>
        <w:t>地区＞</w:t>
      </w:r>
      <w:r w:rsidRPr="007D7B0B">
        <w:rPr>
          <w:rFonts w:ascii="Times New Roman" w:hAnsi="Times New Roman" w:cs="Times New Roman"/>
          <w:szCs w:val="21"/>
        </w:rPr>
        <w:t>1000-1500m</w:t>
      </w:r>
      <w:r w:rsidRPr="007D7B0B">
        <w:rPr>
          <w:rFonts w:ascii="Times New Roman" w:hAnsi="Times New Roman" w:cs="Times New Roman"/>
          <w:szCs w:val="21"/>
        </w:rPr>
        <w:t>地区＞</w:t>
      </w:r>
      <w:r w:rsidRPr="007D7B0B">
        <w:rPr>
          <w:rFonts w:ascii="Times New Roman" w:hAnsi="Times New Roman" w:cs="Times New Roman"/>
          <w:szCs w:val="21"/>
        </w:rPr>
        <w:t>1500m</w:t>
      </w:r>
      <w:r w:rsidRPr="007D7B0B">
        <w:rPr>
          <w:rFonts w:ascii="Times New Roman" w:hAnsi="Times New Roman" w:cs="Times New Roman"/>
          <w:szCs w:val="21"/>
        </w:rPr>
        <w:t>以上地区，三者间存在显著差异，表现为土壤</w:t>
      </w:r>
      <w:r w:rsidRPr="007D7B0B">
        <w:rPr>
          <w:rFonts w:ascii="Times New Roman" w:hAnsi="Times New Roman" w:cs="Times New Roman"/>
          <w:szCs w:val="21"/>
        </w:rPr>
        <w:t>pH</w:t>
      </w:r>
      <w:r w:rsidRPr="007D7B0B">
        <w:rPr>
          <w:rFonts w:ascii="Times New Roman" w:hAnsi="Times New Roman" w:cs="Times New Roman"/>
          <w:szCs w:val="21"/>
        </w:rPr>
        <w:t>随着海拔的升高逐渐降低的趋势。</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根据图</w:t>
      </w:r>
      <w:r w:rsidRPr="007D7B0B">
        <w:rPr>
          <w:rFonts w:ascii="Times New Roman" w:hAnsi="Times New Roman" w:cs="Times New Roman"/>
          <w:szCs w:val="21"/>
        </w:rPr>
        <w:t>1-a</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年来，云南咖啡主产区的土壤不断趋向酸性</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lastRenderedPageBreak/>
        <w:t>3.8-6.4</w:t>
      </w:r>
      <w:r w:rsidRPr="007D7B0B">
        <w:rPr>
          <w:rFonts w:ascii="Times New Roman" w:hAnsi="Times New Roman" w:cs="Times New Roman"/>
          <w:szCs w:val="21"/>
        </w:rPr>
        <w:t>，平均值</w:t>
      </w:r>
      <w:r w:rsidRPr="007D7B0B">
        <w:rPr>
          <w:rFonts w:ascii="Times New Roman" w:hAnsi="Times New Roman" w:cs="Times New Roman"/>
          <w:szCs w:val="21"/>
        </w:rPr>
        <w:t>6.22)</w:t>
      </w:r>
      <w:r w:rsidRPr="007D7B0B">
        <w:rPr>
          <w:rFonts w:ascii="Times New Roman" w:hAnsi="Times New Roman" w:cs="Times New Roman"/>
          <w:szCs w:val="21"/>
        </w:rPr>
        <w:t>，</w:t>
      </w:r>
      <w:r w:rsidRPr="007D7B0B">
        <w:rPr>
          <w:rFonts w:ascii="Times New Roman" w:hAnsi="Times New Roman" w:cs="Times New Roman"/>
          <w:szCs w:val="21"/>
        </w:rPr>
        <w:t>pH</w:t>
      </w:r>
      <w:r w:rsidRPr="007D7B0B">
        <w:rPr>
          <w:rFonts w:ascii="Times New Roman" w:hAnsi="Times New Roman" w:cs="Times New Roman"/>
          <w:szCs w:val="21"/>
        </w:rPr>
        <w:t>强酸</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4.5)</w:t>
      </w:r>
      <w:r w:rsidRPr="007D7B0B">
        <w:rPr>
          <w:rFonts w:ascii="Times New Roman" w:hAnsi="Times New Roman" w:cs="Times New Roman"/>
          <w:szCs w:val="21"/>
        </w:rPr>
        <w:t>、酸性</w:t>
      </w:r>
      <w:r w:rsidRPr="007D7B0B">
        <w:rPr>
          <w:rFonts w:ascii="Times New Roman" w:hAnsi="Times New Roman" w:cs="Times New Roman"/>
          <w:szCs w:val="21"/>
        </w:rPr>
        <w:t>(4.5-5.5)</w:t>
      </w:r>
      <w:r w:rsidRPr="007D7B0B">
        <w:rPr>
          <w:rFonts w:ascii="Times New Roman" w:hAnsi="Times New Roman" w:cs="Times New Roman"/>
          <w:szCs w:val="21"/>
        </w:rPr>
        <w:t>和中性</w:t>
      </w:r>
      <w:r w:rsidRPr="007D7B0B">
        <w:rPr>
          <w:rFonts w:ascii="Times New Roman" w:hAnsi="Times New Roman" w:cs="Times New Roman"/>
          <w:szCs w:val="21"/>
        </w:rPr>
        <w:t>(6.5-7.5)</w:t>
      </w:r>
      <w:r w:rsidRPr="007D7B0B">
        <w:rPr>
          <w:rFonts w:ascii="Times New Roman" w:hAnsi="Times New Roman" w:cs="Times New Roman"/>
          <w:szCs w:val="21"/>
        </w:rPr>
        <w:t>的分布频率分别约为全国第二次土壤普查的</w:t>
      </w:r>
      <w:r w:rsidRPr="007D7B0B">
        <w:rPr>
          <w:rFonts w:ascii="Times New Roman" w:hAnsi="Times New Roman" w:cs="Times New Roman"/>
          <w:szCs w:val="21"/>
        </w:rPr>
        <w:t>2.8</w:t>
      </w:r>
      <w:r w:rsidRPr="007D7B0B">
        <w:rPr>
          <w:rFonts w:ascii="Times New Roman" w:hAnsi="Times New Roman" w:cs="Times New Roman"/>
          <w:szCs w:val="21"/>
        </w:rPr>
        <w:t>、</w:t>
      </w:r>
      <w:r w:rsidRPr="007D7B0B">
        <w:rPr>
          <w:rFonts w:ascii="Times New Roman" w:hAnsi="Times New Roman" w:cs="Times New Roman"/>
          <w:szCs w:val="21"/>
        </w:rPr>
        <w:t>1.4</w:t>
      </w:r>
      <w:r w:rsidRPr="007D7B0B">
        <w:rPr>
          <w:rFonts w:ascii="Times New Roman" w:hAnsi="Times New Roman" w:cs="Times New Roman"/>
          <w:szCs w:val="21"/>
        </w:rPr>
        <w:t>和</w:t>
      </w:r>
      <w:r w:rsidRPr="007D7B0B">
        <w:rPr>
          <w:rFonts w:ascii="Times New Roman" w:hAnsi="Times New Roman" w:cs="Times New Roman"/>
          <w:szCs w:val="21"/>
        </w:rPr>
        <w:t>1.4</w:t>
      </w:r>
      <w:r w:rsidRPr="007D7B0B">
        <w:rPr>
          <w:rFonts w:ascii="Times New Roman" w:hAnsi="Times New Roman" w:cs="Times New Roman"/>
          <w:szCs w:val="21"/>
        </w:rPr>
        <w:t>倍，分别增加</w:t>
      </w:r>
      <w:r w:rsidRPr="007D7B0B">
        <w:rPr>
          <w:rFonts w:ascii="Times New Roman" w:hAnsi="Times New Roman" w:cs="Times New Roman"/>
          <w:szCs w:val="21"/>
        </w:rPr>
        <w:t>1.41%</w:t>
      </w:r>
      <w:r w:rsidRPr="007D7B0B">
        <w:rPr>
          <w:rFonts w:ascii="Times New Roman" w:hAnsi="Times New Roman" w:cs="Times New Roman"/>
          <w:szCs w:val="21"/>
        </w:rPr>
        <w:t>、</w:t>
      </w:r>
      <w:r w:rsidRPr="007D7B0B">
        <w:rPr>
          <w:rFonts w:ascii="Times New Roman" w:hAnsi="Times New Roman" w:cs="Times New Roman"/>
          <w:szCs w:val="21"/>
        </w:rPr>
        <w:t>16.13%</w:t>
      </w:r>
      <w:r w:rsidRPr="007D7B0B">
        <w:rPr>
          <w:rFonts w:ascii="Times New Roman" w:hAnsi="Times New Roman" w:cs="Times New Roman"/>
          <w:szCs w:val="21"/>
        </w:rPr>
        <w:t>和</w:t>
      </w:r>
      <w:r w:rsidRPr="007D7B0B">
        <w:rPr>
          <w:rFonts w:ascii="Times New Roman" w:hAnsi="Times New Roman" w:cs="Times New Roman"/>
          <w:szCs w:val="21"/>
        </w:rPr>
        <w:t>2.86%,</w:t>
      </w:r>
      <w:r w:rsidRPr="007D7B0B">
        <w:rPr>
          <w:rFonts w:ascii="Times New Roman" w:hAnsi="Times New Roman" w:cs="Times New Roman"/>
          <w:szCs w:val="21"/>
        </w:rPr>
        <w:t>，而微酸</w:t>
      </w:r>
      <w:r w:rsidRPr="007D7B0B">
        <w:rPr>
          <w:rFonts w:ascii="Times New Roman" w:hAnsi="Times New Roman" w:cs="Times New Roman"/>
          <w:szCs w:val="21"/>
        </w:rPr>
        <w:t>(5.5-6.5)</w:t>
      </w:r>
      <w:r w:rsidRPr="007D7B0B">
        <w:rPr>
          <w:rFonts w:ascii="Times New Roman" w:hAnsi="Times New Roman" w:cs="Times New Roman"/>
          <w:szCs w:val="21"/>
        </w:rPr>
        <w:t>和碱性</w:t>
      </w:r>
      <w:r w:rsidRPr="007D7B0B">
        <w:rPr>
          <w:rFonts w:ascii="Times New Roman" w:hAnsi="Times New Roman" w:cs="Times New Roman"/>
          <w:szCs w:val="21"/>
        </w:rPr>
        <w:t>(7.5-8.5)</w:t>
      </w:r>
      <w:r w:rsidRPr="007D7B0B">
        <w:rPr>
          <w:rFonts w:ascii="Times New Roman" w:hAnsi="Times New Roman" w:cs="Times New Roman"/>
          <w:szCs w:val="21"/>
        </w:rPr>
        <w:t>的分布频率分别减少</w:t>
      </w:r>
      <w:r w:rsidRPr="007D7B0B">
        <w:rPr>
          <w:rFonts w:ascii="Times New Roman" w:hAnsi="Times New Roman" w:cs="Times New Roman"/>
          <w:szCs w:val="21"/>
        </w:rPr>
        <w:t>13.77%</w:t>
      </w:r>
      <w:r w:rsidRPr="007D7B0B">
        <w:rPr>
          <w:rFonts w:ascii="Times New Roman" w:hAnsi="Times New Roman" w:cs="Times New Roman"/>
          <w:szCs w:val="21"/>
        </w:rPr>
        <w:t>和</w:t>
      </w:r>
      <w:r w:rsidRPr="007D7B0B">
        <w:rPr>
          <w:rFonts w:ascii="Times New Roman" w:hAnsi="Times New Roman" w:cs="Times New Roman"/>
          <w:szCs w:val="21"/>
        </w:rPr>
        <w:t>6.63%</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500-1000m</w:t>
      </w:r>
      <w:r w:rsidRPr="007D7B0B">
        <w:rPr>
          <w:rFonts w:ascii="Times New Roman" w:hAnsi="Times New Roman" w:cs="Times New Roman"/>
          <w:szCs w:val="21"/>
        </w:rPr>
        <w:t>地区（图</w:t>
      </w:r>
      <w:r w:rsidRPr="007D7B0B">
        <w:rPr>
          <w:rFonts w:ascii="Times New Roman" w:hAnsi="Times New Roman" w:cs="Times New Roman"/>
          <w:szCs w:val="21"/>
        </w:rPr>
        <w:t>1-B</w:t>
      </w:r>
      <w:r w:rsidRPr="007D7B0B">
        <w:rPr>
          <w:rFonts w:ascii="Times New Roman" w:hAnsi="Times New Roman" w:cs="Times New Roman"/>
          <w:szCs w:val="21"/>
        </w:rPr>
        <w:t>）土壤主要呈微酸性和中性，</w:t>
      </w:r>
      <w:r w:rsidRPr="007D7B0B">
        <w:rPr>
          <w:rFonts w:ascii="Times New Roman" w:hAnsi="Times New Roman" w:cs="Times New Roman"/>
          <w:szCs w:val="21"/>
        </w:rPr>
        <w:t>pH</w:t>
      </w:r>
      <w:r w:rsidRPr="007D7B0B">
        <w:rPr>
          <w:rFonts w:ascii="Times New Roman" w:hAnsi="Times New Roman" w:cs="Times New Roman"/>
          <w:szCs w:val="21"/>
        </w:rPr>
        <w:t>平均值</w:t>
      </w:r>
      <w:r w:rsidRPr="007D7B0B">
        <w:rPr>
          <w:rFonts w:ascii="Times New Roman" w:hAnsi="Times New Roman" w:cs="Times New Roman"/>
          <w:szCs w:val="21"/>
        </w:rPr>
        <w:t>6.36</w:t>
      </w:r>
      <w:r w:rsidRPr="007D7B0B">
        <w:rPr>
          <w:rFonts w:ascii="Times New Roman" w:hAnsi="Times New Roman" w:cs="Times New Roman"/>
          <w:szCs w:val="21"/>
        </w:rPr>
        <w:t>，分布频率主要集中在</w:t>
      </w:r>
      <w:r w:rsidRPr="007D7B0B">
        <w:rPr>
          <w:rFonts w:ascii="Times New Roman" w:hAnsi="Times New Roman" w:cs="Times New Roman"/>
          <w:szCs w:val="21"/>
        </w:rPr>
        <w:t>5.5-6.5</w:t>
      </w:r>
      <w:r w:rsidRPr="007D7B0B">
        <w:rPr>
          <w:rFonts w:ascii="Times New Roman" w:hAnsi="Times New Roman" w:cs="Times New Roman"/>
          <w:szCs w:val="21"/>
        </w:rPr>
        <w:t>和</w:t>
      </w:r>
      <w:r w:rsidRPr="007D7B0B">
        <w:rPr>
          <w:rFonts w:ascii="Times New Roman" w:hAnsi="Times New Roman" w:cs="Times New Roman"/>
          <w:szCs w:val="21"/>
        </w:rPr>
        <w:t>6.6-7.5</w:t>
      </w:r>
      <w:r w:rsidRPr="007D7B0B">
        <w:rPr>
          <w:rFonts w:ascii="Times New Roman" w:hAnsi="Times New Roman" w:cs="Times New Roman"/>
          <w:szCs w:val="21"/>
        </w:rPr>
        <w:t>，分别占</w:t>
      </w:r>
      <w:r w:rsidRPr="007D7B0B">
        <w:rPr>
          <w:rFonts w:ascii="Times New Roman" w:hAnsi="Times New Roman" w:cs="Times New Roman"/>
          <w:szCs w:val="21"/>
        </w:rPr>
        <w:t>36.73%</w:t>
      </w:r>
      <w:r w:rsidRPr="007D7B0B">
        <w:rPr>
          <w:rFonts w:ascii="Times New Roman" w:hAnsi="Times New Roman" w:cs="Times New Roman"/>
          <w:szCs w:val="21"/>
        </w:rPr>
        <w:t>和</w:t>
      </w:r>
      <w:r w:rsidRPr="007D7B0B">
        <w:rPr>
          <w:rFonts w:ascii="Times New Roman" w:hAnsi="Times New Roman" w:cs="Times New Roman"/>
          <w:szCs w:val="21"/>
        </w:rPr>
        <w:t>35.71%</w:t>
      </w:r>
      <w:r w:rsidRPr="007D7B0B">
        <w:rPr>
          <w:rFonts w:ascii="Times New Roman" w:hAnsi="Times New Roman" w:cs="Times New Roman"/>
          <w:szCs w:val="21"/>
        </w:rPr>
        <w:t>。根据图</w:t>
      </w:r>
      <w:r w:rsidRPr="007D7B0B">
        <w:rPr>
          <w:rFonts w:ascii="Times New Roman" w:hAnsi="Times New Roman" w:cs="Times New Roman"/>
          <w:szCs w:val="21"/>
        </w:rPr>
        <w:t>1-b</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500-1000m</w:t>
      </w:r>
      <w:r w:rsidRPr="007D7B0B">
        <w:rPr>
          <w:rFonts w:ascii="Times New Roman" w:hAnsi="Times New Roman" w:cs="Times New Roman"/>
          <w:szCs w:val="21"/>
        </w:rPr>
        <w:t>地区的土壤出现酸化趋势</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5-8</w:t>
      </w:r>
      <w:r w:rsidRPr="007D7B0B">
        <w:rPr>
          <w:rFonts w:ascii="Times New Roman" w:hAnsi="Times New Roman" w:cs="Times New Roman"/>
          <w:szCs w:val="21"/>
        </w:rPr>
        <w:t>，平均值</w:t>
      </w:r>
      <w:r w:rsidRPr="007D7B0B">
        <w:rPr>
          <w:rFonts w:ascii="Times New Roman" w:hAnsi="Times New Roman" w:cs="Times New Roman"/>
          <w:szCs w:val="21"/>
        </w:rPr>
        <w:t>6.75),</w:t>
      </w:r>
      <w:r w:rsidRPr="007D7B0B">
        <w:rPr>
          <w:rFonts w:ascii="Times New Roman" w:hAnsi="Times New Roman" w:cs="Times New Roman"/>
          <w:szCs w:val="21"/>
        </w:rPr>
        <w:t>土壤</w:t>
      </w:r>
      <w:r w:rsidRPr="007D7B0B">
        <w:rPr>
          <w:rFonts w:ascii="Times New Roman" w:hAnsi="Times New Roman" w:cs="Times New Roman"/>
          <w:szCs w:val="21"/>
        </w:rPr>
        <w:t>pH</w:t>
      </w:r>
      <w:r w:rsidRPr="007D7B0B">
        <w:rPr>
          <w:rFonts w:ascii="Times New Roman" w:hAnsi="Times New Roman" w:cs="Times New Roman"/>
          <w:szCs w:val="21"/>
        </w:rPr>
        <w:t>强酸</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4.5)</w:t>
      </w:r>
      <w:r w:rsidRPr="007D7B0B">
        <w:rPr>
          <w:rFonts w:ascii="Times New Roman" w:hAnsi="Times New Roman" w:cs="Times New Roman"/>
          <w:szCs w:val="21"/>
        </w:rPr>
        <w:t>、酸性</w:t>
      </w:r>
      <w:r w:rsidRPr="007D7B0B">
        <w:rPr>
          <w:rFonts w:ascii="Times New Roman" w:hAnsi="Times New Roman" w:cs="Times New Roman"/>
          <w:szCs w:val="21"/>
        </w:rPr>
        <w:t>(4.5-5.5)</w:t>
      </w:r>
      <w:r w:rsidRPr="007D7B0B">
        <w:rPr>
          <w:rFonts w:ascii="Times New Roman" w:hAnsi="Times New Roman" w:cs="Times New Roman"/>
          <w:szCs w:val="21"/>
        </w:rPr>
        <w:t>、微酸</w:t>
      </w:r>
      <w:r w:rsidRPr="007D7B0B">
        <w:rPr>
          <w:rFonts w:ascii="Times New Roman" w:hAnsi="Times New Roman" w:cs="Times New Roman"/>
          <w:szCs w:val="21"/>
        </w:rPr>
        <w:t>(5.5-6.5)</w:t>
      </w:r>
      <w:r w:rsidRPr="007D7B0B">
        <w:rPr>
          <w:rFonts w:ascii="Times New Roman" w:hAnsi="Times New Roman" w:cs="Times New Roman"/>
          <w:szCs w:val="21"/>
        </w:rPr>
        <w:t>和中性</w:t>
      </w:r>
      <w:r w:rsidRPr="007D7B0B">
        <w:rPr>
          <w:rFonts w:ascii="Times New Roman" w:hAnsi="Times New Roman" w:cs="Times New Roman"/>
          <w:szCs w:val="21"/>
        </w:rPr>
        <w:t>(6.5-7.5)</w:t>
      </w:r>
      <w:r w:rsidRPr="007D7B0B">
        <w:rPr>
          <w:rFonts w:ascii="Times New Roman" w:hAnsi="Times New Roman" w:cs="Times New Roman"/>
          <w:szCs w:val="21"/>
        </w:rPr>
        <w:t>的分布频率分别为全国第二次普查时的</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3.2</w:t>
      </w:r>
      <w:r w:rsidRPr="007D7B0B">
        <w:rPr>
          <w:rFonts w:ascii="Times New Roman" w:hAnsi="Times New Roman" w:cs="Times New Roman"/>
          <w:szCs w:val="21"/>
        </w:rPr>
        <w:t>倍、</w:t>
      </w:r>
      <w:r w:rsidRPr="007D7B0B">
        <w:rPr>
          <w:rFonts w:ascii="Times New Roman" w:hAnsi="Times New Roman" w:cs="Times New Roman"/>
          <w:szCs w:val="21"/>
        </w:rPr>
        <w:t>1.1</w:t>
      </w:r>
      <w:r w:rsidRPr="007D7B0B">
        <w:rPr>
          <w:rFonts w:ascii="Times New Roman" w:hAnsi="Times New Roman" w:cs="Times New Roman"/>
          <w:szCs w:val="21"/>
        </w:rPr>
        <w:t>倍和</w:t>
      </w:r>
      <w:r w:rsidRPr="007D7B0B">
        <w:rPr>
          <w:rFonts w:ascii="Times New Roman" w:hAnsi="Times New Roman" w:cs="Times New Roman"/>
          <w:szCs w:val="21"/>
        </w:rPr>
        <w:t>1.4</w:t>
      </w:r>
      <w:r w:rsidRPr="007D7B0B">
        <w:rPr>
          <w:rFonts w:ascii="Times New Roman" w:hAnsi="Times New Roman" w:cs="Times New Roman"/>
          <w:szCs w:val="21"/>
        </w:rPr>
        <w:t>倍，分别增加</w:t>
      </w:r>
      <w:r w:rsidRPr="007D7B0B">
        <w:rPr>
          <w:rFonts w:ascii="Times New Roman" w:hAnsi="Times New Roman" w:cs="Times New Roman"/>
          <w:szCs w:val="21"/>
        </w:rPr>
        <w:t>1.02%</w:t>
      </w:r>
      <w:r w:rsidRPr="007D7B0B">
        <w:rPr>
          <w:rFonts w:ascii="Times New Roman" w:hAnsi="Times New Roman" w:cs="Times New Roman"/>
          <w:szCs w:val="21"/>
        </w:rPr>
        <w:t>、</w:t>
      </w:r>
      <w:r w:rsidRPr="007D7B0B">
        <w:rPr>
          <w:rFonts w:ascii="Times New Roman" w:hAnsi="Times New Roman" w:cs="Times New Roman"/>
          <w:szCs w:val="21"/>
        </w:rPr>
        <w:t>14.07%</w:t>
      </w:r>
      <w:r w:rsidRPr="007D7B0B">
        <w:rPr>
          <w:rFonts w:ascii="Times New Roman" w:hAnsi="Times New Roman" w:cs="Times New Roman"/>
          <w:szCs w:val="21"/>
        </w:rPr>
        <w:t>、</w:t>
      </w:r>
      <w:r w:rsidRPr="007D7B0B">
        <w:rPr>
          <w:rFonts w:ascii="Times New Roman" w:hAnsi="Times New Roman" w:cs="Times New Roman"/>
          <w:szCs w:val="21"/>
        </w:rPr>
        <w:t>3.64%</w:t>
      </w:r>
      <w:r w:rsidRPr="007D7B0B">
        <w:rPr>
          <w:rFonts w:ascii="Times New Roman" w:hAnsi="Times New Roman" w:cs="Times New Roman"/>
          <w:szCs w:val="21"/>
        </w:rPr>
        <w:t>和</w:t>
      </w:r>
      <w:r w:rsidRPr="007D7B0B">
        <w:rPr>
          <w:rFonts w:ascii="Times New Roman" w:hAnsi="Times New Roman" w:cs="Times New Roman"/>
          <w:szCs w:val="21"/>
        </w:rPr>
        <w:t>9.66%</w:t>
      </w:r>
      <w:r w:rsidRPr="007D7B0B">
        <w:rPr>
          <w:rFonts w:ascii="Times New Roman" w:hAnsi="Times New Roman" w:cs="Times New Roman"/>
          <w:szCs w:val="21"/>
        </w:rPr>
        <w:t>，而碱性</w:t>
      </w:r>
      <w:r w:rsidRPr="007D7B0B">
        <w:rPr>
          <w:rFonts w:ascii="Times New Roman" w:hAnsi="Times New Roman" w:cs="Times New Roman"/>
          <w:szCs w:val="21"/>
        </w:rPr>
        <w:t>(7.5-8.5)</w:t>
      </w:r>
      <w:r w:rsidRPr="007D7B0B">
        <w:rPr>
          <w:rFonts w:ascii="Times New Roman" w:hAnsi="Times New Roman" w:cs="Times New Roman"/>
          <w:szCs w:val="21"/>
        </w:rPr>
        <w:t>的分布频率减少</w:t>
      </w:r>
      <w:r w:rsidRPr="007D7B0B">
        <w:rPr>
          <w:rFonts w:ascii="Times New Roman" w:hAnsi="Times New Roman" w:cs="Times New Roman"/>
          <w:szCs w:val="21"/>
        </w:rPr>
        <w:t>28.38%</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1000-1500m</w:t>
      </w:r>
      <w:r w:rsidRPr="007D7B0B">
        <w:rPr>
          <w:rFonts w:ascii="Times New Roman" w:hAnsi="Times New Roman" w:cs="Times New Roman"/>
          <w:szCs w:val="21"/>
        </w:rPr>
        <w:t>地区（图</w:t>
      </w:r>
      <w:r w:rsidRPr="007D7B0B">
        <w:rPr>
          <w:rFonts w:ascii="Times New Roman" w:hAnsi="Times New Roman" w:cs="Times New Roman"/>
          <w:szCs w:val="21"/>
        </w:rPr>
        <w:t>1-C</w:t>
      </w:r>
      <w:r w:rsidRPr="007D7B0B">
        <w:rPr>
          <w:rFonts w:ascii="Times New Roman" w:hAnsi="Times New Roman" w:cs="Times New Roman"/>
          <w:szCs w:val="21"/>
        </w:rPr>
        <w:t>）土壤主要呈酸性，</w:t>
      </w:r>
      <w:r w:rsidRPr="007D7B0B">
        <w:rPr>
          <w:rFonts w:ascii="Times New Roman" w:hAnsi="Times New Roman" w:cs="Times New Roman"/>
          <w:szCs w:val="21"/>
        </w:rPr>
        <w:t>pH</w:t>
      </w:r>
      <w:r w:rsidRPr="007D7B0B">
        <w:rPr>
          <w:rFonts w:ascii="Times New Roman" w:hAnsi="Times New Roman" w:cs="Times New Roman"/>
          <w:szCs w:val="21"/>
        </w:rPr>
        <w:t>平均值</w:t>
      </w:r>
      <w:r w:rsidRPr="007D7B0B">
        <w:rPr>
          <w:rFonts w:ascii="Times New Roman" w:hAnsi="Times New Roman" w:cs="Times New Roman"/>
          <w:szCs w:val="21"/>
        </w:rPr>
        <w:t>5.41</w:t>
      </w:r>
      <w:r w:rsidRPr="007D7B0B">
        <w:rPr>
          <w:rFonts w:ascii="Times New Roman" w:hAnsi="Times New Roman" w:cs="Times New Roman"/>
          <w:szCs w:val="21"/>
        </w:rPr>
        <w:t>，分布频率主要集中在</w:t>
      </w:r>
      <w:r w:rsidRPr="007D7B0B">
        <w:rPr>
          <w:rFonts w:ascii="Times New Roman" w:hAnsi="Times New Roman" w:cs="Times New Roman"/>
          <w:szCs w:val="21"/>
        </w:rPr>
        <w:t>4.5-5.5</w:t>
      </w:r>
      <w:r w:rsidRPr="007D7B0B">
        <w:rPr>
          <w:rFonts w:ascii="Times New Roman" w:hAnsi="Times New Roman" w:cs="Times New Roman"/>
          <w:szCs w:val="21"/>
        </w:rPr>
        <w:t>，所占分布频率为</w:t>
      </w:r>
      <w:r w:rsidRPr="007D7B0B">
        <w:rPr>
          <w:rFonts w:ascii="Times New Roman" w:hAnsi="Times New Roman" w:cs="Times New Roman"/>
          <w:szCs w:val="21"/>
        </w:rPr>
        <w:t>58.55%</w:t>
      </w:r>
      <w:r w:rsidRPr="007D7B0B">
        <w:rPr>
          <w:rFonts w:ascii="Times New Roman" w:hAnsi="Times New Roman" w:cs="Times New Roman"/>
          <w:szCs w:val="21"/>
        </w:rPr>
        <w:t>。根据图</w:t>
      </w:r>
      <w:r w:rsidRPr="007D7B0B">
        <w:rPr>
          <w:rFonts w:ascii="Times New Roman" w:hAnsi="Times New Roman" w:cs="Times New Roman"/>
          <w:szCs w:val="21"/>
        </w:rPr>
        <w:t>1-c</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1000-1500m</w:t>
      </w:r>
      <w:r w:rsidRPr="007D7B0B">
        <w:rPr>
          <w:rFonts w:ascii="Times New Roman" w:hAnsi="Times New Roman" w:cs="Times New Roman"/>
          <w:szCs w:val="21"/>
        </w:rPr>
        <w:t>地区的土壤出现酸化趋势</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4.9-6.9</w:t>
      </w:r>
      <w:r w:rsidRPr="007D7B0B">
        <w:rPr>
          <w:rFonts w:ascii="Times New Roman" w:hAnsi="Times New Roman" w:cs="Times New Roman"/>
          <w:szCs w:val="21"/>
        </w:rPr>
        <w:t>，平均值</w:t>
      </w:r>
      <w:r w:rsidRPr="007D7B0B">
        <w:rPr>
          <w:rFonts w:ascii="Times New Roman" w:hAnsi="Times New Roman" w:cs="Times New Roman"/>
          <w:szCs w:val="21"/>
        </w:rPr>
        <w:t>6.08)</w:t>
      </w:r>
      <w:r w:rsidRPr="007D7B0B">
        <w:rPr>
          <w:rFonts w:ascii="Times New Roman" w:hAnsi="Times New Roman" w:cs="Times New Roman"/>
          <w:szCs w:val="21"/>
        </w:rPr>
        <w:t>，</w:t>
      </w:r>
      <w:r w:rsidRPr="007D7B0B">
        <w:rPr>
          <w:rFonts w:ascii="Times New Roman" w:hAnsi="Times New Roman" w:cs="Times New Roman"/>
          <w:szCs w:val="21"/>
        </w:rPr>
        <w:t>pH</w:t>
      </w:r>
      <w:r w:rsidRPr="007D7B0B">
        <w:rPr>
          <w:rFonts w:ascii="Times New Roman" w:hAnsi="Times New Roman" w:cs="Times New Roman"/>
          <w:szCs w:val="21"/>
        </w:rPr>
        <w:t>强酸</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4.5)</w:t>
      </w:r>
      <w:r w:rsidRPr="007D7B0B">
        <w:rPr>
          <w:rFonts w:ascii="Times New Roman" w:hAnsi="Times New Roman" w:cs="Times New Roman"/>
          <w:szCs w:val="21"/>
        </w:rPr>
        <w:t>、酸性</w:t>
      </w:r>
      <w:r w:rsidRPr="007D7B0B">
        <w:rPr>
          <w:rFonts w:ascii="Times New Roman" w:hAnsi="Times New Roman" w:cs="Times New Roman"/>
          <w:szCs w:val="21"/>
        </w:rPr>
        <w:t>(4.5-5.5)</w:t>
      </w:r>
      <w:r w:rsidRPr="007D7B0B">
        <w:rPr>
          <w:rFonts w:ascii="Times New Roman" w:hAnsi="Times New Roman" w:cs="Times New Roman"/>
          <w:szCs w:val="21"/>
        </w:rPr>
        <w:t>、中性</w:t>
      </w:r>
      <w:r w:rsidRPr="007D7B0B">
        <w:rPr>
          <w:rFonts w:ascii="Times New Roman" w:hAnsi="Times New Roman" w:cs="Times New Roman"/>
          <w:szCs w:val="21"/>
        </w:rPr>
        <w:t>(6.5-7.5)</w:t>
      </w:r>
      <w:r w:rsidRPr="007D7B0B">
        <w:rPr>
          <w:rFonts w:ascii="Times New Roman" w:hAnsi="Times New Roman" w:cs="Times New Roman"/>
          <w:szCs w:val="21"/>
        </w:rPr>
        <w:t>和弱碱</w:t>
      </w:r>
      <w:r w:rsidRPr="007D7B0B">
        <w:rPr>
          <w:rFonts w:ascii="Times New Roman" w:hAnsi="Times New Roman" w:cs="Times New Roman"/>
          <w:szCs w:val="21"/>
        </w:rPr>
        <w:t>(7.5-8.5)</w:t>
      </w:r>
      <w:r w:rsidRPr="007D7B0B">
        <w:rPr>
          <w:rFonts w:ascii="Times New Roman" w:hAnsi="Times New Roman" w:cs="Times New Roman"/>
          <w:szCs w:val="21"/>
        </w:rPr>
        <w:t>分别为全国第二次普查时的</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1.1</w:t>
      </w:r>
      <w:r w:rsidRPr="007D7B0B">
        <w:rPr>
          <w:rFonts w:ascii="Times New Roman" w:hAnsi="Times New Roman" w:cs="Times New Roman"/>
          <w:szCs w:val="21"/>
        </w:rPr>
        <w:t>倍、</w:t>
      </w:r>
      <w:r w:rsidRPr="007D7B0B">
        <w:rPr>
          <w:rFonts w:ascii="Times New Roman" w:hAnsi="Times New Roman" w:cs="Times New Roman"/>
          <w:szCs w:val="21"/>
        </w:rPr>
        <w:t>7.1</w:t>
      </w:r>
      <w:r w:rsidRPr="007D7B0B">
        <w:rPr>
          <w:rFonts w:ascii="Times New Roman" w:hAnsi="Times New Roman" w:cs="Times New Roman"/>
          <w:szCs w:val="21"/>
        </w:rPr>
        <w:t>倍和</w:t>
      </w:r>
      <w:r w:rsidRPr="007D7B0B">
        <w:rPr>
          <w:rFonts w:ascii="Times New Roman" w:hAnsi="Times New Roman" w:cs="Times New Roman"/>
          <w:szCs w:val="21"/>
        </w:rPr>
        <w:t>∞</w:t>
      </w:r>
      <w:r w:rsidRPr="007D7B0B">
        <w:rPr>
          <w:rFonts w:ascii="Times New Roman" w:hAnsi="Times New Roman" w:cs="Times New Roman"/>
          <w:szCs w:val="21"/>
        </w:rPr>
        <w:t>倍，频率分别增加</w:t>
      </w:r>
      <w:r w:rsidRPr="007D7B0B">
        <w:rPr>
          <w:rFonts w:ascii="Times New Roman" w:hAnsi="Times New Roman" w:cs="Times New Roman"/>
          <w:szCs w:val="21"/>
        </w:rPr>
        <w:t>2.36%</w:t>
      </w:r>
      <w:r w:rsidRPr="007D7B0B">
        <w:rPr>
          <w:rFonts w:ascii="Times New Roman" w:hAnsi="Times New Roman" w:cs="Times New Roman"/>
          <w:szCs w:val="21"/>
        </w:rPr>
        <w:t>、</w:t>
      </w:r>
      <w:r w:rsidRPr="007D7B0B">
        <w:rPr>
          <w:rFonts w:ascii="Times New Roman" w:hAnsi="Times New Roman" w:cs="Times New Roman"/>
          <w:szCs w:val="21"/>
        </w:rPr>
        <w:t>7.35%</w:t>
      </w:r>
      <w:r w:rsidRPr="007D7B0B">
        <w:rPr>
          <w:rFonts w:ascii="Times New Roman" w:hAnsi="Times New Roman" w:cs="Times New Roman"/>
          <w:szCs w:val="21"/>
        </w:rPr>
        <w:t>、</w:t>
      </w:r>
      <w:r w:rsidRPr="007D7B0B">
        <w:rPr>
          <w:rFonts w:ascii="Times New Roman" w:hAnsi="Times New Roman" w:cs="Times New Roman"/>
          <w:szCs w:val="21"/>
        </w:rPr>
        <w:t>4.84%</w:t>
      </w:r>
      <w:r w:rsidRPr="007D7B0B">
        <w:rPr>
          <w:rFonts w:ascii="Times New Roman" w:hAnsi="Times New Roman" w:cs="Times New Roman"/>
          <w:szCs w:val="21"/>
        </w:rPr>
        <w:t>和</w:t>
      </w:r>
      <w:r w:rsidRPr="007D7B0B">
        <w:rPr>
          <w:rFonts w:ascii="Times New Roman" w:hAnsi="Times New Roman" w:cs="Times New Roman"/>
          <w:szCs w:val="21"/>
        </w:rPr>
        <w:t>1.27%</w:t>
      </w:r>
      <w:r w:rsidRPr="007D7B0B">
        <w:rPr>
          <w:rFonts w:ascii="Times New Roman" w:hAnsi="Times New Roman" w:cs="Times New Roman"/>
          <w:szCs w:val="21"/>
        </w:rPr>
        <w:t>，微酸性</w:t>
      </w:r>
      <w:r w:rsidRPr="007D7B0B">
        <w:rPr>
          <w:rFonts w:ascii="Times New Roman" w:hAnsi="Times New Roman" w:cs="Times New Roman"/>
          <w:szCs w:val="21"/>
        </w:rPr>
        <w:t>(5.5-6.5)</w:t>
      </w:r>
      <w:r w:rsidRPr="007D7B0B">
        <w:rPr>
          <w:rFonts w:ascii="Times New Roman" w:hAnsi="Times New Roman" w:cs="Times New Roman"/>
          <w:szCs w:val="21"/>
        </w:rPr>
        <w:t>的分布频率减少</w:t>
      </w:r>
      <w:r w:rsidRPr="007D7B0B">
        <w:rPr>
          <w:rFonts w:ascii="Times New Roman" w:hAnsi="Times New Roman" w:cs="Times New Roman"/>
          <w:szCs w:val="21"/>
        </w:rPr>
        <w:t>15.83%</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1500m</w:t>
      </w:r>
      <w:r w:rsidRPr="007D7B0B">
        <w:rPr>
          <w:rFonts w:ascii="Times New Roman" w:hAnsi="Times New Roman" w:cs="Times New Roman"/>
          <w:szCs w:val="21"/>
        </w:rPr>
        <w:t>地区（图</w:t>
      </w:r>
      <w:r w:rsidRPr="007D7B0B">
        <w:rPr>
          <w:rFonts w:ascii="Times New Roman" w:hAnsi="Times New Roman" w:cs="Times New Roman"/>
          <w:szCs w:val="21"/>
        </w:rPr>
        <w:t>1-D</w:t>
      </w:r>
      <w:r w:rsidRPr="007D7B0B">
        <w:rPr>
          <w:rFonts w:ascii="Times New Roman" w:hAnsi="Times New Roman" w:cs="Times New Roman"/>
          <w:szCs w:val="21"/>
        </w:rPr>
        <w:t>）土壤大部分都呈酸性，</w:t>
      </w:r>
      <w:r w:rsidRPr="007D7B0B">
        <w:rPr>
          <w:rFonts w:ascii="Times New Roman" w:hAnsi="Times New Roman" w:cs="Times New Roman"/>
          <w:szCs w:val="21"/>
        </w:rPr>
        <w:t>pH</w:t>
      </w:r>
      <w:r w:rsidRPr="007D7B0B">
        <w:rPr>
          <w:rFonts w:ascii="Times New Roman" w:hAnsi="Times New Roman" w:cs="Times New Roman"/>
          <w:szCs w:val="21"/>
        </w:rPr>
        <w:t>平均值</w:t>
      </w:r>
      <w:r w:rsidRPr="007D7B0B">
        <w:rPr>
          <w:rFonts w:ascii="Times New Roman" w:hAnsi="Times New Roman" w:cs="Times New Roman"/>
          <w:szCs w:val="21"/>
        </w:rPr>
        <w:t>5.02</w:t>
      </w:r>
      <w:r w:rsidRPr="007D7B0B">
        <w:rPr>
          <w:rFonts w:ascii="Times New Roman" w:hAnsi="Times New Roman" w:cs="Times New Roman"/>
          <w:szCs w:val="21"/>
        </w:rPr>
        <w:t>，分布频率集中在</w:t>
      </w:r>
      <w:r w:rsidRPr="007D7B0B">
        <w:rPr>
          <w:rFonts w:ascii="Times New Roman" w:hAnsi="Times New Roman" w:cs="Times New Roman"/>
          <w:szCs w:val="21"/>
        </w:rPr>
        <w:t>4.5-5.5</w:t>
      </w:r>
      <w:r w:rsidRPr="007D7B0B">
        <w:rPr>
          <w:rFonts w:ascii="Times New Roman" w:hAnsi="Times New Roman" w:cs="Times New Roman"/>
          <w:szCs w:val="21"/>
        </w:rPr>
        <w:t>，占</w:t>
      </w:r>
      <w:r w:rsidRPr="007D7B0B">
        <w:rPr>
          <w:rFonts w:ascii="Times New Roman" w:hAnsi="Times New Roman" w:cs="Times New Roman"/>
          <w:szCs w:val="21"/>
        </w:rPr>
        <w:t>97.22%</w:t>
      </w:r>
      <w:r w:rsidRPr="007D7B0B">
        <w:rPr>
          <w:rFonts w:ascii="Times New Roman" w:hAnsi="Times New Roman" w:cs="Times New Roman"/>
          <w:szCs w:val="21"/>
        </w:rPr>
        <w:t>。根据图</w:t>
      </w:r>
      <w:r w:rsidRPr="007D7B0B">
        <w:rPr>
          <w:rFonts w:ascii="Times New Roman" w:hAnsi="Times New Roman" w:cs="Times New Roman"/>
          <w:szCs w:val="21"/>
        </w:rPr>
        <w:t>1-d</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&gt;1500m</w:t>
      </w:r>
      <w:r w:rsidRPr="007D7B0B">
        <w:rPr>
          <w:rFonts w:ascii="Times New Roman" w:hAnsi="Times New Roman" w:cs="Times New Roman"/>
          <w:szCs w:val="21"/>
        </w:rPr>
        <w:t>地区的土壤出现酸化趋势</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3.8-6.4</w:t>
      </w:r>
      <w:r w:rsidRPr="007D7B0B">
        <w:rPr>
          <w:rFonts w:ascii="Times New Roman" w:hAnsi="Times New Roman" w:cs="Times New Roman"/>
          <w:szCs w:val="21"/>
        </w:rPr>
        <w:t>，平均值</w:t>
      </w:r>
      <w:r w:rsidRPr="007D7B0B">
        <w:rPr>
          <w:rFonts w:ascii="Times New Roman" w:hAnsi="Times New Roman" w:cs="Times New Roman"/>
          <w:szCs w:val="21"/>
        </w:rPr>
        <w:t>5.82)</w:t>
      </w:r>
      <w:r w:rsidRPr="007D7B0B">
        <w:rPr>
          <w:rFonts w:ascii="Times New Roman" w:hAnsi="Times New Roman" w:cs="Times New Roman"/>
          <w:szCs w:val="21"/>
        </w:rPr>
        <w:t>，</w:t>
      </w:r>
      <w:r w:rsidRPr="007D7B0B">
        <w:rPr>
          <w:rFonts w:ascii="Times New Roman" w:hAnsi="Times New Roman" w:cs="Times New Roman"/>
          <w:szCs w:val="21"/>
        </w:rPr>
        <w:t>pH</w:t>
      </w:r>
      <w:r w:rsidRPr="007D7B0B">
        <w:rPr>
          <w:rFonts w:ascii="Times New Roman" w:hAnsi="Times New Roman" w:cs="Times New Roman"/>
          <w:szCs w:val="21"/>
        </w:rPr>
        <w:t>强酸</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4.5)</w:t>
      </w:r>
      <w:r w:rsidRPr="007D7B0B">
        <w:rPr>
          <w:rFonts w:ascii="Times New Roman" w:hAnsi="Times New Roman" w:cs="Times New Roman"/>
          <w:szCs w:val="21"/>
        </w:rPr>
        <w:t>和酸</w:t>
      </w:r>
      <w:r w:rsidRPr="007D7B0B">
        <w:rPr>
          <w:rFonts w:ascii="Times New Roman" w:hAnsi="Times New Roman" w:cs="Times New Roman"/>
          <w:szCs w:val="21"/>
        </w:rPr>
        <w:t>(4.5-5.5)</w:t>
      </w:r>
      <w:r w:rsidRPr="007D7B0B">
        <w:rPr>
          <w:rFonts w:ascii="Times New Roman" w:hAnsi="Times New Roman" w:cs="Times New Roman"/>
          <w:szCs w:val="21"/>
        </w:rPr>
        <w:t>为全国第二次普查时的</w:t>
      </w:r>
      <w:r w:rsidRPr="007D7B0B">
        <w:rPr>
          <w:rFonts w:ascii="Times New Roman" w:hAnsi="Times New Roman" w:cs="Times New Roman"/>
          <w:szCs w:val="21"/>
        </w:rPr>
        <w:t>1.1</w:t>
      </w:r>
      <w:r w:rsidRPr="007D7B0B">
        <w:rPr>
          <w:rFonts w:ascii="Times New Roman" w:hAnsi="Times New Roman" w:cs="Times New Roman"/>
          <w:szCs w:val="21"/>
        </w:rPr>
        <w:t>倍和</w:t>
      </w:r>
      <w:r w:rsidRPr="007D7B0B">
        <w:rPr>
          <w:rFonts w:ascii="Times New Roman" w:hAnsi="Times New Roman" w:cs="Times New Roman"/>
          <w:szCs w:val="21"/>
        </w:rPr>
        <w:t>2.0</w:t>
      </w:r>
      <w:r w:rsidRPr="007D7B0B">
        <w:rPr>
          <w:rFonts w:ascii="Times New Roman" w:hAnsi="Times New Roman" w:cs="Times New Roman"/>
          <w:szCs w:val="21"/>
        </w:rPr>
        <w:t>倍，分布频率分别增加</w:t>
      </w:r>
      <w:r w:rsidRPr="007D7B0B">
        <w:rPr>
          <w:rFonts w:ascii="Times New Roman" w:hAnsi="Times New Roman" w:cs="Times New Roman"/>
          <w:szCs w:val="21"/>
        </w:rPr>
        <w:t>0.28%</w:t>
      </w:r>
      <w:r w:rsidRPr="007D7B0B">
        <w:rPr>
          <w:rFonts w:ascii="Times New Roman" w:hAnsi="Times New Roman" w:cs="Times New Roman"/>
          <w:szCs w:val="21"/>
        </w:rPr>
        <w:t>和</w:t>
      </w:r>
      <w:r w:rsidRPr="007D7B0B">
        <w:rPr>
          <w:rFonts w:ascii="Times New Roman" w:hAnsi="Times New Roman" w:cs="Times New Roman"/>
          <w:szCs w:val="21"/>
        </w:rPr>
        <w:t>49.58%</w:t>
      </w:r>
      <w:r w:rsidRPr="007D7B0B">
        <w:rPr>
          <w:rFonts w:ascii="Times New Roman" w:hAnsi="Times New Roman" w:cs="Times New Roman"/>
          <w:szCs w:val="21"/>
        </w:rPr>
        <w:t>，微酸</w:t>
      </w:r>
      <w:r w:rsidRPr="007D7B0B">
        <w:rPr>
          <w:rFonts w:ascii="Times New Roman" w:hAnsi="Times New Roman" w:cs="Times New Roman"/>
          <w:szCs w:val="21"/>
        </w:rPr>
        <w:t>(5.5-6.5)</w:t>
      </w:r>
      <w:r w:rsidRPr="007D7B0B">
        <w:rPr>
          <w:rFonts w:ascii="Times New Roman" w:hAnsi="Times New Roman" w:cs="Times New Roman"/>
          <w:szCs w:val="21"/>
        </w:rPr>
        <w:t>的分布频率减少</w:t>
      </w:r>
      <w:r w:rsidRPr="007D7B0B">
        <w:rPr>
          <w:rFonts w:ascii="Times New Roman" w:hAnsi="Times New Roman" w:cs="Times New Roman"/>
          <w:szCs w:val="21"/>
        </w:rPr>
        <w:t>49.86%</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相较于第二次普查结果土壤</w:t>
      </w:r>
      <w:r w:rsidRPr="007D7B0B">
        <w:rPr>
          <w:rFonts w:ascii="Times New Roman" w:hAnsi="Times New Roman" w:cs="Times New Roman"/>
          <w:szCs w:val="21"/>
        </w:rPr>
        <w:t>pH</w:t>
      </w:r>
      <w:r w:rsidRPr="007D7B0B">
        <w:rPr>
          <w:rFonts w:ascii="Times New Roman" w:hAnsi="Times New Roman" w:cs="Times New Roman"/>
          <w:szCs w:val="21"/>
        </w:rPr>
        <w:t>平均值</w:t>
      </w:r>
      <w:r w:rsidRPr="007D7B0B">
        <w:rPr>
          <w:rFonts w:ascii="Times New Roman" w:hAnsi="Times New Roman" w:cs="Times New Roman"/>
          <w:szCs w:val="21"/>
        </w:rPr>
        <w:t>6.22</w:t>
      </w:r>
      <w:r w:rsidRPr="007D7B0B">
        <w:rPr>
          <w:rFonts w:ascii="Times New Roman" w:hAnsi="Times New Roman" w:cs="Times New Roman"/>
          <w:szCs w:val="21"/>
        </w:rPr>
        <w:t>，变幅</w:t>
      </w:r>
      <w:r w:rsidRPr="007D7B0B">
        <w:rPr>
          <w:rFonts w:ascii="Times New Roman" w:hAnsi="Times New Roman" w:cs="Times New Roman"/>
          <w:szCs w:val="21"/>
        </w:rPr>
        <w:t>4.90-8.00</w:t>
      </w:r>
      <w:r w:rsidRPr="007D7B0B">
        <w:rPr>
          <w:rFonts w:ascii="Times New Roman" w:hAnsi="Times New Roman" w:cs="Times New Roman"/>
          <w:szCs w:val="21"/>
        </w:rPr>
        <w:t>，目前云南咖啡主产区的土壤酸碱度显著降低，部分地区差异较大，但整体间无极显著差异。</w:t>
      </w:r>
    </w:p>
    <w:p w:rsidR="0005176B" w:rsidRPr="00980F4D" w:rsidRDefault="0005176B" w:rsidP="0005176B">
      <w:pPr>
        <w:ind w:firstLineChars="200" w:firstLine="420"/>
        <w:jc w:val="center"/>
        <w:rPr>
          <w:rFonts w:ascii="Times New Roman" w:eastAsia="黑体" w:hAnsi="Times New Roman" w:cs="Times New Roman"/>
          <w:sz w:val="18"/>
          <w:szCs w:val="18"/>
        </w:rPr>
      </w:pPr>
      <w:r w:rsidRPr="007D7B0B">
        <w:rPr>
          <w:rFonts w:ascii="Times New Roman" w:hAnsi="Times New Roman" w:cs="Times New Roman"/>
          <w:szCs w:val="21"/>
        </w:rPr>
        <w:br w:type="page"/>
      </w:r>
      <w:r w:rsidRPr="00980F4D">
        <w:rPr>
          <w:rFonts w:ascii="Times New Roman" w:eastAsia="黑体" w:hAnsi="Times New Roman" w:cs="Times New Roman"/>
          <w:sz w:val="18"/>
          <w:szCs w:val="18"/>
        </w:rPr>
        <w:lastRenderedPageBreak/>
        <w:t>表</w:t>
      </w:r>
      <w:r w:rsidRPr="00980F4D">
        <w:rPr>
          <w:rFonts w:ascii="Times New Roman" w:eastAsia="黑体" w:hAnsi="Times New Roman" w:cs="Times New Roman"/>
          <w:sz w:val="18"/>
          <w:szCs w:val="18"/>
        </w:rPr>
        <w:t xml:space="preserve">2 </w:t>
      </w:r>
      <w:r w:rsidRPr="00980F4D">
        <w:rPr>
          <w:rFonts w:ascii="Times New Roman" w:eastAsia="黑体" w:hAnsi="Times New Roman" w:cs="Times New Roman"/>
          <w:sz w:val="18"/>
          <w:szCs w:val="18"/>
        </w:rPr>
        <w:t>云南省小粒咖啡不同海拔土壤养分含量的描述性统计</w:t>
      </w:r>
    </w:p>
    <w:p w:rsidR="0005176B" w:rsidRPr="00980F4D" w:rsidRDefault="0005176B" w:rsidP="0005176B">
      <w:pPr>
        <w:ind w:firstLineChars="200" w:firstLine="360"/>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Table 2 Descriptive statistics of nutrients contents in C.arabic soils in different altitude areas of Yunnan Province</w:t>
      </w:r>
    </w:p>
    <w:p w:rsidR="0005176B" w:rsidRPr="00980F4D" w:rsidRDefault="0005176B" w:rsidP="0005176B">
      <w:pPr>
        <w:ind w:firstLineChars="200" w:firstLine="360"/>
        <w:jc w:val="center"/>
        <w:rPr>
          <w:rFonts w:ascii="Times New Roman" w:eastAsia="黑体" w:hAnsi="Times New Roman" w:cs="Times New Roman"/>
          <w:sz w:val="18"/>
          <w:szCs w:val="18"/>
        </w:rPr>
      </w:pP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noProof/>
          <w:szCs w:val="21"/>
        </w:rPr>
        <w:drawing>
          <wp:anchor distT="0" distB="0" distL="114300" distR="114300" simplePos="0" relativeHeight="251714560" behindDoc="0" locked="0" layoutInCell="1" allowOverlap="1">
            <wp:simplePos x="0" y="0"/>
            <wp:positionH relativeFrom="column">
              <wp:posOffset>6350</wp:posOffset>
            </wp:positionH>
            <wp:positionV relativeFrom="page">
              <wp:posOffset>1766570</wp:posOffset>
            </wp:positionV>
            <wp:extent cx="6572885" cy="6845300"/>
            <wp:effectExtent l="19050" t="0" r="0" b="0"/>
            <wp:wrapTopAndBottom/>
            <wp:docPr id="5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76" cstate="email"/>
                    <a:srcRect/>
                    <a:stretch>
                      <a:fillRect/>
                    </a:stretch>
                  </pic:blipFill>
                  <pic:spPr bwMode="auto">
                    <a:xfrm>
                      <a:off x="0" y="0"/>
                      <a:ext cx="6572885" cy="6845300"/>
                    </a:xfrm>
                    <a:prstGeom prst="rect">
                      <a:avLst/>
                    </a:prstGeom>
                    <a:noFill/>
                    <a:ln w="9525" cmpd="sng">
                      <a:noFill/>
                      <a:miter lim="800000"/>
                      <a:headEnd/>
                      <a:tailEnd/>
                    </a:ln>
                    <a:effectLst/>
                  </pic:spPr>
                </pic:pic>
              </a:graphicData>
            </a:graphic>
          </wp:anchor>
        </w:drawing>
      </w:r>
    </w:p>
    <w:p w:rsidR="0005176B" w:rsidRPr="007D7B0B" w:rsidRDefault="0005176B" w:rsidP="0005176B">
      <w:pPr>
        <w:ind w:firstLineChars="200" w:firstLine="420"/>
        <w:jc w:val="left"/>
        <w:rPr>
          <w:rFonts w:ascii="Times New Roman" w:hAnsi="Times New Roman" w:cs="Times New Roman"/>
          <w:szCs w:val="21"/>
        </w:rPr>
      </w:pPr>
    </w:p>
    <w:p w:rsidR="0005176B" w:rsidRPr="007D7B0B" w:rsidRDefault="0005176B" w:rsidP="0005176B">
      <w:pPr>
        <w:ind w:firstLineChars="200" w:firstLine="420"/>
        <w:jc w:val="center"/>
        <w:rPr>
          <w:rFonts w:ascii="Times New Roman" w:hAnsi="Times New Roman" w:cs="Times New Roman"/>
          <w:szCs w:val="21"/>
        </w:rPr>
      </w:pPr>
    </w:p>
    <w:p w:rsidR="0005176B" w:rsidRPr="007D7B0B" w:rsidRDefault="0005176B" w:rsidP="0005176B">
      <w:pPr>
        <w:ind w:firstLineChars="200" w:firstLine="420"/>
        <w:jc w:val="center"/>
        <w:rPr>
          <w:rFonts w:ascii="Times New Roman" w:hAnsi="Times New Roman" w:cs="Times New Roman"/>
          <w:szCs w:val="21"/>
        </w:rPr>
      </w:pPr>
    </w:p>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noProof/>
          <w:szCs w:val="21"/>
        </w:rPr>
        <w:lastRenderedPageBreak/>
        <w:drawing>
          <wp:anchor distT="0" distB="0" distL="114300" distR="114300" simplePos="0" relativeHeight="251708416" behindDoc="0" locked="0" layoutInCell="1" allowOverlap="1">
            <wp:simplePos x="0" y="0"/>
            <wp:positionH relativeFrom="column">
              <wp:posOffset>-47625</wp:posOffset>
            </wp:positionH>
            <wp:positionV relativeFrom="page">
              <wp:posOffset>962025</wp:posOffset>
            </wp:positionV>
            <wp:extent cx="5270500" cy="6998970"/>
            <wp:effectExtent l="0" t="0" r="6350" b="0"/>
            <wp:wrapTopAndBottom/>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7" cstate="email"/>
                    <a:srcRect/>
                    <a:stretch>
                      <a:fillRect/>
                    </a:stretch>
                  </pic:blipFill>
                  <pic:spPr bwMode="auto">
                    <a:xfrm>
                      <a:off x="0" y="0"/>
                      <a:ext cx="5270500" cy="6998970"/>
                    </a:xfrm>
                    <a:prstGeom prst="rect">
                      <a:avLst/>
                    </a:prstGeom>
                    <a:noFill/>
                    <a:ln w="9525" cmpd="sng">
                      <a:noFill/>
                      <a:miter lim="800000"/>
                      <a:headEnd/>
                      <a:tailEnd/>
                    </a:ln>
                    <a:effectLst/>
                  </pic:spPr>
                </pic:pic>
              </a:graphicData>
            </a:graphic>
          </wp:anchor>
        </w:drawing>
      </w:r>
    </w:p>
    <w:p w:rsidR="0005176B" w:rsidRPr="00980F4D" w:rsidRDefault="0005176B" w:rsidP="0005176B">
      <w:pPr>
        <w:ind w:firstLineChars="200" w:firstLine="360"/>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图</w:t>
      </w:r>
      <w:r w:rsidRPr="00980F4D">
        <w:rPr>
          <w:rFonts w:ascii="Times New Roman" w:eastAsia="黑体" w:hAnsi="Times New Roman" w:cs="Times New Roman"/>
          <w:sz w:val="18"/>
          <w:szCs w:val="18"/>
        </w:rPr>
        <w:t>1</w:t>
      </w:r>
      <w:r w:rsidRPr="00980F4D">
        <w:rPr>
          <w:rFonts w:ascii="Times New Roman" w:eastAsia="黑体" w:hAnsi="Times New Roman" w:cs="Times New Roman"/>
          <w:sz w:val="18"/>
          <w:szCs w:val="18"/>
        </w:rPr>
        <w:t>小粒咖啡不同海拔土壤</w:t>
      </w:r>
      <w:r w:rsidRPr="00980F4D">
        <w:rPr>
          <w:rFonts w:ascii="Times New Roman" w:eastAsia="黑体" w:hAnsi="Times New Roman" w:cs="Times New Roman"/>
          <w:sz w:val="18"/>
          <w:szCs w:val="18"/>
        </w:rPr>
        <w:t>pH</w:t>
      </w:r>
      <w:r w:rsidRPr="00980F4D">
        <w:rPr>
          <w:rFonts w:ascii="Times New Roman" w:eastAsia="黑体" w:hAnsi="Times New Roman" w:cs="Times New Roman"/>
          <w:sz w:val="18"/>
          <w:szCs w:val="18"/>
        </w:rPr>
        <w:t>的分布情况</w:t>
      </w:r>
    </w:p>
    <w:p w:rsidR="0005176B" w:rsidRPr="007D7B0B" w:rsidRDefault="0005176B" w:rsidP="0005176B">
      <w:pPr>
        <w:ind w:firstLineChars="200" w:firstLine="360"/>
        <w:jc w:val="center"/>
        <w:rPr>
          <w:rFonts w:ascii="Times New Roman" w:hAnsi="Times New Roman" w:cs="Times New Roman"/>
          <w:szCs w:val="21"/>
        </w:rPr>
      </w:pPr>
      <w:r w:rsidRPr="00980F4D">
        <w:rPr>
          <w:rFonts w:ascii="Times New Roman" w:eastAsia="黑体" w:hAnsi="Times New Roman" w:cs="Times New Roman"/>
          <w:sz w:val="18"/>
          <w:szCs w:val="18"/>
        </w:rPr>
        <w:t>Fig.1 Distribution of pH in C.arabic soils in different altitude regions in Yunnan Province</w:t>
      </w:r>
      <w:r w:rsidRPr="007D7B0B">
        <w:rPr>
          <w:rFonts w:ascii="Times New Roman" w:hAnsi="Times New Roman" w:cs="Times New Roman"/>
          <w:szCs w:val="21"/>
        </w:rPr>
        <w:br w:type="page"/>
      </w: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lastRenderedPageBreak/>
        <w:t xml:space="preserve">2.2 </w:t>
      </w:r>
      <w:r w:rsidRPr="007D7B0B">
        <w:rPr>
          <w:rFonts w:ascii="Times New Roman" w:hAnsi="Times New Roman" w:cs="Times New Roman"/>
          <w:b/>
          <w:bCs/>
          <w:szCs w:val="21"/>
        </w:rPr>
        <w:t>土壤的有机质含量</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有机质作为衡量土壤肥力高低的关键因素之一，其含量高低影响土壤的质量，同时制约着作物的生长发育。目前云南咖啡主产区的土壤有机质含量</w:t>
      </w:r>
      <w:r w:rsidRPr="007D7B0B">
        <w:rPr>
          <w:rFonts w:ascii="Times New Roman" w:hAnsi="Times New Roman" w:cs="Times New Roman"/>
          <w:szCs w:val="21"/>
        </w:rPr>
        <w:t>4.32-79.63g·kg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表</w:t>
      </w:r>
      <w:r w:rsidRPr="007D7B0B">
        <w:rPr>
          <w:rFonts w:ascii="Times New Roman" w:hAnsi="Times New Roman" w:cs="Times New Roman"/>
          <w:szCs w:val="21"/>
        </w:rPr>
        <w:t>2)</w:t>
      </w:r>
      <w:r w:rsidRPr="007D7B0B">
        <w:rPr>
          <w:rFonts w:ascii="Times New Roman" w:hAnsi="Times New Roman" w:cs="Times New Roman"/>
          <w:szCs w:val="21"/>
        </w:rPr>
        <w:t>，正态分布</w:t>
      </w:r>
      <w:r w:rsidRPr="007D7B0B">
        <w:rPr>
          <w:rFonts w:ascii="Times New Roman" w:hAnsi="Times New Roman" w:cs="Times New Roman"/>
          <w:szCs w:val="21"/>
        </w:rPr>
        <w:t>(</w:t>
      </w:r>
      <w:r w:rsidRPr="007D7B0B">
        <w:rPr>
          <w:rFonts w:ascii="Times New Roman" w:hAnsi="Times New Roman" w:cs="Times New Roman"/>
          <w:szCs w:val="21"/>
        </w:rPr>
        <w:t>图</w:t>
      </w:r>
      <w:r w:rsidRPr="007D7B0B">
        <w:rPr>
          <w:rFonts w:ascii="Times New Roman" w:hAnsi="Times New Roman" w:cs="Times New Roman"/>
          <w:szCs w:val="21"/>
        </w:rPr>
        <w:t>2-A)</w:t>
      </w:r>
      <w:r w:rsidRPr="007D7B0B">
        <w:rPr>
          <w:rFonts w:ascii="Times New Roman" w:hAnsi="Times New Roman" w:cs="Times New Roman"/>
          <w:szCs w:val="21"/>
        </w:rPr>
        <w:t>，平均含量</w:t>
      </w:r>
      <w:r w:rsidRPr="007D7B0B">
        <w:rPr>
          <w:rFonts w:ascii="Times New Roman" w:hAnsi="Times New Roman" w:cs="Times New Roman"/>
          <w:szCs w:val="21"/>
        </w:rPr>
        <w:t>32.68g·kg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丰富水平</w:t>
      </w:r>
      <w:r w:rsidRPr="007D7B0B">
        <w:rPr>
          <w:rFonts w:ascii="Times New Roman" w:hAnsi="Times New Roman" w:cs="Times New Roman"/>
          <w:szCs w:val="21"/>
        </w:rPr>
        <w:t>)</w:t>
      </w:r>
      <w:r w:rsidRPr="007D7B0B">
        <w:rPr>
          <w:rFonts w:ascii="Times New Roman" w:hAnsi="Times New Roman" w:cs="Times New Roman"/>
          <w:szCs w:val="21"/>
        </w:rPr>
        <w:t>，变异系数</w:t>
      </w:r>
      <w:r w:rsidRPr="007D7B0B">
        <w:rPr>
          <w:rFonts w:ascii="Times New Roman" w:hAnsi="Times New Roman" w:cs="Times New Roman"/>
          <w:szCs w:val="21"/>
        </w:rPr>
        <w:t>51.30%</w:t>
      </w:r>
      <w:r w:rsidRPr="007D7B0B">
        <w:rPr>
          <w:rFonts w:ascii="Times New Roman" w:hAnsi="Times New Roman" w:cs="Times New Roman"/>
          <w:szCs w:val="21"/>
        </w:rPr>
        <w:t>，为中等变异。云南咖啡主产区的土壤有机质含量极缺</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6g·kg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、很缺</w:t>
      </w:r>
      <w:r w:rsidRPr="007D7B0B">
        <w:rPr>
          <w:rFonts w:ascii="Times New Roman" w:hAnsi="Times New Roman" w:cs="Times New Roman"/>
          <w:szCs w:val="21"/>
        </w:rPr>
        <w:t>(6-10g·kg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(10-20g·kg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(20-30g·kg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w:t>
      </w:r>
      <w:r w:rsidRPr="007D7B0B">
        <w:rPr>
          <w:rFonts w:ascii="Times New Roman" w:hAnsi="Times New Roman" w:cs="Times New Roman"/>
          <w:szCs w:val="21"/>
        </w:rPr>
        <w:t>(30-40g·kg</w:t>
      </w:r>
      <w:r w:rsidRPr="007D7B0B">
        <w:rPr>
          <w:rFonts w:ascii="Times New Roman" w:hAnsi="Times New Roman" w:cs="Times New Roman"/>
          <w:szCs w:val="21"/>
          <w:vertAlign w:val="superscript"/>
        </w:rPr>
        <w:t>-1</w:t>
      </w:r>
      <w:r w:rsidRPr="007D7B0B">
        <w:rPr>
          <w:rFonts w:ascii="Times New Roman" w:hAnsi="Times New Roman" w:cs="Times New Roman"/>
          <w:szCs w:val="21"/>
        </w:rPr>
        <w:t xml:space="preserve">) </w:t>
      </w:r>
      <w:r w:rsidRPr="007D7B0B">
        <w:rPr>
          <w:rFonts w:ascii="Times New Roman" w:hAnsi="Times New Roman" w:cs="Times New Roman"/>
          <w:szCs w:val="21"/>
        </w:rPr>
        <w:t>和很丰富水平</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水平的分布频率分别为</w:t>
      </w:r>
      <w:r w:rsidRPr="007D7B0B">
        <w:rPr>
          <w:rFonts w:ascii="Times New Roman" w:hAnsi="Times New Roman" w:cs="Times New Roman"/>
          <w:szCs w:val="21"/>
        </w:rPr>
        <w:t>0.58%</w:t>
      </w:r>
      <w:r w:rsidRPr="007D7B0B">
        <w:rPr>
          <w:rFonts w:ascii="Times New Roman" w:hAnsi="Times New Roman" w:cs="Times New Roman"/>
          <w:szCs w:val="21"/>
        </w:rPr>
        <w:t>、</w:t>
      </w:r>
      <w:r w:rsidRPr="007D7B0B">
        <w:rPr>
          <w:rFonts w:ascii="Times New Roman" w:hAnsi="Times New Roman" w:cs="Times New Roman"/>
          <w:szCs w:val="21"/>
        </w:rPr>
        <w:t>3.95%</w:t>
      </w:r>
      <w:r w:rsidRPr="007D7B0B">
        <w:rPr>
          <w:rFonts w:ascii="Times New Roman" w:hAnsi="Times New Roman" w:cs="Times New Roman"/>
          <w:szCs w:val="21"/>
        </w:rPr>
        <w:t>、</w:t>
      </w:r>
      <w:r w:rsidRPr="007D7B0B">
        <w:rPr>
          <w:rFonts w:ascii="Times New Roman" w:hAnsi="Times New Roman" w:cs="Times New Roman"/>
          <w:szCs w:val="21"/>
        </w:rPr>
        <w:t>25.15%</w:t>
      </w:r>
      <w:r w:rsidRPr="007D7B0B">
        <w:rPr>
          <w:rFonts w:ascii="Times New Roman" w:hAnsi="Times New Roman" w:cs="Times New Roman"/>
          <w:szCs w:val="21"/>
        </w:rPr>
        <w:t>、</w:t>
      </w:r>
      <w:r w:rsidRPr="007D7B0B">
        <w:rPr>
          <w:rFonts w:ascii="Times New Roman" w:hAnsi="Times New Roman" w:cs="Times New Roman"/>
          <w:szCs w:val="21"/>
        </w:rPr>
        <w:t>21.93%</w:t>
      </w:r>
      <w:r w:rsidRPr="007D7B0B">
        <w:rPr>
          <w:rFonts w:ascii="Times New Roman" w:hAnsi="Times New Roman" w:cs="Times New Roman"/>
          <w:szCs w:val="21"/>
        </w:rPr>
        <w:t>、</w:t>
      </w:r>
      <w:r w:rsidRPr="007D7B0B">
        <w:rPr>
          <w:rFonts w:ascii="Times New Roman" w:hAnsi="Times New Roman" w:cs="Times New Roman"/>
          <w:szCs w:val="21"/>
        </w:rPr>
        <w:t>14.91%</w:t>
      </w:r>
      <w:r w:rsidRPr="007D7B0B">
        <w:rPr>
          <w:rFonts w:ascii="Times New Roman" w:hAnsi="Times New Roman" w:cs="Times New Roman"/>
          <w:szCs w:val="21"/>
        </w:rPr>
        <w:t>和</w:t>
      </w:r>
      <w:r w:rsidRPr="007D7B0B">
        <w:rPr>
          <w:rFonts w:ascii="Times New Roman" w:hAnsi="Times New Roman" w:cs="Times New Roman"/>
          <w:szCs w:val="21"/>
        </w:rPr>
        <w:t>33.48%</w:t>
      </w:r>
      <w:r w:rsidRPr="007D7B0B">
        <w:rPr>
          <w:rFonts w:ascii="Times New Roman" w:hAnsi="Times New Roman" w:cs="Times New Roman"/>
          <w:szCs w:val="21"/>
        </w:rPr>
        <w:t>，三个海拔范围内的有机质含量</w:t>
      </w:r>
      <w:r w:rsidRPr="007D7B0B">
        <w:rPr>
          <w:rFonts w:ascii="Times New Roman" w:hAnsi="Times New Roman" w:cs="Times New Roman"/>
          <w:szCs w:val="21"/>
        </w:rPr>
        <w:t>1500m</w:t>
      </w:r>
      <w:r w:rsidRPr="007D7B0B">
        <w:rPr>
          <w:rFonts w:ascii="Times New Roman" w:hAnsi="Times New Roman" w:cs="Times New Roman"/>
          <w:szCs w:val="21"/>
        </w:rPr>
        <w:t>以上地区＞</w:t>
      </w:r>
      <w:r w:rsidRPr="007D7B0B">
        <w:rPr>
          <w:rFonts w:ascii="Times New Roman" w:hAnsi="Times New Roman" w:cs="Times New Roman"/>
          <w:szCs w:val="21"/>
        </w:rPr>
        <w:t>1000-1500m</w:t>
      </w:r>
      <w:r w:rsidRPr="007D7B0B">
        <w:rPr>
          <w:rFonts w:ascii="Times New Roman" w:hAnsi="Times New Roman" w:cs="Times New Roman"/>
          <w:szCs w:val="21"/>
        </w:rPr>
        <w:t>地区＞</w:t>
      </w:r>
      <w:r w:rsidRPr="007D7B0B">
        <w:rPr>
          <w:rFonts w:ascii="Times New Roman" w:hAnsi="Times New Roman" w:cs="Times New Roman"/>
          <w:szCs w:val="21"/>
        </w:rPr>
        <w:t>500-1000m</w:t>
      </w:r>
      <w:r w:rsidRPr="007D7B0B">
        <w:rPr>
          <w:rFonts w:ascii="Times New Roman" w:hAnsi="Times New Roman" w:cs="Times New Roman"/>
          <w:szCs w:val="21"/>
        </w:rPr>
        <w:t>地区，三者间存在显著差异，随着海拔的升高有机质含量逐渐升高。</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根据图</w:t>
      </w:r>
      <w:r w:rsidRPr="007D7B0B">
        <w:rPr>
          <w:rFonts w:ascii="Times New Roman" w:hAnsi="Times New Roman" w:cs="Times New Roman"/>
          <w:szCs w:val="21"/>
        </w:rPr>
        <w:t>2-a</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年来，云南咖啡主产区的土壤有机质含量不断减少，极缺</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6g·kg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、很缺</w:t>
      </w:r>
      <w:r w:rsidRPr="007D7B0B">
        <w:rPr>
          <w:rFonts w:ascii="Times New Roman" w:hAnsi="Times New Roman" w:cs="Times New Roman"/>
          <w:szCs w:val="21"/>
        </w:rPr>
        <w:t>(6-10g·kg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(10-20g·kg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和丰富</w:t>
      </w:r>
      <w:r w:rsidRPr="007D7B0B">
        <w:rPr>
          <w:rFonts w:ascii="Times New Roman" w:hAnsi="Times New Roman" w:cs="Times New Roman"/>
          <w:szCs w:val="21"/>
        </w:rPr>
        <w:t>(30-40g·kg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水平分别约为全国第二次普查时的</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72.2</w:t>
      </w:r>
      <w:r w:rsidRPr="007D7B0B">
        <w:rPr>
          <w:rFonts w:ascii="Times New Roman" w:hAnsi="Times New Roman" w:cs="Times New Roman"/>
          <w:szCs w:val="21"/>
        </w:rPr>
        <w:t>倍和</w:t>
      </w:r>
      <w:r w:rsidRPr="007D7B0B">
        <w:rPr>
          <w:rFonts w:ascii="Times New Roman" w:hAnsi="Times New Roman" w:cs="Times New Roman"/>
          <w:szCs w:val="21"/>
        </w:rPr>
        <w:t>1.5</w:t>
      </w:r>
      <w:r w:rsidRPr="007D7B0B">
        <w:rPr>
          <w:rFonts w:ascii="Times New Roman" w:hAnsi="Times New Roman" w:cs="Times New Roman"/>
          <w:szCs w:val="21"/>
        </w:rPr>
        <w:t>倍，分布频率分别增加</w:t>
      </w:r>
      <w:r w:rsidRPr="007D7B0B">
        <w:rPr>
          <w:rFonts w:ascii="Times New Roman" w:hAnsi="Times New Roman" w:cs="Times New Roman"/>
          <w:szCs w:val="21"/>
        </w:rPr>
        <w:t>0.58%</w:t>
      </w:r>
      <w:r w:rsidRPr="007D7B0B">
        <w:rPr>
          <w:rFonts w:ascii="Times New Roman" w:hAnsi="Times New Roman" w:cs="Times New Roman"/>
          <w:szCs w:val="21"/>
        </w:rPr>
        <w:t>，</w:t>
      </w:r>
      <w:r w:rsidRPr="007D7B0B">
        <w:rPr>
          <w:rFonts w:ascii="Times New Roman" w:hAnsi="Times New Roman" w:cs="Times New Roman"/>
          <w:szCs w:val="21"/>
        </w:rPr>
        <w:t>3.95%</w:t>
      </w:r>
      <w:r w:rsidRPr="007D7B0B">
        <w:rPr>
          <w:rFonts w:ascii="Times New Roman" w:hAnsi="Times New Roman" w:cs="Times New Roman"/>
          <w:szCs w:val="21"/>
        </w:rPr>
        <w:t>、</w:t>
      </w:r>
      <w:r w:rsidRPr="007D7B0B">
        <w:rPr>
          <w:rFonts w:ascii="Times New Roman" w:hAnsi="Times New Roman" w:cs="Times New Roman"/>
          <w:szCs w:val="21"/>
        </w:rPr>
        <w:t>24.80%</w:t>
      </w:r>
      <w:r w:rsidRPr="007D7B0B">
        <w:rPr>
          <w:rFonts w:ascii="Times New Roman" w:hAnsi="Times New Roman" w:cs="Times New Roman"/>
          <w:szCs w:val="21"/>
        </w:rPr>
        <w:t>和</w:t>
      </w:r>
      <w:r w:rsidRPr="007D7B0B">
        <w:rPr>
          <w:rFonts w:ascii="Times New Roman" w:hAnsi="Times New Roman" w:cs="Times New Roman"/>
          <w:szCs w:val="21"/>
        </w:rPr>
        <w:t>4.90%</w:t>
      </w:r>
      <w:r w:rsidRPr="007D7B0B">
        <w:rPr>
          <w:rFonts w:ascii="Times New Roman" w:hAnsi="Times New Roman" w:cs="Times New Roman"/>
          <w:szCs w:val="21"/>
        </w:rPr>
        <w:t>，而中等</w:t>
      </w:r>
      <w:r w:rsidRPr="007D7B0B">
        <w:rPr>
          <w:rFonts w:ascii="Times New Roman" w:hAnsi="Times New Roman" w:cs="Times New Roman"/>
          <w:szCs w:val="21"/>
        </w:rPr>
        <w:t>(20-30g·kg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和很丰富水平</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的分布频率分别减少</w:t>
      </w:r>
      <w:r w:rsidRPr="007D7B0B">
        <w:rPr>
          <w:rFonts w:ascii="Times New Roman" w:hAnsi="Times New Roman" w:cs="Times New Roman"/>
          <w:szCs w:val="21"/>
        </w:rPr>
        <w:t>8.10%</w:t>
      </w:r>
      <w:r w:rsidRPr="007D7B0B">
        <w:rPr>
          <w:rFonts w:ascii="Times New Roman" w:hAnsi="Times New Roman" w:cs="Times New Roman"/>
          <w:szCs w:val="21"/>
        </w:rPr>
        <w:t>和</w:t>
      </w:r>
      <w:r w:rsidRPr="007D7B0B">
        <w:rPr>
          <w:rFonts w:ascii="Times New Roman" w:hAnsi="Times New Roman" w:cs="Times New Roman"/>
          <w:szCs w:val="21"/>
        </w:rPr>
        <w:t>26.14%</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500-1000m</w:t>
      </w:r>
      <w:r w:rsidRPr="007D7B0B">
        <w:rPr>
          <w:rFonts w:ascii="Times New Roman" w:hAnsi="Times New Roman" w:cs="Times New Roman"/>
          <w:szCs w:val="21"/>
        </w:rPr>
        <w:t>地区（图</w:t>
      </w:r>
      <w:r w:rsidRPr="007D7B0B">
        <w:rPr>
          <w:rFonts w:ascii="Times New Roman" w:hAnsi="Times New Roman" w:cs="Times New Roman"/>
          <w:szCs w:val="21"/>
        </w:rPr>
        <w:t>2-B</w:t>
      </w:r>
      <w:r w:rsidRPr="007D7B0B">
        <w:rPr>
          <w:rFonts w:ascii="Times New Roman" w:hAnsi="Times New Roman" w:cs="Times New Roman"/>
          <w:szCs w:val="21"/>
        </w:rPr>
        <w:t>）土壤有机质平均含量</w:t>
      </w:r>
      <w:r w:rsidRPr="007D7B0B">
        <w:rPr>
          <w:rFonts w:ascii="Times New Roman" w:hAnsi="Times New Roman" w:cs="Times New Roman"/>
          <w:szCs w:val="21"/>
        </w:rPr>
        <w:t>28.47g·kg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，分布频率主要集中在</w:t>
      </w:r>
      <w:r w:rsidRPr="007D7B0B">
        <w:rPr>
          <w:rFonts w:ascii="Times New Roman" w:hAnsi="Times New Roman" w:cs="Times New Roman"/>
          <w:szCs w:val="21"/>
        </w:rPr>
        <w:t>20-30g·kg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w:t>
      </w:r>
      <w:r w:rsidRPr="007D7B0B">
        <w:rPr>
          <w:rFonts w:ascii="Times New Roman" w:hAnsi="Times New Roman" w:cs="Times New Roman"/>
          <w:szCs w:val="21"/>
        </w:rPr>
        <w:t>，占</w:t>
      </w:r>
      <w:r w:rsidRPr="007D7B0B">
        <w:rPr>
          <w:rFonts w:ascii="Times New Roman" w:hAnsi="Times New Roman" w:cs="Times New Roman"/>
          <w:szCs w:val="21"/>
        </w:rPr>
        <w:t>35.71%</w:t>
      </w:r>
      <w:r w:rsidRPr="007D7B0B">
        <w:rPr>
          <w:rFonts w:ascii="Times New Roman" w:hAnsi="Times New Roman" w:cs="Times New Roman"/>
          <w:szCs w:val="21"/>
        </w:rPr>
        <w:t>。根据图</w:t>
      </w:r>
      <w:r w:rsidRPr="007D7B0B">
        <w:rPr>
          <w:rFonts w:ascii="Times New Roman" w:hAnsi="Times New Roman" w:cs="Times New Roman"/>
          <w:szCs w:val="21"/>
        </w:rPr>
        <w:t>2-b</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500-1000m</w:t>
      </w:r>
      <w:r w:rsidRPr="007D7B0B">
        <w:rPr>
          <w:rFonts w:ascii="Times New Roman" w:hAnsi="Times New Roman" w:cs="Times New Roman"/>
          <w:szCs w:val="21"/>
        </w:rPr>
        <w:t>地区的土壤出现有机质减少趋势</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22.6-57.7g·kg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，平均值</w:t>
      </w:r>
      <w:r w:rsidRPr="007D7B0B">
        <w:rPr>
          <w:rFonts w:ascii="Times New Roman" w:hAnsi="Times New Roman" w:cs="Times New Roman"/>
          <w:szCs w:val="21"/>
        </w:rPr>
        <w:t>39.06g·kg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，有机质含量很缺</w:t>
      </w:r>
      <w:r w:rsidRPr="007D7B0B">
        <w:rPr>
          <w:rFonts w:ascii="Times New Roman" w:hAnsi="Times New Roman" w:cs="Times New Roman"/>
          <w:szCs w:val="21"/>
        </w:rPr>
        <w:t>(6-10g·kg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和缺乏</w:t>
      </w:r>
      <w:r w:rsidRPr="007D7B0B">
        <w:rPr>
          <w:rFonts w:ascii="Times New Roman" w:hAnsi="Times New Roman" w:cs="Times New Roman"/>
          <w:szCs w:val="21"/>
        </w:rPr>
        <w:t>(10-20g·kg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水平均为全国第二次普查时的</w:t>
      </w:r>
      <w:r w:rsidRPr="007D7B0B">
        <w:rPr>
          <w:rFonts w:ascii="Times New Roman" w:hAnsi="Times New Roman" w:cs="Times New Roman"/>
          <w:szCs w:val="21"/>
        </w:rPr>
        <w:t>∞</w:t>
      </w:r>
      <w:r w:rsidRPr="007D7B0B">
        <w:rPr>
          <w:rFonts w:ascii="Times New Roman" w:hAnsi="Times New Roman" w:cs="Times New Roman"/>
          <w:szCs w:val="21"/>
        </w:rPr>
        <w:t>倍，分布频率增加</w:t>
      </w:r>
      <w:r w:rsidRPr="007D7B0B">
        <w:rPr>
          <w:rFonts w:ascii="Times New Roman" w:hAnsi="Times New Roman" w:cs="Times New Roman"/>
          <w:szCs w:val="21"/>
        </w:rPr>
        <w:t>5.10%</w:t>
      </w:r>
      <w:r w:rsidRPr="007D7B0B">
        <w:rPr>
          <w:rFonts w:ascii="Times New Roman" w:hAnsi="Times New Roman" w:cs="Times New Roman"/>
          <w:szCs w:val="21"/>
        </w:rPr>
        <w:t>和</w:t>
      </w:r>
      <w:r w:rsidRPr="007D7B0B">
        <w:rPr>
          <w:rFonts w:ascii="Times New Roman" w:hAnsi="Times New Roman" w:cs="Times New Roman"/>
          <w:szCs w:val="21"/>
        </w:rPr>
        <w:t>27.55%</w:t>
      </w:r>
      <w:r w:rsidRPr="007D7B0B">
        <w:rPr>
          <w:rFonts w:ascii="Times New Roman" w:hAnsi="Times New Roman" w:cs="Times New Roman"/>
          <w:szCs w:val="21"/>
        </w:rPr>
        <w:t>，而中等</w:t>
      </w:r>
      <w:r w:rsidRPr="007D7B0B">
        <w:rPr>
          <w:rFonts w:ascii="Times New Roman" w:hAnsi="Times New Roman" w:cs="Times New Roman"/>
          <w:szCs w:val="21"/>
        </w:rPr>
        <w:t>(20-30)</w:t>
      </w:r>
      <w:r w:rsidRPr="007D7B0B">
        <w:rPr>
          <w:rFonts w:ascii="Times New Roman" w:hAnsi="Times New Roman" w:cs="Times New Roman"/>
          <w:szCs w:val="21"/>
        </w:rPr>
        <w:t>、丰富</w:t>
      </w:r>
      <w:r w:rsidRPr="007D7B0B">
        <w:rPr>
          <w:rFonts w:ascii="Times New Roman" w:hAnsi="Times New Roman" w:cs="Times New Roman"/>
          <w:szCs w:val="21"/>
        </w:rPr>
        <w:t>(30-40)</w:t>
      </w:r>
      <w:r w:rsidRPr="007D7B0B">
        <w:rPr>
          <w:rFonts w:ascii="Times New Roman" w:hAnsi="Times New Roman" w:cs="Times New Roman"/>
          <w:szCs w:val="21"/>
        </w:rPr>
        <w:t>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40)</w:t>
      </w:r>
      <w:r w:rsidRPr="007D7B0B">
        <w:rPr>
          <w:rFonts w:ascii="Times New Roman" w:hAnsi="Times New Roman" w:cs="Times New Roman"/>
          <w:szCs w:val="21"/>
        </w:rPr>
        <w:t>水平的分布频率分别减少</w:t>
      </w:r>
      <w:r w:rsidRPr="007D7B0B">
        <w:rPr>
          <w:rFonts w:ascii="Times New Roman" w:hAnsi="Times New Roman" w:cs="Times New Roman"/>
          <w:szCs w:val="21"/>
        </w:rPr>
        <w:t>20.27%</w:t>
      </w:r>
      <w:r w:rsidRPr="007D7B0B">
        <w:rPr>
          <w:rFonts w:ascii="Times New Roman" w:hAnsi="Times New Roman" w:cs="Times New Roman"/>
          <w:szCs w:val="21"/>
        </w:rPr>
        <w:t>、</w:t>
      </w:r>
      <w:r w:rsidRPr="007D7B0B">
        <w:rPr>
          <w:rFonts w:ascii="Times New Roman" w:hAnsi="Times New Roman" w:cs="Times New Roman"/>
          <w:szCs w:val="21"/>
        </w:rPr>
        <w:t>4.19%</w:t>
      </w:r>
      <w:r w:rsidRPr="007D7B0B">
        <w:rPr>
          <w:rFonts w:ascii="Times New Roman" w:hAnsi="Times New Roman" w:cs="Times New Roman"/>
          <w:szCs w:val="21"/>
        </w:rPr>
        <w:t>和</w:t>
      </w:r>
      <w:r w:rsidRPr="007D7B0B">
        <w:rPr>
          <w:rFonts w:ascii="Times New Roman" w:hAnsi="Times New Roman" w:cs="Times New Roman"/>
          <w:szCs w:val="21"/>
        </w:rPr>
        <w:t>8.18%</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1000-1500m</w:t>
      </w:r>
      <w:r w:rsidRPr="007D7B0B">
        <w:rPr>
          <w:rFonts w:ascii="Times New Roman" w:hAnsi="Times New Roman" w:cs="Times New Roman"/>
          <w:szCs w:val="21"/>
        </w:rPr>
        <w:t>地区（图</w:t>
      </w:r>
      <w:r w:rsidRPr="007D7B0B">
        <w:rPr>
          <w:rFonts w:ascii="Times New Roman" w:hAnsi="Times New Roman" w:cs="Times New Roman"/>
          <w:szCs w:val="21"/>
        </w:rPr>
        <w:t>2-C</w:t>
      </w:r>
      <w:r w:rsidRPr="007D7B0B">
        <w:rPr>
          <w:rFonts w:ascii="Times New Roman" w:hAnsi="Times New Roman" w:cs="Times New Roman"/>
          <w:szCs w:val="21"/>
        </w:rPr>
        <w:t>）土壤有机质平均含量</w:t>
      </w:r>
      <w:r w:rsidRPr="007D7B0B">
        <w:rPr>
          <w:rFonts w:ascii="Times New Roman" w:hAnsi="Times New Roman" w:cs="Times New Roman"/>
          <w:szCs w:val="21"/>
        </w:rPr>
        <w:t>32.96g·kg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，分布频率主要集中在</w:t>
      </w:r>
      <w:r w:rsidRPr="007D7B0B">
        <w:rPr>
          <w:rFonts w:ascii="Times New Roman" w:hAnsi="Times New Roman" w:cs="Times New Roman"/>
          <w:szCs w:val="21"/>
        </w:rPr>
        <w:t>&gt;40g·kg</w:t>
      </w:r>
      <w:r w:rsidRPr="007D7B0B">
        <w:rPr>
          <w:rFonts w:ascii="Times New Roman" w:hAnsi="Times New Roman" w:cs="Times New Roman"/>
          <w:szCs w:val="21"/>
          <w:vertAlign w:val="superscript"/>
        </w:rPr>
        <w:t>-1</w:t>
      </w:r>
      <w:r w:rsidRPr="007D7B0B">
        <w:rPr>
          <w:rFonts w:ascii="Times New Roman" w:hAnsi="Times New Roman" w:cs="Times New Roman"/>
          <w:szCs w:val="21"/>
        </w:rPr>
        <w:t>（很丰富），占</w:t>
      </w:r>
      <w:r w:rsidRPr="007D7B0B">
        <w:rPr>
          <w:rFonts w:ascii="Times New Roman" w:hAnsi="Times New Roman" w:cs="Times New Roman"/>
          <w:szCs w:val="21"/>
        </w:rPr>
        <w:t>34.73%</w:t>
      </w:r>
      <w:r w:rsidRPr="007D7B0B">
        <w:rPr>
          <w:rFonts w:ascii="Times New Roman" w:hAnsi="Times New Roman" w:cs="Times New Roman"/>
          <w:szCs w:val="21"/>
        </w:rPr>
        <w:t>。根据图</w:t>
      </w:r>
      <w:r w:rsidRPr="007D7B0B">
        <w:rPr>
          <w:rFonts w:ascii="Times New Roman" w:hAnsi="Times New Roman" w:cs="Times New Roman"/>
          <w:szCs w:val="21"/>
        </w:rPr>
        <w:t>2-c</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1000-1500m</w:t>
      </w:r>
      <w:r w:rsidRPr="007D7B0B">
        <w:rPr>
          <w:rFonts w:ascii="Times New Roman" w:hAnsi="Times New Roman" w:cs="Times New Roman"/>
          <w:szCs w:val="21"/>
        </w:rPr>
        <w:t>地区的土壤有机质存在减少趋势</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18.3-42.6g·kg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，平均值</w:t>
      </w:r>
      <w:r w:rsidRPr="007D7B0B">
        <w:rPr>
          <w:rFonts w:ascii="Times New Roman" w:hAnsi="Times New Roman" w:cs="Times New Roman"/>
          <w:szCs w:val="21"/>
        </w:rPr>
        <w:t>35.76g·kg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，极缺</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6g·kg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、很缺</w:t>
      </w:r>
      <w:r w:rsidRPr="007D7B0B">
        <w:rPr>
          <w:rFonts w:ascii="Times New Roman" w:hAnsi="Times New Roman" w:cs="Times New Roman"/>
          <w:szCs w:val="21"/>
        </w:rPr>
        <w:t>(6-10g·kg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(10-20g·kg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和丰富</w:t>
      </w:r>
      <w:r w:rsidRPr="007D7B0B">
        <w:rPr>
          <w:rFonts w:ascii="Times New Roman" w:hAnsi="Times New Roman" w:cs="Times New Roman"/>
          <w:szCs w:val="21"/>
        </w:rPr>
        <w:t>(30-40g·kg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水平分别约为全国第二次普查时的</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32.1</w:t>
      </w:r>
      <w:r w:rsidRPr="007D7B0B">
        <w:rPr>
          <w:rFonts w:ascii="Times New Roman" w:hAnsi="Times New Roman" w:cs="Times New Roman"/>
          <w:szCs w:val="21"/>
        </w:rPr>
        <w:t>倍和</w:t>
      </w:r>
      <w:r w:rsidRPr="007D7B0B">
        <w:rPr>
          <w:rFonts w:ascii="Times New Roman" w:hAnsi="Times New Roman" w:cs="Times New Roman"/>
          <w:szCs w:val="21"/>
        </w:rPr>
        <w:t>1.4</w:t>
      </w:r>
      <w:r w:rsidRPr="007D7B0B">
        <w:rPr>
          <w:rFonts w:ascii="Times New Roman" w:hAnsi="Times New Roman" w:cs="Times New Roman"/>
          <w:szCs w:val="21"/>
        </w:rPr>
        <w:t>倍，分布频率分别增加</w:t>
      </w:r>
      <w:r w:rsidRPr="007D7B0B">
        <w:rPr>
          <w:rFonts w:ascii="Times New Roman" w:hAnsi="Times New Roman" w:cs="Times New Roman"/>
          <w:szCs w:val="21"/>
        </w:rPr>
        <w:t>0.73%</w:t>
      </w:r>
      <w:r w:rsidRPr="007D7B0B">
        <w:rPr>
          <w:rFonts w:ascii="Times New Roman" w:hAnsi="Times New Roman" w:cs="Times New Roman"/>
          <w:szCs w:val="21"/>
        </w:rPr>
        <w:t>、</w:t>
      </w:r>
      <w:r w:rsidRPr="007D7B0B">
        <w:rPr>
          <w:rFonts w:ascii="Times New Roman" w:hAnsi="Times New Roman" w:cs="Times New Roman"/>
          <w:szCs w:val="21"/>
        </w:rPr>
        <w:t>4.00%</w:t>
      </w:r>
      <w:r w:rsidRPr="007D7B0B">
        <w:rPr>
          <w:rFonts w:ascii="Times New Roman" w:hAnsi="Times New Roman" w:cs="Times New Roman"/>
          <w:szCs w:val="21"/>
        </w:rPr>
        <w:t>、</w:t>
      </w:r>
      <w:r w:rsidRPr="007D7B0B">
        <w:rPr>
          <w:rFonts w:ascii="Times New Roman" w:hAnsi="Times New Roman" w:cs="Times New Roman"/>
          <w:szCs w:val="21"/>
        </w:rPr>
        <w:t>24.66%</w:t>
      </w:r>
      <w:r w:rsidRPr="007D7B0B">
        <w:rPr>
          <w:rFonts w:ascii="Times New Roman" w:hAnsi="Times New Roman" w:cs="Times New Roman"/>
          <w:szCs w:val="21"/>
        </w:rPr>
        <w:t>和</w:t>
      </w:r>
      <w:r w:rsidRPr="007D7B0B">
        <w:rPr>
          <w:rFonts w:ascii="Times New Roman" w:hAnsi="Times New Roman" w:cs="Times New Roman"/>
          <w:szCs w:val="21"/>
        </w:rPr>
        <w:t>4.18%</w:t>
      </w:r>
      <w:r w:rsidRPr="007D7B0B">
        <w:rPr>
          <w:rFonts w:ascii="Times New Roman" w:hAnsi="Times New Roman" w:cs="Times New Roman"/>
          <w:szCs w:val="21"/>
        </w:rPr>
        <w:t>，而中等</w:t>
      </w:r>
      <w:r w:rsidRPr="007D7B0B">
        <w:rPr>
          <w:rFonts w:ascii="Times New Roman" w:hAnsi="Times New Roman" w:cs="Times New Roman"/>
          <w:szCs w:val="21"/>
        </w:rPr>
        <w:t>(20-30g·kg</w:t>
      </w:r>
      <w:r w:rsidRPr="007D7B0B">
        <w:rPr>
          <w:rFonts w:ascii="Times New Roman" w:hAnsi="Times New Roman" w:cs="Times New Roman"/>
          <w:szCs w:val="21"/>
          <w:vertAlign w:val="superscript"/>
        </w:rPr>
        <w:t>-1)</w:t>
      </w:r>
      <w:r w:rsidRPr="007D7B0B">
        <w:rPr>
          <w:rFonts w:ascii="Times New Roman" w:hAnsi="Times New Roman" w:cs="Times New Roman"/>
          <w:szCs w:val="21"/>
        </w:rPr>
        <w:t>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40g·kg</w:t>
      </w:r>
      <w:r w:rsidRPr="007D7B0B">
        <w:rPr>
          <w:rFonts w:ascii="Times New Roman" w:hAnsi="Times New Roman" w:cs="Times New Roman"/>
          <w:szCs w:val="21"/>
          <w:vertAlign w:val="superscript"/>
        </w:rPr>
        <w:t>-1)</w:t>
      </w:r>
      <w:r w:rsidRPr="007D7B0B">
        <w:rPr>
          <w:rFonts w:ascii="Times New Roman" w:hAnsi="Times New Roman" w:cs="Times New Roman"/>
          <w:szCs w:val="21"/>
        </w:rPr>
        <w:t xml:space="preserve"> </w:t>
      </w:r>
      <w:r w:rsidRPr="007D7B0B">
        <w:rPr>
          <w:rFonts w:ascii="Times New Roman" w:hAnsi="Times New Roman" w:cs="Times New Roman"/>
          <w:szCs w:val="21"/>
        </w:rPr>
        <w:t>水平的分布频率分别减少</w:t>
      </w:r>
      <w:r w:rsidRPr="007D7B0B">
        <w:rPr>
          <w:rFonts w:ascii="Times New Roman" w:hAnsi="Times New Roman" w:cs="Times New Roman"/>
          <w:szCs w:val="21"/>
        </w:rPr>
        <w:t>16.90%</w:t>
      </w:r>
      <w:r w:rsidRPr="007D7B0B">
        <w:rPr>
          <w:rFonts w:ascii="Times New Roman" w:hAnsi="Times New Roman" w:cs="Times New Roman"/>
          <w:szCs w:val="21"/>
        </w:rPr>
        <w:t>和</w:t>
      </w:r>
      <w:r w:rsidRPr="007D7B0B">
        <w:rPr>
          <w:rFonts w:ascii="Times New Roman" w:hAnsi="Times New Roman" w:cs="Times New Roman"/>
          <w:szCs w:val="21"/>
        </w:rPr>
        <w:t>16.66%</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1500m</w:t>
      </w:r>
      <w:r w:rsidRPr="007D7B0B">
        <w:rPr>
          <w:rFonts w:ascii="Times New Roman" w:hAnsi="Times New Roman" w:cs="Times New Roman"/>
          <w:szCs w:val="21"/>
        </w:rPr>
        <w:t>地区（图</w:t>
      </w:r>
      <w:r w:rsidRPr="007D7B0B">
        <w:rPr>
          <w:rFonts w:ascii="Times New Roman" w:hAnsi="Times New Roman" w:cs="Times New Roman"/>
          <w:szCs w:val="21"/>
        </w:rPr>
        <w:t>2-D</w:t>
      </w:r>
      <w:r w:rsidRPr="007D7B0B">
        <w:rPr>
          <w:rFonts w:ascii="Times New Roman" w:hAnsi="Times New Roman" w:cs="Times New Roman"/>
          <w:szCs w:val="21"/>
        </w:rPr>
        <w:t>）土壤有机质平均含量</w:t>
      </w:r>
      <w:r w:rsidRPr="007D7B0B">
        <w:rPr>
          <w:rFonts w:ascii="Times New Roman" w:hAnsi="Times New Roman" w:cs="Times New Roman"/>
          <w:szCs w:val="21"/>
        </w:rPr>
        <w:t>39.94g·kg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，分布频率集中在</w:t>
      </w:r>
      <w:r w:rsidRPr="007D7B0B">
        <w:rPr>
          <w:rFonts w:ascii="Times New Roman" w:hAnsi="Times New Roman" w:cs="Times New Roman"/>
          <w:szCs w:val="21"/>
        </w:rPr>
        <w:t>&gt;40g·kg</w:t>
      </w:r>
      <w:r w:rsidRPr="007D7B0B">
        <w:rPr>
          <w:rFonts w:ascii="Times New Roman" w:hAnsi="Times New Roman" w:cs="Times New Roman"/>
          <w:szCs w:val="21"/>
          <w:vertAlign w:val="superscript"/>
        </w:rPr>
        <w:t>-1</w:t>
      </w:r>
      <w:r w:rsidRPr="007D7B0B">
        <w:rPr>
          <w:rFonts w:ascii="Times New Roman" w:hAnsi="Times New Roman" w:cs="Times New Roman"/>
          <w:szCs w:val="21"/>
        </w:rPr>
        <w:t>（很丰富），占</w:t>
      </w:r>
      <w:r w:rsidRPr="007D7B0B">
        <w:rPr>
          <w:rFonts w:ascii="Times New Roman" w:hAnsi="Times New Roman" w:cs="Times New Roman"/>
          <w:szCs w:val="21"/>
        </w:rPr>
        <w:t>44.44%</w:t>
      </w:r>
      <w:r w:rsidRPr="007D7B0B">
        <w:rPr>
          <w:rFonts w:ascii="Times New Roman" w:hAnsi="Times New Roman" w:cs="Times New Roman"/>
          <w:szCs w:val="21"/>
        </w:rPr>
        <w:t>。根据图</w:t>
      </w:r>
      <w:r w:rsidRPr="007D7B0B">
        <w:rPr>
          <w:rFonts w:ascii="Times New Roman" w:hAnsi="Times New Roman" w:cs="Times New Roman"/>
          <w:szCs w:val="21"/>
        </w:rPr>
        <w:t>2-d</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&gt;1500m</w:t>
      </w:r>
      <w:r w:rsidRPr="007D7B0B">
        <w:rPr>
          <w:rFonts w:ascii="Times New Roman" w:hAnsi="Times New Roman" w:cs="Times New Roman"/>
          <w:szCs w:val="21"/>
        </w:rPr>
        <w:t>地区的土壤有机质含量不断较少</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31.7-273.3g·kg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，平均值</w:t>
      </w:r>
      <w:r w:rsidRPr="007D7B0B">
        <w:rPr>
          <w:rFonts w:ascii="Times New Roman" w:hAnsi="Times New Roman" w:cs="Times New Roman"/>
          <w:szCs w:val="21"/>
        </w:rPr>
        <w:t>76.7g·kg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(10-20g·kg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(20-30g·kg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和丰富</w:t>
      </w:r>
      <w:r w:rsidRPr="007D7B0B">
        <w:rPr>
          <w:rFonts w:ascii="Times New Roman" w:hAnsi="Times New Roman" w:cs="Times New Roman"/>
          <w:szCs w:val="21"/>
        </w:rPr>
        <w:t>(30-40g·kg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水平分别约为全国第二次普查时的</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w:t>
      </w:r>
      <w:r w:rsidRPr="007D7B0B">
        <w:rPr>
          <w:rFonts w:ascii="Times New Roman" w:hAnsi="Times New Roman" w:cs="Times New Roman"/>
          <w:szCs w:val="21"/>
        </w:rPr>
        <w:t>倍和</w:t>
      </w:r>
      <w:r w:rsidRPr="007D7B0B">
        <w:rPr>
          <w:rFonts w:ascii="Times New Roman" w:hAnsi="Times New Roman" w:cs="Times New Roman"/>
          <w:szCs w:val="21"/>
        </w:rPr>
        <w:t>4.6</w:t>
      </w:r>
      <w:r w:rsidRPr="007D7B0B">
        <w:rPr>
          <w:rFonts w:ascii="Times New Roman" w:hAnsi="Times New Roman" w:cs="Times New Roman"/>
          <w:szCs w:val="21"/>
        </w:rPr>
        <w:t>倍，分布频率分别增加</w:t>
      </w:r>
      <w:r w:rsidRPr="007D7B0B">
        <w:rPr>
          <w:rFonts w:ascii="Times New Roman" w:hAnsi="Times New Roman" w:cs="Times New Roman"/>
          <w:szCs w:val="21"/>
        </w:rPr>
        <w:t>13.89%</w:t>
      </w:r>
      <w:r w:rsidRPr="007D7B0B">
        <w:rPr>
          <w:rFonts w:ascii="Times New Roman" w:hAnsi="Times New Roman" w:cs="Times New Roman"/>
          <w:szCs w:val="21"/>
        </w:rPr>
        <w:t>、</w:t>
      </w:r>
      <w:r w:rsidRPr="007D7B0B">
        <w:rPr>
          <w:rFonts w:ascii="Times New Roman" w:hAnsi="Times New Roman" w:cs="Times New Roman"/>
          <w:szCs w:val="21"/>
        </w:rPr>
        <w:t>13.89%</w:t>
      </w:r>
      <w:r w:rsidRPr="007D7B0B">
        <w:rPr>
          <w:rFonts w:ascii="Times New Roman" w:hAnsi="Times New Roman" w:cs="Times New Roman"/>
          <w:szCs w:val="21"/>
        </w:rPr>
        <w:t>和</w:t>
      </w:r>
      <w:r w:rsidRPr="007D7B0B">
        <w:rPr>
          <w:rFonts w:ascii="Times New Roman" w:hAnsi="Times New Roman" w:cs="Times New Roman"/>
          <w:szCs w:val="21"/>
        </w:rPr>
        <w:t>21.68%</w:t>
      </w:r>
      <w:r w:rsidRPr="007D7B0B">
        <w:rPr>
          <w:rFonts w:ascii="Times New Roman" w:hAnsi="Times New Roman" w:cs="Times New Roman"/>
          <w:szCs w:val="21"/>
        </w:rPr>
        <w:t>，而很丰富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水平的分布频率减少</w:t>
      </w:r>
      <w:r w:rsidRPr="007D7B0B">
        <w:rPr>
          <w:rFonts w:ascii="Times New Roman" w:hAnsi="Times New Roman" w:cs="Times New Roman"/>
          <w:szCs w:val="21"/>
        </w:rPr>
        <w:t>49.46%</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相较于第二次普查结果土壤有机质平均含量</w:t>
      </w:r>
      <w:r w:rsidRPr="007D7B0B">
        <w:rPr>
          <w:rFonts w:ascii="Times New Roman" w:hAnsi="Times New Roman" w:cs="Times New Roman"/>
          <w:szCs w:val="21"/>
        </w:rPr>
        <w:t>50.51g·kg</w:t>
      </w:r>
      <w:r w:rsidRPr="007D7B0B">
        <w:rPr>
          <w:rFonts w:ascii="Times New Roman" w:hAnsi="Times New Roman" w:cs="Times New Roman"/>
          <w:szCs w:val="21"/>
          <w:vertAlign w:val="superscript"/>
        </w:rPr>
        <w:t>-1</w:t>
      </w:r>
      <w:r w:rsidRPr="007D7B0B">
        <w:rPr>
          <w:rFonts w:ascii="Times New Roman" w:hAnsi="Times New Roman" w:cs="Times New Roman"/>
          <w:szCs w:val="21"/>
        </w:rPr>
        <w:t>，变幅</w:t>
      </w:r>
      <w:r w:rsidRPr="007D7B0B">
        <w:rPr>
          <w:rFonts w:ascii="Times New Roman" w:hAnsi="Times New Roman" w:cs="Times New Roman"/>
          <w:szCs w:val="21"/>
        </w:rPr>
        <w:t>18.30-273.30g·kg</w:t>
      </w:r>
      <w:r w:rsidRPr="007D7B0B">
        <w:rPr>
          <w:rFonts w:ascii="Times New Roman" w:hAnsi="Times New Roman" w:cs="Times New Roman"/>
          <w:szCs w:val="21"/>
          <w:vertAlign w:val="superscript"/>
        </w:rPr>
        <w:t>-1</w:t>
      </w:r>
      <w:r w:rsidRPr="007D7B0B">
        <w:rPr>
          <w:rFonts w:ascii="Times New Roman" w:hAnsi="Times New Roman" w:cs="Times New Roman"/>
          <w:szCs w:val="21"/>
        </w:rPr>
        <w:t>，目前云南咖啡主产区的有机质含量显著偏低，部分地区差异较大，但整体间无极显著差异。由图</w:t>
      </w:r>
      <w:r w:rsidRPr="007D7B0B">
        <w:rPr>
          <w:rFonts w:ascii="Times New Roman" w:hAnsi="Times New Roman" w:cs="Times New Roman"/>
          <w:szCs w:val="21"/>
        </w:rPr>
        <w:t>2</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年来云南咖啡主产区出现高海拔地区有机质含量丰富、中和中低海拔中等水平。</w:t>
      </w:r>
    </w:p>
    <w:p w:rsidR="0005176B" w:rsidRPr="00980F4D" w:rsidRDefault="0005176B" w:rsidP="0005176B">
      <w:pPr>
        <w:ind w:firstLineChars="200" w:firstLine="420"/>
        <w:jc w:val="center"/>
        <w:rPr>
          <w:rFonts w:ascii="Times New Roman" w:eastAsia="黑体" w:hAnsi="Times New Roman" w:cs="Times New Roman"/>
          <w:sz w:val="18"/>
          <w:szCs w:val="18"/>
        </w:rPr>
      </w:pPr>
      <w:r w:rsidRPr="007D7B0B">
        <w:rPr>
          <w:rFonts w:ascii="Times New Roman" w:hAnsi="Times New Roman" w:cs="Times New Roman"/>
          <w:szCs w:val="21"/>
        </w:rPr>
        <w:br w:type="page"/>
      </w:r>
      <w:r w:rsidRPr="00980F4D">
        <w:rPr>
          <w:rFonts w:ascii="Times New Roman" w:eastAsia="黑体" w:hAnsi="Times New Roman" w:cs="Times New Roman"/>
          <w:sz w:val="18"/>
          <w:szCs w:val="18"/>
        </w:rPr>
        <w:lastRenderedPageBreak/>
        <w:t>图</w:t>
      </w:r>
      <w:r w:rsidRPr="00980F4D">
        <w:rPr>
          <w:rFonts w:ascii="Times New Roman" w:eastAsia="黑体" w:hAnsi="Times New Roman" w:cs="Times New Roman"/>
          <w:sz w:val="18"/>
          <w:szCs w:val="18"/>
        </w:rPr>
        <w:t>2</w:t>
      </w:r>
      <w:r w:rsidRPr="00980F4D">
        <w:rPr>
          <w:rFonts w:ascii="Times New Roman" w:eastAsia="黑体" w:hAnsi="Times New Roman" w:cs="Times New Roman"/>
          <w:sz w:val="18"/>
          <w:szCs w:val="18"/>
        </w:rPr>
        <w:t>小粒咖啡不同海拔土壤有机质含量的分布情况</w:t>
      </w:r>
    </w:p>
    <w:p w:rsidR="0005176B" w:rsidRPr="007D7B0B" w:rsidRDefault="0005176B" w:rsidP="0005176B">
      <w:pPr>
        <w:ind w:firstLineChars="200" w:firstLine="360"/>
        <w:jc w:val="center"/>
        <w:rPr>
          <w:rFonts w:ascii="Times New Roman" w:hAnsi="Times New Roman" w:cs="Times New Roman"/>
          <w:szCs w:val="21"/>
        </w:rPr>
      </w:pPr>
      <w:r w:rsidRPr="00980F4D">
        <w:rPr>
          <w:rFonts w:ascii="Times New Roman" w:eastAsia="黑体" w:hAnsi="Times New Roman" w:cs="Times New Roman"/>
          <w:sz w:val="18"/>
          <w:szCs w:val="18"/>
        </w:rPr>
        <w:t>Fig.2 Distribution of organic matter content  in C.arabic soils in different altitude regions in Yunnan Province</w:t>
      </w:r>
      <w:r w:rsidRPr="007D7B0B">
        <w:rPr>
          <w:rFonts w:ascii="Times New Roman" w:hAnsi="Times New Roman" w:cs="Times New Roman"/>
          <w:noProof/>
          <w:szCs w:val="21"/>
        </w:rPr>
        <w:drawing>
          <wp:anchor distT="0" distB="0" distL="114300" distR="114300" simplePos="0" relativeHeight="251709440" behindDoc="0" locked="0" layoutInCell="1" allowOverlap="1">
            <wp:simplePos x="0" y="0"/>
            <wp:positionH relativeFrom="column">
              <wp:posOffset>0</wp:posOffset>
            </wp:positionH>
            <wp:positionV relativeFrom="page">
              <wp:posOffset>960755</wp:posOffset>
            </wp:positionV>
            <wp:extent cx="5269865" cy="6840855"/>
            <wp:effectExtent l="0" t="0" r="6985" b="0"/>
            <wp:wrapTopAndBottom/>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8" cstate="email"/>
                    <a:srcRect/>
                    <a:stretch>
                      <a:fillRect/>
                    </a:stretch>
                  </pic:blipFill>
                  <pic:spPr bwMode="auto">
                    <a:xfrm>
                      <a:off x="0" y="0"/>
                      <a:ext cx="5269865" cy="6840855"/>
                    </a:xfrm>
                    <a:prstGeom prst="rect">
                      <a:avLst/>
                    </a:prstGeom>
                    <a:noFill/>
                    <a:ln w="9525" cmpd="sng">
                      <a:noFill/>
                      <a:miter lim="800000"/>
                      <a:headEnd/>
                      <a:tailEnd/>
                    </a:ln>
                    <a:effectLst/>
                  </pic:spPr>
                </pic:pic>
              </a:graphicData>
            </a:graphic>
          </wp:anchor>
        </w:drawing>
      </w:r>
      <w:r w:rsidRPr="007D7B0B">
        <w:rPr>
          <w:rFonts w:ascii="Times New Roman" w:hAnsi="Times New Roman" w:cs="Times New Roman"/>
          <w:szCs w:val="21"/>
        </w:rPr>
        <w:br w:type="page"/>
      </w: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bCs/>
          <w:szCs w:val="21"/>
        </w:rPr>
        <w:lastRenderedPageBreak/>
        <w:t xml:space="preserve">2.3 </w:t>
      </w:r>
      <w:r w:rsidRPr="007D7B0B">
        <w:rPr>
          <w:rFonts w:ascii="Times New Roman" w:hAnsi="Times New Roman" w:cs="Times New Roman"/>
          <w:b/>
          <w:bCs/>
          <w:szCs w:val="21"/>
        </w:rPr>
        <w:t>土壤的碱解氮含量</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土壤碱解氮含量作为农业活动中衡量氮肥施用量的主要指标，其高低反映出土壤的短期供氮能力以及作物的养分吸收状况。云南咖啡主产区的土壤碱解氮含量</w:t>
      </w:r>
      <w:r w:rsidRPr="007D7B0B">
        <w:rPr>
          <w:rFonts w:ascii="Times New Roman" w:hAnsi="Times New Roman" w:cs="Times New Roman"/>
          <w:szCs w:val="21"/>
        </w:rPr>
        <w:t>9.90-286.62mg·kg</w:t>
      </w:r>
      <w:r w:rsidRPr="007D7B0B">
        <w:rPr>
          <w:rFonts w:ascii="Times New Roman" w:hAnsi="Times New Roman" w:cs="Times New Roman"/>
          <w:szCs w:val="21"/>
          <w:vertAlign w:val="superscript"/>
        </w:rPr>
        <w:t>-1</w:t>
      </w:r>
      <w:r w:rsidRPr="007D7B0B">
        <w:rPr>
          <w:rFonts w:ascii="Times New Roman" w:hAnsi="Times New Roman" w:cs="Times New Roman"/>
          <w:szCs w:val="21"/>
        </w:rPr>
        <w:t>，正态分布</w:t>
      </w:r>
      <w:r w:rsidRPr="007D7B0B">
        <w:rPr>
          <w:rFonts w:ascii="Times New Roman" w:hAnsi="Times New Roman" w:cs="Times New Roman"/>
          <w:szCs w:val="21"/>
        </w:rPr>
        <w:t>(</w:t>
      </w:r>
      <w:r w:rsidRPr="007D7B0B">
        <w:rPr>
          <w:rFonts w:ascii="Times New Roman" w:hAnsi="Times New Roman" w:cs="Times New Roman"/>
          <w:szCs w:val="21"/>
        </w:rPr>
        <w:t>图</w:t>
      </w:r>
      <w:r w:rsidRPr="007D7B0B">
        <w:rPr>
          <w:rFonts w:ascii="Times New Roman" w:hAnsi="Times New Roman" w:cs="Times New Roman"/>
          <w:szCs w:val="21"/>
        </w:rPr>
        <w:t>3-A)</w:t>
      </w:r>
      <w:r w:rsidRPr="007D7B0B">
        <w:rPr>
          <w:rFonts w:ascii="Times New Roman" w:hAnsi="Times New Roman" w:cs="Times New Roman"/>
          <w:szCs w:val="21"/>
        </w:rPr>
        <w:t>，平均</w:t>
      </w:r>
      <w:r w:rsidRPr="007D7B0B">
        <w:rPr>
          <w:rFonts w:ascii="Times New Roman" w:hAnsi="Times New Roman" w:cs="Times New Roman"/>
          <w:szCs w:val="21"/>
        </w:rPr>
        <w:t>128.77mg·kg</w:t>
      </w:r>
      <w:r w:rsidRPr="007D7B0B">
        <w:rPr>
          <w:rFonts w:ascii="Times New Roman" w:hAnsi="Times New Roman" w:cs="Times New Roman"/>
          <w:szCs w:val="21"/>
          <w:vertAlign w:val="superscript"/>
        </w:rPr>
        <w:t>-1</w:t>
      </w:r>
      <w:r w:rsidRPr="007D7B0B">
        <w:rPr>
          <w:rFonts w:ascii="Times New Roman" w:hAnsi="Times New Roman" w:cs="Times New Roman"/>
          <w:szCs w:val="21"/>
        </w:rPr>
        <w:t>（丰富水平），变异系数</w:t>
      </w:r>
      <w:r w:rsidRPr="007D7B0B">
        <w:rPr>
          <w:rFonts w:ascii="Times New Roman" w:hAnsi="Times New Roman" w:cs="Times New Roman"/>
          <w:szCs w:val="21"/>
        </w:rPr>
        <w:t>34.15%</w:t>
      </w:r>
      <w:r w:rsidRPr="007D7B0B">
        <w:rPr>
          <w:rFonts w:ascii="Times New Roman" w:hAnsi="Times New Roman" w:cs="Times New Roman"/>
          <w:szCs w:val="21"/>
        </w:rPr>
        <w:t>，为中等变异</w:t>
      </w:r>
      <w:r w:rsidRPr="007D7B0B">
        <w:rPr>
          <w:rFonts w:ascii="Times New Roman" w:hAnsi="Times New Roman" w:cs="Times New Roman"/>
          <w:szCs w:val="21"/>
        </w:rPr>
        <w:t>(</w:t>
      </w:r>
      <w:r w:rsidRPr="007D7B0B">
        <w:rPr>
          <w:rFonts w:ascii="Times New Roman" w:hAnsi="Times New Roman" w:cs="Times New Roman"/>
          <w:szCs w:val="21"/>
        </w:rPr>
        <w:t>表</w:t>
      </w:r>
      <w:r w:rsidRPr="007D7B0B">
        <w:rPr>
          <w:rFonts w:ascii="Times New Roman" w:hAnsi="Times New Roman" w:cs="Times New Roman"/>
          <w:szCs w:val="21"/>
        </w:rPr>
        <w:t>2)</w:t>
      </w:r>
      <w:r w:rsidRPr="007D7B0B">
        <w:rPr>
          <w:rFonts w:ascii="Times New Roman" w:hAnsi="Times New Roman" w:cs="Times New Roman"/>
          <w:szCs w:val="21"/>
        </w:rPr>
        <w:t>。云南咖啡主产区的土壤碱解氮，极缺</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30mg·kg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、很缺</w:t>
      </w:r>
      <w:r w:rsidRPr="007D7B0B">
        <w:rPr>
          <w:rFonts w:ascii="Times New Roman" w:hAnsi="Times New Roman" w:cs="Times New Roman"/>
          <w:szCs w:val="21"/>
        </w:rPr>
        <w:t>(30-60mg·kg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(60-90mg·kg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(90-120mg·kg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w:t>
      </w:r>
      <w:r w:rsidRPr="007D7B0B">
        <w:rPr>
          <w:rFonts w:ascii="Times New Roman" w:hAnsi="Times New Roman" w:cs="Times New Roman"/>
          <w:szCs w:val="21"/>
        </w:rPr>
        <w:t>(120-150mg·kg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水平的分布频率分别为</w:t>
      </w:r>
      <w:r w:rsidRPr="007D7B0B">
        <w:rPr>
          <w:rFonts w:ascii="Times New Roman" w:hAnsi="Times New Roman" w:cs="Times New Roman"/>
          <w:szCs w:val="21"/>
        </w:rPr>
        <w:t>2.19%</w:t>
      </w:r>
      <w:r w:rsidRPr="007D7B0B">
        <w:rPr>
          <w:rFonts w:ascii="Times New Roman" w:hAnsi="Times New Roman" w:cs="Times New Roman"/>
          <w:szCs w:val="21"/>
        </w:rPr>
        <w:t>、</w:t>
      </w:r>
      <w:r w:rsidRPr="007D7B0B">
        <w:rPr>
          <w:rFonts w:ascii="Times New Roman" w:hAnsi="Times New Roman" w:cs="Times New Roman"/>
          <w:szCs w:val="21"/>
        </w:rPr>
        <w:t>2.19%</w:t>
      </w:r>
      <w:r w:rsidRPr="007D7B0B">
        <w:rPr>
          <w:rFonts w:ascii="Times New Roman" w:hAnsi="Times New Roman" w:cs="Times New Roman"/>
          <w:szCs w:val="21"/>
        </w:rPr>
        <w:t>、</w:t>
      </w:r>
      <w:r w:rsidRPr="007D7B0B">
        <w:rPr>
          <w:rFonts w:ascii="Times New Roman" w:hAnsi="Times New Roman" w:cs="Times New Roman"/>
          <w:szCs w:val="21"/>
        </w:rPr>
        <w:t>13.45%</w:t>
      </w:r>
      <w:r w:rsidRPr="007D7B0B">
        <w:rPr>
          <w:rFonts w:ascii="Times New Roman" w:hAnsi="Times New Roman" w:cs="Times New Roman"/>
          <w:szCs w:val="21"/>
        </w:rPr>
        <w:t>、</w:t>
      </w:r>
      <w:r w:rsidRPr="007D7B0B">
        <w:rPr>
          <w:rFonts w:ascii="Times New Roman" w:hAnsi="Times New Roman" w:cs="Times New Roman"/>
          <w:szCs w:val="21"/>
        </w:rPr>
        <w:t>23.39%</w:t>
      </w:r>
      <w:r w:rsidRPr="007D7B0B">
        <w:rPr>
          <w:rFonts w:ascii="Times New Roman" w:hAnsi="Times New Roman" w:cs="Times New Roman"/>
          <w:szCs w:val="21"/>
        </w:rPr>
        <w:t>、</w:t>
      </w:r>
      <w:r w:rsidRPr="007D7B0B">
        <w:rPr>
          <w:rFonts w:ascii="Times New Roman" w:hAnsi="Times New Roman" w:cs="Times New Roman"/>
          <w:szCs w:val="21"/>
        </w:rPr>
        <w:t>29.68%</w:t>
      </w:r>
      <w:r w:rsidRPr="007D7B0B">
        <w:rPr>
          <w:rFonts w:ascii="Times New Roman" w:hAnsi="Times New Roman" w:cs="Times New Roman"/>
          <w:szCs w:val="21"/>
        </w:rPr>
        <w:t>和</w:t>
      </w:r>
      <w:r w:rsidRPr="007D7B0B">
        <w:rPr>
          <w:rFonts w:ascii="Times New Roman" w:hAnsi="Times New Roman" w:cs="Times New Roman"/>
          <w:szCs w:val="21"/>
        </w:rPr>
        <w:t>29.09%</w:t>
      </w:r>
      <w:r w:rsidRPr="007D7B0B">
        <w:rPr>
          <w:rFonts w:ascii="Times New Roman" w:hAnsi="Times New Roman" w:cs="Times New Roman"/>
          <w:szCs w:val="21"/>
        </w:rPr>
        <w:t>，三个海拔范围内的碱解氮含量</w:t>
      </w:r>
      <w:r w:rsidRPr="007D7B0B">
        <w:rPr>
          <w:rFonts w:ascii="Times New Roman" w:hAnsi="Times New Roman" w:cs="Times New Roman"/>
          <w:szCs w:val="21"/>
        </w:rPr>
        <w:t>500-1000m</w:t>
      </w:r>
      <w:r w:rsidRPr="007D7B0B">
        <w:rPr>
          <w:rFonts w:ascii="Times New Roman" w:hAnsi="Times New Roman" w:cs="Times New Roman"/>
          <w:szCs w:val="21"/>
        </w:rPr>
        <w:t>地区</w:t>
      </w:r>
      <w:r w:rsidRPr="007D7B0B">
        <w:rPr>
          <w:rFonts w:ascii="Times New Roman" w:hAnsi="Times New Roman" w:cs="Times New Roman"/>
          <w:szCs w:val="21"/>
        </w:rPr>
        <w:t>≈1000-1500m</w:t>
      </w:r>
      <w:r w:rsidRPr="007D7B0B">
        <w:rPr>
          <w:rFonts w:ascii="Times New Roman" w:hAnsi="Times New Roman" w:cs="Times New Roman"/>
          <w:szCs w:val="21"/>
        </w:rPr>
        <w:t>地区＞</w:t>
      </w:r>
      <w:r w:rsidRPr="007D7B0B">
        <w:rPr>
          <w:rFonts w:ascii="Times New Roman" w:hAnsi="Times New Roman" w:cs="Times New Roman"/>
          <w:szCs w:val="21"/>
        </w:rPr>
        <w:t>1500m</w:t>
      </w:r>
      <w:r w:rsidRPr="007D7B0B">
        <w:rPr>
          <w:rFonts w:ascii="Times New Roman" w:hAnsi="Times New Roman" w:cs="Times New Roman"/>
          <w:szCs w:val="21"/>
        </w:rPr>
        <w:t>以上地区，三者间存在显著差异，随着海拔的升高碱解氮含量逐渐降低。</w:t>
      </w:r>
      <w:r w:rsidRPr="007D7B0B">
        <w:rPr>
          <w:rFonts w:ascii="Times New Roman" w:hAnsi="Times New Roman" w:cs="Times New Roman"/>
          <w:szCs w:val="21"/>
        </w:rPr>
        <w:t>1000-1500m</w:t>
      </w:r>
      <w:r w:rsidRPr="007D7B0B">
        <w:rPr>
          <w:rFonts w:ascii="Times New Roman" w:hAnsi="Times New Roman" w:cs="Times New Roman"/>
          <w:szCs w:val="21"/>
        </w:rPr>
        <w:t>地区的碱解氮变幅最大</w:t>
      </w:r>
      <w:r w:rsidRPr="007D7B0B">
        <w:rPr>
          <w:rFonts w:ascii="Times New Roman" w:hAnsi="Times New Roman" w:cs="Times New Roman"/>
          <w:szCs w:val="21"/>
        </w:rPr>
        <w:t>9.90-286.62g·kg</w:t>
      </w:r>
      <w:r w:rsidRPr="007D7B0B">
        <w:rPr>
          <w:rFonts w:ascii="Times New Roman" w:hAnsi="Times New Roman" w:cs="Times New Roman"/>
          <w:szCs w:val="21"/>
          <w:vertAlign w:val="superscript"/>
        </w:rPr>
        <w:t>-1</w:t>
      </w:r>
      <w:r w:rsidRPr="007D7B0B">
        <w:rPr>
          <w:rFonts w:ascii="Times New Roman" w:hAnsi="Times New Roman" w:cs="Times New Roman"/>
          <w:szCs w:val="21"/>
        </w:rPr>
        <w:t>，与整个产区的变幅一致，说明集中于该地区。</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根据图</w:t>
      </w:r>
      <w:r w:rsidRPr="007D7B0B">
        <w:rPr>
          <w:rFonts w:ascii="Times New Roman" w:hAnsi="Times New Roman" w:cs="Times New Roman"/>
          <w:szCs w:val="21"/>
        </w:rPr>
        <w:t>3-a</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年来，云南咖啡主产区的土壤碱解氮含量不断减少，极缺</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30mg·kg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很缺</w:t>
      </w:r>
      <w:r w:rsidRPr="007D7B0B">
        <w:rPr>
          <w:rFonts w:ascii="Times New Roman" w:hAnsi="Times New Roman" w:cs="Times New Roman"/>
          <w:szCs w:val="21"/>
        </w:rPr>
        <w:t>(30-60mg·kg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(60-90mg·kg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(90-120mg·kg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和丰富</w:t>
      </w:r>
      <w:r w:rsidRPr="007D7B0B">
        <w:rPr>
          <w:rFonts w:ascii="Times New Roman" w:hAnsi="Times New Roman" w:cs="Times New Roman"/>
          <w:szCs w:val="21"/>
        </w:rPr>
        <w:t>(120-150mg·kg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水平的分布频率分别为二普时的</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2.5</w:t>
      </w:r>
      <w:r w:rsidRPr="007D7B0B">
        <w:rPr>
          <w:rFonts w:ascii="Times New Roman" w:hAnsi="Times New Roman" w:cs="Times New Roman"/>
          <w:szCs w:val="21"/>
        </w:rPr>
        <w:t>倍、</w:t>
      </w:r>
      <w:r w:rsidRPr="007D7B0B">
        <w:rPr>
          <w:rFonts w:ascii="Times New Roman" w:hAnsi="Times New Roman" w:cs="Times New Roman"/>
          <w:szCs w:val="21"/>
        </w:rPr>
        <w:t>4.0</w:t>
      </w:r>
      <w:r w:rsidRPr="007D7B0B">
        <w:rPr>
          <w:rFonts w:ascii="Times New Roman" w:hAnsi="Times New Roman" w:cs="Times New Roman"/>
          <w:szCs w:val="21"/>
        </w:rPr>
        <w:t>倍、</w:t>
      </w:r>
      <w:r w:rsidRPr="007D7B0B">
        <w:rPr>
          <w:rFonts w:ascii="Times New Roman" w:hAnsi="Times New Roman" w:cs="Times New Roman"/>
          <w:szCs w:val="21"/>
        </w:rPr>
        <w:t>2.3</w:t>
      </w:r>
      <w:r w:rsidRPr="007D7B0B">
        <w:rPr>
          <w:rFonts w:ascii="Times New Roman" w:hAnsi="Times New Roman" w:cs="Times New Roman"/>
          <w:szCs w:val="21"/>
        </w:rPr>
        <w:t>倍和</w:t>
      </w:r>
      <w:r w:rsidRPr="007D7B0B">
        <w:rPr>
          <w:rFonts w:ascii="Times New Roman" w:hAnsi="Times New Roman" w:cs="Times New Roman"/>
          <w:szCs w:val="21"/>
        </w:rPr>
        <w:t>1.1</w:t>
      </w:r>
      <w:r w:rsidRPr="007D7B0B">
        <w:rPr>
          <w:rFonts w:ascii="Times New Roman" w:hAnsi="Times New Roman" w:cs="Times New Roman"/>
          <w:szCs w:val="21"/>
        </w:rPr>
        <w:t>倍，分别增加</w:t>
      </w:r>
      <w:r w:rsidRPr="007D7B0B">
        <w:rPr>
          <w:rFonts w:ascii="Times New Roman" w:hAnsi="Times New Roman" w:cs="Times New Roman"/>
          <w:szCs w:val="21"/>
        </w:rPr>
        <w:t>2.19%</w:t>
      </w:r>
      <w:r w:rsidRPr="007D7B0B">
        <w:rPr>
          <w:rFonts w:ascii="Times New Roman" w:hAnsi="Times New Roman" w:cs="Times New Roman"/>
          <w:szCs w:val="21"/>
        </w:rPr>
        <w:t>、</w:t>
      </w:r>
      <w:r w:rsidRPr="007D7B0B">
        <w:rPr>
          <w:rFonts w:ascii="Times New Roman" w:hAnsi="Times New Roman" w:cs="Times New Roman"/>
          <w:szCs w:val="21"/>
        </w:rPr>
        <w:t>1.32%</w:t>
      </w:r>
      <w:r w:rsidRPr="007D7B0B">
        <w:rPr>
          <w:rFonts w:ascii="Times New Roman" w:hAnsi="Times New Roman" w:cs="Times New Roman"/>
          <w:szCs w:val="21"/>
        </w:rPr>
        <w:t>、</w:t>
      </w:r>
      <w:r w:rsidRPr="007D7B0B">
        <w:rPr>
          <w:rFonts w:ascii="Times New Roman" w:hAnsi="Times New Roman" w:cs="Times New Roman"/>
          <w:szCs w:val="21"/>
        </w:rPr>
        <w:t>10.06%</w:t>
      </w:r>
      <w:r w:rsidRPr="007D7B0B">
        <w:rPr>
          <w:rFonts w:ascii="Times New Roman" w:hAnsi="Times New Roman" w:cs="Times New Roman"/>
          <w:szCs w:val="21"/>
        </w:rPr>
        <w:t>、</w:t>
      </w:r>
      <w:r w:rsidRPr="007D7B0B">
        <w:rPr>
          <w:rFonts w:ascii="Times New Roman" w:hAnsi="Times New Roman" w:cs="Times New Roman"/>
          <w:szCs w:val="21"/>
        </w:rPr>
        <w:t>13.12%</w:t>
      </w:r>
      <w:r w:rsidRPr="007D7B0B">
        <w:rPr>
          <w:rFonts w:ascii="Times New Roman" w:hAnsi="Times New Roman" w:cs="Times New Roman"/>
          <w:szCs w:val="21"/>
        </w:rPr>
        <w:t>和</w:t>
      </w:r>
      <w:r w:rsidRPr="007D7B0B">
        <w:rPr>
          <w:rFonts w:ascii="Times New Roman" w:hAnsi="Times New Roman" w:cs="Times New Roman"/>
          <w:szCs w:val="21"/>
        </w:rPr>
        <w:t>2.35%</w:t>
      </w:r>
      <w:r w:rsidRPr="007D7B0B">
        <w:rPr>
          <w:rFonts w:ascii="Times New Roman" w:hAnsi="Times New Roman" w:cs="Times New Roman"/>
          <w:szCs w:val="21"/>
        </w:rPr>
        <w:t>，而很丰富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水平的分布频率减少</w:t>
      </w:r>
      <w:r w:rsidRPr="007D7B0B">
        <w:rPr>
          <w:rFonts w:ascii="Times New Roman" w:hAnsi="Times New Roman" w:cs="Times New Roman"/>
          <w:szCs w:val="21"/>
        </w:rPr>
        <w:t>29.04%</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500-1000m</w:t>
      </w:r>
      <w:r w:rsidRPr="007D7B0B">
        <w:rPr>
          <w:rFonts w:ascii="Times New Roman" w:hAnsi="Times New Roman" w:cs="Times New Roman"/>
          <w:szCs w:val="21"/>
        </w:rPr>
        <w:t>地区（图</w:t>
      </w:r>
      <w:r w:rsidRPr="007D7B0B">
        <w:rPr>
          <w:rFonts w:ascii="Times New Roman" w:hAnsi="Times New Roman" w:cs="Times New Roman"/>
          <w:szCs w:val="21"/>
        </w:rPr>
        <w:t>3-B</w:t>
      </w:r>
      <w:r w:rsidRPr="007D7B0B">
        <w:rPr>
          <w:rFonts w:ascii="Times New Roman" w:hAnsi="Times New Roman" w:cs="Times New Roman"/>
          <w:szCs w:val="21"/>
        </w:rPr>
        <w:t>）土壤碱解氮平均含量</w:t>
      </w:r>
      <w:r w:rsidRPr="007D7B0B">
        <w:rPr>
          <w:rFonts w:ascii="Times New Roman" w:hAnsi="Times New Roman" w:cs="Times New Roman"/>
          <w:szCs w:val="21"/>
        </w:rPr>
        <w:t>129.98mg·kg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，分布频率主要集中在</w:t>
      </w:r>
      <w:r w:rsidRPr="007D7B0B">
        <w:rPr>
          <w:rFonts w:ascii="Times New Roman" w:hAnsi="Times New Roman" w:cs="Times New Roman"/>
          <w:szCs w:val="21"/>
        </w:rPr>
        <w:t>90-120mg·kg</w:t>
      </w:r>
      <w:r w:rsidRPr="007D7B0B">
        <w:rPr>
          <w:rFonts w:ascii="Times New Roman" w:hAnsi="Times New Roman" w:cs="Times New Roman"/>
          <w:szCs w:val="21"/>
          <w:vertAlign w:val="superscript"/>
        </w:rPr>
        <w:t>-1</w:t>
      </w:r>
      <w:r w:rsidRPr="007D7B0B">
        <w:rPr>
          <w:rFonts w:ascii="Times New Roman" w:hAnsi="Times New Roman" w:cs="Times New Roman"/>
          <w:szCs w:val="21"/>
        </w:rPr>
        <w:t>（中等水平），占</w:t>
      </w:r>
      <w:r w:rsidRPr="007D7B0B">
        <w:rPr>
          <w:rFonts w:ascii="Times New Roman" w:hAnsi="Times New Roman" w:cs="Times New Roman"/>
          <w:szCs w:val="21"/>
        </w:rPr>
        <w:t>35.71%</w:t>
      </w:r>
      <w:r w:rsidRPr="007D7B0B">
        <w:rPr>
          <w:rFonts w:ascii="Times New Roman" w:hAnsi="Times New Roman" w:cs="Times New Roman"/>
          <w:szCs w:val="21"/>
        </w:rPr>
        <w:t>。根据图</w:t>
      </w:r>
      <w:r w:rsidRPr="007D7B0B">
        <w:rPr>
          <w:rFonts w:ascii="Times New Roman" w:hAnsi="Times New Roman" w:cs="Times New Roman"/>
          <w:szCs w:val="21"/>
        </w:rPr>
        <w:t>3-b</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500-1000m</w:t>
      </w:r>
      <w:r w:rsidRPr="007D7B0B">
        <w:rPr>
          <w:rFonts w:ascii="Times New Roman" w:hAnsi="Times New Roman" w:cs="Times New Roman"/>
          <w:szCs w:val="21"/>
        </w:rPr>
        <w:t>地区的土壤碱解氮不断趋于丰富水平</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35-206mg·kg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w:t>
      </w:r>
      <w:r w:rsidRPr="007D7B0B">
        <w:rPr>
          <w:rFonts w:ascii="Times New Roman" w:hAnsi="Times New Roman" w:cs="Times New Roman"/>
          <w:szCs w:val="21"/>
        </w:rPr>
        <w:t>142.00mg·kg</w:t>
      </w:r>
      <w:r w:rsidRPr="007D7B0B">
        <w:rPr>
          <w:rFonts w:ascii="Times New Roman" w:hAnsi="Times New Roman" w:cs="Times New Roman"/>
          <w:szCs w:val="21"/>
          <w:vertAlign w:val="superscript"/>
        </w:rPr>
        <w:t>-1</w:t>
      </w:r>
      <w:r w:rsidRPr="007D7B0B">
        <w:rPr>
          <w:rFonts w:ascii="Times New Roman" w:hAnsi="Times New Roman" w:cs="Times New Roman"/>
          <w:szCs w:val="21"/>
        </w:rPr>
        <w:t>，碱解氮含量缺乏</w:t>
      </w:r>
      <w:r w:rsidRPr="007D7B0B">
        <w:rPr>
          <w:rFonts w:ascii="Times New Roman" w:hAnsi="Times New Roman" w:cs="Times New Roman"/>
          <w:szCs w:val="21"/>
        </w:rPr>
        <w:t>(60-90mg·kg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和丰富</w:t>
      </w:r>
      <w:r w:rsidRPr="007D7B0B">
        <w:rPr>
          <w:rFonts w:ascii="Times New Roman" w:hAnsi="Times New Roman" w:cs="Times New Roman"/>
          <w:szCs w:val="21"/>
        </w:rPr>
        <w:t>(120-150mg·kg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水平的分布频率分别约为全国第二次普查时的</w:t>
      </w:r>
      <w:r w:rsidRPr="007D7B0B">
        <w:rPr>
          <w:rFonts w:ascii="Times New Roman" w:hAnsi="Times New Roman" w:cs="Times New Roman"/>
          <w:szCs w:val="21"/>
        </w:rPr>
        <w:t>1.2</w:t>
      </w:r>
      <w:r w:rsidRPr="007D7B0B">
        <w:rPr>
          <w:rFonts w:ascii="Times New Roman" w:hAnsi="Times New Roman" w:cs="Times New Roman"/>
          <w:szCs w:val="21"/>
        </w:rPr>
        <w:t>倍和</w:t>
      </w:r>
      <w:r w:rsidRPr="007D7B0B">
        <w:rPr>
          <w:rFonts w:ascii="Times New Roman" w:hAnsi="Times New Roman" w:cs="Times New Roman"/>
          <w:szCs w:val="21"/>
        </w:rPr>
        <w:t>3.9</w:t>
      </w:r>
      <w:r w:rsidRPr="007D7B0B">
        <w:rPr>
          <w:rFonts w:ascii="Times New Roman" w:hAnsi="Times New Roman" w:cs="Times New Roman"/>
          <w:szCs w:val="21"/>
        </w:rPr>
        <w:t>倍，分别增加</w:t>
      </w:r>
      <w:r w:rsidRPr="007D7B0B">
        <w:rPr>
          <w:rFonts w:ascii="Times New Roman" w:hAnsi="Times New Roman" w:cs="Times New Roman"/>
          <w:szCs w:val="21"/>
        </w:rPr>
        <w:t>1.96%</w:t>
      </w:r>
      <w:r w:rsidRPr="007D7B0B">
        <w:rPr>
          <w:rFonts w:ascii="Times New Roman" w:hAnsi="Times New Roman" w:cs="Times New Roman"/>
          <w:szCs w:val="21"/>
        </w:rPr>
        <w:t>和</w:t>
      </w:r>
      <w:r w:rsidRPr="007D7B0B">
        <w:rPr>
          <w:rFonts w:ascii="Times New Roman" w:hAnsi="Times New Roman" w:cs="Times New Roman"/>
          <w:szCs w:val="21"/>
        </w:rPr>
        <w:t>18.15%</w:t>
      </w:r>
      <w:r w:rsidRPr="007D7B0B">
        <w:rPr>
          <w:rFonts w:ascii="Times New Roman" w:hAnsi="Times New Roman" w:cs="Times New Roman"/>
          <w:szCs w:val="21"/>
        </w:rPr>
        <w:t>，而很缺</w:t>
      </w:r>
      <w:r w:rsidRPr="007D7B0B">
        <w:rPr>
          <w:rFonts w:ascii="Times New Roman" w:hAnsi="Times New Roman" w:cs="Times New Roman"/>
          <w:szCs w:val="21"/>
        </w:rPr>
        <w:t>(30-60mg·kg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(90-120mg·kg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w:t>
      </w:r>
      <w:r w:rsidRPr="007D7B0B">
        <w:rPr>
          <w:rFonts w:ascii="Times New Roman" w:hAnsi="Times New Roman" w:cs="Times New Roman"/>
          <w:szCs w:val="21"/>
        </w:rPr>
        <w:t>(&gt;150mg·kg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水平的分布频率分别减少</w:t>
      </w:r>
      <w:r w:rsidRPr="007D7B0B">
        <w:rPr>
          <w:rFonts w:ascii="Times New Roman" w:hAnsi="Times New Roman" w:cs="Times New Roman"/>
          <w:szCs w:val="21"/>
        </w:rPr>
        <w:t>3.52%</w:t>
      </w:r>
      <w:r w:rsidRPr="007D7B0B">
        <w:rPr>
          <w:rFonts w:ascii="Times New Roman" w:hAnsi="Times New Roman" w:cs="Times New Roman"/>
          <w:szCs w:val="21"/>
        </w:rPr>
        <w:t>、</w:t>
      </w:r>
      <w:r w:rsidRPr="007D7B0B">
        <w:rPr>
          <w:rFonts w:ascii="Times New Roman" w:hAnsi="Times New Roman" w:cs="Times New Roman"/>
          <w:szCs w:val="21"/>
        </w:rPr>
        <w:t>5.84%</w:t>
      </w:r>
      <w:r w:rsidRPr="007D7B0B">
        <w:rPr>
          <w:rFonts w:ascii="Times New Roman" w:hAnsi="Times New Roman" w:cs="Times New Roman"/>
          <w:szCs w:val="21"/>
        </w:rPr>
        <w:t>和</w:t>
      </w:r>
      <w:r w:rsidRPr="007D7B0B">
        <w:rPr>
          <w:rFonts w:ascii="Times New Roman" w:hAnsi="Times New Roman" w:cs="Times New Roman"/>
          <w:szCs w:val="21"/>
        </w:rPr>
        <w:t>10.76%</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1000-1500m</w:t>
      </w:r>
      <w:r w:rsidRPr="007D7B0B">
        <w:rPr>
          <w:rFonts w:ascii="Times New Roman" w:hAnsi="Times New Roman" w:cs="Times New Roman"/>
          <w:szCs w:val="21"/>
        </w:rPr>
        <w:t>地区（图</w:t>
      </w:r>
      <w:r w:rsidRPr="007D7B0B">
        <w:rPr>
          <w:rFonts w:ascii="Times New Roman" w:hAnsi="Times New Roman" w:cs="Times New Roman"/>
          <w:szCs w:val="21"/>
        </w:rPr>
        <w:t>3-C</w:t>
      </w:r>
      <w:r w:rsidRPr="007D7B0B">
        <w:rPr>
          <w:rFonts w:ascii="Times New Roman" w:hAnsi="Times New Roman" w:cs="Times New Roman"/>
          <w:szCs w:val="21"/>
        </w:rPr>
        <w:t>）土壤碱解氮平均含量</w:t>
      </w:r>
      <w:r w:rsidRPr="007D7B0B">
        <w:rPr>
          <w:rFonts w:ascii="Times New Roman" w:hAnsi="Times New Roman" w:cs="Times New Roman"/>
          <w:szCs w:val="21"/>
        </w:rPr>
        <w:t>128.98mg·kg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，分布频率主要集中在</w:t>
      </w:r>
      <w:r w:rsidRPr="007D7B0B">
        <w:rPr>
          <w:rFonts w:ascii="Times New Roman" w:hAnsi="Times New Roman" w:cs="Times New Roman"/>
          <w:szCs w:val="21"/>
        </w:rPr>
        <w:t>120-150mg·kg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丰富水平</w:t>
      </w:r>
      <w:r w:rsidRPr="007D7B0B">
        <w:rPr>
          <w:rFonts w:ascii="Times New Roman" w:hAnsi="Times New Roman" w:cs="Times New Roman"/>
          <w:szCs w:val="21"/>
        </w:rPr>
        <w:t>)</w:t>
      </w:r>
      <w:r w:rsidRPr="007D7B0B">
        <w:rPr>
          <w:rFonts w:ascii="Times New Roman" w:hAnsi="Times New Roman" w:cs="Times New Roman"/>
          <w:szCs w:val="21"/>
        </w:rPr>
        <w:t>和＞</w:t>
      </w:r>
      <w:r w:rsidRPr="007D7B0B">
        <w:rPr>
          <w:rFonts w:ascii="Times New Roman" w:hAnsi="Times New Roman" w:cs="Times New Roman"/>
          <w:szCs w:val="21"/>
        </w:rPr>
        <w:t>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很丰富水平</w:t>
      </w:r>
      <w:r w:rsidRPr="007D7B0B">
        <w:rPr>
          <w:rFonts w:ascii="Times New Roman" w:hAnsi="Times New Roman" w:cs="Times New Roman"/>
          <w:szCs w:val="21"/>
        </w:rPr>
        <w:t>)</w:t>
      </w:r>
      <w:r w:rsidRPr="007D7B0B">
        <w:rPr>
          <w:rFonts w:ascii="Times New Roman" w:hAnsi="Times New Roman" w:cs="Times New Roman"/>
          <w:szCs w:val="21"/>
        </w:rPr>
        <w:t>，分别占</w:t>
      </w:r>
      <w:r w:rsidRPr="007D7B0B">
        <w:rPr>
          <w:rFonts w:ascii="Times New Roman" w:hAnsi="Times New Roman" w:cs="Times New Roman"/>
          <w:szCs w:val="21"/>
        </w:rPr>
        <w:t>29.82%</w:t>
      </w:r>
      <w:r w:rsidRPr="007D7B0B">
        <w:rPr>
          <w:rFonts w:ascii="Times New Roman" w:hAnsi="Times New Roman" w:cs="Times New Roman"/>
          <w:szCs w:val="21"/>
        </w:rPr>
        <w:t>和</w:t>
      </w:r>
      <w:r w:rsidRPr="007D7B0B">
        <w:rPr>
          <w:rFonts w:ascii="Times New Roman" w:hAnsi="Times New Roman" w:cs="Times New Roman"/>
          <w:szCs w:val="21"/>
        </w:rPr>
        <w:t>30.18%</w:t>
      </w:r>
      <w:r w:rsidRPr="007D7B0B">
        <w:rPr>
          <w:rFonts w:ascii="Times New Roman" w:hAnsi="Times New Roman" w:cs="Times New Roman"/>
          <w:szCs w:val="21"/>
        </w:rPr>
        <w:t>。根据图</w:t>
      </w:r>
      <w:r w:rsidRPr="007D7B0B">
        <w:rPr>
          <w:rFonts w:ascii="Times New Roman" w:hAnsi="Times New Roman" w:cs="Times New Roman"/>
          <w:szCs w:val="21"/>
        </w:rPr>
        <w:t>3-c</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1000-1500m</w:t>
      </w:r>
      <w:r w:rsidRPr="007D7B0B">
        <w:rPr>
          <w:rFonts w:ascii="Times New Roman" w:hAnsi="Times New Roman" w:cs="Times New Roman"/>
          <w:szCs w:val="21"/>
        </w:rPr>
        <w:t>地区的土壤碱解氮存在减少趋势</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74-177mg·kg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，平均值</w:t>
      </w:r>
      <w:r w:rsidRPr="007D7B0B">
        <w:rPr>
          <w:rFonts w:ascii="Times New Roman" w:hAnsi="Times New Roman" w:cs="Times New Roman"/>
          <w:szCs w:val="21"/>
        </w:rPr>
        <w:t>142.64mg·kg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，极缺</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30mg·kg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、很缺</w:t>
      </w:r>
      <w:r w:rsidRPr="007D7B0B">
        <w:rPr>
          <w:rFonts w:ascii="Times New Roman" w:hAnsi="Times New Roman" w:cs="Times New Roman"/>
          <w:szCs w:val="21"/>
        </w:rPr>
        <w:t>(30-60mg·kg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(60-90mg·kg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和中等</w:t>
      </w:r>
      <w:r w:rsidRPr="007D7B0B">
        <w:rPr>
          <w:rFonts w:ascii="Times New Roman" w:hAnsi="Times New Roman" w:cs="Times New Roman"/>
          <w:szCs w:val="21"/>
        </w:rPr>
        <w:t>(90-120mg·kg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水平的分布频率分别约为全国第二次普查时的</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16.5</w:t>
      </w:r>
      <w:r w:rsidRPr="007D7B0B">
        <w:rPr>
          <w:rFonts w:ascii="Times New Roman" w:hAnsi="Times New Roman" w:cs="Times New Roman"/>
          <w:szCs w:val="21"/>
        </w:rPr>
        <w:t>倍和</w:t>
      </w:r>
      <w:r w:rsidRPr="007D7B0B">
        <w:rPr>
          <w:rFonts w:ascii="Times New Roman" w:hAnsi="Times New Roman" w:cs="Times New Roman"/>
          <w:szCs w:val="21"/>
        </w:rPr>
        <w:t>∞</w:t>
      </w:r>
      <w:r w:rsidRPr="007D7B0B">
        <w:rPr>
          <w:rFonts w:ascii="Times New Roman" w:hAnsi="Times New Roman" w:cs="Times New Roman"/>
          <w:szCs w:val="21"/>
        </w:rPr>
        <w:t>倍，分分别增加</w:t>
      </w:r>
      <w:r w:rsidRPr="007D7B0B">
        <w:rPr>
          <w:rFonts w:ascii="Times New Roman" w:hAnsi="Times New Roman" w:cs="Times New Roman"/>
          <w:szCs w:val="21"/>
        </w:rPr>
        <w:t>2.73%</w:t>
      </w:r>
      <w:r w:rsidRPr="007D7B0B">
        <w:rPr>
          <w:rFonts w:ascii="Times New Roman" w:hAnsi="Times New Roman" w:cs="Times New Roman"/>
          <w:szCs w:val="21"/>
        </w:rPr>
        <w:t>、</w:t>
      </w:r>
      <w:r w:rsidRPr="007D7B0B">
        <w:rPr>
          <w:rFonts w:ascii="Times New Roman" w:hAnsi="Times New Roman" w:cs="Times New Roman"/>
          <w:szCs w:val="21"/>
        </w:rPr>
        <w:t>2.55%</w:t>
      </w:r>
      <w:r w:rsidRPr="007D7B0B">
        <w:rPr>
          <w:rFonts w:ascii="Times New Roman" w:hAnsi="Times New Roman" w:cs="Times New Roman"/>
          <w:szCs w:val="21"/>
        </w:rPr>
        <w:t>、</w:t>
      </w:r>
      <w:r w:rsidRPr="007D7B0B">
        <w:rPr>
          <w:rFonts w:ascii="Times New Roman" w:hAnsi="Times New Roman" w:cs="Times New Roman"/>
          <w:szCs w:val="21"/>
        </w:rPr>
        <w:t>12.30%</w:t>
      </w:r>
      <w:r w:rsidRPr="007D7B0B">
        <w:rPr>
          <w:rFonts w:ascii="Times New Roman" w:hAnsi="Times New Roman" w:cs="Times New Roman"/>
          <w:szCs w:val="21"/>
        </w:rPr>
        <w:t>和</w:t>
      </w:r>
      <w:r w:rsidRPr="007D7B0B">
        <w:rPr>
          <w:rFonts w:ascii="Times New Roman" w:hAnsi="Times New Roman" w:cs="Times New Roman"/>
          <w:szCs w:val="21"/>
        </w:rPr>
        <w:t>21.64%</w:t>
      </w:r>
      <w:r w:rsidRPr="007D7B0B">
        <w:rPr>
          <w:rFonts w:ascii="Times New Roman" w:hAnsi="Times New Roman" w:cs="Times New Roman"/>
          <w:szCs w:val="21"/>
        </w:rPr>
        <w:t>，而丰富</w:t>
      </w:r>
      <w:r w:rsidRPr="007D7B0B">
        <w:rPr>
          <w:rFonts w:ascii="Times New Roman" w:hAnsi="Times New Roman" w:cs="Times New Roman"/>
          <w:szCs w:val="21"/>
        </w:rPr>
        <w:t>(120-150mg·kg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150mg·kg</w:t>
      </w:r>
      <w:r w:rsidRPr="007D7B0B">
        <w:rPr>
          <w:rFonts w:ascii="Times New Roman" w:hAnsi="Times New Roman" w:cs="Times New Roman"/>
          <w:szCs w:val="21"/>
          <w:vertAlign w:val="superscript"/>
        </w:rPr>
        <w:t>-1)</w:t>
      </w:r>
      <w:r w:rsidRPr="007D7B0B">
        <w:rPr>
          <w:rFonts w:ascii="Times New Roman" w:hAnsi="Times New Roman" w:cs="Times New Roman"/>
          <w:szCs w:val="21"/>
        </w:rPr>
        <w:t>的分布频率分别减少</w:t>
      </w:r>
      <w:r w:rsidRPr="007D7B0B">
        <w:rPr>
          <w:rFonts w:ascii="Times New Roman" w:hAnsi="Times New Roman" w:cs="Times New Roman"/>
          <w:szCs w:val="21"/>
        </w:rPr>
        <w:t>14.23%</w:t>
      </w:r>
      <w:r w:rsidRPr="007D7B0B">
        <w:rPr>
          <w:rFonts w:ascii="Times New Roman" w:hAnsi="Times New Roman" w:cs="Times New Roman"/>
          <w:szCs w:val="21"/>
        </w:rPr>
        <w:t>和</w:t>
      </w:r>
      <w:r w:rsidRPr="007D7B0B">
        <w:rPr>
          <w:rFonts w:ascii="Times New Roman" w:hAnsi="Times New Roman" w:cs="Times New Roman"/>
          <w:szCs w:val="21"/>
        </w:rPr>
        <w:t>24.98%</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1500m</w:t>
      </w:r>
      <w:r w:rsidRPr="007D7B0B">
        <w:rPr>
          <w:rFonts w:ascii="Times New Roman" w:hAnsi="Times New Roman" w:cs="Times New Roman"/>
          <w:szCs w:val="21"/>
        </w:rPr>
        <w:t>地区（图</w:t>
      </w:r>
      <w:r w:rsidRPr="007D7B0B">
        <w:rPr>
          <w:rFonts w:ascii="Times New Roman" w:hAnsi="Times New Roman" w:cs="Times New Roman"/>
          <w:szCs w:val="21"/>
        </w:rPr>
        <w:t>3-D</w:t>
      </w:r>
      <w:r w:rsidRPr="007D7B0B">
        <w:rPr>
          <w:rFonts w:ascii="Times New Roman" w:hAnsi="Times New Roman" w:cs="Times New Roman"/>
          <w:szCs w:val="21"/>
        </w:rPr>
        <w:t>）土壤碱解氮平均含量</w:t>
      </w:r>
      <w:r w:rsidRPr="007D7B0B">
        <w:rPr>
          <w:rFonts w:ascii="Times New Roman" w:hAnsi="Times New Roman" w:cs="Times New Roman"/>
          <w:szCs w:val="21"/>
        </w:rPr>
        <w:t>123.41mg·kg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，分布频率集中在</w:t>
      </w:r>
      <w:r w:rsidRPr="007D7B0B">
        <w:rPr>
          <w:rFonts w:ascii="Times New Roman" w:hAnsi="Times New Roman" w:cs="Times New Roman"/>
          <w:szCs w:val="21"/>
        </w:rPr>
        <w:t>120-150mg·kg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丰富水平</w:t>
      </w:r>
      <w:r w:rsidRPr="007D7B0B">
        <w:rPr>
          <w:rFonts w:ascii="Times New Roman" w:hAnsi="Times New Roman" w:cs="Times New Roman"/>
          <w:szCs w:val="21"/>
        </w:rPr>
        <w:t>)</w:t>
      </w:r>
      <w:r w:rsidRPr="007D7B0B">
        <w:rPr>
          <w:rFonts w:ascii="Times New Roman" w:hAnsi="Times New Roman" w:cs="Times New Roman"/>
          <w:szCs w:val="21"/>
        </w:rPr>
        <w:t>，占</w:t>
      </w:r>
      <w:r w:rsidRPr="007D7B0B">
        <w:rPr>
          <w:rFonts w:ascii="Times New Roman" w:hAnsi="Times New Roman" w:cs="Times New Roman"/>
          <w:szCs w:val="21"/>
        </w:rPr>
        <w:t>41.67%</w:t>
      </w:r>
      <w:r w:rsidRPr="007D7B0B">
        <w:rPr>
          <w:rFonts w:ascii="Times New Roman" w:hAnsi="Times New Roman" w:cs="Times New Roman"/>
          <w:szCs w:val="21"/>
        </w:rPr>
        <w:t>。根据图</w:t>
      </w:r>
      <w:r w:rsidRPr="007D7B0B">
        <w:rPr>
          <w:rFonts w:ascii="Times New Roman" w:hAnsi="Times New Roman" w:cs="Times New Roman"/>
          <w:szCs w:val="21"/>
        </w:rPr>
        <w:t>3-d</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&gt;1500m</w:t>
      </w:r>
      <w:r w:rsidRPr="007D7B0B">
        <w:rPr>
          <w:rFonts w:ascii="Times New Roman" w:hAnsi="Times New Roman" w:cs="Times New Roman"/>
          <w:szCs w:val="21"/>
        </w:rPr>
        <w:t>地区的土壤碱解氮含量不断较少</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127-397mg·kg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，平均值</w:t>
      </w:r>
      <w:r w:rsidRPr="007D7B0B">
        <w:rPr>
          <w:rFonts w:ascii="Times New Roman" w:hAnsi="Times New Roman" w:cs="Times New Roman"/>
          <w:szCs w:val="21"/>
        </w:rPr>
        <w:t>195.13mg·kg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，很缺</w:t>
      </w:r>
      <w:r w:rsidRPr="007D7B0B">
        <w:rPr>
          <w:rFonts w:ascii="Times New Roman" w:hAnsi="Times New Roman" w:cs="Times New Roman"/>
          <w:szCs w:val="21"/>
        </w:rPr>
        <w:t>(30-60mg·kg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(60-90mg·kg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(90-120)</w:t>
      </w:r>
      <w:r w:rsidRPr="007D7B0B">
        <w:rPr>
          <w:rFonts w:ascii="Times New Roman" w:hAnsi="Times New Roman" w:cs="Times New Roman"/>
          <w:szCs w:val="21"/>
        </w:rPr>
        <w:t>和丰富</w:t>
      </w:r>
      <w:r w:rsidRPr="007D7B0B">
        <w:rPr>
          <w:rFonts w:ascii="Times New Roman" w:hAnsi="Times New Roman" w:cs="Times New Roman"/>
          <w:szCs w:val="21"/>
        </w:rPr>
        <w:t>(120-150mg·kg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水平的分布频率分别约为全国第二次普查时的</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w:t>
      </w:r>
      <w:r w:rsidRPr="007D7B0B">
        <w:rPr>
          <w:rFonts w:ascii="Times New Roman" w:hAnsi="Times New Roman" w:cs="Times New Roman"/>
          <w:szCs w:val="21"/>
        </w:rPr>
        <w:t>倍和</w:t>
      </w:r>
      <w:r w:rsidRPr="007D7B0B">
        <w:rPr>
          <w:rFonts w:ascii="Times New Roman" w:hAnsi="Times New Roman" w:cs="Times New Roman"/>
          <w:szCs w:val="21"/>
        </w:rPr>
        <w:t>2.0</w:t>
      </w:r>
      <w:r w:rsidRPr="007D7B0B">
        <w:rPr>
          <w:rFonts w:ascii="Times New Roman" w:hAnsi="Times New Roman" w:cs="Times New Roman"/>
          <w:szCs w:val="21"/>
        </w:rPr>
        <w:t>倍，分别增加</w:t>
      </w:r>
      <w:r w:rsidRPr="007D7B0B">
        <w:rPr>
          <w:rFonts w:ascii="Times New Roman" w:hAnsi="Times New Roman" w:cs="Times New Roman"/>
          <w:szCs w:val="21"/>
        </w:rPr>
        <w:t>2.78%</w:t>
      </w:r>
      <w:r w:rsidRPr="007D7B0B">
        <w:rPr>
          <w:rFonts w:ascii="Times New Roman" w:hAnsi="Times New Roman" w:cs="Times New Roman"/>
          <w:szCs w:val="21"/>
        </w:rPr>
        <w:t>、</w:t>
      </w:r>
      <w:r w:rsidRPr="007D7B0B">
        <w:rPr>
          <w:rFonts w:ascii="Times New Roman" w:hAnsi="Times New Roman" w:cs="Times New Roman"/>
          <w:szCs w:val="21"/>
        </w:rPr>
        <w:t>16.67%</w:t>
      </w:r>
      <w:r w:rsidRPr="007D7B0B">
        <w:rPr>
          <w:rFonts w:ascii="Times New Roman" w:hAnsi="Times New Roman" w:cs="Times New Roman"/>
          <w:szCs w:val="21"/>
        </w:rPr>
        <w:t>、</w:t>
      </w:r>
      <w:r w:rsidRPr="007D7B0B">
        <w:rPr>
          <w:rFonts w:ascii="Times New Roman" w:hAnsi="Times New Roman" w:cs="Times New Roman"/>
          <w:szCs w:val="21"/>
        </w:rPr>
        <w:t>16.67%</w:t>
      </w:r>
      <w:r w:rsidRPr="007D7B0B">
        <w:rPr>
          <w:rFonts w:ascii="Times New Roman" w:hAnsi="Times New Roman" w:cs="Times New Roman"/>
          <w:szCs w:val="21"/>
        </w:rPr>
        <w:t>和</w:t>
      </w:r>
      <w:r w:rsidRPr="007D7B0B">
        <w:rPr>
          <w:rFonts w:ascii="Times New Roman" w:hAnsi="Times New Roman" w:cs="Times New Roman"/>
          <w:szCs w:val="21"/>
        </w:rPr>
        <w:t>21.17%</w:t>
      </w:r>
      <w:r w:rsidRPr="007D7B0B">
        <w:rPr>
          <w:rFonts w:ascii="Times New Roman" w:hAnsi="Times New Roman" w:cs="Times New Roman"/>
          <w:szCs w:val="21"/>
        </w:rPr>
        <w:t>，而很丰富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水平的分布频率减少</w:t>
      </w:r>
      <w:r w:rsidRPr="007D7B0B">
        <w:rPr>
          <w:rFonts w:ascii="Times New Roman" w:hAnsi="Times New Roman" w:cs="Times New Roman"/>
          <w:szCs w:val="21"/>
        </w:rPr>
        <w:t>57.28%</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相较于第二次普查结果土壤碱解氮平均含量</w:t>
      </w:r>
      <w:r w:rsidRPr="007D7B0B">
        <w:rPr>
          <w:rFonts w:ascii="Times New Roman" w:hAnsi="Times New Roman" w:cs="Times New Roman"/>
          <w:szCs w:val="21"/>
        </w:rPr>
        <w:t>159.92mg·kg</w:t>
      </w:r>
      <w:r w:rsidRPr="007D7B0B">
        <w:rPr>
          <w:rFonts w:ascii="Times New Roman" w:hAnsi="Times New Roman" w:cs="Times New Roman"/>
          <w:szCs w:val="21"/>
          <w:vertAlign w:val="superscript"/>
        </w:rPr>
        <w:t>-1</w:t>
      </w:r>
      <w:r w:rsidRPr="007D7B0B">
        <w:rPr>
          <w:rFonts w:ascii="Times New Roman" w:hAnsi="Times New Roman" w:cs="Times New Roman"/>
          <w:szCs w:val="21"/>
        </w:rPr>
        <w:t>，变幅</w:t>
      </w:r>
      <w:r w:rsidRPr="007D7B0B">
        <w:rPr>
          <w:rFonts w:ascii="Times New Roman" w:hAnsi="Times New Roman" w:cs="Times New Roman"/>
          <w:szCs w:val="21"/>
        </w:rPr>
        <w:t>35.00-397.00mg·kg</w:t>
      </w:r>
      <w:r w:rsidRPr="007D7B0B">
        <w:rPr>
          <w:rFonts w:ascii="Times New Roman" w:hAnsi="Times New Roman" w:cs="Times New Roman"/>
          <w:szCs w:val="21"/>
          <w:vertAlign w:val="superscript"/>
        </w:rPr>
        <w:t>-1</w:t>
      </w:r>
      <w:r w:rsidRPr="007D7B0B">
        <w:rPr>
          <w:rFonts w:ascii="Times New Roman" w:hAnsi="Times New Roman" w:cs="Times New Roman"/>
          <w:szCs w:val="21"/>
        </w:rPr>
        <w:t>，目前云南咖啡主产区的碱解氮含量普遍降低，不同海拔地区差异显著，但整体间无极显著差异。由图</w:t>
      </w:r>
      <w:r w:rsidRPr="007D7B0B">
        <w:rPr>
          <w:rFonts w:ascii="Times New Roman" w:hAnsi="Times New Roman" w:cs="Times New Roman"/>
          <w:szCs w:val="21"/>
        </w:rPr>
        <w:t>3</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年来云南咖啡主产区出现三个海拔地区碱解氮含量均为丰富水平。</w:t>
      </w:r>
    </w:p>
    <w:p w:rsidR="0005176B" w:rsidRPr="00980F4D" w:rsidRDefault="0005176B" w:rsidP="0005176B">
      <w:pPr>
        <w:ind w:firstLineChars="200" w:firstLine="420"/>
        <w:jc w:val="center"/>
        <w:rPr>
          <w:rFonts w:ascii="Times New Roman" w:eastAsia="黑体" w:hAnsi="Times New Roman" w:cs="Times New Roman"/>
          <w:sz w:val="18"/>
          <w:szCs w:val="18"/>
        </w:rPr>
      </w:pPr>
      <w:r w:rsidRPr="007D7B0B">
        <w:rPr>
          <w:rFonts w:ascii="Times New Roman" w:hAnsi="Times New Roman" w:cs="Times New Roman"/>
          <w:szCs w:val="21"/>
        </w:rPr>
        <w:br w:type="page"/>
      </w:r>
      <w:r w:rsidRPr="00980F4D">
        <w:rPr>
          <w:rFonts w:ascii="Times New Roman" w:eastAsia="黑体" w:hAnsi="Times New Roman" w:cs="Times New Roman"/>
          <w:sz w:val="18"/>
          <w:szCs w:val="18"/>
        </w:rPr>
        <w:lastRenderedPageBreak/>
        <w:t>图</w:t>
      </w:r>
      <w:r w:rsidRPr="00980F4D">
        <w:rPr>
          <w:rFonts w:ascii="Times New Roman" w:eastAsia="黑体" w:hAnsi="Times New Roman" w:cs="Times New Roman"/>
          <w:sz w:val="18"/>
          <w:szCs w:val="18"/>
        </w:rPr>
        <w:t>3</w:t>
      </w:r>
      <w:r w:rsidRPr="00980F4D">
        <w:rPr>
          <w:rFonts w:ascii="Times New Roman" w:eastAsia="黑体" w:hAnsi="Times New Roman" w:cs="Times New Roman"/>
          <w:sz w:val="18"/>
          <w:szCs w:val="18"/>
        </w:rPr>
        <w:t>小粒咖啡不同海拔土壤碱解氮含量的分布情况</w:t>
      </w:r>
    </w:p>
    <w:p w:rsidR="0005176B" w:rsidRPr="007D7B0B" w:rsidRDefault="0005176B" w:rsidP="0005176B">
      <w:pPr>
        <w:ind w:firstLineChars="200" w:firstLine="360"/>
        <w:jc w:val="center"/>
        <w:rPr>
          <w:rFonts w:ascii="Times New Roman" w:hAnsi="Times New Roman" w:cs="Times New Roman"/>
          <w:szCs w:val="21"/>
        </w:rPr>
      </w:pPr>
      <w:r w:rsidRPr="00980F4D">
        <w:rPr>
          <w:rFonts w:ascii="Times New Roman" w:eastAsia="黑体" w:hAnsi="Times New Roman" w:cs="Times New Roman"/>
          <w:sz w:val="18"/>
          <w:szCs w:val="18"/>
        </w:rPr>
        <w:t>Fig.3 Distribution of alkalystic N content  in C.arabic soils in different altitude regions in Yunnan Provinc</w:t>
      </w:r>
      <w:r w:rsidRPr="007D7B0B">
        <w:rPr>
          <w:rFonts w:ascii="Times New Roman" w:hAnsi="Times New Roman" w:cs="Times New Roman"/>
          <w:noProof/>
          <w:szCs w:val="21"/>
        </w:rPr>
        <w:drawing>
          <wp:anchor distT="0" distB="0" distL="114300" distR="114300" simplePos="0" relativeHeight="251710464" behindDoc="0" locked="0" layoutInCell="1" allowOverlap="1">
            <wp:simplePos x="0" y="0"/>
            <wp:positionH relativeFrom="column">
              <wp:posOffset>0</wp:posOffset>
            </wp:positionH>
            <wp:positionV relativeFrom="page">
              <wp:posOffset>989965</wp:posOffset>
            </wp:positionV>
            <wp:extent cx="5272405" cy="6981190"/>
            <wp:effectExtent l="0" t="0" r="0" b="0"/>
            <wp:wrapTopAndBottom/>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9" cstate="email"/>
                    <a:srcRect/>
                    <a:stretch>
                      <a:fillRect/>
                    </a:stretch>
                  </pic:blipFill>
                  <pic:spPr bwMode="auto">
                    <a:xfrm>
                      <a:off x="0" y="0"/>
                      <a:ext cx="5272405" cy="6981190"/>
                    </a:xfrm>
                    <a:prstGeom prst="rect">
                      <a:avLst/>
                    </a:prstGeom>
                    <a:noFill/>
                    <a:ln w="9525" cmpd="sng">
                      <a:noFill/>
                      <a:miter lim="800000"/>
                      <a:headEnd/>
                      <a:tailEnd/>
                    </a:ln>
                    <a:effectLst/>
                  </pic:spPr>
                </pic:pic>
              </a:graphicData>
            </a:graphic>
          </wp:anchor>
        </w:drawing>
      </w:r>
      <w:r w:rsidRPr="007D7B0B">
        <w:rPr>
          <w:rFonts w:ascii="Times New Roman" w:hAnsi="Times New Roman" w:cs="Times New Roman"/>
          <w:szCs w:val="21"/>
        </w:rPr>
        <w:t>e</w:t>
      </w:r>
      <w:r w:rsidRPr="007D7B0B">
        <w:rPr>
          <w:rFonts w:ascii="Times New Roman" w:hAnsi="Times New Roman" w:cs="Times New Roman"/>
          <w:szCs w:val="21"/>
        </w:rPr>
        <w:br w:type="page"/>
      </w:r>
    </w:p>
    <w:p w:rsidR="0005176B" w:rsidRPr="007D7B0B" w:rsidRDefault="0005176B" w:rsidP="0005176B">
      <w:pPr>
        <w:jc w:val="left"/>
        <w:rPr>
          <w:rFonts w:ascii="Times New Roman" w:hAnsi="Times New Roman" w:cs="Times New Roman"/>
          <w:b/>
          <w:bCs/>
          <w:szCs w:val="21"/>
        </w:rPr>
      </w:pPr>
      <w:r w:rsidRPr="007D7B0B">
        <w:rPr>
          <w:rFonts w:ascii="Times New Roman" w:hAnsi="Times New Roman" w:cs="Times New Roman"/>
          <w:b/>
          <w:bCs/>
          <w:szCs w:val="21"/>
        </w:rPr>
        <w:lastRenderedPageBreak/>
        <w:t xml:space="preserve">2.4 </w:t>
      </w:r>
      <w:r w:rsidRPr="007D7B0B">
        <w:rPr>
          <w:rFonts w:ascii="Times New Roman" w:hAnsi="Times New Roman" w:cs="Times New Roman"/>
          <w:b/>
          <w:bCs/>
          <w:szCs w:val="21"/>
        </w:rPr>
        <w:t>土壤的有效磷含量</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土壤有效磷能定量反映土壤对作物的当季供磷能力高低，对指导科学施肥具有积极意义。云南咖啡主产区的土壤有效磷含量</w:t>
      </w:r>
      <w:r w:rsidRPr="007D7B0B">
        <w:rPr>
          <w:rFonts w:ascii="Times New Roman" w:hAnsi="Times New Roman" w:cs="Times New Roman"/>
          <w:szCs w:val="21"/>
        </w:rPr>
        <w:t>0.49-92.06mg·kg</w:t>
      </w:r>
      <w:r w:rsidRPr="007D7B0B">
        <w:rPr>
          <w:rFonts w:ascii="Times New Roman" w:hAnsi="Times New Roman" w:cs="Times New Roman"/>
          <w:szCs w:val="21"/>
          <w:vertAlign w:val="superscript"/>
        </w:rPr>
        <w:t>-1</w:t>
      </w:r>
      <w:r w:rsidRPr="007D7B0B">
        <w:rPr>
          <w:rFonts w:ascii="Times New Roman" w:hAnsi="Times New Roman" w:cs="Times New Roman"/>
          <w:szCs w:val="21"/>
        </w:rPr>
        <w:t>，正态分布</w:t>
      </w:r>
      <w:r w:rsidRPr="007D7B0B">
        <w:rPr>
          <w:rFonts w:ascii="Times New Roman" w:hAnsi="Times New Roman" w:cs="Times New Roman"/>
          <w:szCs w:val="21"/>
        </w:rPr>
        <w:t>(</w:t>
      </w:r>
      <w:r w:rsidRPr="007D7B0B">
        <w:rPr>
          <w:rFonts w:ascii="Times New Roman" w:hAnsi="Times New Roman" w:cs="Times New Roman"/>
          <w:szCs w:val="21"/>
        </w:rPr>
        <w:t>图</w:t>
      </w:r>
      <w:r w:rsidRPr="007D7B0B">
        <w:rPr>
          <w:rFonts w:ascii="Times New Roman" w:hAnsi="Times New Roman" w:cs="Times New Roman"/>
          <w:szCs w:val="21"/>
        </w:rPr>
        <w:t>4-A)</w:t>
      </w:r>
      <w:r w:rsidRPr="007D7B0B">
        <w:rPr>
          <w:rFonts w:ascii="Times New Roman" w:hAnsi="Times New Roman" w:cs="Times New Roman"/>
          <w:szCs w:val="21"/>
        </w:rPr>
        <w:t>，平均</w:t>
      </w:r>
      <w:r w:rsidRPr="007D7B0B">
        <w:rPr>
          <w:rFonts w:ascii="Times New Roman" w:hAnsi="Times New Roman" w:cs="Times New Roman"/>
          <w:szCs w:val="21"/>
        </w:rPr>
        <w:t>18.01mg·kg</w:t>
      </w:r>
      <w:r w:rsidRPr="007D7B0B">
        <w:rPr>
          <w:rFonts w:ascii="Times New Roman" w:hAnsi="Times New Roman" w:cs="Times New Roman"/>
          <w:szCs w:val="21"/>
          <w:vertAlign w:val="superscript"/>
        </w:rPr>
        <w:t>-1</w:t>
      </w:r>
      <w:r w:rsidRPr="007D7B0B">
        <w:rPr>
          <w:rFonts w:ascii="Times New Roman" w:hAnsi="Times New Roman" w:cs="Times New Roman"/>
          <w:szCs w:val="21"/>
        </w:rPr>
        <w:t>，变异系数</w:t>
      </w:r>
      <w:r w:rsidRPr="007D7B0B">
        <w:rPr>
          <w:rFonts w:ascii="Times New Roman" w:hAnsi="Times New Roman" w:cs="Times New Roman"/>
          <w:szCs w:val="21"/>
        </w:rPr>
        <w:t>97.20%</w:t>
      </w:r>
      <w:r w:rsidRPr="007D7B0B">
        <w:rPr>
          <w:rFonts w:ascii="Times New Roman" w:hAnsi="Times New Roman" w:cs="Times New Roman"/>
          <w:szCs w:val="21"/>
        </w:rPr>
        <w:t>，是咖啡土壤肥力中变异系数最高的指标</w:t>
      </w:r>
      <w:r w:rsidRPr="007D7B0B">
        <w:rPr>
          <w:rFonts w:ascii="Times New Roman" w:hAnsi="Times New Roman" w:cs="Times New Roman"/>
          <w:szCs w:val="21"/>
        </w:rPr>
        <w:t>(</w:t>
      </w:r>
      <w:r w:rsidRPr="007D7B0B">
        <w:rPr>
          <w:rFonts w:ascii="Times New Roman" w:hAnsi="Times New Roman" w:cs="Times New Roman"/>
          <w:szCs w:val="21"/>
        </w:rPr>
        <w:t>表</w:t>
      </w:r>
      <w:r w:rsidRPr="007D7B0B">
        <w:rPr>
          <w:rFonts w:ascii="Times New Roman" w:hAnsi="Times New Roman" w:cs="Times New Roman"/>
          <w:szCs w:val="21"/>
        </w:rPr>
        <w:t>2)</w:t>
      </w:r>
      <w:r w:rsidRPr="007D7B0B">
        <w:rPr>
          <w:rFonts w:ascii="Times New Roman" w:hAnsi="Times New Roman" w:cs="Times New Roman"/>
          <w:szCs w:val="21"/>
        </w:rPr>
        <w:t>。云南咖啡主产区的土壤有效磷含量极缺</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3mg·kg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，很缺</w:t>
      </w:r>
      <w:r w:rsidRPr="007D7B0B">
        <w:rPr>
          <w:rFonts w:ascii="Times New Roman" w:hAnsi="Times New Roman" w:cs="Times New Roman"/>
          <w:szCs w:val="21"/>
        </w:rPr>
        <w:t>(3-5mg·kg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(5-10mg·kg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(10-20mg·kg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w:t>
      </w:r>
      <w:r w:rsidRPr="007D7B0B">
        <w:rPr>
          <w:rFonts w:ascii="Times New Roman" w:hAnsi="Times New Roman" w:cs="Times New Roman"/>
          <w:szCs w:val="21"/>
        </w:rPr>
        <w:t>(20-40mg·kg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的分布频率分别为</w:t>
      </w:r>
      <w:r w:rsidRPr="007D7B0B">
        <w:rPr>
          <w:rFonts w:ascii="Times New Roman" w:hAnsi="Times New Roman" w:cs="Times New Roman"/>
          <w:szCs w:val="21"/>
        </w:rPr>
        <w:t>14.33%</w:t>
      </w:r>
      <w:r w:rsidRPr="007D7B0B">
        <w:rPr>
          <w:rFonts w:ascii="Times New Roman" w:hAnsi="Times New Roman" w:cs="Times New Roman"/>
          <w:szCs w:val="21"/>
        </w:rPr>
        <w:t>、</w:t>
      </w:r>
      <w:r w:rsidRPr="007D7B0B">
        <w:rPr>
          <w:rFonts w:ascii="Times New Roman" w:hAnsi="Times New Roman" w:cs="Times New Roman"/>
          <w:szCs w:val="21"/>
        </w:rPr>
        <w:t>10.53%</w:t>
      </w:r>
      <w:r w:rsidRPr="007D7B0B">
        <w:rPr>
          <w:rFonts w:ascii="Times New Roman" w:hAnsi="Times New Roman" w:cs="Times New Roman"/>
          <w:szCs w:val="21"/>
        </w:rPr>
        <w:t>、</w:t>
      </w:r>
      <w:r w:rsidRPr="007D7B0B">
        <w:rPr>
          <w:rFonts w:ascii="Times New Roman" w:hAnsi="Times New Roman" w:cs="Times New Roman"/>
          <w:szCs w:val="21"/>
        </w:rPr>
        <w:t>15.94%</w:t>
      </w:r>
      <w:r w:rsidRPr="007D7B0B">
        <w:rPr>
          <w:rFonts w:ascii="Times New Roman" w:hAnsi="Times New Roman" w:cs="Times New Roman"/>
          <w:szCs w:val="21"/>
        </w:rPr>
        <w:t>、</w:t>
      </w:r>
      <w:r w:rsidRPr="007D7B0B">
        <w:rPr>
          <w:rFonts w:ascii="Times New Roman" w:hAnsi="Times New Roman" w:cs="Times New Roman"/>
          <w:szCs w:val="21"/>
        </w:rPr>
        <w:t>29.82%</w:t>
      </w:r>
      <w:r w:rsidRPr="007D7B0B">
        <w:rPr>
          <w:rFonts w:ascii="Times New Roman" w:hAnsi="Times New Roman" w:cs="Times New Roman"/>
          <w:szCs w:val="21"/>
        </w:rPr>
        <w:t>、</w:t>
      </w:r>
      <w:r w:rsidRPr="007D7B0B">
        <w:rPr>
          <w:rFonts w:ascii="Times New Roman" w:hAnsi="Times New Roman" w:cs="Times New Roman"/>
          <w:szCs w:val="21"/>
        </w:rPr>
        <w:t>18.71%</w:t>
      </w:r>
      <w:r w:rsidRPr="007D7B0B">
        <w:rPr>
          <w:rFonts w:ascii="Times New Roman" w:hAnsi="Times New Roman" w:cs="Times New Roman"/>
          <w:szCs w:val="21"/>
        </w:rPr>
        <w:t>和</w:t>
      </w:r>
      <w:r w:rsidRPr="007D7B0B">
        <w:rPr>
          <w:rFonts w:ascii="Times New Roman" w:hAnsi="Times New Roman" w:cs="Times New Roman"/>
          <w:szCs w:val="21"/>
        </w:rPr>
        <w:t>10.67%</w:t>
      </w:r>
      <w:r w:rsidRPr="007D7B0B">
        <w:rPr>
          <w:rFonts w:ascii="Times New Roman" w:hAnsi="Times New Roman" w:cs="Times New Roman"/>
          <w:szCs w:val="21"/>
        </w:rPr>
        <w:t>，三个海拔范围内的有效磷含量：</w:t>
      </w:r>
      <w:r w:rsidRPr="007D7B0B">
        <w:rPr>
          <w:rFonts w:ascii="Times New Roman" w:hAnsi="Times New Roman" w:cs="Times New Roman"/>
          <w:szCs w:val="21"/>
        </w:rPr>
        <w:t>1500m</w:t>
      </w:r>
      <w:r w:rsidRPr="007D7B0B">
        <w:rPr>
          <w:rFonts w:ascii="Times New Roman" w:hAnsi="Times New Roman" w:cs="Times New Roman"/>
          <w:szCs w:val="21"/>
        </w:rPr>
        <w:t>以上地区＞</w:t>
      </w:r>
      <w:r w:rsidRPr="007D7B0B">
        <w:rPr>
          <w:rFonts w:ascii="Times New Roman" w:hAnsi="Times New Roman" w:cs="Times New Roman"/>
          <w:szCs w:val="21"/>
        </w:rPr>
        <w:t>1000-1500m</w:t>
      </w:r>
      <w:r w:rsidRPr="007D7B0B">
        <w:rPr>
          <w:rFonts w:ascii="Times New Roman" w:hAnsi="Times New Roman" w:cs="Times New Roman"/>
          <w:szCs w:val="21"/>
        </w:rPr>
        <w:t>地区＞</w:t>
      </w:r>
      <w:r w:rsidRPr="007D7B0B">
        <w:rPr>
          <w:rFonts w:ascii="Times New Roman" w:hAnsi="Times New Roman" w:cs="Times New Roman"/>
          <w:szCs w:val="21"/>
        </w:rPr>
        <w:t>500-1000m</w:t>
      </w:r>
      <w:r w:rsidRPr="007D7B0B">
        <w:rPr>
          <w:rFonts w:ascii="Times New Roman" w:hAnsi="Times New Roman" w:cs="Times New Roman"/>
          <w:szCs w:val="21"/>
        </w:rPr>
        <w:t>地区，三者间存在显著差异，随着海拔的升高有效磷含量逐渐升高。</w:t>
      </w:r>
      <w:r w:rsidRPr="007D7B0B">
        <w:rPr>
          <w:rFonts w:ascii="Times New Roman" w:hAnsi="Times New Roman" w:cs="Times New Roman"/>
          <w:szCs w:val="21"/>
        </w:rPr>
        <w:t>1000-1500m</w:t>
      </w:r>
      <w:r w:rsidRPr="007D7B0B">
        <w:rPr>
          <w:rFonts w:ascii="Times New Roman" w:hAnsi="Times New Roman" w:cs="Times New Roman"/>
          <w:szCs w:val="21"/>
        </w:rPr>
        <w:t>地区的有效磷变幅最大</w:t>
      </w:r>
      <w:r w:rsidRPr="007D7B0B">
        <w:rPr>
          <w:rFonts w:ascii="Times New Roman" w:hAnsi="Times New Roman" w:cs="Times New Roman"/>
          <w:szCs w:val="21"/>
        </w:rPr>
        <w:t>0.49-92.06mg·kg</w:t>
      </w:r>
      <w:r w:rsidRPr="007D7B0B">
        <w:rPr>
          <w:rFonts w:ascii="Times New Roman" w:hAnsi="Times New Roman" w:cs="Times New Roman"/>
          <w:szCs w:val="21"/>
          <w:vertAlign w:val="superscript"/>
        </w:rPr>
        <w:t>-1</w:t>
      </w:r>
      <w:r w:rsidRPr="007D7B0B">
        <w:rPr>
          <w:rFonts w:ascii="Times New Roman" w:hAnsi="Times New Roman" w:cs="Times New Roman"/>
          <w:szCs w:val="21"/>
        </w:rPr>
        <w:t>，与整个产区的变幅一致，说明集中于该地区。</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根据图</w:t>
      </w:r>
      <w:r w:rsidRPr="007D7B0B">
        <w:rPr>
          <w:rFonts w:ascii="Times New Roman" w:hAnsi="Times New Roman" w:cs="Times New Roman"/>
          <w:szCs w:val="21"/>
        </w:rPr>
        <w:t>4-a</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年来，云南咖啡主产区的土壤有效磷含量两极分化严重，极缺</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3mg·kg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水平为全国第二次普查时的</w:t>
      </w:r>
      <w:r w:rsidRPr="007D7B0B">
        <w:rPr>
          <w:rFonts w:ascii="Times New Roman" w:hAnsi="Times New Roman" w:cs="Times New Roman"/>
          <w:szCs w:val="21"/>
        </w:rPr>
        <w:t>∞</w:t>
      </w:r>
      <w:r w:rsidRPr="007D7B0B">
        <w:rPr>
          <w:rFonts w:ascii="Times New Roman" w:hAnsi="Times New Roman" w:cs="Times New Roman"/>
          <w:szCs w:val="21"/>
        </w:rPr>
        <w:t>倍，分布频率增加</w:t>
      </w:r>
      <w:r w:rsidRPr="007D7B0B">
        <w:rPr>
          <w:rFonts w:ascii="Times New Roman" w:hAnsi="Times New Roman" w:cs="Times New Roman"/>
          <w:szCs w:val="21"/>
        </w:rPr>
        <w:t>14.33%</w:t>
      </w:r>
      <w:r w:rsidRPr="007D7B0B">
        <w:rPr>
          <w:rFonts w:ascii="Times New Roman" w:hAnsi="Times New Roman" w:cs="Times New Roman"/>
          <w:szCs w:val="21"/>
        </w:rPr>
        <w:t>；中等</w:t>
      </w:r>
      <w:r w:rsidRPr="007D7B0B">
        <w:rPr>
          <w:rFonts w:ascii="Times New Roman" w:hAnsi="Times New Roman" w:cs="Times New Roman"/>
          <w:szCs w:val="21"/>
        </w:rPr>
        <w:t>(10-20mg·kg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w:t>
      </w:r>
      <w:r w:rsidRPr="007D7B0B">
        <w:rPr>
          <w:rFonts w:ascii="Times New Roman" w:hAnsi="Times New Roman" w:cs="Times New Roman"/>
          <w:szCs w:val="21"/>
        </w:rPr>
        <w:t>(&gt;40mg·kg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水平分别约为全国第二次普查时的</w:t>
      </w:r>
      <w:r w:rsidRPr="007D7B0B">
        <w:rPr>
          <w:rFonts w:ascii="Times New Roman" w:hAnsi="Times New Roman" w:cs="Times New Roman"/>
          <w:szCs w:val="21"/>
        </w:rPr>
        <w:t>1.0</w:t>
      </w:r>
      <w:r w:rsidRPr="007D7B0B">
        <w:rPr>
          <w:rFonts w:ascii="Times New Roman" w:hAnsi="Times New Roman" w:cs="Times New Roman"/>
          <w:szCs w:val="21"/>
        </w:rPr>
        <w:t>倍和</w:t>
      </w:r>
      <w:r w:rsidRPr="007D7B0B">
        <w:rPr>
          <w:rFonts w:ascii="Times New Roman" w:hAnsi="Times New Roman" w:cs="Times New Roman"/>
          <w:szCs w:val="21"/>
        </w:rPr>
        <w:t>4.4</w:t>
      </w:r>
      <w:r w:rsidRPr="007D7B0B">
        <w:rPr>
          <w:rFonts w:ascii="Times New Roman" w:hAnsi="Times New Roman" w:cs="Times New Roman"/>
          <w:szCs w:val="21"/>
        </w:rPr>
        <w:t>倍，分布频率分别增加</w:t>
      </w:r>
      <w:r w:rsidRPr="007D7B0B">
        <w:rPr>
          <w:rFonts w:ascii="Times New Roman" w:hAnsi="Times New Roman" w:cs="Times New Roman"/>
          <w:szCs w:val="21"/>
        </w:rPr>
        <w:t>0.41%</w:t>
      </w:r>
      <w:r w:rsidRPr="007D7B0B">
        <w:rPr>
          <w:rFonts w:ascii="Times New Roman" w:hAnsi="Times New Roman" w:cs="Times New Roman"/>
          <w:szCs w:val="21"/>
        </w:rPr>
        <w:t>和</w:t>
      </w:r>
      <w:r w:rsidRPr="007D7B0B">
        <w:rPr>
          <w:rFonts w:ascii="Times New Roman" w:hAnsi="Times New Roman" w:cs="Times New Roman"/>
          <w:szCs w:val="21"/>
        </w:rPr>
        <w:t>8.24%</w:t>
      </w:r>
      <w:r w:rsidRPr="007D7B0B">
        <w:rPr>
          <w:rFonts w:ascii="Times New Roman" w:hAnsi="Times New Roman" w:cs="Times New Roman"/>
          <w:szCs w:val="21"/>
        </w:rPr>
        <w:t>，很缺</w:t>
      </w:r>
      <w:r w:rsidRPr="007D7B0B">
        <w:rPr>
          <w:rFonts w:ascii="Times New Roman" w:hAnsi="Times New Roman" w:cs="Times New Roman"/>
          <w:szCs w:val="21"/>
        </w:rPr>
        <w:t>(3-5)</w:t>
      </w:r>
      <w:r w:rsidRPr="007D7B0B">
        <w:rPr>
          <w:rFonts w:ascii="Times New Roman" w:hAnsi="Times New Roman" w:cs="Times New Roman"/>
          <w:szCs w:val="21"/>
        </w:rPr>
        <w:t>、缺乏</w:t>
      </w:r>
      <w:r w:rsidRPr="007D7B0B">
        <w:rPr>
          <w:rFonts w:ascii="Times New Roman" w:hAnsi="Times New Roman" w:cs="Times New Roman"/>
          <w:szCs w:val="21"/>
        </w:rPr>
        <w:t>(5-10)</w:t>
      </w:r>
      <w:r w:rsidRPr="007D7B0B">
        <w:rPr>
          <w:rFonts w:ascii="Times New Roman" w:hAnsi="Times New Roman" w:cs="Times New Roman"/>
          <w:szCs w:val="21"/>
        </w:rPr>
        <w:t>和丰富</w:t>
      </w:r>
      <w:r w:rsidRPr="007D7B0B">
        <w:rPr>
          <w:rFonts w:ascii="Times New Roman" w:hAnsi="Times New Roman" w:cs="Times New Roman"/>
          <w:szCs w:val="21"/>
        </w:rPr>
        <w:t>(20-40mg·kg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水平的分布频率分别减少</w:t>
      </w:r>
      <w:r w:rsidRPr="007D7B0B">
        <w:rPr>
          <w:rFonts w:ascii="Times New Roman" w:hAnsi="Times New Roman" w:cs="Times New Roman"/>
          <w:szCs w:val="21"/>
        </w:rPr>
        <w:t>7.32%</w:t>
      </w:r>
      <w:r w:rsidRPr="007D7B0B">
        <w:rPr>
          <w:rFonts w:ascii="Times New Roman" w:hAnsi="Times New Roman" w:cs="Times New Roman"/>
          <w:szCs w:val="21"/>
        </w:rPr>
        <w:t>、</w:t>
      </w:r>
      <w:r w:rsidRPr="007D7B0B">
        <w:rPr>
          <w:rFonts w:ascii="Times New Roman" w:hAnsi="Times New Roman" w:cs="Times New Roman"/>
          <w:szCs w:val="21"/>
        </w:rPr>
        <w:t>13.39</w:t>
      </w:r>
      <w:r w:rsidRPr="007D7B0B">
        <w:rPr>
          <w:rFonts w:ascii="Times New Roman" w:hAnsi="Times New Roman" w:cs="Times New Roman"/>
          <w:szCs w:val="21"/>
        </w:rPr>
        <w:t>和</w:t>
      </w:r>
      <w:r w:rsidRPr="007D7B0B">
        <w:rPr>
          <w:rFonts w:ascii="Times New Roman" w:hAnsi="Times New Roman" w:cs="Times New Roman"/>
          <w:szCs w:val="21"/>
        </w:rPr>
        <w:t>2.26%</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500-1000m</w:t>
      </w:r>
      <w:r w:rsidRPr="007D7B0B">
        <w:rPr>
          <w:rFonts w:ascii="Times New Roman" w:hAnsi="Times New Roman" w:cs="Times New Roman"/>
          <w:szCs w:val="21"/>
        </w:rPr>
        <w:t>地区（图</w:t>
      </w:r>
      <w:r w:rsidRPr="007D7B0B">
        <w:rPr>
          <w:rFonts w:ascii="Times New Roman" w:hAnsi="Times New Roman" w:cs="Times New Roman"/>
          <w:szCs w:val="21"/>
        </w:rPr>
        <w:t>4-B</w:t>
      </w:r>
      <w:r w:rsidRPr="007D7B0B">
        <w:rPr>
          <w:rFonts w:ascii="Times New Roman" w:hAnsi="Times New Roman" w:cs="Times New Roman"/>
          <w:szCs w:val="21"/>
        </w:rPr>
        <w:t>）土壤有效磷平均含量</w:t>
      </w:r>
      <w:r w:rsidRPr="007D7B0B">
        <w:rPr>
          <w:rFonts w:ascii="Times New Roman" w:hAnsi="Times New Roman" w:cs="Times New Roman"/>
          <w:szCs w:val="21"/>
        </w:rPr>
        <w:t>11.32mg·kg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，分布频率主要集中在</w:t>
      </w:r>
      <w:r w:rsidRPr="007D7B0B">
        <w:rPr>
          <w:rFonts w:ascii="Times New Roman" w:hAnsi="Times New Roman" w:cs="Times New Roman"/>
          <w:szCs w:val="21"/>
        </w:rPr>
        <w:t>20-40g·kg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丰富水平</w:t>
      </w:r>
      <w:r w:rsidRPr="007D7B0B">
        <w:rPr>
          <w:rFonts w:ascii="Times New Roman" w:hAnsi="Times New Roman" w:cs="Times New Roman"/>
          <w:szCs w:val="21"/>
        </w:rPr>
        <w:t>)</w:t>
      </w:r>
      <w:r w:rsidRPr="007D7B0B">
        <w:rPr>
          <w:rFonts w:ascii="Times New Roman" w:hAnsi="Times New Roman" w:cs="Times New Roman"/>
          <w:szCs w:val="21"/>
        </w:rPr>
        <w:t>，占</w:t>
      </w:r>
      <w:r w:rsidRPr="007D7B0B">
        <w:rPr>
          <w:rFonts w:ascii="Times New Roman" w:hAnsi="Times New Roman" w:cs="Times New Roman"/>
          <w:szCs w:val="21"/>
        </w:rPr>
        <w:t>25.51%</w:t>
      </w:r>
      <w:r w:rsidRPr="007D7B0B">
        <w:rPr>
          <w:rFonts w:ascii="Times New Roman" w:hAnsi="Times New Roman" w:cs="Times New Roman"/>
          <w:szCs w:val="21"/>
        </w:rPr>
        <w:t>。根据图</w:t>
      </w:r>
      <w:r w:rsidRPr="007D7B0B">
        <w:rPr>
          <w:rFonts w:ascii="Times New Roman" w:hAnsi="Times New Roman" w:cs="Times New Roman"/>
          <w:szCs w:val="21"/>
        </w:rPr>
        <w:t>4-b</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500-1000m</w:t>
      </w:r>
      <w:r w:rsidRPr="007D7B0B">
        <w:rPr>
          <w:rFonts w:ascii="Times New Roman" w:hAnsi="Times New Roman" w:cs="Times New Roman"/>
          <w:szCs w:val="21"/>
        </w:rPr>
        <w:t>地区的土壤除</w:t>
      </w:r>
      <w:r w:rsidRPr="007D7B0B">
        <w:rPr>
          <w:rFonts w:ascii="Times New Roman" w:hAnsi="Times New Roman" w:cs="Times New Roman"/>
          <w:szCs w:val="21"/>
        </w:rPr>
        <w:t>11.22%</w:t>
      </w:r>
      <w:r w:rsidRPr="007D7B0B">
        <w:rPr>
          <w:rFonts w:ascii="Times New Roman" w:hAnsi="Times New Roman" w:cs="Times New Roman"/>
          <w:szCs w:val="21"/>
        </w:rPr>
        <w:t>存在磷素极缺状态，其余地区整体的土壤磷素含量存在增加趋势</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3.5-29.00mg·kg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，平均值</w:t>
      </w:r>
      <w:r w:rsidRPr="007D7B0B">
        <w:rPr>
          <w:rFonts w:ascii="Times New Roman" w:hAnsi="Times New Roman" w:cs="Times New Roman"/>
          <w:szCs w:val="21"/>
        </w:rPr>
        <w:t>11.11mg·kg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(10-20mg·kg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w:t>
      </w:r>
      <w:r w:rsidRPr="007D7B0B">
        <w:rPr>
          <w:rFonts w:ascii="Times New Roman" w:hAnsi="Times New Roman" w:cs="Times New Roman"/>
          <w:szCs w:val="21"/>
        </w:rPr>
        <w:t>(20-40mg·kg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水平的分布频率分别为全国第二次普查时的</w:t>
      </w:r>
      <w:r w:rsidRPr="007D7B0B">
        <w:rPr>
          <w:rFonts w:ascii="Times New Roman" w:hAnsi="Times New Roman" w:cs="Times New Roman"/>
          <w:szCs w:val="21"/>
        </w:rPr>
        <w:t>4.2</w:t>
      </w:r>
      <w:r w:rsidRPr="007D7B0B">
        <w:rPr>
          <w:rFonts w:ascii="Times New Roman" w:hAnsi="Times New Roman" w:cs="Times New Roman"/>
          <w:szCs w:val="21"/>
        </w:rPr>
        <w:t>倍、</w:t>
      </w:r>
      <w:r w:rsidRPr="007D7B0B">
        <w:rPr>
          <w:rFonts w:ascii="Times New Roman" w:hAnsi="Times New Roman" w:cs="Times New Roman"/>
          <w:szCs w:val="21"/>
        </w:rPr>
        <w:t>2.6</w:t>
      </w:r>
      <w:r w:rsidRPr="007D7B0B">
        <w:rPr>
          <w:rFonts w:ascii="Times New Roman" w:hAnsi="Times New Roman" w:cs="Times New Roman"/>
          <w:szCs w:val="21"/>
        </w:rPr>
        <w:t>倍和</w:t>
      </w:r>
      <w:r w:rsidRPr="007D7B0B">
        <w:rPr>
          <w:rFonts w:ascii="Times New Roman" w:hAnsi="Times New Roman" w:cs="Times New Roman"/>
          <w:szCs w:val="21"/>
        </w:rPr>
        <w:t>∞</w:t>
      </w:r>
      <w:r w:rsidRPr="007D7B0B">
        <w:rPr>
          <w:rFonts w:ascii="Times New Roman" w:hAnsi="Times New Roman" w:cs="Times New Roman"/>
          <w:szCs w:val="21"/>
        </w:rPr>
        <w:t>倍，分别增加</w:t>
      </w:r>
      <w:r w:rsidRPr="007D7B0B">
        <w:rPr>
          <w:rFonts w:ascii="Times New Roman" w:hAnsi="Times New Roman" w:cs="Times New Roman"/>
          <w:szCs w:val="21"/>
        </w:rPr>
        <w:t>17.84%</w:t>
      </w:r>
      <w:r w:rsidRPr="007D7B0B">
        <w:rPr>
          <w:rFonts w:ascii="Times New Roman" w:hAnsi="Times New Roman" w:cs="Times New Roman"/>
          <w:szCs w:val="21"/>
        </w:rPr>
        <w:t>、</w:t>
      </w:r>
      <w:r w:rsidRPr="007D7B0B">
        <w:rPr>
          <w:rFonts w:ascii="Times New Roman" w:hAnsi="Times New Roman" w:cs="Times New Roman"/>
          <w:szCs w:val="21"/>
        </w:rPr>
        <w:t>15.65%</w:t>
      </w:r>
      <w:r w:rsidRPr="007D7B0B">
        <w:rPr>
          <w:rFonts w:ascii="Times New Roman" w:hAnsi="Times New Roman" w:cs="Times New Roman"/>
          <w:szCs w:val="21"/>
        </w:rPr>
        <w:t>和</w:t>
      </w:r>
      <w:r w:rsidRPr="007D7B0B">
        <w:rPr>
          <w:rFonts w:ascii="Times New Roman" w:hAnsi="Times New Roman" w:cs="Times New Roman"/>
          <w:szCs w:val="21"/>
        </w:rPr>
        <w:t>12.24%</w:t>
      </w:r>
      <w:r w:rsidRPr="007D7B0B">
        <w:rPr>
          <w:rFonts w:ascii="Times New Roman" w:hAnsi="Times New Roman" w:cs="Times New Roman"/>
          <w:szCs w:val="21"/>
        </w:rPr>
        <w:t>，而很缺</w:t>
      </w:r>
      <w:r w:rsidRPr="007D7B0B">
        <w:rPr>
          <w:rFonts w:ascii="Times New Roman" w:hAnsi="Times New Roman" w:cs="Times New Roman"/>
          <w:szCs w:val="21"/>
        </w:rPr>
        <w:t>(3-5mg·kg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和缺乏</w:t>
      </w:r>
      <w:r w:rsidRPr="007D7B0B">
        <w:rPr>
          <w:rFonts w:ascii="Times New Roman" w:hAnsi="Times New Roman" w:cs="Times New Roman"/>
          <w:szCs w:val="21"/>
        </w:rPr>
        <w:t>(5-10mg·kg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水平的分布频率分别减少</w:t>
      </w:r>
      <w:r w:rsidRPr="007D7B0B">
        <w:rPr>
          <w:rFonts w:ascii="Times New Roman" w:hAnsi="Times New Roman" w:cs="Times New Roman"/>
          <w:szCs w:val="21"/>
        </w:rPr>
        <w:t>11.87%</w:t>
      </w:r>
      <w:r w:rsidRPr="007D7B0B">
        <w:rPr>
          <w:rFonts w:ascii="Times New Roman" w:hAnsi="Times New Roman" w:cs="Times New Roman"/>
          <w:szCs w:val="21"/>
        </w:rPr>
        <w:t>和</w:t>
      </w:r>
      <w:r w:rsidRPr="007D7B0B">
        <w:rPr>
          <w:rFonts w:ascii="Times New Roman" w:hAnsi="Times New Roman" w:cs="Times New Roman"/>
          <w:szCs w:val="21"/>
        </w:rPr>
        <w:t>45.08%</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1000-1500m</w:t>
      </w:r>
      <w:r w:rsidRPr="007D7B0B">
        <w:rPr>
          <w:rFonts w:ascii="Times New Roman" w:hAnsi="Times New Roman" w:cs="Times New Roman"/>
          <w:szCs w:val="21"/>
        </w:rPr>
        <w:t>地区（图</w:t>
      </w:r>
      <w:r w:rsidRPr="007D7B0B">
        <w:rPr>
          <w:rFonts w:ascii="Times New Roman" w:hAnsi="Times New Roman" w:cs="Times New Roman"/>
          <w:szCs w:val="21"/>
        </w:rPr>
        <w:t>4-C</w:t>
      </w:r>
      <w:r w:rsidRPr="007D7B0B">
        <w:rPr>
          <w:rFonts w:ascii="Times New Roman" w:hAnsi="Times New Roman" w:cs="Times New Roman"/>
          <w:szCs w:val="21"/>
        </w:rPr>
        <w:t>）土壤有效磷平均含量</w:t>
      </w:r>
      <w:r w:rsidRPr="007D7B0B">
        <w:rPr>
          <w:rFonts w:ascii="Times New Roman" w:hAnsi="Times New Roman" w:cs="Times New Roman"/>
          <w:szCs w:val="21"/>
        </w:rPr>
        <w:t>18.51g·kg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，分布频率主要集中在</w:t>
      </w:r>
      <w:r w:rsidRPr="007D7B0B">
        <w:rPr>
          <w:rFonts w:ascii="Times New Roman" w:hAnsi="Times New Roman" w:cs="Times New Roman"/>
          <w:szCs w:val="21"/>
        </w:rPr>
        <w:t>10-20mg·kg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中等水平</w:t>
      </w:r>
      <w:r w:rsidRPr="007D7B0B">
        <w:rPr>
          <w:rFonts w:ascii="Times New Roman" w:hAnsi="Times New Roman" w:cs="Times New Roman"/>
          <w:szCs w:val="21"/>
        </w:rPr>
        <w:t>)</w:t>
      </w:r>
      <w:r w:rsidRPr="007D7B0B">
        <w:rPr>
          <w:rFonts w:ascii="Times New Roman" w:hAnsi="Times New Roman" w:cs="Times New Roman"/>
          <w:szCs w:val="21"/>
        </w:rPr>
        <w:t>，占</w:t>
      </w:r>
      <w:r w:rsidRPr="007D7B0B">
        <w:rPr>
          <w:rFonts w:ascii="Times New Roman" w:hAnsi="Times New Roman" w:cs="Times New Roman"/>
          <w:szCs w:val="21"/>
        </w:rPr>
        <w:t>30.36%</w:t>
      </w:r>
      <w:r w:rsidRPr="007D7B0B">
        <w:rPr>
          <w:rFonts w:ascii="Times New Roman" w:hAnsi="Times New Roman" w:cs="Times New Roman"/>
          <w:szCs w:val="21"/>
        </w:rPr>
        <w:t>。根据图</w:t>
      </w:r>
      <w:r w:rsidRPr="007D7B0B">
        <w:rPr>
          <w:rFonts w:ascii="Times New Roman" w:hAnsi="Times New Roman" w:cs="Times New Roman"/>
          <w:szCs w:val="21"/>
        </w:rPr>
        <w:t>4-c</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1000-1500m</w:t>
      </w:r>
      <w:r w:rsidRPr="007D7B0B">
        <w:rPr>
          <w:rFonts w:ascii="Times New Roman" w:hAnsi="Times New Roman" w:cs="Times New Roman"/>
          <w:szCs w:val="21"/>
        </w:rPr>
        <w:t>地区的土壤除</w:t>
      </w:r>
      <w:r w:rsidRPr="007D7B0B">
        <w:rPr>
          <w:rFonts w:ascii="Times New Roman" w:hAnsi="Times New Roman" w:cs="Times New Roman"/>
          <w:szCs w:val="21"/>
        </w:rPr>
        <w:t>13.39%</w:t>
      </w:r>
      <w:r w:rsidRPr="007D7B0B">
        <w:rPr>
          <w:rFonts w:ascii="Times New Roman" w:hAnsi="Times New Roman" w:cs="Times New Roman"/>
          <w:szCs w:val="21"/>
        </w:rPr>
        <w:t>存在磷很缺状态，其余呈现增加趋势</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2-18mg·kg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，平均值</w:t>
      </w:r>
      <w:r w:rsidRPr="007D7B0B">
        <w:rPr>
          <w:rFonts w:ascii="Times New Roman" w:hAnsi="Times New Roman" w:cs="Times New Roman"/>
          <w:szCs w:val="21"/>
        </w:rPr>
        <w:t>9.86mg·kg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w:t>
      </w:r>
      <w:r w:rsidRPr="007D7B0B">
        <w:rPr>
          <w:rFonts w:ascii="Times New Roman" w:hAnsi="Times New Roman" w:cs="Times New Roman"/>
          <w:szCs w:val="21"/>
        </w:rPr>
        <w:t>(20-40mg·kg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水平的分布频率均为全国第二次普查时的</w:t>
      </w:r>
      <w:r w:rsidRPr="007D7B0B">
        <w:rPr>
          <w:rFonts w:ascii="Times New Roman" w:hAnsi="Times New Roman" w:cs="Times New Roman"/>
          <w:szCs w:val="21"/>
        </w:rPr>
        <w:t>∞</w:t>
      </w:r>
      <w:r w:rsidRPr="007D7B0B">
        <w:rPr>
          <w:rFonts w:ascii="Times New Roman" w:hAnsi="Times New Roman" w:cs="Times New Roman"/>
          <w:szCs w:val="21"/>
        </w:rPr>
        <w:t>倍，分别增加</w:t>
      </w:r>
      <w:r w:rsidRPr="007D7B0B">
        <w:rPr>
          <w:rFonts w:ascii="Times New Roman" w:hAnsi="Times New Roman" w:cs="Times New Roman"/>
          <w:szCs w:val="21"/>
        </w:rPr>
        <w:t>18.55%</w:t>
      </w:r>
      <w:r w:rsidRPr="007D7B0B">
        <w:rPr>
          <w:rFonts w:ascii="Times New Roman" w:hAnsi="Times New Roman" w:cs="Times New Roman"/>
          <w:szCs w:val="21"/>
        </w:rPr>
        <w:t>和</w:t>
      </w:r>
      <w:r w:rsidRPr="007D7B0B">
        <w:rPr>
          <w:rFonts w:ascii="Times New Roman" w:hAnsi="Times New Roman" w:cs="Times New Roman"/>
          <w:szCs w:val="21"/>
        </w:rPr>
        <w:t>10.91%</w:t>
      </w:r>
      <w:r w:rsidRPr="007D7B0B">
        <w:rPr>
          <w:rFonts w:ascii="Times New Roman" w:hAnsi="Times New Roman" w:cs="Times New Roman"/>
          <w:szCs w:val="21"/>
        </w:rPr>
        <w:t>，而很缺</w:t>
      </w:r>
      <w:r w:rsidRPr="007D7B0B">
        <w:rPr>
          <w:rFonts w:ascii="Times New Roman" w:hAnsi="Times New Roman" w:cs="Times New Roman"/>
          <w:szCs w:val="21"/>
        </w:rPr>
        <w:t>(3-5mg·kg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(5-10mg·kg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和中等</w:t>
      </w:r>
      <w:r w:rsidRPr="007D7B0B">
        <w:rPr>
          <w:rFonts w:ascii="Times New Roman" w:hAnsi="Times New Roman" w:cs="Times New Roman"/>
          <w:szCs w:val="21"/>
        </w:rPr>
        <w:t>(10-20mg·kg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的分布频率分别减少</w:t>
      </w:r>
      <w:r w:rsidRPr="007D7B0B">
        <w:rPr>
          <w:rFonts w:ascii="Times New Roman" w:hAnsi="Times New Roman" w:cs="Times New Roman"/>
          <w:szCs w:val="21"/>
        </w:rPr>
        <w:t>25.58%</w:t>
      </w:r>
      <w:r w:rsidRPr="007D7B0B">
        <w:rPr>
          <w:rFonts w:ascii="Times New Roman" w:hAnsi="Times New Roman" w:cs="Times New Roman"/>
          <w:szCs w:val="21"/>
        </w:rPr>
        <w:t>、</w:t>
      </w:r>
      <w:r w:rsidRPr="007D7B0B">
        <w:rPr>
          <w:rFonts w:ascii="Times New Roman" w:hAnsi="Times New Roman" w:cs="Times New Roman"/>
          <w:szCs w:val="21"/>
        </w:rPr>
        <w:t>3.58%</w:t>
      </w:r>
      <w:r w:rsidRPr="007D7B0B">
        <w:rPr>
          <w:rFonts w:ascii="Times New Roman" w:hAnsi="Times New Roman" w:cs="Times New Roman"/>
          <w:szCs w:val="21"/>
        </w:rPr>
        <w:t>和</w:t>
      </w:r>
      <w:r w:rsidRPr="007D7B0B">
        <w:rPr>
          <w:rFonts w:ascii="Times New Roman" w:hAnsi="Times New Roman" w:cs="Times New Roman"/>
          <w:szCs w:val="21"/>
        </w:rPr>
        <w:t>13.68%</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1500m</w:t>
      </w:r>
      <w:r w:rsidRPr="007D7B0B">
        <w:rPr>
          <w:rFonts w:ascii="Times New Roman" w:hAnsi="Times New Roman" w:cs="Times New Roman"/>
          <w:szCs w:val="21"/>
        </w:rPr>
        <w:t>地区（图</w:t>
      </w:r>
      <w:r w:rsidRPr="007D7B0B">
        <w:rPr>
          <w:rFonts w:ascii="Times New Roman" w:hAnsi="Times New Roman" w:cs="Times New Roman"/>
          <w:szCs w:val="21"/>
        </w:rPr>
        <w:t>4-D</w:t>
      </w:r>
      <w:r w:rsidRPr="007D7B0B">
        <w:rPr>
          <w:rFonts w:ascii="Times New Roman" w:hAnsi="Times New Roman" w:cs="Times New Roman"/>
          <w:szCs w:val="21"/>
        </w:rPr>
        <w:t>）土壤有效磷平均含量</w:t>
      </w:r>
      <w:r w:rsidRPr="007D7B0B">
        <w:rPr>
          <w:rFonts w:ascii="Times New Roman" w:hAnsi="Times New Roman" w:cs="Times New Roman"/>
          <w:szCs w:val="21"/>
        </w:rPr>
        <w:t>21.28mg·kg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，分布频率集中在</w:t>
      </w:r>
      <w:r w:rsidRPr="007D7B0B">
        <w:rPr>
          <w:rFonts w:ascii="Times New Roman" w:hAnsi="Times New Roman" w:cs="Times New Roman"/>
          <w:szCs w:val="21"/>
        </w:rPr>
        <w:t>10-20mg·kg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中等水平</w:t>
      </w:r>
      <w:r w:rsidRPr="007D7B0B">
        <w:rPr>
          <w:rFonts w:ascii="Times New Roman" w:hAnsi="Times New Roman" w:cs="Times New Roman"/>
          <w:szCs w:val="21"/>
        </w:rPr>
        <w:t>)</w:t>
      </w:r>
      <w:r w:rsidRPr="007D7B0B">
        <w:rPr>
          <w:rFonts w:ascii="Times New Roman" w:hAnsi="Times New Roman" w:cs="Times New Roman"/>
          <w:szCs w:val="21"/>
        </w:rPr>
        <w:t>，占</w:t>
      </w:r>
      <w:r w:rsidRPr="007D7B0B">
        <w:rPr>
          <w:rFonts w:ascii="Times New Roman" w:hAnsi="Times New Roman" w:cs="Times New Roman"/>
          <w:szCs w:val="21"/>
        </w:rPr>
        <w:t>38.89%</w:t>
      </w:r>
      <w:r w:rsidRPr="007D7B0B">
        <w:rPr>
          <w:rFonts w:ascii="Times New Roman" w:hAnsi="Times New Roman" w:cs="Times New Roman"/>
          <w:szCs w:val="21"/>
        </w:rPr>
        <w:t>。根据图</w:t>
      </w:r>
      <w:r w:rsidRPr="007D7B0B">
        <w:rPr>
          <w:rFonts w:ascii="Times New Roman" w:hAnsi="Times New Roman" w:cs="Times New Roman"/>
          <w:szCs w:val="21"/>
        </w:rPr>
        <w:t>4-d</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&gt;1500m</w:t>
      </w:r>
      <w:r w:rsidRPr="007D7B0B">
        <w:rPr>
          <w:rFonts w:ascii="Times New Roman" w:hAnsi="Times New Roman" w:cs="Times New Roman"/>
          <w:szCs w:val="21"/>
        </w:rPr>
        <w:t>地区的土壤除</w:t>
      </w:r>
      <w:r w:rsidRPr="007D7B0B">
        <w:rPr>
          <w:rFonts w:ascii="Times New Roman" w:hAnsi="Times New Roman" w:cs="Times New Roman"/>
          <w:szCs w:val="21"/>
        </w:rPr>
        <w:t>1/4</w:t>
      </w:r>
      <w:r w:rsidRPr="007D7B0B">
        <w:rPr>
          <w:rFonts w:ascii="Times New Roman" w:hAnsi="Times New Roman" w:cs="Times New Roman"/>
          <w:szCs w:val="21"/>
        </w:rPr>
        <w:t>地区存在磷素很缺乏现象，其余均呈现增加趋势</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4-27mg·kg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，平均值</w:t>
      </w:r>
      <w:r w:rsidRPr="007D7B0B">
        <w:rPr>
          <w:rFonts w:ascii="Times New Roman" w:hAnsi="Times New Roman" w:cs="Times New Roman"/>
          <w:szCs w:val="21"/>
        </w:rPr>
        <w:t>8.81mg·kg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(10-20mg·kg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w:t>
      </w:r>
      <w:r w:rsidRPr="007D7B0B">
        <w:rPr>
          <w:rFonts w:ascii="Times New Roman" w:hAnsi="Times New Roman" w:cs="Times New Roman"/>
          <w:szCs w:val="21"/>
        </w:rPr>
        <w:t>(20-40mg·kg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40mg·kg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水平的分布频率分别为全国第二次普查时的</w:t>
      </w:r>
      <w:r w:rsidRPr="007D7B0B">
        <w:rPr>
          <w:rFonts w:ascii="Times New Roman" w:hAnsi="Times New Roman" w:cs="Times New Roman"/>
          <w:szCs w:val="21"/>
        </w:rPr>
        <w:t>2.5</w:t>
      </w:r>
      <w:r w:rsidRPr="007D7B0B">
        <w:rPr>
          <w:rFonts w:ascii="Times New Roman" w:hAnsi="Times New Roman" w:cs="Times New Roman"/>
          <w:szCs w:val="21"/>
        </w:rPr>
        <w:t>倍、</w:t>
      </w:r>
      <w:r w:rsidRPr="007D7B0B">
        <w:rPr>
          <w:rFonts w:ascii="Times New Roman" w:hAnsi="Times New Roman" w:cs="Times New Roman"/>
          <w:szCs w:val="21"/>
        </w:rPr>
        <w:t>3.3</w:t>
      </w:r>
      <w:r w:rsidRPr="007D7B0B">
        <w:rPr>
          <w:rFonts w:ascii="Times New Roman" w:hAnsi="Times New Roman" w:cs="Times New Roman"/>
          <w:szCs w:val="21"/>
        </w:rPr>
        <w:t>倍和</w:t>
      </w:r>
      <w:r w:rsidRPr="007D7B0B">
        <w:rPr>
          <w:rFonts w:ascii="Times New Roman" w:hAnsi="Times New Roman" w:cs="Times New Roman"/>
          <w:szCs w:val="21"/>
        </w:rPr>
        <w:t>∞</w:t>
      </w:r>
      <w:r w:rsidRPr="007D7B0B">
        <w:rPr>
          <w:rFonts w:ascii="Times New Roman" w:hAnsi="Times New Roman" w:cs="Times New Roman"/>
          <w:szCs w:val="21"/>
        </w:rPr>
        <w:t>倍，分别增加</w:t>
      </w:r>
      <w:r w:rsidRPr="007D7B0B">
        <w:rPr>
          <w:rFonts w:ascii="Times New Roman" w:hAnsi="Times New Roman" w:cs="Times New Roman"/>
          <w:szCs w:val="21"/>
        </w:rPr>
        <w:t>23.10%</w:t>
      </w:r>
      <w:r w:rsidRPr="007D7B0B">
        <w:rPr>
          <w:rFonts w:ascii="Times New Roman" w:hAnsi="Times New Roman" w:cs="Times New Roman"/>
          <w:szCs w:val="21"/>
        </w:rPr>
        <w:t>、</w:t>
      </w:r>
      <w:r w:rsidRPr="007D7B0B">
        <w:rPr>
          <w:rFonts w:ascii="Times New Roman" w:hAnsi="Times New Roman" w:cs="Times New Roman"/>
          <w:szCs w:val="21"/>
        </w:rPr>
        <w:t>1.95%</w:t>
      </w:r>
      <w:r w:rsidRPr="007D7B0B">
        <w:rPr>
          <w:rFonts w:ascii="Times New Roman" w:hAnsi="Times New Roman" w:cs="Times New Roman"/>
          <w:szCs w:val="21"/>
        </w:rPr>
        <w:t>和</w:t>
      </w:r>
      <w:r w:rsidRPr="007D7B0B">
        <w:rPr>
          <w:rFonts w:ascii="Times New Roman" w:hAnsi="Times New Roman" w:cs="Times New Roman"/>
          <w:szCs w:val="21"/>
        </w:rPr>
        <w:t>2.78%</w:t>
      </w:r>
      <w:r w:rsidRPr="007D7B0B">
        <w:rPr>
          <w:rFonts w:ascii="Times New Roman" w:hAnsi="Times New Roman" w:cs="Times New Roman"/>
          <w:szCs w:val="21"/>
        </w:rPr>
        <w:t>，而很缺</w:t>
      </w:r>
      <w:r w:rsidRPr="007D7B0B">
        <w:rPr>
          <w:rFonts w:ascii="Times New Roman" w:hAnsi="Times New Roman" w:cs="Times New Roman"/>
          <w:szCs w:val="21"/>
        </w:rPr>
        <w:t>(3-5mg·kg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和缺乏</w:t>
      </w:r>
      <w:r w:rsidRPr="007D7B0B">
        <w:rPr>
          <w:rFonts w:ascii="Times New Roman" w:hAnsi="Times New Roman" w:cs="Times New Roman"/>
          <w:szCs w:val="21"/>
        </w:rPr>
        <w:t>(5-10mg·kg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水平的分布频率分别减少</w:t>
      </w:r>
      <w:r w:rsidRPr="007D7B0B">
        <w:rPr>
          <w:rFonts w:ascii="Times New Roman" w:hAnsi="Times New Roman" w:cs="Times New Roman"/>
          <w:szCs w:val="21"/>
        </w:rPr>
        <w:t>39.01%</w:t>
      </w:r>
      <w:r w:rsidRPr="007D7B0B">
        <w:rPr>
          <w:rFonts w:ascii="Times New Roman" w:hAnsi="Times New Roman" w:cs="Times New Roman"/>
          <w:szCs w:val="21"/>
        </w:rPr>
        <w:t>和</w:t>
      </w:r>
      <w:r w:rsidRPr="007D7B0B">
        <w:rPr>
          <w:rFonts w:ascii="Times New Roman" w:hAnsi="Times New Roman" w:cs="Times New Roman"/>
          <w:szCs w:val="21"/>
        </w:rPr>
        <w:t>13.81%</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相较于第二次普查结果土壤有效磷平均含量</w:t>
      </w:r>
      <w:r w:rsidRPr="007D7B0B">
        <w:rPr>
          <w:rFonts w:ascii="Times New Roman" w:hAnsi="Times New Roman" w:cs="Times New Roman"/>
          <w:szCs w:val="21"/>
        </w:rPr>
        <w:t>9.93g·kg</w:t>
      </w:r>
      <w:r w:rsidRPr="007D7B0B">
        <w:rPr>
          <w:rFonts w:ascii="Times New Roman" w:hAnsi="Times New Roman" w:cs="Times New Roman"/>
          <w:szCs w:val="21"/>
          <w:vertAlign w:val="superscript"/>
        </w:rPr>
        <w:t>-1</w:t>
      </w:r>
      <w:r w:rsidRPr="007D7B0B">
        <w:rPr>
          <w:rFonts w:ascii="Times New Roman" w:hAnsi="Times New Roman" w:cs="Times New Roman"/>
          <w:szCs w:val="21"/>
        </w:rPr>
        <w:t>，变幅</w:t>
      </w:r>
      <w:r w:rsidRPr="007D7B0B">
        <w:rPr>
          <w:rFonts w:ascii="Times New Roman" w:hAnsi="Times New Roman" w:cs="Times New Roman"/>
          <w:szCs w:val="21"/>
        </w:rPr>
        <w:t>2.00-29.00g·kg</w:t>
      </w:r>
      <w:r w:rsidRPr="007D7B0B">
        <w:rPr>
          <w:rFonts w:ascii="Times New Roman" w:hAnsi="Times New Roman" w:cs="Times New Roman"/>
          <w:szCs w:val="21"/>
          <w:vertAlign w:val="superscript"/>
        </w:rPr>
        <w:t>-1</w:t>
      </w:r>
      <w:r w:rsidRPr="007D7B0B">
        <w:rPr>
          <w:rFonts w:ascii="Times New Roman" w:hAnsi="Times New Roman" w:cs="Times New Roman"/>
          <w:szCs w:val="21"/>
        </w:rPr>
        <w:t>，目前云南咖啡主产区的有效磷含量普遍升高，不同海拔地区差异显著。由图</w:t>
      </w:r>
      <w:r w:rsidRPr="007D7B0B">
        <w:rPr>
          <w:rFonts w:ascii="Times New Roman" w:hAnsi="Times New Roman" w:cs="Times New Roman"/>
          <w:szCs w:val="21"/>
        </w:rPr>
        <w:t>4</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年来云南咖啡主产区出现高海拔地区有效磷含量为丰富水平、中高和中海拔为中等水平，随着海拔升高有效磷含量不断增加的趋势。</w:t>
      </w:r>
    </w:p>
    <w:p w:rsidR="0005176B" w:rsidRPr="00980F4D" w:rsidRDefault="0005176B" w:rsidP="0005176B">
      <w:pPr>
        <w:ind w:firstLineChars="200" w:firstLine="420"/>
        <w:jc w:val="center"/>
        <w:rPr>
          <w:rFonts w:ascii="Times New Roman" w:eastAsia="黑体" w:hAnsi="Times New Roman" w:cs="Times New Roman"/>
          <w:sz w:val="18"/>
          <w:szCs w:val="18"/>
        </w:rPr>
      </w:pPr>
      <w:r w:rsidRPr="007D7B0B">
        <w:rPr>
          <w:rFonts w:ascii="Times New Roman" w:hAnsi="Times New Roman" w:cs="Times New Roman"/>
          <w:szCs w:val="21"/>
        </w:rPr>
        <w:br w:type="page"/>
      </w:r>
      <w:r w:rsidRPr="00980F4D">
        <w:rPr>
          <w:rFonts w:ascii="Times New Roman" w:eastAsia="黑体" w:hAnsi="Times New Roman" w:cs="Times New Roman"/>
          <w:noProof/>
          <w:sz w:val="18"/>
          <w:szCs w:val="18"/>
        </w:rPr>
        <w:lastRenderedPageBreak/>
        <w:drawing>
          <wp:anchor distT="0" distB="0" distL="114300" distR="114300" simplePos="0" relativeHeight="251711488" behindDoc="0" locked="0" layoutInCell="1" allowOverlap="1">
            <wp:simplePos x="0" y="0"/>
            <wp:positionH relativeFrom="column">
              <wp:posOffset>-6350</wp:posOffset>
            </wp:positionH>
            <wp:positionV relativeFrom="page">
              <wp:posOffset>942340</wp:posOffset>
            </wp:positionV>
            <wp:extent cx="5269865" cy="7037705"/>
            <wp:effectExtent l="0" t="0" r="6985" b="0"/>
            <wp:wrapTopAndBottom/>
            <wp:docPr id="5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80" cstate="email"/>
                    <a:srcRect/>
                    <a:stretch>
                      <a:fillRect/>
                    </a:stretch>
                  </pic:blipFill>
                  <pic:spPr bwMode="auto">
                    <a:xfrm>
                      <a:off x="0" y="0"/>
                      <a:ext cx="5269865" cy="7037705"/>
                    </a:xfrm>
                    <a:prstGeom prst="rect">
                      <a:avLst/>
                    </a:prstGeom>
                    <a:noFill/>
                    <a:ln w="9525" cmpd="sng">
                      <a:noFill/>
                      <a:miter lim="800000"/>
                      <a:headEnd/>
                      <a:tailEnd/>
                    </a:ln>
                    <a:effectLst/>
                  </pic:spPr>
                </pic:pic>
              </a:graphicData>
            </a:graphic>
          </wp:anchor>
        </w:drawing>
      </w:r>
      <w:r w:rsidRPr="00980F4D">
        <w:rPr>
          <w:rFonts w:ascii="Times New Roman" w:eastAsia="黑体" w:hAnsi="Times New Roman" w:cs="Times New Roman"/>
          <w:sz w:val="18"/>
          <w:szCs w:val="18"/>
        </w:rPr>
        <w:t>图</w:t>
      </w:r>
      <w:r w:rsidRPr="00980F4D">
        <w:rPr>
          <w:rFonts w:ascii="Times New Roman" w:eastAsia="黑体" w:hAnsi="Times New Roman" w:cs="Times New Roman"/>
          <w:sz w:val="18"/>
          <w:szCs w:val="18"/>
        </w:rPr>
        <w:t>4</w:t>
      </w:r>
      <w:r w:rsidRPr="00980F4D">
        <w:rPr>
          <w:rFonts w:ascii="Times New Roman" w:eastAsia="黑体" w:hAnsi="Times New Roman" w:cs="Times New Roman"/>
          <w:sz w:val="18"/>
          <w:szCs w:val="18"/>
        </w:rPr>
        <w:t>小粒咖啡不同海拔土壤有效磷含量的分布情况</w:t>
      </w:r>
    </w:p>
    <w:p w:rsidR="0005176B" w:rsidRPr="007D7B0B" w:rsidRDefault="0005176B" w:rsidP="0005176B">
      <w:pPr>
        <w:ind w:firstLineChars="200" w:firstLine="360"/>
        <w:jc w:val="center"/>
        <w:rPr>
          <w:rFonts w:ascii="Times New Roman" w:hAnsi="Times New Roman" w:cs="Times New Roman"/>
          <w:b/>
          <w:bCs/>
          <w:szCs w:val="21"/>
        </w:rPr>
      </w:pPr>
      <w:r w:rsidRPr="00980F4D">
        <w:rPr>
          <w:rFonts w:ascii="Times New Roman" w:eastAsia="黑体" w:hAnsi="Times New Roman" w:cs="Times New Roman"/>
          <w:sz w:val="18"/>
          <w:szCs w:val="18"/>
        </w:rPr>
        <w:t>Fig.4 Distribution of available P content  in C.arabic soils in different altitude regions in Yunnan Province</w:t>
      </w:r>
      <w:r w:rsidRPr="007D7B0B">
        <w:rPr>
          <w:rFonts w:ascii="Times New Roman" w:hAnsi="Times New Roman" w:cs="Times New Roman"/>
          <w:szCs w:val="21"/>
        </w:rPr>
        <w:br w:type="page"/>
      </w:r>
    </w:p>
    <w:p w:rsidR="0005176B" w:rsidRPr="007D7B0B" w:rsidRDefault="0005176B" w:rsidP="0005176B">
      <w:pPr>
        <w:jc w:val="left"/>
        <w:rPr>
          <w:rFonts w:ascii="Times New Roman" w:hAnsi="Times New Roman" w:cs="Times New Roman"/>
          <w:b/>
          <w:bCs/>
          <w:szCs w:val="21"/>
        </w:rPr>
      </w:pPr>
      <w:r w:rsidRPr="007D7B0B">
        <w:rPr>
          <w:rFonts w:ascii="Times New Roman" w:hAnsi="Times New Roman" w:cs="Times New Roman"/>
          <w:b/>
          <w:bCs/>
          <w:szCs w:val="21"/>
        </w:rPr>
        <w:lastRenderedPageBreak/>
        <w:t xml:space="preserve">2.5 </w:t>
      </w:r>
      <w:r w:rsidRPr="007D7B0B">
        <w:rPr>
          <w:rFonts w:ascii="Times New Roman" w:hAnsi="Times New Roman" w:cs="Times New Roman"/>
          <w:b/>
          <w:bCs/>
          <w:szCs w:val="21"/>
        </w:rPr>
        <w:t>土壤的速效钾含量</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土壤的速效钾含量作为评价土壤对作物的当季供钾能力高低的重要指标，对指导农业生产活动中合理施用钾肥具有重要意义。云南咖啡主产区的土壤速效钾含量</w:t>
      </w:r>
      <w:r w:rsidRPr="007D7B0B">
        <w:rPr>
          <w:rFonts w:ascii="Times New Roman" w:hAnsi="Times New Roman" w:cs="Times New Roman"/>
          <w:szCs w:val="21"/>
        </w:rPr>
        <w:t>43.34-317.49mg·kg</w:t>
      </w:r>
      <w:r w:rsidRPr="007D7B0B">
        <w:rPr>
          <w:rFonts w:ascii="Times New Roman" w:hAnsi="Times New Roman" w:cs="Times New Roman"/>
          <w:szCs w:val="21"/>
          <w:vertAlign w:val="superscript"/>
        </w:rPr>
        <w:t>-1</w:t>
      </w:r>
      <w:r w:rsidRPr="007D7B0B">
        <w:rPr>
          <w:rFonts w:ascii="Times New Roman" w:hAnsi="Times New Roman" w:cs="Times New Roman"/>
          <w:szCs w:val="21"/>
        </w:rPr>
        <w:t>，正态分布</w:t>
      </w:r>
      <w:r w:rsidRPr="007D7B0B">
        <w:rPr>
          <w:rFonts w:ascii="Times New Roman" w:hAnsi="Times New Roman" w:cs="Times New Roman"/>
          <w:szCs w:val="21"/>
        </w:rPr>
        <w:t>(</w:t>
      </w:r>
      <w:r w:rsidRPr="007D7B0B">
        <w:rPr>
          <w:rFonts w:ascii="Times New Roman" w:hAnsi="Times New Roman" w:cs="Times New Roman"/>
          <w:szCs w:val="21"/>
        </w:rPr>
        <w:t>图</w:t>
      </w:r>
      <w:r w:rsidRPr="007D7B0B">
        <w:rPr>
          <w:rFonts w:ascii="Times New Roman" w:hAnsi="Times New Roman" w:cs="Times New Roman"/>
          <w:szCs w:val="21"/>
        </w:rPr>
        <w:t>5-A)</w:t>
      </w:r>
      <w:r w:rsidRPr="007D7B0B">
        <w:rPr>
          <w:rFonts w:ascii="Times New Roman" w:hAnsi="Times New Roman" w:cs="Times New Roman"/>
          <w:szCs w:val="21"/>
        </w:rPr>
        <w:t>，平均</w:t>
      </w:r>
      <w:r w:rsidRPr="007D7B0B">
        <w:rPr>
          <w:rFonts w:ascii="Times New Roman" w:hAnsi="Times New Roman" w:cs="Times New Roman"/>
          <w:szCs w:val="21"/>
        </w:rPr>
        <w:t>138.31mg·kg</w:t>
      </w:r>
      <w:r w:rsidRPr="007D7B0B">
        <w:rPr>
          <w:rFonts w:ascii="Times New Roman" w:hAnsi="Times New Roman" w:cs="Times New Roman"/>
          <w:szCs w:val="21"/>
          <w:vertAlign w:val="superscript"/>
        </w:rPr>
        <w:t>-1</w:t>
      </w:r>
      <w:r w:rsidRPr="007D7B0B">
        <w:rPr>
          <w:rFonts w:ascii="Times New Roman" w:hAnsi="Times New Roman" w:cs="Times New Roman"/>
          <w:szCs w:val="21"/>
        </w:rPr>
        <w:t>，变异系数</w:t>
      </w:r>
      <w:r w:rsidRPr="007D7B0B">
        <w:rPr>
          <w:rFonts w:ascii="Times New Roman" w:hAnsi="Times New Roman" w:cs="Times New Roman"/>
          <w:szCs w:val="21"/>
        </w:rPr>
        <w:t>28.94%</w:t>
      </w:r>
      <w:r w:rsidRPr="007D7B0B">
        <w:rPr>
          <w:rFonts w:ascii="Times New Roman" w:hAnsi="Times New Roman" w:cs="Times New Roman"/>
          <w:szCs w:val="21"/>
        </w:rPr>
        <w:t>，为较低变异</w:t>
      </w:r>
      <w:r w:rsidRPr="007D7B0B">
        <w:rPr>
          <w:rFonts w:ascii="Times New Roman" w:hAnsi="Times New Roman" w:cs="Times New Roman"/>
          <w:szCs w:val="21"/>
        </w:rPr>
        <w:t>(</w:t>
      </w:r>
      <w:r w:rsidRPr="007D7B0B">
        <w:rPr>
          <w:rFonts w:ascii="Times New Roman" w:hAnsi="Times New Roman" w:cs="Times New Roman"/>
          <w:szCs w:val="21"/>
        </w:rPr>
        <w:t>表</w:t>
      </w:r>
      <w:r w:rsidRPr="007D7B0B">
        <w:rPr>
          <w:rFonts w:ascii="Times New Roman" w:hAnsi="Times New Roman" w:cs="Times New Roman"/>
          <w:szCs w:val="21"/>
        </w:rPr>
        <w:t>2)</w:t>
      </w:r>
      <w:r w:rsidRPr="007D7B0B">
        <w:rPr>
          <w:rFonts w:ascii="Times New Roman" w:hAnsi="Times New Roman" w:cs="Times New Roman"/>
          <w:szCs w:val="21"/>
        </w:rPr>
        <w:t>。云南咖啡主产区的土壤速效钾含量极缺</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30 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，很缺</w:t>
      </w:r>
      <w:r w:rsidRPr="007D7B0B">
        <w:rPr>
          <w:rFonts w:ascii="Times New Roman" w:hAnsi="Times New Roman" w:cs="Times New Roman"/>
          <w:szCs w:val="21"/>
        </w:rPr>
        <w:t>(30-50 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(50-100 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(100-150 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w:t>
      </w:r>
      <w:r w:rsidRPr="007D7B0B">
        <w:rPr>
          <w:rFonts w:ascii="Times New Roman" w:hAnsi="Times New Roman" w:cs="Times New Roman"/>
          <w:szCs w:val="21"/>
        </w:rPr>
        <w:t>(150-200 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200mg·kg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的分布频率分别为</w:t>
      </w:r>
      <w:r w:rsidRPr="007D7B0B">
        <w:rPr>
          <w:rFonts w:ascii="Times New Roman" w:hAnsi="Times New Roman" w:cs="Times New Roman"/>
          <w:szCs w:val="21"/>
        </w:rPr>
        <w:t>0.00%</w:t>
      </w:r>
      <w:r w:rsidRPr="007D7B0B">
        <w:rPr>
          <w:rFonts w:ascii="Times New Roman" w:hAnsi="Times New Roman" w:cs="Times New Roman"/>
          <w:szCs w:val="21"/>
        </w:rPr>
        <w:t>、</w:t>
      </w:r>
      <w:r w:rsidRPr="007D7B0B">
        <w:rPr>
          <w:rFonts w:ascii="Times New Roman" w:hAnsi="Times New Roman" w:cs="Times New Roman"/>
          <w:szCs w:val="21"/>
        </w:rPr>
        <w:t>0.29%</w:t>
      </w:r>
      <w:r w:rsidRPr="007D7B0B">
        <w:rPr>
          <w:rFonts w:ascii="Times New Roman" w:hAnsi="Times New Roman" w:cs="Times New Roman"/>
          <w:szCs w:val="21"/>
        </w:rPr>
        <w:t>、</w:t>
      </w:r>
      <w:r w:rsidRPr="007D7B0B">
        <w:rPr>
          <w:rFonts w:ascii="Times New Roman" w:hAnsi="Times New Roman" w:cs="Times New Roman"/>
          <w:szCs w:val="21"/>
        </w:rPr>
        <w:t>17.54%</w:t>
      </w:r>
      <w:r w:rsidRPr="007D7B0B">
        <w:rPr>
          <w:rFonts w:ascii="Times New Roman" w:hAnsi="Times New Roman" w:cs="Times New Roman"/>
          <w:szCs w:val="21"/>
        </w:rPr>
        <w:t>、</w:t>
      </w:r>
      <w:r w:rsidRPr="007D7B0B">
        <w:rPr>
          <w:rFonts w:ascii="Times New Roman" w:hAnsi="Times New Roman" w:cs="Times New Roman"/>
          <w:szCs w:val="21"/>
        </w:rPr>
        <w:t>46.49%</w:t>
      </w:r>
      <w:r w:rsidRPr="007D7B0B">
        <w:rPr>
          <w:rFonts w:ascii="Times New Roman" w:hAnsi="Times New Roman" w:cs="Times New Roman"/>
          <w:szCs w:val="21"/>
        </w:rPr>
        <w:t>、</w:t>
      </w:r>
      <w:r w:rsidRPr="007D7B0B">
        <w:rPr>
          <w:rFonts w:ascii="Times New Roman" w:hAnsi="Times New Roman" w:cs="Times New Roman"/>
          <w:szCs w:val="21"/>
        </w:rPr>
        <w:t>30.12%</w:t>
      </w:r>
      <w:r w:rsidRPr="007D7B0B">
        <w:rPr>
          <w:rFonts w:ascii="Times New Roman" w:hAnsi="Times New Roman" w:cs="Times New Roman"/>
          <w:szCs w:val="21"/>
        </w:rPr>
        <w:t>和</w:t>
      </w:r>
      <w:r w:rsidRPr="007D7B0B">
        <w:rPr>
          <w:rFonts w:ascii="Times New Roman" w:hAnsi="Times New Roman" w:cs="Times New Roman"/>
          <w:szCs w:val="21"/>
        </w:rPr>
        <w:t>5.56%</w:t>
      </w:r>
      <w:r w:rsidRPr="007D7B0B">
        <w:rPr>
          <w:rFonts w:ascii="Times New Roman" w:hAnsi="Times New Roman" w:cs="Times New Roman"/>
          <w:szCs w:val="21"/>
        </w:rPr>
        <w:t>，三个海拔范围内的速效钾含量：</w:t>
      </w:r>
      <w:r w:rsidRPr="007D7B0B">
        <w:rPr>
          <w:rFonts w:ascii="Times New Roman" w:hAnsi="Times New Roman" w:cs="Times New Roman"/>
          <w:szCs w:val="21"/>
        </w:rPr>
        <w:t>1000-1500m</w:t>
      </w:r>
      <w:r w:rsidRPr="007D7B0B">
        <w:rPr>
          <w:rFonts w:ascii="Times New Roman" w:hAnsi="Times New Roman" w:cs="Times New Roman"/>
          <w:szCs w:val="21"/>
        </w:rPr>
        <w:t>地区＞</w:t>
      </w:r>
      <w:r w:rsidRPr="007D7B0B">
        <w:rPr>
          <w:rFonts w:ascii="Times New Roman" w:hAnsi="Times New Roman" w:cs="Times New Roman"/>
          <w:szCs w:val="21"/>
        </w:rPr>
        <w:t>1500m</w:t>
      </w:r>
      <w:r w:rsidRPr="007D7B0B">
        <w:rPr>
          <w:rFonts w:ascii="Times New Roman" w:hAnsi="Times New Roman" w:cs="Times New Roman"/>
          <w:szCs w:val="21"/>
        </w:rPr>
        <w:t>以上地区＞</w:t>
      </w:r>
      <w:r w:rsidRPr="007D7B0B">
        <w:rPr>
          <w:rFonts w:ascii="Times New Roman" w:hAnsi="Times New Roman" w:cs="Times New Roman"/>
          <w:szCs w:val="21"/>
        </w:rPr>
        <w:t>500-1000m</w:t>
      </w:r>
      <w:r w:rsidRPr="007D7B0B">
        <w:rPr>
          <w:rFonts w:ascii="Times New Roman" w:hAnsi="Times New Roman" w:cs="Times New Roman"/>
          <w:szCs w:val="21"/>
        </w:rPr>
        <w:t>地区，三者间存在显著差异，随着海拔的升高速效钾含量先升高后降低。</w:t>
      </w:r>
      <w:r w:rsidRPr="007D7B0B">
        <w:rPr>
          <w:rFonts w:ascii="Times New Roman" w:hAnsi="Times New Roman" w:cs="Times New Roman"/>
          <w:szCs w:val="21"/>
        </w:rPr>
        <w:t>1000-1500m</w:t>
      </w:r>
      <w:r w:rsidRPr="007D7B0B">
        <w:rPr>
          <w:rFonts w:ascii="Times New Roman" w:hAnsi="Times New Roman" w:cs="Times New Roman"/>
          <w:szCs w:val="21"/>
        </w:rPr>
        <w:t>地区的速效钾变幅最大</w:t>
      </w:r>
      <w:r w:rsidRPr="007D7B0B">
        <w:rPr>
          <w:rFonts w:ascii="Times New Roman" w:hAnsi="Times New Roman" w:cs="Times New Roman"/>
          <w:szCs w:val="21"/>
        </w:rPr>
        <w:t>43.34-317.49</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mg·kg</w:t>
      </w:r>
      <w:r w:rsidRPr="007D7B0B">
        <w:rPr>
          <w:rFonts w:ascii="Times New Roman" w:hAnsi="Times New Roman" w:cs="Times New Roman"/>
          <w:szCs w:val="21"/>
          <w:vertAlign w:val="superscript"/>
        </w:rPr>
        <w:t>-1</w:t>
      </w:r>
      <w:r w:rsidRPr="007D7B0B">
        <w:rPr>
          <w:rFonts w:ascii="Times New Roman" w:hAnsi="Times New Roman" w:cs="Times New Roman"/>
          <w:szCs w:val="21"/>
        </w:rPr>
        <w:t>，与整个产区的变幅一致，说明集中于该地区。</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根据图</w:t>
      </w:r>
      <w:r w:rsidRPr="007D7B0B">
        <w:rPr>
          <w:rFonts w:ascii="Times New Roman" w:hAnsi="Times New Roman" w:cs="Times New Roman"/>
          <w:szCs w:val="21"/>
        </w:rPr>
        <w:t>5-a</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年来，云南咖啡主产区的土壤速效钾含量不断趋于缺乏水平，很缺</w:t>
      </w:r>
      <w:r w:rsidRPr="007D7B0B">
        <w:rPr>
          <w:rFonts w:ascii="Times New Roman" w:hAnsi="Times New Roman" w:cs="Times New Roman"/>
          <w:szCs w:val="21"/>
        </w:rPr>
        <w:t>(30-50 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的分布频率比全国第二次普查时减少</w:t>
      </w:r>
      <w:r w:rsidRPr="007D7B0B">
        <w:rPr>
          <w:rFonts w:ascii="Times New Roman" w:hAnsi="Times New Roman" w:cs="Times New Roman"/>
          <w:szCs w:val="21"/>
        </w:rPr>
        <w:t>2.84%</w:t>
      </w:r>
      <w:r w:rsidRPr="007D7B0B">
        <w:rPr>
          <w:rFonts w:ascii="Times New Roman" w:hAnsi="Times New Roman" w:cs="Times New Roman"/>
          <w:szCs w:val="21"/>
        </w:rPr>
        <w:t>；缺乏</w:t>
      </w:r>
      <w:r w:rsidRPr="007D7B0B">
        <w:rPr>
          <w:rFonts w:ascii="Times New Roman" w:hAnsi="Times New Roman" w:cs="Times New Roman"/>
          <w:szCs w:val="21"/>
        </w:rPr>
        <w:t>(50-100mg·kg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和中等</w:t>
      </w:r>
      <w:r w:rsidRPr="007D7B0B">
        <w:rPr>
          <w:rFonts w:ascii="Times New Roman" w:hAnsi="Times New Roman" w:cs="Times New Roman"/>
          <w:szCs w:val="21"/>
        </w:rPr>
        <w:t>(100-150mg·kg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水平的分布频率分别约为全国第二次普查时的</w:t>
      </w:r>
      <w:r w:rsidRPr="007D7B0B">
        <w:rPr>
          <w:rFonts w:ascii="Times New Roman" w:hAnsi="Times New Roman" w:cs="Times New Roman"/>
          <w:szCs w:val="21"/>
        </w:rPr>
        <w:t>50.4</w:t>
      </w:r>
      <w:r w:rsidRPr="007D7B0B">
        <w:rPr>
          <w:rFonts w:ascii="Times New Roman" w:hAnsi="Times New Roman" w:cs="Times New Roman"/>
          <w:szCs w:val="21"/>
        </w:rPr>
        <w:t>倍和</w:t>
      </w:r>
      <w:r w:rsidRPr="007D7B0B">
        <w:rPr>
          <w:rFonts w:ascii="Times New Roman" w:hAnsi="Times New Roman" w:cs="Times New Roman"/>
          <w:szCs w:val="21"/>
        </w:rPr>
        <w:t>4.4</w:t>
      </w:r>
      <w:r w:rsidRPr="007D7B0B">
        <w:rPr>
          <w:rFonts w:ascii="Times New Roman" w:hAnsi="Times New Roman" w:cs="Times New Roman"/>
          <w:szCs w:val="21"/>
        </w:rPr>
        <w:t>倍，分别增加</w:t>
      </w:r>
      <w:r w:rsidRPr="007D7B0B">
        <w:rPr>
          <w:rFonts w:ascii="Times New Roman" w:hAnsi="Times New Roman" w:cs="Times New Roman"/>
          <w:szCs w:val="21"/>
        </w:rPr>
        <w:t>17.20%</w:t>
      </w:r>
      <w:r w:rsidRPr="007D7B0B">
        <w:rPr>
          <w:rFonts w:ascii="Times New Roman" w:hAnsi="Times New Roman" w:cs="Times New Roman"/>
          <w:szCs w:val="21"/>
        </w:rPr>
        <w:t>和</w:t>
      </w:r>
      <w:r w:rsidRPr="007D7B0B">
        <w:rPr>
          <w:rFonts w:ascii="Times New Roman" w:hAnsi="Times New Roman" w:cs="Times New Roman"/>
          <w:szCs w:val="21"/>
        </w:rPr>
        <w:t>35.87%</w:t>
      </w:r>
      <w:r w:rsidRPr="007D7B0B">
        <w:rPr>
          <w:rFonts w:ascii="Times New Roman" w:hAnsi="Times New Roman" w:cs="Times New Roman"/>
          <w:szCs w:val="21"/>
        </w:rPr>
        <w:t>；而丰富</w:t>
      </w:r>
      <w:r w:rsidRPr="007D7B0B">
        <w:rPr>
          <w:rFonts w:ascii="Times New Roman" w:hAnsi="Times New Roman" w:cs="Times New Roman"/>
          <w:szCs w:val="21"/>
        </w:rPr>
        <w:t>(150-200mg·kg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和很丰富水平</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200)</w:t>
      </w:r>
      <w:r w:rsidRPr="007D7B0B">
        <w:rPr>
          <w:rFonts w:ascii="Times New Roman" w:hAnsi="Times New Roman" w:cs="Times New Roman"/>
          <w:szCs w:val="21"/>
        </w:rPr>
        <w:t>的分布频率分别减少</w:t>
      </w:r>
      <w:r w:rsidRPr="007D7B0B">
        <w:rPr>
          <w:rFonts w:ascii="Times New Roman" w:hAnsi="Times New Roman" w:cs="Times New Roman"/>
          <w:szCs w:val="21"/>
        </w:rPr>
        <w:t>32.11%</w:t>
      </w:r>
      <w:r w:rsidRPr="007D7B0B">
        <w:rPr>
          <w:rFonts w:ascii="Times New Roman" w:hAnsi="Times New Roman" w:cs="Times New Roman"/>
          <w:szCs w:val="21"/>
        </w:rPr>
        <w:t>和</w:t>
      </w:r>
      <w:r w:rsidRPr="007D7B0B">
        <w:rPr>
          <w:rFonts w:ascii="Times New Roman" w:hAnsi="Times New Roman" w:cs="Times New Roman"/>
          <w:szCs w:val="21"/>
        </w:rPr>
        <w:t>18.12%</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500-1000m</w:t>
      </w:r>
      <w:r w:rsidRPr="007D7B0B">
        <w:rPr>
          <w:rFonts w:ascii="Times New Roman" w:hAnsi="Times New Roman" w:cs="Times New Roman"/>
          <w:szCs w:val="21"/>
        </w:rPr>
        <w:t>地区（图</w:t>
      </w:r>
      <w:r w:rsidRPr="007D7B0B">
        <w:rPr>
          <w:rFonts w:ascii="Times New Roman" w:hAnsi="Times New Roman" w:cs="Times New Roman"/>
          <w:szCs w:val="21"/>
        </w:rPr>
        <w:t>5-B</w:t>
      </w:r>
      <w:r w:rsidRPr="007D7B0B">
        <w:rPr>
          <w:rFonts w:ascii="Times New Roman" w:hAnsi="Times New Roman" w:cs="Times New Roman"/>
          <w:szCs w:val="21"/>
        </w:rPr>
        <w:t>）土壤速效钾平均含量</w:t>
      </w:r>
      <w:r w:rsidRPr="007D7B0B">
        <w:rPr>
          <w:rFonts w:ascii="Times New Roman" w:hAnsi="Times New Roman" w:cs="Times New Roman"/>
          <w:szCs w:val="21"/>
        </w:rPr>
        <w:t>129.64mg·kg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，分布频率主要集中在</w:t>
      </w:r>
      <w:r w:rsidRPr="007D7B0B">
        <w:rPr>
          <w:rFonts w:ascii="Times New Roman" w:hAnsi="Times New Roman" w:cs="Times New Roman"/>
          <w:szCs w:val="21"/>
        </w:rPr>
        <w:t>100-150mg·kg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中等水平</w:t>
      </w:r>
      <w:r w:rsidRPr="007D7B0B">
        <w:rPr>
          <w:rFonts w:ascii="Times New Roman" w:hAnsi="Times New Roman" w:cs="Times New Roman"/>
          <w:szCs w:val="21"/>
        </w:rPr>
        <w:t>)</w:t>
      </w:r>
      <w:r w:rsidRPr="007D7B0B">
        <w:rPr>
          <w:rFonts w:ascii="Times New Roman" w:hAnsi="Times New Roman" w:cs="Times New Roman"/>
          <w:szCs w:val="21"/>
        </w:rPr>
        <w:t>，占</w:t>
      </w:r>
      <w:r w:rsidRPr="007D7B0B">
        <w:rPr>
          <w:rFonts w:ascii="Times New Roman" w:hAnsi="Times New Roman" w:cs="Times New Roman"/>
          <w:szCs w:val="21"/>
        </w:rPr>
        <w:t>43.88%</w:t>
      </w:r>
      <w:r w:rsidRPr="007D7B0B">
        <w:rPr>
          <w:rFonts w:ascii="Times New Roman" w:hAnsi="Times New Roman" w:cs="Times New Roman"/>
          <w:szCs w:val="21"/>
        </w:rPr>
        <w:t>。根据图</w:t>
      </w:r>
      <w:r w:rsidRPr="007D7B0B">
        <w:rPr>
          <w:rFonts w:ascii="Times New Roman" w:hAnsi="Times New Roman" w:cs="Times New Roman"/>
          <w:szCs w:val="21"/>
        </w:rPr>
        <w:t>5-b</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500-1000m</w:t>
      </w:r>
      <w:r w:rsidRPr="007D7B0B">
        <w:rPr>
          <w:rFonts w:ascii="Times New Roman" w:hAnsi="Times New Roman" w:cs="Times New Roman"/>
          <w:szCs w:val="21"/>
        </w:rPr>
        <w:t>地区的土壤出现速效钾含量趋于中等水平</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101-179mg·kg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，平均含量</w:t>
      </w:r>
      <w:r w:rsidRPr="007D7B0B">
        <w:rPr>
          <w:rFonts w:ascii="Times New Roman" w:hAnsi="Times New Roman" w:cs="Times New Roman"/>
          <w:szCs w:val="21"/>
        </w:rPr>
        <w:t>146.21mg·kg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(50-100g·kg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w:t>
      </w:r>
      <w:r w:rsidRPr="007D7B0B">
        <w:rPr>
          <w:rFonts w:ascii="Times New Roman" w:hAnsi="Times New Roman" w:cs="Times New Roman"/>
          <w:szCs w:val="21"/>
        </w:rPr>
        <w:t>(100-150mg·kg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200mg·kg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水平的分布频率分别为全国第二次普查时的</w:t>
      </w:r>
      <w:r w:rsidRPr="007D7B0B">
        <w:rPr>
          <w:rFonts w:ascii="Times New Roman" w:hAnsi="Times New Roman" w:cs="Times New Roman"/>
          <w:szCs w:val="21"/>
        </w:rPr>
        <w:t>∞</w:t>
      </w:r>
      <w:r w:rsidRPr="007D7B0B">
        <w:rPr>
          <w:rFonts w:ascii="Times New Roman" w:hAnsi="Times New Roman" w:cs="Times New Roman"/>
          <w:szCs w:val="21"/>
        </w:rPr>
        <w:t>倍、</w:t>
      </w:r>
      <w:r w:rsidRPr="007D7B0B">
        <w:rPr>
          <w:rFonts w:ascii="Times New Roman" w:hAnsi="Times New Roman" w:cs="Times New Roman"/>
          <w:szCs w:val="21"/>
        </w:rPr>
        <w:t>1.2</w:t>
      </w:r>
      <w:r w:rsidRPr="007D7B0B">
        <w:rPr>
          <w:rFonts w:ascii="Times New Roman" w:hAnsi="Times New Roman" w:cs="Times New Roman"/>
          <w:szCs w:val="21"/>
        </w:rPr>
        <w:t>倍和</w:t>
      </w:r>
      <w:r w:rsidRPr="007D7B0B">
        <w:rPr>
          <w:rFonts w:ascii="Times New Roman" w:hAnsi="Times New Roman" w:cs="Times New Roman"/>
          <w:szCs w:val="21"/>
        </w:rPr>
        <w:t>∞</w:t>
      </w:r>
      <w:r w:rsidRPr="007D7B0B">
        <w:rPr>
          <w:rFonts w:ascii="Times New Roman" w:hAnsi="Times New Roman" w:cs="Times New Roman"/>
          <w:szCs w:val="21"/>
        </w:rPr>
        <w:t>倍，分别增加</w:t>
      </w:r>
      <w:r w:rsidRPr="007D7B0B">
        <w:rPr>
          <w:rFonts w:ascii="Times New Roman" w:hAnsi="Times New Roman" w:cs="Times New Roman"/>
          <w:szCs w:val="21"/>
        </w:rPr>
        <w:t>25.51%</w:t>
      </w:r>
      <w:r w:rsidRPr="007D7B0B">
        <w:rPr>
          <w:rFonts w:ascii="Times New Roman" w:hAnsi="Times New Roman" w:cs="Times New Roman"/>
          <w:szCs w:val="21"/>
        </w:rPr>
        <w:t>、</w:t>
      </w:r>
      <w:r w:rsidRPr="007D7B0B">
        <w:rPr>
          <w:rFonts w:ascii="Times New Roman" w:hAnsi="Times New Roman" w:cs="Times New Roman"/>
          <w:szCs w:val="21"/>
        </w:rPr>
        <w:t>8.67%</w:t>
      </w:r>
      <w:r w:rsidRPr="007D7B0B">
        <w:rPr>
          <w:rFonts w:ascii="Times New Roman" w:hAnsi="Times New Roman" w:cs="Times New Roman"/>
          <w:szCs w:val="21"/>
        </w:rPr>
        <w:t>和</w:t>
      </w:r>
      <w:r w:rsidRPr="007D7B0B">
        <w:rPr>
          <w:rFonts w:ascii="Times New Roman" w:hAnsi="Times New Roman" w:cs="Times New Roman"/>
          <w:szCs w:val="21"/>
        </w:rPr>
        <w:t>3.06%</w:t>
      </w:r>
      <w:r w:rsidRPr="007D7B0B">
        <w:rPr>
          <w:rFonts w:ascii="Times New Roman" w:hAnsi="Times New Roman" w:cs="Times New Roman"/>
          <w:szCs w:val="21"/>
        </w:rPr>
        <w:t>，而丰富</w:t>
      </w:r>
      <w:r w:rsidRPr="007D7B0B">
        <w:rPr>
          <w:rFonts w:ascii="Times New Roman" w:hAnsi="Times New Roman" w:cs="Times New Roman"/>
          <w:szCs w:val="21"/>
        </w:rPr>
        <w:t>(150-200mg·kg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水平的分布频率减少</w:t>
      </w:r>
      <w:r w:rsidRPr="007D7B0B">
        <w:rPr>
          <w:rFonts w:ascii="Times New Roman" w:hAnsi="Times New Roman" w:cs="Times New Roman"/>
          <w:szCs w:val="21"/>
        </w:rPr>
        <w:t>37.24%</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1000-1500m</w:t>
      </w:r>
      <w:r w:rsidRPr="007D7B0B">
        <w:rPr>
          <w:rFonts w:ascii="Times New Roman" w:hAnsi="Times New Roman" w:cs="Times New Roman"/>
          <w:szCs w:val="21"/>
        </w:rPr>
        <w:t>地区（图</w:t>
      </w:r>
      <w:r w:rsidRPr="007D7B0B">
        <w:rPr>
          <w:rFonts w:ascii="Times New Roman" w:hAnsi="Times New Roman" w:cs="Times New Roman"/>
          <w:szCs w:val="21"/>
        </w:rPr>
        <w:t>5-C</w:t>
      </w:r>
      <w:r w:rsidRPr="007D7B0B">
        <w:rPr>
          <w:rFonts w:ascii="Times New Roman" w:hAnsi="Times New Roman" w:cs="Times New Roman"/>
          <w:szCs w:val="21"/>
        </w:rPr>
        <w:t>）土壤速效钾平均含量</w:t>
      </w:r>
      <w:r w:rsidRPr="007D7B0B">
        <w:rPr>
          <w:rFonts w:ascii="Times New Roman" w:hAnsi="Times New Roman" w:cs="Times New Roman"/>
          <w:szCs w:val="21"/>
        </w:rPr>
        <w:t>140.30mg·kg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，分布频率主要集中在</w:t>
      </w:r>
      <w:r w:rsidRPr="007D7B0B">
        <w:rPr>
          <w:rFonts w:ascii="Times New Roman" w:hAnsi="Times New Roman" w:cs="Times New Roman"/>
          <w:szCs w:val="21"/>
        </w:rPr>
        <w:t>100-150mg·kg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中等水平</w:t>
      </w:r>
      <w:r w:rsidRPr="007D7B0B">
        <w:rPr>
          <w:rFonts w:ascii="Times New Roman" w:hAnsi="Times New Roman" w:cs="Times New Roman"/>
          <w:szCs w:val="21"/>
        </w:rPr>
        <w:t>)</w:t>
      </w:r>
      <w:r w:rsidRPr="007D7B0B">
        <w:rPr>
          <w:rFonts w:ascii="Times New Roman" w:hAnsi="Times New Roman" w:cs="Times New Roman"/>
          <w:szCs w:val="21"/>
        </w:rPr>
        <w:t>，占</w:t>
      </w:r>
      <w:r w:rsidRPr="007D7B0B">
        <w:rPr>
          <w:rFonts w:ascii="Times New Roman" w:hAnsi="Times New Roman" w:cs="Times New Roman"/>
          <w:szCs w:val="21"/>
        </w:rPr>
        <w:t>46.36%</w:t>
      </w:r>
      <w:r w:rsidRPr="007D7B0B">
        <w:rPr>
          <w:rFonts w:ascii="Times New Roman" w:hAnsi="Times New Roman" w:cs="Times New Roman"/>
          <w:szCs w:val="21"/>
        </w:rPr>
        <w:t>。根据图</w:t>
      </w:r>
      <w:r w:rsidRPr="007D7B0B">
        <w:rPr>
          <w:rFonts w:ascii="Times New Roman" w:hAnsi="Times New Roman" w:cs="Times New Roman"/>
          <w:szCs w:val="21"/>
        </w:rPr>
        <w:t>5-c</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1000-1500m</w:t>
      </w:r>
      <w:r w:rsidRPr="007D7B0B">
        <w:rPr>
          <w:rFonts w:ascii="Times New Roman" w:hAnsi="Times New Roman" w:cs="Times New Roman"/>
          <w:szCs w:val="21"/>
        </w:rPr>
        <w:t>地区的土壤速效钾不断趋向中等水平</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35-236mg·kg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，平均含量</w:t>
      </w:r>
      <w:r w:rsidRPr="007D7B0B">
        <w:rPr>
          <w:rFonts w:ascii="Times New Roman" w:hAnsi="Times New Roman" w:cs="Times New Roman"/>
          <w:szCs w:val="21"/>
        </w:rPr>
        <w:t>141.57mg·kg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(50-100mg·kg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和中等</w:t>
      </w:r>
      <w:r w:rsidRPr="007D7B0B">
        <w:rPr>
          <w:rFonts w:ascii="Times New Roman" w:hAnsi="Times New Roman" w:cs="Times New Roman"/>
          <w:szCs w:val="21"/>
        </w:rPr>
        <w:t>(100-150mg·kg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水平的分布频率分别约为全国第二次普查时的</w:t>
      </w:r>
      <w:r w:rsidRPr="007D7B0B">
        <w:rPr>
          <w:rFonts w:ascii="Times New Roman" w:hAnsi="Times New Roman" w:cs="Times New Roman"/>
          <w:szCs w:val="21"/>
        </w:rPr>
        <w:t>20.4</w:t>
      </w:r>
      <w:r w:rsidRPr="007D7B0B">
        <w:rPr>
          <w:rFonts w:ascii="Times New Roman" w:hAnsi="Times New Roman" w:cs="Times New Roman"/>
          <w:szCs w:val="21"/>
        </w:rPr>
        <w:t>倍和</w:t>
      </w:r>
      <w:r w:rsidRPr="007D7B0B">
        <w:rPr>
          <w:rFonts w:ascii="Times New Roman" w:hAnsi="Times New Roman" w:cs="Times New Roman"/>
          <w:szCs w:val="21"/>
        </w:rPr>
        <w:t>12.3</w:t>
      </w:r>
      <w:r w:rsidRPr="007D7B0B">
        <w:rPr>
          <w:rFonts w:ascii="Times New Roman" w:hAnsi="Times New Roman" w:cs="Times New Roman"/>
          <w:szCs w:val="21"/>
        </w:rPr>
        <w:t>倍，分别增加</w:t>
      </w:r>
      <w:r w:rsidRPr="007D7B0B">
        <w:rPr>
          <w:rFonts w:ascii="Times New Roman" w:hAnsi="Times New Roman" w:cs="Times New Roman"/>
          <w:szCs w:val="21"/>
        </w:rPr>
        <w:t>15.39%</w:t>
      </w:r>
      <w:r w:rsidRPr="007D7B0B">
        <w:rPr>
          <w:rFonts w:ascii="Times New Roman" w:hAnsi="Times New Roman" w:cs="Times New Roman"/>
          <w:szCs w:val="21"/>
        </w:rPr>
        <w:t>和</w:t>
      </w:r>
      <w:r w:rsidRPr="007D7B0B">
        <w:rPr>
          <w:rFonts w:ascii="Times New Roman" w:hAnsi="Times New Roman" w:cs="Times New Roman"/>
          <w:szCs w:val="21"/>
        </w:rPr>
        <w:t>42.59%</w:t>
      </w:r>
      <w:r w:rsidRPr="007D7B0B">
        <w:rPr>
          <w:rFonts w:ascii="Times New Roman" w:hAnsi="Times New Roman" w:cs="Times New Roman"/>
          <w:szCs w:val="21"/>
        </w:rPr>
        <w:t>，很缺</w:t>
      </w:r>
      <w:r w:rsidRPr="007D7B0B">
        <w:rPr>
          <w:rFonts w:ascii="Times New Roman" w:hAnsi="Times New Roman" w:cs="Times New Roman"/>
          <w:szCs w:val="21"/>
        </w:rPr>
        <w:t>(30-50mg·kg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、丰富</w:t>
      </w:r>
      <w:r w:rsidRPr="007D7B0B">
        <w:rPr>
          <w:rFonts w:ascii="Times New Roman" w:hAnsi="Times New Roman" w:cs="Times New Roman"/>
          <w:szCs w:val="21"/>
        </w:rPr>
        <w:t>(150-200mg·kg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200mg·kg</w:t>
      </w:r>
      <w:r w:rsidRPr="007D7B0B">
        <w:rPr>
          <w:rFonts w:ascii="Times New Roman" w:hAnsi="Times New Roman" w:cs="Times New Roman"/>
          <w:szCs w:val="21"/>
          <w:vertAlign w:val="superscript"/>
        </w:rPr>
        <w:t>-1)</w:t>
      </w:r>
      <w:r w:rsidRPr="007D7B0B">
        <w:rPr>
          <w:rFonts w:ascii="Times New Roman" w:hAnsi="Times New Roman" w:cs="Times New Roman"/>
          <w:szCs w:val="21"/>
        </w:rPr>
        <w:t>的分布频率分别减少</w:t>
      </w:r>
      <w:r w:rsidRPr="007D7B0B">
        <w:rPr>
          <w:rFonts w:ascii="Times New Roman" w:hAnsi="Times New Roman" w:cs="Times New Roman"/>
          <w:szCs w:val="21"/>
        </w:rPr>
        <w:t>6.78%</w:t>
      </w:r>
      <w:r w:rsidRPr="007D7B0B">
        <w:rPr>
          <w:rFonts w:ascii="Times New Roman" w:hAnsi="Times New Roman" w:cs="Times New Roman"/>
          <w:szCs w:val="21"/>
        </w:rPr>
        <w:t>、</w:t>
      </w:r>
      <w:r w:rsidRPr="007D7B0B">
        <w:rPr>
          <w:rFonts w:ascii="Times New Roman" w:hAnsi="Times New Roman" w:cs="Times New Roman"/>
          <w:szCs w:val="21"/>
        </w:rPr>
        <w:t>6.18%</w:t>
      </w:r>
      <w:r w:rsidRPr="007D7B0B">
        <w:rPr>
          <w:rFonts w:ascii="Times New Roman" w:hAnsi="Times New Roman" w:cs="Times New Roman"/>
          <w:szCs w:val="21"/>
        </w:rPr>
        <w:t>和</w:t>
      </w:r>
      <w:r w:rsidRPr="007D7B0B">
        <w:rPr>
          <w:rFonts w:ascii="Times New Roman" w:hAnsi="Times New Roman" w:cs="Times New Roman"/>
          <w:szCs w:val="21"/>
        </w:rPr>
        <w:t>45.03%</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1500m</w:t>
      </w:r>
      <w:r w:rsidRPr="007D7B0B">
        <w:rPr>
          <w:rFonts w:ascii="Times New Roman" w:hAnsi="Times New Roman" w:cs="Times New Roman"/>
          <w:szCs w:val="21"/>
        </w:rPr>
        <w:t>地区（图</w:t>
      </w:r>
      <w:r w:rsidRPr="007D7B0B">
        <w:rPr>
          <w:rFonts w:ascii="Times New Roman" w:hAnsi="Times New Roman" w:cs="Times New Roman"/>
          <w:szCs w:val="21"/>
        </w:rPr>
        <w:t>2-D</w:t>
      </w:r>
      <w:r w:rsidRPr="007D7B0B">
        <w:rPr>
          <w:rFonts w:ascii="Times New Roman" w:hAnsi="Times New Roman" w:cs="Times New Roman"/>
          <w:szCs w:val="21"/>
        </w:rPr>
        <w:t>）土壤速效钾平均含量</w:t>
      </w:r>
      <w:r w:rsidRPr="007D7B0B">
        <w:rPr>
          <w:rFonts w:ascii="Times New Roman" w:hAnsi="Times New Roman" w:cs="Times New Roman"/>
          <w:szCs w:val="21"/>
        </w:rPr>
        <w:t>131.53mg·kg</w:t>
      </w:r>
      <w:r w:rsidRPr="007D7B0B">
        <w:rPr>
          <w:rFonts w:ascii="Times New Roman" w:hAnsi="Times New Roman" w:cs="Times New Roman"/>
          <w:szCs w:val="21"/>
          <w:vertAlign w:val="superscript"/>
        </w:rPr>
        <w:t>-1</w:t>
      </w:r>
      <w:r w:rsidRPr="007D7B0B">
        <w:rPr>
          <w:rFonts w:ascii="Times New Roman" w:hAnsi="Times New Roman" w:cs="Times New Roman"/>
          <w:szCs w:val="21"/>
        </w:rPr>
        <w:t>，分布频率集中在</w:t>
      </w:r>
      <w:r w:rsidRPr="007D7B0B">
        <w:rPr>
          <w:rFonts w:ascii="Times New Roman" w:hAnsi="Times New Roman" w:cs="Times New Roman"/>
          <w:szCs w:val="21"/>
        </w:rPr>
        <w:t>100-150g·kg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中等水平</w:t>
      </w:r>
      <w:r w:rsidRPr="007D7B0B">
        <w:rPr>
          <w:rFonts w:ascii="Times New Roman" w:hAnsi="Times New Roman" w:cs="Times New Roman"/>
          <w:szCs w:val="21"/>
        </w:rPr>
        <w:t>)</w:t>
      </w:r>
      <w:r w:rsidRPr="007D7B0B">
        <w:rPr>
          <w:rFonts w:ascii="Times New Roman" w:hAnsi="Times New Roman" w:cs="Times New Roman"/>
          <w:szCs w:val="21"/>
        </w:rPr>
        <w:t>，占</w:t>
      </w:r>
      <w:r w:rsidRPr="007D7B0B">
        <w:rPr>
          <w:rFonts w:ascii="Times New Roman" w:hAnsi="Times New Roman" w:cs="Times New Roman"/>
          <w:szCs w:val="21"/>
        </w:rPr>
        <w:t>55.56%</w:t>
      </w:r>
      <w:r w:rsidRPr="007D7B0B">
        <w:rPr>
          <w:rFonts w:ascii="Times New Roman" w:hAnsi="Times New Roman" w:cs="Times New Roman"/>
          <w:szCs w:val="21"/>
        </w:rPr>
        <w:t>。根据图</w:t>
      </w:r>
      <w:r w:rsidRPr="007D7B0B">
        <w:rPr>
          <w:rFonts w:ascii="Times New Roman" w:hAnsi="Times New Roman" w:cs="Times New Roman"/>
          <w:szCs w:val="21"/>
        </w:rPr>
        <w:t>2-d</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年来云南咖啡海拔</w:t>
      </w:r>
      <w:r w:rsidRPr="007D7B0B">
        <w:rPr>
          <w:rFonts w:ascii="Times New Roman" w:hAnsi="Times New Roman" w:cs="Times New Roman"/>
          <w:szCs w:val="21"/>
        </w:rPr>
        <w:t>&gt;1500m</w:t>
      </w:r>
      <w:r w:rsidRPr="007D7B0B">
        <w:rPr>
          <w:rFonts w:ascii="Times New Roman" w:hAnsi="Times New Roman" w:cs="Times New Roman"/>
          <w:szCs w:val="21"/>
        </w:rPr>
        <w:t>地区的土壤速效钾含量不断趋于中等水平</w:t>
      </w:r>
      <w:r w:rsidRPr="007D7B0B">
        <w:rPr>
          <w:rFonts w:ascii="Times New Roman" w:hAnsi="Times New Roman" w:cs="Times New Roman"/>
          <w:szCs w:val="21"/>
        </w:rPr>
        <w:t>(</w:t>
      </w:r>
      <w:r w:rsidRPr="007D7B0B">
        <w:rPr>
          <w:rFonts w:ascii="Times New Roman" w:hAnsi="Times New Roman" w:cs="Times New Roman"/>
          <w:szCs w:val="21"/>
        </w:rPr>
        <w:t>二次普查时的变幅</w:t>
      </w:r>
      <w:r w:rsidRPr="007D7B0B">
        <w:rPr>
          <w:rFonts w:ascii="Times New Roman" w:hAnsi="Times New Roman" w:cs="Times New Roman"/>
          <w:szCs w:val="21"/>
        </w:rPr>
        <w:t>117-300mg·kg</w:t>
      </w:r>
      <w:r w:rsidRPr="007D7B0B">
        <w:rPr>
          <w:rFonts w:ascii="Times New Roman" w:hAnsi="Times New Roman" w:cs="Times New Roman"/>
          <w:szCs w:val="21"/>
          <w:vertAlign w:val="superscript"/>
        </w:rPr>
        <w:t>-1</w:t>
      </w:r>
      <w:r w:rsidRPr="007D7B0B">
        <w:rPr>
          <w:rFonts w:ascii="Times New Roman" w:hAnsi="Times New Roman" w:cs="Times New Roman"/>
          <w:szCs w:val="21"/>
        </w:rPr>
        <w:t>，平均含量</w:t>
      </w:r>
      <w:r w:rsidRPr="007D7B0B">
        <w:rPr>
          <w:rFonts w:ascii="Times New Roman" w:hAnsi="Times New Roman" w:cs="Times New Roman"/>
          <w:szCs w:val="21"/>
        </w:rPr>
        <w:t>182.00mg·kg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，缺乏</w:t>
      </w:r>
      <w:r w:rsidRPr="007D7B0B">
        <w:rPr>
          <w:rFonts w:ascii="Times New Roman" w:hAnsi="Times New Roman" w:cs="Times New Roman"/>
          <w:szCs w:val="21"/>
        </w:rPr>
        <w:t>(50-100mg·kg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和中等</w:t>
      </w:r>
      <w:r w:rsidRPr="007D7B0B">
        <w:rPr>
          <w:rFonts w:ascii="Times New Roman" w:hAnsi="Times New Roman" w:cs="Times New Roman"/>
          <w:szCs w:val="21"/>
        </w:rPr>
        <w:t>(100-150mg·kg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水平的分布频率分别约为全国第二次普查时的</w:t>
      </w:r>
      <w:r w:rsidRPr="007D7B0B">
        <w:rPr>
          <w:rFonts w:ascii="Times New Roman" w:hAnsi="Times New Roman" w:cs="Times New Roman"/>
          <w:szCs w:val="21"/>
        </w:rPr>
        <w:t>∞</w:t>
      </w:r>
      <w:r w:rsidRPr="007D7B0B">
        <w:rPr>
          <w:rFonts w:ascii="Times New Roman" w:hAnsi="Times New Roman" w:cs="Times New Roman"/>
          <w:szCs w:val="21"/>
        </w:rPr>
        <w:t>倍和</w:t>
      </w:r>
      <w:r w:rsidRPr="007D7B0B">
        <w:rPr>
          <w:rFonts w:ascii="Times New Roman" w:hAnsi="Times New Roman" w:cs="Times New Roman"/>
          <w:szCs w:val="21"/>
        </w:rPr>
        <w:t>66.9</w:t>
      </w:r>
      <w:r w:rsidRPr="007D7B0B">
        <w:rPr>
          <w:rFonts w:ascii="Times New Roman" w:hAnsi="Times New Roman" w:cs="Times New Roman"/>
          <w:szCs w:val="21"/>
        </w:rPr>
        <w:t>倍，分布频率分别增加</w:t>
      </w:r>
      <w:r w:rsidRPr="007D7B0B">
        <w:rPr>
          <w:rFonts w:ascii="Times New Roman" w:hAnsi="Times New Roman" w:cs="Times New Roman"/>
          <w:szCs w:val="21"/>
        </w:rPr>
        <w:t>16.66%</w:t>
      </w:r>
      <w:r w:rsidRPr="007D7B0B">
        <w:rPr>
          <w:rFonts w:ascii="Times New Roman" w:hAnsi="Times New Roman" w:cs="Times New Roman"/>
          <w:szCs w:val="21"/>
        </w:rPr>
        <w:t>和</w:t>
      </w:r>
      <w:r w:rsidRPr="007D7B0B">
        <w:rPr>
          <w:rFonts w:ascii="Times New Roman" w:hAnsi="Times New Roman" w:cs="Times New Roman"/>
          <w:szCs w:val="21"/>
        </w:rPr>
        <w:t>54.72%</w:t>
      </w:r>
      <w:r w:rsidRPr="007D7B0B">
        <w:rPr>
          <w:rFonts w:ascii="Times New Roman" w:hAnsi="Times New Roman" w:cs="Times New Roman"/>
          <w:szCs w:val="21"/>
        </w:rPr>
        <w:t>，而丰富</w:t>
      </w:r>
      <w:r w:rsidRPr="007D7B0B">
        <w:rPr>
          <w:rFonts w:ascii="Times New Roman" w:hAnsi="Times New Roman" w:cs="Times New Roman"/>
          <w:szCs w:val="21"/>
        </w:rPr>
        <w:t>(150-200mg·kg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很丰富</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200mg·kg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水平的分布频率减少</w:t>
      </w:r>
      <w:r w:rsidRPr="007D7B0B">
        <w:rPr>
          <w:rFonts w:ascii="Times New Roman" w:hAnsi="Times New Roman" w:cs="Times New Roman"/>
          <w:szCs w:val="21"/>
        </w:rPr>
        <w:t>67.79%</w:t>
      </w:r>
      <w:r w:rsidRPr="007D7B0B">
        <w:rPr>
          <w:rFonts w:ascii="Times New Roman" w:hAnsi="Times New Roman" w:cs="Times New Roman"/>
          <w:szCs w:val="21"/>
        </w:rPr>
        <w:t>和</w:t>
      </w:r>
      <w:r w:rsidRPr="007D7B0B">
        <w:rPr>
          <w:rFonts w:ascii="Times New Roman" w:hAnsi="Times New Roman" w:cs="Times New Roman"/>
          <w:szCs w:val="21"/>
        </w:rPr>
        <w:t>3.60%</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相较于第二次普查结果土壤速效钾平均含量</w:t>
      </w:r>
      <w:r w:rsidRPr="007D7B0B">
        <w:rPr>
          <w:rFonts w:ascii="Times New Roman" w:hAnsi="Times New Roman" w:cs="Times New Roman"/>
          <w:szCs w:val="21"/>
        </w:rPr>
        <w:t>156.59mg·kg</w:t>
      </w:r>
      <w:r w:rsidRPr="007D7B0B">
        <w:rPr>
          <w:rFonts w:ascii="Times New Roman" w:hAnsi="Times New Roman" w:cs="Times New Roman"/>
          <w:szCs w:val="21"/>
          <w:vertAlign w:val="superscript"/>
        </w:rPr>
        <w:t>-1</w:t>
      </w:r>
      <w:r w:rsidRPr="007D7B0B">
        <w:rPr>
          <w:rFonts w:ascii="Times New Roman" w:hAnsi="Times New Roman" w:cs="Times New Roman"/>
          <w:szCs w:val="21"/>
        </w:rPr>
        <w:t>，变幅</w:t>
      </w:r>
      <w:r w:rsidRPr="007D7B0B">
        <w:rPr>
          <w:rFonts w:ascii="Times New Roman" w:hAnsi="Times New Roman" w:cs="Times New Roman"/>
          <w:szCs w:val="21"/>
        </w:rPr>
        <w:t>35.00-300.00mg·kg</w:t>
      </w:r>
      <w:r w:rsidRPr="007D7B0B">
        <w:rPr>
          <w:rFonts w:ascii="Times New Roman" w:hAnsi="Times New Roman" w:cs="Times New Roman"/>
          <w:szCs w:val="21"/>
          <w:vertAlign w:val="superscript"/>
        </w:rPr>
        <w:t>-1</w:t>
      </w:r>
      <w:r w:rsidRPr="007D7B0B">
        <w:rPr>
          <w:rFonts w:ascii="Times New Roman" w:hAnsi="Times New Roman" w:cs="Times New Roman"/>
          <w:szCs w:val="21"/>
        </w:rPr>
        <w:t>，目前云南咖啡主产区的速效钾含量普遍减少。由图</w:t>
      </w:r>
      <w:r w:rsidRPr="007D7B0B">
        <w:rPr>
          <w:rFonts w:ascii="Times New Roman" w:hAnsi="Times New Roman" w:cs="Times New Roman"/>
          <w:szCs w:val="21"/>
        </w:rPr>
        <w:t>4</w:t>
      </w:r>
      <w:r w:rsidRPr="007D7B0B">
        <w:rPr>
          <w:rFonts w:ascii="Times New Roman" w:hAnsi="Times New Roman" w:cs="Times New Roman"/>
          <w:szCs w:val="21"/>
        </w:rPr>
        <w:t>可知近</w:t>
      </w:r>
      <w:r w:rsidRPr="007D7B0B">
        <w:rPr>
          <w:rFonts w:ascii="Times New Roman" w:hAnsi="Times New Roman" w:cs="Times New Roman"/>
          <w:szCs w:val="21"/>
        </w:rPr>
        <w:t>30</w:t>
      </w:r>
      <w:r w:rsidRPr="007D7B0B">
        <w:rPr>
          <w:rFonts w:ascii="Times New Roman" w:hAnsi="Times New Roman" w:cs="Times New Roman"/>
          <w:szCs w:val="21"/>
        </w:rPr>
        <w:t>年来云南咖啡主产区出现中等海拔地区速效钾含量为丰富水平、低海拔和高海拔为中等水平，随着海拔升高速效钾含量呈先增加后减少的趋势，不同海拔地区差异显著。</w:t>
      </w:r>
    </w:p>
    <w:p w:rsidR="0005176B" w:rsidRPr="00980F4D" w:rsidRDefault="0005176B" w:rsidP="0005176B">
      <w:pPr>
        <w:ind w:firstLineChars="200" w:firstLine="420"/>
        <w:jc w:val="center"/>
        <w:rPr>
          <w:rFonts w:ascii="Times New Roman" w:eastAsia="黑体" w:hAnsi="Times New Roman" w:cs="Times New Roman"/>
          <w:sz w:val="18"/>
          <w:szCs w:val="18"/>
        </w:rPr>
      </w:pPr>
      <w:r w:rsidRPr="007D7B0B">
        <w:rPr>
          <w:rFonts w:ascii="Times New Roman" w:hAnsi="Times New Roman" w:cs="Times New Roman"/>
          <w:szCs w:val="21"/>
        </w:rPr>
        <w:br w:type="page"/>
      </w:r>
      <w:r w:rsidRPr="00980F4D">
        <w:rPr>
          <w:rFonts w:ascii="Times New Roman" w:eastAsia="黑体" w:hAnsi="Times New Roman" w:cs="Times New Roman"/>
          <w:noProof/>
          <w:sz w:val="18"/>
          <w:szCs w:val="18"/>
        </w:rPr>
        <w:lastRenderedPageBreak/>
        <w:drawing>
          <wp:anchor distT="0" distB="0" distL="114300" distR="114300" simplePos="0" relativeHeight="251712512" behindDoc="0" locked="0" layoutInCell="1" allowOverlap="1">
            <wp:simplePos x="0" y="0"/>
            <wp:positionH relativeFrom="column">
              <wp:posOffset>12700</wp:posOffset>
            </wp:positionH>
            <wp:positionV relativeFrom="page">
              <wp:posOffset>998220</wp:posOffset>
            </wp:positionV>
            <wp:extent cx="5268595" cy="6945630"/>
            <wp:effectExtent l="0" t="0" r="0" b="0"/>
            <wp:wrapTopAndBottom/>
            <wp:docPr id="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81" cstate="email"/>
                    <a:srcRect/>
                    <a:stretch>
                      <a:fillRect/>
                    </a:stretch>
                  </pic:blipFill>
                  <pic:spPr bwMode="auto">
                    <a:xfrm>
                      <a:off x="0" y="0"/>
                      <a:ext cx="5268595" cy="6945630"/>
                    </a:xfrm>
                    <a:prstGeom prst="rect">
                      <a:avLst/>
                    </a:prstGeom>
                    <a:noFill/>
                    <a:ln w="9525" cmpd="sng">
                      <a:noFill/>
                      <a:miter lim="800000"/>
                      <a:headEnd/>
                      <a:tailEnd/>
                    </a:ln>
                    <a:effectLst/>
                  </pic:spPr>
                </pic:pic>
              </a:graphicData>
            </a:graphic>
          </wp:anchor>
        </w:drawing>
      </w:r>
      <w:r w:rsidRPr="00980F4D">
        <w:rPr>
          <w:rFonts w:ascii="Times New Roman" w:eastAsia="黑体" w:hAnsi="Times New Roman" w:cs="Times New Roman"/>
          <w:sz w:val="18"/>
          <w:szCs w:val="18"/>
        </w:rPr>
        <w:t>图</w:t>
      </w:r>
      <w:r w:rsidRPr="00980F4D">
        <w:rPr>
          <w:rFonts w:ascii="Times New Roman" w:eastAsia="黑体" w:hAnsi="Times New Roman" w:cs="Times New Roman"/>
          <w:sz w:val="18"/>
          <w:szCs w:val="18"/>
        </w:rPr>
        <w:t>5</w:t>
      </w:r>
      <w:r w:rsidRPr="00980F4D">
        <w:rPr>
          <w:rFonts w:ascii="Times New Roman" w:eastAsia="黑体" w:hAnsi="Times New Roman" w:cs="Times New Roman"/>
          <w:sz w:val="18"/>
          <w:szCs w:val="18"/>
        </w:rPr>
        <w:t>小粒咖啡不同海拔土壤有效磷含量的分布情况</w:t>
      </w:r>
    </w:p>
    <w:p w:rsidR="0005176B" w:rsidRPr="007D7B0B" w:rsidRDefault="0005176B" w:rsidP="0005176B">
      <w:pPr>
        <w:ind w:firstLineChars="200" w:firstLine="360"/>
        <w:jc w:val="center"/>
        <w:rPr>
          <w:rFonts w:ascii="Times New Roman" w:hAnsi="Times New Roman" w:cs="Times New Roman"/>
          <w:szCs w:val="21"/>
        </w:rPr>
      </w:pPr>
      <w:r w:rsidRPr="00980F4D">
        <w:rPr>
          <w:rFonts w:ascii="Times New Roman" w:eastAsia="黑体" w:hAnsi="Times New Roman" w:cs="Times New Roman"/>
          <w:sz w:val="18"/>
          <w:szCs w:val="18"/>
        </w:rPr>
        <w:t>Fig.5 Distribution of available K content  in C.arabic soils in different altitude regions in Yunnan Province</w:t>
      </w:r>
      <w:r w:rsidRPr="007D7B0B">
        <w:rPr>
          <w:rFonts w:ascii="Times New Roman" w:hAnsi="Times New Roman" w:cs="Times New Roman"/>
          <w:szCs w:val="21"/>
        </w:rPr>
        <w:br w:type="page"/>
      </w:r>
    </w:p>
    <w:p w:rsidR="0005176B" w:rsidRPr="007D7B0B" w:rsidRDefault="0005176B" w:rsidP="0005176B">
      <w:pPr>
        <w:jc w:val="left"/>
        <w:rPr>
          <w:rFonts w:ascii="Times New Roman" w:hAnsi="Times New Roman" w:cs="Times New Roman"/>
          <w:b/>
          <w:bCs/>
          <w:sz w:val="24"/>
          <w:szCs w:val="21"/>
        </w:rPr>
      </w:pPr>
      <w:r w:rsidRPr="007D7B0B">
        <w:rPr>
          <w:rFonts w:ascii="Times New Roman" w:hAnsi="Times New Roman" w:cs="Times New Roman"/>
          <w:b/>
          <w:bCs/>
          <w:sz w:val="24"/>
          <w:szCs w:val="21"/>
        </w:rPr>
        <w:lastRenderedPageBreak/>
        <w:t xml:space="preserve">3 </w:t>
      </w:r>
      <w:r w:rsidRPr="007D7B0B">
        <w:rPr>
          <w:rFonts w:ascii="Times New Roman" w:hAnsi="Times New Roman" w:cs="Times New Roman"/>
          <w:b/>
          <w:bCs/>
          <w:sz w:val="24"/>
          <w:szCs w:val="21"/>
        </w:rPr>
        <w:t>讨论</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小粒咖啡主产区的土壤肥力状况具有明显的海拔差异性。成土母质、地形地貌和生产活动等不同的生态环境显著影响着土壤的肥力特性</w:t>
      </w:r>
      <w:r w:rsidRPr="007D7B0B">
        <w:rPr>
          <w:rFonts w:ascii="Times New Roman" w:hAnsi="Times New Roman" w:cs="Times New Roman"/>
          <w:szCs w:val="21"/>
          <w:vertAlign w:val="superscript"/>
        </w:rPr>
        <w:t>[3]</w:t>
      </w:r>
      <w:r w:rsidRPr="007D7B0B">
        <w:rPr>
          <w:rFonts w:ascii="Times New Roman" w:hAnsi="Times New Roman" w:cs="Times New Roman"/>
          <w:szCs w:val="21"/>
        </w:rPr>
        <w:t>。</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500-1000m</w:t>
      </w:r>
      <w:r w:rsidRPr="007D7B0B">
        <w:rPr>
          <w:rFonts w:ascii="Times New Roman" w:hAnsi="Times New Roman" w:cs="Times New Roman"/>
          <w:szCs w:val="21"/>
        </w:rPr>
        <w:t>地区，小粒咖啡主产区的土壤多为黄土、赤土和红灰泥土，位于低山河谷缓坡地段和石灰岩丘陵地区。该区域土壤土体深厚，质地砂黏适中，土体中含有石英颗粒，砂粒较多，有机质含量降低，土壤中的碳酸钙含量增多，土壤碱性增强，阻碍磷活化，易固定为磷酸钙等盐形式，从而降低有效磷含量</w:t>
      </w:r>
      <w:r w:rsidRPr="007D7B0B">
        <w:rPr>
          <w:rFonts w:ascii="Times New Roman" w:hAnsi="Times New Roman" w:cs="Times New Roman"/>
          <w:szCs w:val="21"/>
          <w:vertAlign w:val="superscript"/>
        </w:rPr>
        <w:t>[3]</w:t>
      </w:r>
      <w:r w:rsidRPr="007D7B0B">
        <w:rPr>
          <w:rFonts w:ascii="Times New Roman" w:hAnsi="Times New Roman" w:cs="Times New Roman"/>
          <w:szCs w:val="21"/>
        </w:rPr>
        <w:t>。</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海拔</w:t>
      </w:r>
      <w:r w:rsidRPr="007D7B0B">
        <w:rPr>
          <w:rFonts w:ascii="Times New Roman" w:hAnsi="Times New Roman" w:cs="Times New Roman"/>
          <w:szCs w:val="21"/>
        </w:rPr>
        <w:t>1000-1500m</w:t>
      </w:r>
      <w:r w:rsidRPr="007D7B0B">
        <w:rPr>
          <w:rFonts w:ascii="Times New Roman" w:hAnsi="Times New Roman" w:cs="Times New Roman"/>
          <w:szCs w:val="21"/>
        </w:rPr>
        <w:t>地区，小粒咖啡主产区的土壤以赤土、黄棕土为主，多为山地、河谷阶地和缓坡丘陵地段，该区域光热资源丰富、温湿度适宜，降雨量充足，光温生产潜力强</w:t>
      </w:r>
      <w:r w:rsidRPr="007D7B0B">
        <w:rPr>
          <w:rFonts w:ascii="Times New Roman" w:hAnsi="Times New Roman" w:cs="Times New Roman"/>
          <w:szCs w:val="21"/>
          <w:vertAlign w:val="superscript"/>
        </w:rPr>
        <w:t>[13]</w:t>
      </w:r>
      <w:r w:rsidRPr="007D7B0B">
        <w:rPr>
          <w:rFonts w:ascii="Times New Roman" w:hAnsi="Times New Roman" w:cs="Times New Roman"/>
          <w:szCs w:val="21"/>
        </w:rPr>
        <w:t>，土壤偏酸性，保水保肥能力较强，土体熟化程度较高，是小粒咖啡的主要生产地段。海拔</w:t>
      </w:r>
      <w:r w:rsidRPr="007D7B0B">
        <w:rPr>
          <w:rFonts w:ascii="Times New Roman" w:hAnsi="Times New Roman" w:cs="Times New Roman"/>
          <w:szCs w:val="21"/>
        </w:rPr>
        <w:t>1500m</w:t>
      </w:r>
      <w:r w:rsidRPr="007D7B0B">
        <w:rPr>
          <w:rFonts w:ascii="Times New Roman" w:hAnsi="Times New Roman" w:cs="Times New Roman"/>
          <w:szCs w:val="21"/>
        </w:rPr>
        <w:t>以上地区，土壤大多数为黄红壤，质地偏黏，多为中山中下部及山麓平缓地段。该区域多为新开垦的林地，耕作时间短，土壤有机质含量较为丰富，酸性强。高海拔地区的光热条件好，降雨量和光照资源较为丰富，气温较低，漫射光增多，咖啡生长期长</w:t>
      </w:r>
      <w:r w:rsidRPr="007D7B0B">
        <w:rPr>
          <w:rFonts w:ascii="Times New Roman" w:hAnsi="Times New Roman" w:cs="Times New Roman"/>
          <w:szCs w:val="21"/>
          <w:vertAlign w:val="superscript"/>
        </w:rPr>
        <w:t>[14-15]</w:t>
      </w:r>
      <w:r w:rsidRPr="007D7B0B">
        <w:rPr>
          <w:rFonts w:ascii="Times New Roman" w:hAnsi="Times New Roman" w:cs="Times New Roman"/>
          <w:szCs w:val="21"/>
        </w:rPr>
        <w:t>，利于氮素代谢，形成较多蛋白质和氨基酸等含氮化合物，高海拔昼夜温差大，利于氮磷物质的代谢，内循环加快，从而促进咖啡树生长，白天光合作用旺盛，利于积累有机物质，而夜间温度低呼吸作用消耗少，水浸出物含量高，咖啡杯品厚度佳。长波光被云雾阻挡反射，短波光穿透力强，促进咖啡中的生物碱和酚性物质合成</w:t>
      </w:r>
      <w:r w:rsidRPr="007D7B0B">
        <w:rPr>
          <w:rFonts w:ascii="Times New Roman" w:hAnsi="Times New Roman" w:cs="Times New Roman"/>
          <w:szCs w:val="21"/>
          <w:vertAlign w:val="superscript"/>
        </w:rPr>
        <w:t>[16-17]</w:t>
      </w:r>
      <w:r w:rsidRPr="007D7B0B">
        <w:rPr>
          <w:rFonts w:ascii="Times New Roman" w:hAnsi="Times New Roman" w:cs="Times New Roman"/>
          <w:szCs w:val="21"/>
        </w:rPr>
        <w:t>，因此高海拔地区的咖啡内含物质丰富，成为生产精品咖啡的黄金地带。</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小气候因子和品质性状在不同海拔高度的变异存在很大差异，</w:t>
      </w:r>
      <w:r w:rsidRPr="007D7B0B">
        <w:rPr>
          <w:rFonts w:ascii="Times New Roman" w:hAnsi="Times New Roman" w:cs="Times New Roman"/>
          <w:szCs w:val="21"/>
          <w:shd w:val="clear" w:color="auto" w:fill="FFFFFF"/>
        </w:rPr>
        <w:t>海拔每升高</w:t>
      </w:r>
      <w:r w:rsidRPr="007D7B0B">
        <w:rPr>
          <w:rFonts w:ascii="Times New Roman" w:hAnsi="Times New Roman" w:cs="Times New Roman"/>
          <w:szCs w:val="21"/>
          <w:shd w:val="clear" w:color="auto" w:fill="FFFFFF"/>
        </w:rPr>
        <w:t>100 m,</w:t>
      </w:r>
      <w:r w:rsidRPr="007D7B0B">
        <w:rPr>
          <w:rFonts w:ascii="Times New Roman" w:hAnsi="Times New Roman" w:cs="Times New Roman"/>
          <w:szCs w:val="21"/>
          <w:shd w:val="clear" w:color="auto" w:fill="FFFFFF"/>
        </w:rPr>
        <w:t>空气和土壤年均温分别下降</w:t>
      </w:r>
      <w:r w:rsidRPr="007D7B0B">
        <w:rPr>
          <w:rFonts w:ascii="Times New Roman" w:hAnsi="Times New Roman" w:cs="Times New Roman"/>
          <w:szCs w:val="21"/>
          <w:shd w:val="clear" w:color="auto" w:fill="FFFFFF"/>
        </w:rPr>
        <w:t>0.6</w:t>
      </w:r>
      <w:r w:rsidRPr="007D7B0B">
        <w:rPr>
          <w:rFonts w:ascii="Times New Roman" w:hAnsi="Times New Roman" w:cs="Times New Roman"/>
          <w:szCs w:val="21"/>
          <w:shd w:val="clear" w:color="auto" w:fill="FFFFFF"/>
        </w:rPr>
        <w:t>和</w:t>
      </w:r>
      <w:r w:rsidRPr="007D7B0B">
        <w:rPr>
          <w:rFonts w:ascii="Times New Roman" w:hAnsi="Times New Roman" w:cs="Times New Roman"/>
          <w:szCs w:val="21"/>
          <w:shd w:val="clear" w:color="auto" w:fill="FFFFFF"/>
        </w:rPr>
        <w:t>0.5</w:t>
      </w:r>
      <w:r w:rsidRPr="007D7B0B">
        <w:rPr>
          <w:rFonts w:ascii="宋体" w:eastAsia="宋体" w:hAnsi="宋体" w:cs="宋体" w:hint="eastAsia"/>
          <w:szCs w:val="21"/>
          <w:shd w:val="clear" w:color="auto" w:fill="FFFFFF"/>
        </w:rPr>
        <w:t>℃</w:t>
      </w:r>
      <w:r w:rsidRPr="007D7B0B">
        <w:rPr>
          <w:rFonts w:ascii="Times New Roman" w:hAnsi="Times New Roman" w:cs="Times New Roman"/>
          <w:szCs w:val="21"/>
          <w:shd w:val="clear" w:color="auto" w:fill="FFFFFF"/>
        </w:rPr>
        <w:t>,≥10</w:t>
      </w:r>
      <w:r w:rsidRPr="007D7B0B">
        <w:rPr>
          <w:rFonts w:ascii="宋体" w:eastAsia="宋体" w:hAnsi="宋体" w:cs="宋体" w:hint="eastAsia"/>
          <w:szCs w:val="21"/>
          <w:shd w:val="clear" w:color="auto" w:fill="FFFFFF"/>
        </w:rPr>
        <w:t>℃</w:t>
      </w:r>
      <w:r w:rsidRPr="007D7B0B">
        <w:rPr>
          <w:rFonts w:ascii="Times New Roman" w:hAnsi="Times New Roman" w:cs="Times New Roman"/>
          <w:szCs w:val="21"/>
          <w:shd w:val="clear" w:color="auto" w:fill="FFFFFF"/>
        </w:rPr>
        <w:t>年积温分别减少</w:t>
      </w:r>
      <w:r w:rsidRPr="007D7B0B">
        <w:rPr>
          <w:rFonts w:ascii="Times New Roman" w:hAnsi="Times New Roman" w:cs="Times New Roman"/>
          <w:szCs w:val="21"/>
          <w:shd w:val="clear" w:color="auto" w:fill="FFFFFF"/>
        </w:rPr>
        <w:t>205.3</w:t>
      </w:r>
      <w:r w:rsidRPr="007D7B0B">
        <w:rPr>
          <w:rFonts w:ascii="Times New Roman" w:hAnsi="Times New Roman" w:cs="Times New Roman"/>
          <w:szCs w:val="21"/>
          <w:shd w:val="clear" w:color="auto" w:fill="FFFFFF"/>
        </w:rPr>
        <w:t>和</w:t>
      </w:r>
      <w:r w:rsidRPr="007D7B0B">
        <w:rPr>
          <w:rFonts w:ascii="Times New Roman" w:hAnsi="Times New Roman" w:cs="Times New Roman"/>
          <w:szCs w:val="21"/>
          <w:shd w:val="clear" w:color="auto" w:fill="FFFFFF"/>
        </w:rPr>
        <w:t>171.7</w:t>
      </w:r>
      <w:r w:rsidRPr="007D7B0B">
        <w:rPr>
          <w:rFonts w:ascii="宋体" w:eastAsia="宋体" w:hAnsi="宋体" w:cs="宋体" w:hint="eastAsia"/>
          <w:szCs w:val="21"/>
          <w:shd w:val="clear" w:color="auto" w:fill="FFFFFF"/>
        </w:rPr>
        <w:t>℃</w:t>
      </w:r>
      <w:r w:rsidRPr="007D7B0B">
        <w:rPr>
          <w:rFonts w:ascii="Times New Roman" w:hAnsi="Times New Roman" w:cs="Times New Roman"/>
          <w:szCs w:val="21"/>
          <w:shd w:val="clear" w:color="auto" w:fill="FFFFFF"/>
          <w:vertAlign w:val="superscript"/>
        </w:rPr>
        <w:t>[18]</w:t>
      </w:r>
      <w:r w:rsidRPr="007D7B0B">
        <w:rPr>
          <w:rFonts w:ascii="Times New Roman" w:hAnsi="Times New Roman" w:cs="Times New Roman"/>
          <w:szCs w:val="21"/>
        </w:rPr>
        <w:t>。海拔</w:t>
      </w:r>
      <w:r w:rsidRPr="007D7B0B">
        <w:rPr>
          <w:rFonts w:ascii="Times New Roman" w:hAnsi="Times New Roman" w:cs="Times New Roman"/>
          <w:szCs w:val="21"/>
        </w:rPr>
        <w:t>2 000 m</w:t>
      </w:r>
      <w:r w:rsidRPr="007D7B0B">
        <w:rPr>
          <w:rFonts w:ascii="Times New Roman" w:hAnsi="Times New Roman" w:cs="Times New Roman"/>
          <w:szCs w:val="21"/>
        </w:rPr>
        <w:t>以内的高山，海拔每升高</w:t>
      </w:r>
      <w:r w:rsidRPr="007D7B0B">
        <w:rPr>
          <w:rFonts w:ascii="Times New Roman" w:hAnsi="Times New Roman" w:cs="Times New Roman"/>
          <w:szCs w:val="21"/>
        </w:rPr>
        <w:t>100 m</w:t>
      </w:r>
      <w:r w:rsidRPr="007D7B0B">
        <w:rPr>
          <w:rFonts w:ascii="Times New Roman" w:hAnsi="Times New Roman" w:cs="Times New Roman"/>
          <w:szCs w:val="21"/>
        </w:rPr>
        <w:t>，降水量增加</w:t>
      </w:r>
      <w:r w:rsidRPr="007D7B0B">
        <w:rPr>
          <w:rFonts w:ascii="Times New Roman" w:hAnsi="Times New Roman" w:cs="Times New Roman"/>
          <w:szCs w:val="21"/>
        </w:rPr>
        <w:t>36.3 mm</w:t>
      </w:r>
      <w:r w:rsidRPr="007D7B0B">
        <w:rPr>
          <w:rFonts w:ascii="Times New Roman" w:hAnsi="Times New Roman" w:cs="Times New Roman"/>
          <w:szCs w:val="21"/>
        </w:rPr>
        <w:t>，年平均相对湿度增加</w:t>
      </w:r>
      <w:r w:rsidRPr="007D7B0B">
        <w:rPr>
          <w:rFonts w:ascii="Times New Roman" w:hAnsi="Times New Roman" w:cs="Times New Roman"/>
          <w:szCs w:val="21"/>
        </w:rPr>
        <w:t>3.85%</w:t>
      </w:r>
      <w:r w:rsidRPr="007D7B0B">
        <w:rPr>
          <w:rFonts w:ascii="Times New Roman" w:hAnsi="Times New Roman" w:cs="Times New Roman"/>
          <w:szCs w:val="21"/>
        </w:rPr>
        <w:t>，日光照强度曲线呈一个开口向下的抛物线变化趋势</w:t>
      </w:r>
      <w:r w:rsidRPr="007D7B0B">
        <w:rPr>
          <w:rFonts w:ascii="Times New Roman" w:hAnsi="Times New Roman" w:cs="Times New Roman"/>
          <w:szCs w:val="21"/>
        </w:rPr>
        <w:t>,</w:t>
      </w:r>
      <w:r w:rsidRPr="007D7B0B">
        <w:rPr>
          <w:rFonts w:ascii="Times New Roman" w:hAnsi="Times New Roman" w:cs="Times New Roman"/>
          <w:szCs w:val="21"/>
        </w:rPr>
        <w:t>峰值出现在</w:t>
      </w:r>
      <w:r w:rsidRPr="007D7B0B">
        <w:rPr>
          <w:rFonts w:ascii="Times New Roman" w:hAnsi="Times New Roman" w:cs="Times New Roman"/>
          <w:szCs w:val="21"/>
        </w:rPr>
        <w:t>12:00</w:t>
      </w:r>
      <w:r w:rsidRPr="007D7B0B">
        <w:rPr>
          <w:rFonts w:ascii="Times New Roman" w:hAnsi="Times New Roman" w:cs="Times New Roman"/>
          <w:szCs w:val="21"/>
        </w:rPr>
        <w:t>，土壤</w:t>
      </w:r>
      <w:r w:rsidRPr="007D7B0B">
        <w:rPr>
          <w:rFonts w:ascii="Times New Roman" w:hAnsi="Times New Roman" w:cs="Times New Roman"/>
          <w:szCs w:val="21"/>
        </w:rPr>
        <w:t>0-20cm</w:t>
      </w:r>
      <w:r w:rsidRPr="007D7B0B">
        <w:rPr>
          <w:rFonts w:ascii="Times New Roman" w:hAnsi="Times New Roman" w:cs="Times New Roman"/>
          <w:szCs w:val="21"/>
        </w:rPr>
        <w:t>土层温度与气温变化一致，随海拔高度的增加逐渐下降</w:t>
      </w:r>
      <w:r w:rsidRPr="007D7B0B">
        <w:rPr>
          <w:rFonts w:ascii="Times New Roman" w:hAnsi="Times New Roman" w:cs="Times New Roman"/>
          <w:szCs w:val="21"/>
          <w:vertAlign w:val="superscript"/>
        </w:rPr>
        <w:t>[16]</w:t>
      </w:r>
      <w:r w:rsidRPr="007D7B0B">
        <w:rPr>
          <w:rFonts w:ascii="Times New Roman" w:hAnsi="Times New Roman" w:cs="Times New Roman"/>
          <w:szCs w:val="21"/>
        </w:rPr>
        <w:t>。</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海拔主要影响光温生产潜力，海拔每高出平均海拔</w:t>
      </w:r>
      <w:r w:rsidRPr="007D7B0B">
        <w:rPr>
          <w:rFonts w:ascii="Times New Roman" w:hAnsi="Times New Roman" w:cs="Times New Roman"/>
          <w:szCs w:val="21"/>
        </w:rPr>
        <w:t xml:space="preserve"> 100 m</w:t>
      </w:r>
      <w:r w:rsidRPr="007D7B0B">
        <w:rPr>
          <w:rFonts w:ascii="Times New Roman" w:hAnsi="Times New Roman" w:cs="Times New Roman"/>
          <w:szCs w:val="21"/>
        </w:rPr>
        <w:t>，光温生产潜力就会下降</w:t>
      </w:r>
      <w:r w:rsidRPr="007D7B0B">
        <w:rPr>
          <w:rFonts w:ascii="Times New Roman" w:hAnsi="Times New Roman" w:cs="Times New Roman"/>
          <w:szCs w:val="21"/>
        </w:rPr>
        <w:t xml:space="preserve"> 147.9</w:t>
      </w:r>
      <w:r w:rsidRPr="007D7B0B">
        <w:rPr>
          <w:rFonts w:ascii="Times New Roman" w:hAnsi="Times New Roman" w:cs="Times New Roman"/>
          <w:szCs w:val="21"/>
        </w:rPr>
        <w:t>，影响系数为</w:t>
      </w:r>
      <w:r w:rsidRPr="007D7B0B">
        <w:rPr>
          <w:rFonts w:ascii="Times New Roman" w:hAnsi="Times New Roman" w:cs="Times New Roman"/>
          <w:szCs w:val="21"/>
        </w:rPr>
        <w:t>1.479</w:t>
      </w:r>
      <w:r w:rsidRPr="007D7B0B">
        <w:rPr>
          <w:rFonts w:ascii="Times New Roman" w:hAnsi="Times New Roman" w:cs="Times New Roman"/>
          <w:szCs w:val="21"/>
          <w:vertAlign w:val="superscript"/>
        </w:rPr>
        <w:t>[13]</w:t>
      </w:r>
      <w:r w:rsidRPr="007D7B0B">
        <w:rPr>
          <w:rFonts w:ascii="Times New Roman" w:hAnsi="Times New Roman" w:cs="Times New Roman"/>
          <w:szCs w:val="21"/>
        </w:rPr>
        <w:t>，随着海拔升高，作物产量逐渐下降</w:t>
      </w:r>
      <w:r w:rsidRPr="007D7B0B">
        <w:rPr>
          <w:rFonts w:ascii="Times New Roman" w:hAnsi="Times New Roman" w:cs="Times New Roman"/>
          <w:szCs w:val="21"/>
          <w:vertAlign w:val="superscript"/>
        </w:rPr>
        <w:t>[19]</w:t>
      </w:r>
      <w:r w:rsidRPr="007D7B0B">
        <w:rPr>
          <w:rFonts w:ascii="Times New Roman" w:hAnsi="Times New Roman" w:cs="Times New Roman"/>
          <w:szCs w:val="21"/>
        </w:rPr>
        <w:t>。与此同时，高海拔地区，</w:t>
      </w:r>
      <w:r w:rsidRPr="007D7B0B">
        <w:rPr>
          <w:rFonts w:ascii="Times New Roman" w:hAnsi="Times New Roman" w:cs="Times New Roman"/>
          <w:szCs w:val="21"/>
          <w:shd w:val="clear" w:color="auto" w:fill="FFFFFF"/>
        </w:rPr>
        <w:t>咖啡锈病、炭疽病、褐斑病、枯枝病等的发病率增加</w:t>
      </w:r>
      <w:r w:rsidRPr="007D7B0B">
        <w:rPr>
          <w:rFonts w:ascii="Times New Roman" w:hAnsi="Times New Roman" w:cs="Times New Roman"/>
          <w:szCs w:val="21"/>
          <w:vertAlign w:val="superscript"/>
        </w:rPr>
        <w:t>[20]</w:t>
      </w:r>
      <w:r w:rsidRPr="007D7B0B">
        <w:rPr>
          <w:rFonts w:ascii="Times New Roman" w:hAnsi="Times New Roman" w:cs="Times New Roman"/>
          <w:szCs w:val="21"/>
          <w:shd w:val="clear" w:color="auto" w:fill="FFFFFF"/>
        </w:rPr>
        <w:t>，从而影响咖啡的最终产量与品质，抗锈等抗病品种选育及其适应性的选择势在必行。</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土壤酸碱度不仅影响土壤中的微生物活性，而且制约着土壤养分的形成、转化、吸收与利用，成为判别土壤肥力高低的主要指标之一</w:t>
      </w:r>
      <w:r w:rsidRPr="007D7B0B">
        <w:rPr>
          <w:rFonts w:ascii="Times New Roman" w:hAnsi="Times New Roman" w:cs="Times New Roman"/>
          <w:szCs w:val="21"/>
          <w:vertAlign w:val="superscript"/>
        </w:rPr>
        <w:t>[21]</w:t>
      </w:r>
      <w:r w:rsidRPr="007D7B0B">
        <w:rPr>
          <w:rFonts w:ascii="Times New Roman" w:hAnsi="Times New Roman" w:cs="Times New Roman"/>
          <w:szCs w:val="21"/>
        </w:rPr>
        <w:t>。</w:t>
      </w:r>
      <w:r w:rsidRPr="007D7B0B">
        <w:rPr>
          <w:rFonts w:ascii="Times New Roman" w:hAnsi="Times New Roman" w:cs="Times New Roman"/>
          <w:szCs w:val="21"/>
        </w:rPr>
        <w:t>20</w:t>
      </w:r>
      <w:r w:rsidRPr="007D7B0B">
        <w:rPr>
          <w:rFonts w:ascii="Times New Roman" w:hAnsi="Times New Roman" w:cs="Times New Roman"/>
          <w:szCs w:val="21"/>
        </w:rPr>
        <w:t>年内，我国土壤</w:t>
      </w:r>
      <w:r w:rsidRPr="007D7B0B">
        <w:rPr>
          <w:rFonts w:ascii="Times New Roman" w:hAnsi="Times New Roman" w:cs="Times New Roman"/>
          <w:szCs w:val="21"/>
        </w:rPr>
        <w:t>pH</w:t>
      </w:r>
      <w:r w:rsidRPr="007D7B0B">
        <w:rPr>
          <w:rFonts w:ascii="Times New Roman" w:hAnsi="Times New Roman" w:cs="Times New Roman"/>
          <w:szCs w:val="21"/>
        </w:rPr>
        <w:t>下降</w:t>
      </w:r>
      <w:r w:rsidRPr="007D7B0B">
        <w:rPr>
          <w:rFonts w:ascii="Times New Roman" w:hAnsi="Times New Roman" w:cs="Times New Roman"/>
          <w:szCs w:val="21"/>
        </w:rPr>
        <w:t>0.5</w:t>
      </w:r>
      <w:r w:rsidRPr="007D7B0B">
        <w:rPr>
          <w:rFonts w:ascii="Times New Roman" w:hAnsi="Times New Roman" w:cs="Times New Roman"/>
          <w:szCs w:val="21"/>
        </w:rPr>
        <w:t>个单位，主要原因是长期过量施用氮肥</w:t>
      </w:r>
      <w:r w:rsidRPr="007D7B0B">
        <w:rPr>
          <w:rFonts w:ascii="Times New Roman" w:hAnsi="Times New Roman" w:cs="Times New Roman"/>
          <w:szCs w:val="21"/>
          <w:vertAlign w:val="superscript"/>
        </w:rPr>
        <w:t>[22]</w:t>
      </w:r>
      <w:r w:rsidRPr="007D7B0B">
        <w:rPr>
          <w:rFonts w:ascii="Times New Roman" w:hAnsi="Times New Roman" w:cs="Times New Roman"/>
          <w:szCs w:val="21"/>
        </w:rPr>
        <w:t>。咖啡主产区的</w:t>
      </w:r>
      <w:r w:rsidRPr="007D7B0B">
        <w:rPr>
          <w:rFonts w:ascii="Times New Roman" w:hAnsi="Times New Roman" w:cs="Times New Roman"/>
          <w:szCs w:val="21"/>
        </w:rPr>
        <w:t>pH</w:t>
      </w:r>
      <w:r w:rsidRPr="007D7B0B">
        <w:rPr>
          <w:rFonts w:ascii="Times New Roman" w:hAnsi="Times New Roman" w:cs="Times New Roman"/>
          <w:szCs w:val="21"/>
        </w:rPr>
        <w:t>值由全国第二次普查时的</w:t>
      </w:r>
      <w:r w:rsidRPr="007D7B0B">
        <w:rPr>
          <w:rFonts w:ascii="Times New Roman" w:hAnsi="Times New Roman" w:cs="Times New Roman"/>
          <w:szCs w:val="21"/>
        </w:rPr>
        <w:t>6.22</w:t>
      </w:r>
      <w:r w:rsidRPr="007D7B0B">
        <w:rPr>
          <w:rFonts w:ascii="Times New Roman" w:hAnsi="Times New Roman" w:cs="Times New Roman"/>
          <w:szCs w:val="21"/>
        </w:rPr>
        <w:t>降低到</w:t>
      </w:r>
      <w:r w:rsidRPr="007D7B0B">
        <w:rPr>
          <w:rFonts w:ascii="Times New Roman" w:hAnsi="Times New Roman" w:cs="Times New Roman"/>
          <w:szCs w:val="21"/>
        </w:rPr>
        <w:t>5.53</w:t>
      </w:r>
      <w:r w:rsidRPr="007D7B0B">
        <w:rPr>
          <w:rFonts w:ascii="Times New Roman" w:hAnsi="Times New Roman" w:cs="Times New Roman"/>
          <w:szCs w:val="21"/>
        </w:rPr>
        <w:t>，降幅</w:t>
      </w:r>
      <w:r w:rsidRPr="007D7B0B">
        <w:rPr>
          <w:rFonts w:ascii="Times New Roman" w:hAnsi="Times New Roman" w:cs="Times New Roman"/>
          <w:szCs w:val="21"/>
        </w:rPr>
        <w:t>11.09%</w:t>
      </w:r>
      <w:r w:rsidRPr="007D7B0B">
        <w:rPr>
          <w:rFonts w:ascii="Times New Roman" w:hAnsi="Times New Roman" w:cs="Times New Roman"/>
          <w:szCs w:val="21"/>
        </w:rPr>
        <w:t>。中海拔地区比低海拔地区</w:t>
      </w:r>
      <w:r w:rsidRPr="007D7B0B">
        <w:rPr>
          <w:rFonts w:ascii="Times New Roman" w:hAnsi="Times New Roman" w:cs="Times New Roman"/>
          <w:szCs w:val="21"/>
        </w:rPr>
        <w:t>pH</w:t>
      </w:r>
      <w:r w:rsidRPr="007D7B0B">
        <w:rPr>
          <w:rFonts w:ascii="Times New Roman" w:hAnsi="Times New Roman" w:cs="Times New Roman"/>
          <w:szCs w:val="21"/>
        </w:rPr>
        <w:t>降低</w:t>
      </w:r>
      <w:r w:rsidRPr="007D7B0B">
        <w:rPr>
          <w:rFonts w:ascii="Times New Roman" w:hAnsi="Times New Roman" w:cs="Times New Roman"/>
          <w:szCs w:val="21"/>
        </w:rPr>
        <w:t>0.95</w:t>
      </w:r>
      <w:r w:rsidRPr="007D7B0B">
        <w:rPr>
          <w:rFonts w:ascii="Times New Roman" w:hAnsi="Times New Roman" w:cs="Times New Roman"/>
          <w:szCs w:val="21"/>
        </w:rPr>
        <w:t>，降幅</w:t>
      </w:r>
      <w:r w:rsidRPr="007D7B0B">
        <w:rPr>
          <w:rFonts w:ascii="Times New Roman" w:hAnsi="Times New Roman" w:cs="Times New Roman"/>
          <w:szCs w:val="21"/>
        </w:rPr>
        <w:t>14.33%</w:t>
      </w:r>
      <w:r w:rsidRPr="007D7B0B">
        <w:rPr>
          <w:rFonts w:ascii="Times New Roman" w:hAnsi="Times New Roman" w:cs="Times New Roman"/>
          <w:szCs w:val="21"/>
        </w:rPr>
        <w:t>；高海拔地区比中海拔地区</w:t>
      </w:r>
      <w:r w:rsidRPr="007D7B0B">
        <w:rPr>
          <w:rFonts w:ascii="Times New Roman" w:hAnsi="Times New Roman" w:cs="Times New Roman"/>
          <w:szCs w:val="21"/>
        </w:rPr>
        <w:t>pH</w:t>
      </w:r>
      <w:r w:rsidRPr="007D7B0B">
        <w:rPr>
          <w:rFonts w:ascii="Times New Roman" w:hAnsi="Times New Roman" w:cs="Times New Roman"/>
          <w:szCs w:val="21"/>
        </w:rPr>
        <w:t>降低</w:t>
      </w:r>
      <w:r w:rsidRPr="007D7B0B">
        <w:rPr>
          <w:rFonts w:ascii="Times New Roman" w:hAnsi="Times New Roman" w:cs="Times New Roman"/>
          <w:szCs w:val="21"/>
        </w:rPr>
        <w:t>0.39</w:t>
      </w:r>
      <w:r w:rsidRPr="007D7B0B">
        <w:rPr>
          <w:rFonts w:ascii="Times New Roman" w:hAnsi="Times New Roman" w:cs="Times New Roman"/>
          <w:szCs w:val="21"/>
        </w:rPr>
        <w:t>，降幅</w:t>
      </w:r>
      <w:r w:rsidRPr="007D7B0B">
        <w:rPr>
          <w:rFonts w:ascii="Times New Roman" w:hAnsi="Times New Roman" w:cs="Times New Roman"/>
          <w:szCs w:val="21"/>
        </w:rPr>
        <w:t>7.21%</w:t>
      </w:r>
      <w:r w:rsidRPr="007D7B0B">
        <w:rPr>
          <w:rFonts w:ascii="Times New Roman" w:hAnsi="Times New Roman" w:cs="Times New Roman"/>
          <w:szCs w:val="21"/>
        </w:rPr>
        <w:t>。随着海拔高度的增加，土壤</w:t>
      </w:r>
      <w:r w:rsidRPr="007D7B0B">
        <w:rPr>
          <w:rFonts w:ascii="Times New Roman" w:hAnsi="Times New Roman" w:cs="Times New Roman"/>
          <w:szCs w:val="21"/>
        </w:rPr>
        <w:t>pH</w:t>
      </w:r>
      <w:r w:rsidRPr="007D7B0B">
        <w:rPr>
          <w:rFonts w:ascii="Times New Roman" w:hAnsi="Times New Roman" w:cs="Times New Roman"/>
          <w:szCs w:val="21"/>
        </w:rPr>
        <w:t>降低，降幅呈不断减小趋势。小粒咖啡最适宜种植的土壤</w:t>
      </w:r>
      <w:r w:rsidRPr="007D7B0B">
        <w:rPr>
          <w:rFonts w:ascii="Times New Roman" w:hAnsi="Times New Roman" w:cs="Times New Roman"/>
          <w:szCs w:val="21"/>
        </w:rPr>
        <w:t>pH</w:t>
      </w:r>
      <w:r w:rsidRPr="007D7B0B">
        <w:rPr>
          <w:rFonts w:ascii="Times New Roman" w:hAnsi="Times New Roman" w:cs="Times New Roman"/>
          <w:szCs w:val="21"/>
        </w:rPr>
        <w:t>为</w:t>
      </w:r>
      <w:r w:rsidRPr="007D7B0B">
        <w:rPr>
          <w:rFonts w:ascii="Times New Roman" w:hAnsi="Times New Roman" w:cs="Times New Roman"/>
          <w:szCs w:val="21"/>
        </w:rPr>
        <w:t>5.5-6.5(</w:t>
      </w:r>
      <w:r w:rsidRPr="007D7B0B">
        <w:rPr>
          <w:rFonts w:ascii="Times New Roman" w:hAnsi="Times New Roman" w:cs="Times New Roman"/>
          <w:szCs w:val="21"/>
        </w:rPr>
        <w:t>微酸性</w:t>
      </w:r>
      <w:r w:rsidRPr="007D7B0B">
        <w:rPr>
          <w:rFonts w:ascii="Times New Roman" w:hAnsi="Times New Roman" w:cs="Times New Roman"/>
          <w:szCs w:val="21"/>
        </w:rPr>
        <w:t>)</w:t>
      </w:r>
      <w:r w:rsidRPr="007D7B0B">
        <w:rPr>
          <w:rFonts w:ascii="Times New Roman" w:hAnsi="Times New Roman" w:cs="Times New Roman"/>
          <w:szCs w:val="21"/>
        </w:rPr>
        <w:t>，云南咖啡主产区仍有</w:t>
      </w:r>
      <w:r w:rsidRPr="007D7B0B">
        <w:rPr>
          <w:rFonts w:ascii="Times New Roman" w:hAnsi="Times New Roman" w:cs="Times New Roman"/>
          <w:szCs w:val="21"/>
        </w:rPr>
        <w:t>57.31%</w:t>
      </w:r>
      <w:r w:rsidRPr="007D7B0B">
        <w:rPr>
          <w:rFonts w:ascii="Times New Roman" w:hAnsi="Times New Roman" w:cs="Times New Roman"/>
          <w:szCs w:val="21"/>
        </w:rPr>
        <w:t>的土壤酸性过强，</w:t>
      </w:r>
      <w:r w:rsidRPr="007D7B0B">
        <w:rPr>
          <w:rFonts w:ascii="Times New Roman" w:hAnsi="Times New Roman" w:cs="Times New Roman"/>
          <w:szCs w:val="21"/>
        </w:rPr>
        <w:t>11.55%</w:t>
      </w:r>
      <w:r w:rsidRPr="007D7B0B">
        <w:rPr>
          <w:rFonts w:ascii="Times New Roman" w:hAnsi="Times New Roman" w:cs="Times New Roman"/>
          <w:szCs w:val="21"/>
        </w:rPr>
        <w:t>的土壤碱性过强。与全国第二次普查</w:t>
      </w:r>
      <w:r w:rsidRPr="007D7B0B">
        <w:rPr>
          <w:rFonts w:ascii="Times New Roman" w:hAnsi="Times New Roman" w:cs="Times New Roman"/>
          <w:szCs w:val="21"/>
        </w:rPr>
        <w:t>39.77%</w:t>
      </w:r>
      <w:r w:rsidRPr="007D7B0B">
        <w:rPr>
          <w:rFonts w:ascii="Times New Roman" w:hAnsi="Times New Roman" w:cs="Times New Roman"/>
          <w:szCs w:val="21"/>
        </w:rPr>
        <w:t>土壤过酸，</w:t>
      </w:r>
      <w:r w:rsidRPr="007D7B0B">
        <w:rPr>
          <w:rFonts w:ascii="Times New Roman" w:hAnsi="Times New Roman" w:cs="Times New Roman"/>
          <w:szCs w:val="21"/>
        </w:rPr>
        <w:t>15.32%</w:t>
      </w:r>
      <w:r w:rsidRPr="007D7B0B">
        <w:rPr>
          <w:rFonts w:ascii="Times New Roman" w:hAnsi="Times New Roman" w:cs="Times New Roman"/>
          <w:szCs w:val="21"/>
        </w:rPr>
        <w:t>土壤过碱相比，目前的过酸性土壤的比率增加</w:t>
      </w:r>
      <w:r w:rsidRPr="007D7B0B">
        <w:rPr>
          <w:rFonts w:ascii="Times New Roman" w:hAnsi="Times New Roman" w:cs="Times New Roman"/>
          <w:szCs w:val="21"/>
        </w:rPr>
        <w:t>17.54%</w:t>
      </w:r>
      <w:r w:rsidRPr="007D7B0B">
        <w:rPr>
          <w:rFonts w:ascii="Times New Roman" w:hAnsi="Times New Roman" w:cs="Times New Roman"/>
          <w:szCs w:val="21"/>
        </w:rPr>
        <w:t>，碱性降低</w:t>
      </w:r>
      <w:r w:rsidRPr="007D7B0B">
        <w:rPr>
          <w:rFonts w:ascii="Times New Roman" w:hAnsi="Times New Roman" w:cs="Times New Roman"/>
          <w:szCs w:val="21"/>
        </w:rPr>
        <w:t>3.77%</w:t>
      </w:r>
      <w:r w:rsidRPr="007D7B0B">
        <w:rPr>
          <w:rFonts w:ascii="Times New Roman" w:hAnsi="Times New Roman" w:cs="Times New Roman"/>
          <w:szCs w:val="21"/>
        </w:rPr>
        <w:t>。小粒咖啡低海拔（</w:t>
      </w:r>
      <w:r w:rsidRPr="007D7B0B">
        <w:rPr>
          <w:rFonts w:ascii="Times New Roman" w:hAnsi="Times New Roman" w:cs="Times New Roman"/>
          <w:szCs w:val="21"/>
        </w:rPr>
        <w:t>500-1000m</w:t>
      </w:r>
      <w:r w:rsidRPr="007D7B0B">
        <w:rPr>
          <w:rFonts w:ascii="Times New Roman" w:hAnsi="Times New Roman" w:cs="Times New Roman"/>
          <w:szCs w:val="21"/>
        </w:rPr>
        <w:t>）地区，</w:t>
      </w:r>
      <w:r w:rsidRPr="007D7B0B">
        <w:rPr>
          <w:rFonts w:ascii="Times New Roman" w:hAnsi="Times New Roman" w:cs="Times New Roman"/>
          <w:szCs w:val="21"/>
        </w:rPr>
        <w:t>21.43%</w:t>
      </w:r>
      <w:r w:rsidRPr="007D7B0B">
        <w:rPr>
          <w:rFonts w:ascii="Times New Roman" w:hAnsi="Times New Roman" w:cs="Times New Roman"/>
          <w:szCs w:val="21"/>
        </w:rPr>
        <w:t>的土壤过酸，比二普时增加</w:t>
      </w:r>
      <w:r w:rsidRPr="007D7B0B">
        <w:rPr>
          <w:rFonts w:ascii="Times New Roman" w:hAnsi="Times New Roman" w:cs="Times New Roman"/>
          <w:szCs w:val="21"/>
        </w:rPr>
        <w:t>15.09%</w:t>
      </w:r>
      <w:r w:rsidRPr="007D7B0B">
        <w:rPr>
          <w:rFonts w:ascii="Times New Roman" w:hAnsi="Times New Roman" w:cs="Times New Roman"/>
          <w:szCs w:val="21"/>
        </w:rPr>
        <w:t>；</w:t>
      </w:r>
      <w:r w:rsidRPr="007D7B0B">
        <w:rPr>
          <w:rFonts w:ascii="Times New Roman" w:hAnsi="Times New Roman" w:cs="Times New Roman"/>
          <w:szCs w:val="21"/>
        </w:rPr>
        <w:t>41.84%</w:t>
      </w:r>
      <w:r w:rsidRPr="007D7B0B">
        <w:rPr>
          <w:rFonts w:ascii="Times New Roman" w:hAnsi="Times New Roman" w:cs="Times New Roman"/>
          <w:szCs w:val="21"/>
        </w:rPr>
        <w:t>的土壤过碱，比二普时减少</w:t>
      </w:r>
      <w:r w:rsidRPr="007D7B0B">
        <w:rPr>
          <w:rFonts w:ascii="Times New Roman" w:hAnsi="Times New Roman" w:cs="Times New Roman"/>
          <w:szCs w:val="21"/>
        </w:rPr>
        <w:t>18.73%</w:t>
      </w:r>
      <w:r w:rsidRPr="007D7B0B">
        <w:rPr>
          <w:rFonts w:ascii="Times New Roman" w:hAnsi="Times New Roman" w:cs="Times New Roman"/>
          <w:szCs w:val="21"/>
        </w:rPr>
        <w:t>。该地区生产活动较为频繁，化肥农药使用量大，气候相对干旱，土壤多数为石灰岩土、紫色土和新积土，保水保肥能力低，土壤沙化盐碱化程度相对高，碱性强。中海拔（</w:t>
      </w:r>
      <w:r w:rsidRPr="007D7B0B">
        <w:rPr>
          <w:rFonts w:ascii="Times New Roman" w:hAnsi="Times New Roman" w:cs="Times New Roman"/>
          <w:szCs w:val="21"/>
        </w:rPr>
        <w:t>1000-1500m</w:t>
      </w:r>
      <w:r w:rsidRPr="007D7B0B">
        <w:rPr>
          <w:rFonts w:ascii="Times New Roman" w:hAnsi="Times New Roman" w:cs="Times New Roman"/>
          <w:szCs w:val="21"/>
        </w:rPr>
        <w:t>）地区，</w:t>
      </w:r>
      <w:r w:rsidRPr="007D7B0B">
        <w:rPr>
          <w:rFonts w:ascii="Times New Roman" w:hAnsi="Times New Roman" w:cs="Times New Roman"/>
          <w:szCs w:val="21"/>
        </w:rPr>
        <w:t>60.91%</w:t>
      </w:r>
      <w:r w:rsidRPr="007D7B0B">
        <w:rPr>
          <w:rFonts w:ascii="Times New Roman" w:hAnsi="Times New Roman" w:cs="Times New Roman"/>
          <w:szCs w:val="21"/>
        </w:rPr>
        <w:t>的土壤过酸，比二普时增加</w:t>
      </w:r>
      <w:r w:rsidRPr="007D7B0B">
        <w:rPr>
          <w:rFonts w:ascii="Times New Roman" w:hAnsi="Times New Roman" w:cs="Times New Roman"/>
          <w:szCs w:val="21"/>
        </w:rPr>
        <w:t>9.72%</w:t>
      </w:r>
      <w:r w:rsidRPr="007D7B0B">
        <w:rPr>
          <w:rFonts w:ascii="Times New Roman" w:hAnsi="Times New Roman" w:cs="Times New Roman"/>
          <w:szCs w:val="21"/>
        </w:rPr>
        <w:t>；</w:t>
      </w:r>
      <w:r w:rsidRPr="007D7B0B">
        <w:rPr>
          <w:rFonts w:ascii="Times New Roman" w:hAnsi="Times New Roman" w:cs="Times New Roman"/>
          <w:szCs w:val="21"/>
        </w:rPr>
        <w:t>6.91%</w:t>
      </w:r>
      <w:r w:rsidRPr="007D7B0B">
        <w:rPr>
          <w:rFonts w:ascii="Times New Roman" w:hAnsi="Times New Roman" w:cs="Times New Roman"/>
          <w:szCs w:val="21"/>
        </w:rPr>
        <w:t>的土壤过碱，比二普时增加</w:t>
      </w:r>
      <w:r w:rsidRPr="007D7B0B">
        <w:rPr>
          <w:rFonts w:ascii="Times New Roman" w:hAnsi="Times New Roman" w:cs="Times New Roman"/>
          <w:szCs w:val="21"/>
        </w:rPr>
        <w:t>6.12%</w:t>
      </w:r>
      <w:r w:rsidRPr="007D7B0B">
        <w:rPr>
          <w:rFonts w:ascii="Times New Roman" w:hAnsi="Times New Roman" w:cs="Times New Roman"/>
          <w:szCs w:val="21"/>
        </w:rPr>
        <w:t>。该地区土壤基本都为赤红壤，土壤保水保肥能力中等，酸性较强。高海拔</w:t>
      </w:r>
      <w:r w:rsidRPr="007D7B0B">
        <w:rPr>
          <w:rFonts w:ascii="Times New Roman" w:hAnsi="Times New Roman" w:cs="Times New Roman"/>
          <w:szCs w:val="21"/>
        </w:rPr>
        <w:t>(&gt;1500m)</w:t>
      </w:r>
      <w:r w:rsidRPr="007D7B0B">
        <w:rPr>
          <w:rFonts w:ascii="Times New Roman" w:hAnsi="Times New Roman" w:cs="Times New Roman"/>
          <w:szCs w:val="21"/>
        </w:rPr>
        <w:t>地区，</w:t>
      </w:r>
      <w:r w:rsidRPr="007D7B0B">
        <w:rPr>
          <w:rFonts w:ascii="Times New Roman" w:hAnsi="Times New Roman" w:cs="Times New Roman"/>
          <w:szCs w:val="21"/>
        </w:rPr>
        <w:t>100%</w:t>
      </w:r>
      <w:r w:rsidRPr="007D7B0B">
        <w:rPr>
          <w:rFonts w:ascii="Times New Roman" w:hAnsi="Times New Roman" w:cs="Times New Roman"/>
          <w:szCs w:val="21"/>
        </w:rPr>
        <w:t>的土壤过酸，比二普时增加</w:t>
      </w:r>
      <w:r w:rsidRPr="007D7B0B">
        <w:rPr>
          <w:rFonts w:ascii="Times New Roman" w:hAnsi="Times New Roman" w:cs="Times New Roman"/>
          <w:szCs w:val="21"/>
        </w:rPr>
        <w:t>49.86%</w:t>
      </w:r>
      <w:r w:rsidRPr="007D7B0B">
        <w:rPr>
          <w:rFonts w:ascii="Times New Roman" w:hAnsi="Times New Roman" w:cs="Times New Roman"/>
          <w:szCs w:val="21"/>
        </w:rPr>
        <w:t>。该区域土壤大多数为黄壤，粘性强，土壤保水保肥能力强，但通透性差，酸性强。导致土壤酸化的主要原因是长期施用过量的氮肥</w:t>
      </w:r>
      <w:r w:rsidRPr="007D7B0B">
        <w:rPr>
          <w:rFonts w:ascii="Times New Roman" w:hAnsi="Times New Roman" w:cs="Times New Roman"/>
          <w:szCs w:val="21"/>
          <w:vertAlign w:val="superscript"/>
        </w:rPr>
        <w:t>[22]</w:t>
      </w:r>
      <w:r w:rsidRPr="007D7B0B">
        <w:rPr>
          <w:rFonts w:ascii="Times New Roman" w:hAnsi="Times New Roman" w:cs="Times New Roman"/>
          <w:szCs w:val="21"/>
        </w:rPr>
        <w:t>，仅小部分被咖啡吸收利用，大部分氮被硝化产生酸，土壤中的盐基阳离子移除而酸性阴离子不断积累</w:t>
      </w:r>
      <w:r w:rsidRPr="007D7B0B">
        <w:rPr>
          <w:rFonts w:ascii="Times New Roman" w:hAnsi="Times New Roman" w:cs="Times New Roman"/>
          <w:szCs w:val="21"/>
          <w:vertAlign w:val="superscript"/>
        </w:rPr>
        <w:t>[23]</w:t>
      </w:r>
      <w:r w:rsidRPr="007D7B0B">
        <w:rPr>
          <w:rFonts w:ascii="Times New Roman" w:hAnsi="Times New Roman" w:cs="Times New Roman"/>
          <w:szCs w:val="21"/>
        </w:rPr>
        <w:t>,</w:t>
      </w:r>
      <w:r w:rsidRPr="007D7B0B">
        <w:rPr>
          <w:rFonts w:ascii="Times New Roman" w:hAnsi="Times New Roman" w:cs="Times New Roman"/>
          <w:szCs w:val="21"/>
        </w:rPr>
        <w:t>在稳态生态系统中，叶片的光合作用促使土壤中的过量碱性</w:t>
      </w:r>
      <w:r w:rsidRPr="007D7B0B">
        <w:rPr>
          <w:rFonts w:ascii="Times New Roman" w:hAnsi="Times New Roman" w:cs="Times New Roman"/>
          <w:szCs w:val="21"/>
        </w:rPr>
        <w:lastRenderedPageBreak/>
        <w:t>物质被作物根系吸收，同时被有机阴离子固定</w:t>
      </w:r>
      <w:r w:rsidRPr="007D7B0B">
        <w:rPr>
          <w:rFonts w:ascii="Times New Roman" w:hAnsi="Times New Roman" w:cs="Times New Roman"/>
          <w:szCs w:val="21"/>
          <w:vertAlign w:val="superscript"/>
        </w:rPr>
        <w:t>[24]</w:t>
      </w:r>
      <w:r w:rsidRPr="007D7B0B">
        <w:rPr>
          <w:rFonts w:ascii="Times New Roman" w:hAnsi="Times New Roman" w:cs="Times New Roman"/>
          <w:szCs w:val="21"/>
        </w:rPr>
        <w:t>。小粒咖啡主产区的土壤酸化现象在高海拔地区比较显著，土壤酸化频率最大，土壤过酸会影响咖啡对土壤养分的吸收与利用，阻碍根系生长，病菌等有害微生物滋生，增加咖啡锈病、立枯病等的发病率，土壤中阳离子流失量增加，影响肥料的吸收利用率，凋落物归还部分碱性物质，而大量咖啡收获加速土壤矿物风化并过度消耗碱性矿物养分库，最终导致土壤</w:t>
      </w:r>
      <w:r w:rsidRPr="007D7B0B">
        <w:rPr>
          <w:rFonts w:ascii="Times New Roman" w:hAnsi="Times New Roman" w:cs="Times New Roman"/>
          <w:szCs w:val="21"/>
        </w:rPr>
        <w:t>pH</w:t>
      </w:r>
      <w:r w:rsidRPr="007D7B0B">
        <w:rPr>
          <w:rFonts w:ascii="Times New Roman" w:hAnsi="Times New Roman" w:cs="Times New Roman"/>
          <w:szCs w:val="21"/>
        </w:rPr>
        <w:t>不断降低</w:t>
      </w:r>
      <w:r w:rsidRPr="007D7B0B">
        <w:rPr>
          <w:rFonts w:ascii="Times New Roman" w:hAnsi="Times New Roman" w:cs="Times New Roman"/>
          <w:szCs w:val="21"/>
          <w:vertAlign w:val="superscript"/>
        </w:rPr>
        <w:t>[25]</w:t>
      </w:r>
      <w:r w:rsidRPr="007D7B0B">
        <w:rPr>
          <w:rFonts w:ascii="Times New Roman" w:hAnsi="Times New Roman" w:cs="Times New Roman"/>
          <w:szCs w:val="21"/>
        </w:rPr>
        <w:t>，从而制约咖啡的劳动生产，也不利于农林生态环境的可持续发展。</w:t>
      </w:r>
      <w:r w:rsidRPr="007D7B0B">
        <w:rPr>
          <w:rFonts w:ascii="Times New Roman" w:hAnsi="Times New Roman" w:cs="Times New Roman"/>
          <w:szCs w:val="21"/>
          <w:shd w:val="clear" w:color="auto" w:fill="FFFFFF"/>
        </w:rPr>
        <w:t>长期耕作及不同小气候影响土壤的基本理化性状</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农林耕作及高海拔有利于耕地脱盐</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因此可结合当地小气候特点进行相应的养分优化管理和种植调整</w:t>
      </w:r>
      <w:r w:rsidRPr="007D7B0B">
        <w:rPr>
          <w:rFonts w:ascii="Times New Roman" w:hAnsi="Times New Roman" w:cs="Times New Roman"/>
          <w:szCs w:val="21"/>
          <w:shd w:val="clear" w:color="auto" w:fill="FFFFFF"/>
          <w:vertAlign w:val="superscript"/>
        </w:rPr>
        <w:t>[26]</w:t>
      </w:r>
      <w:r w:rsidRPr="007D7B0B">
        <w:rPr>
          <w:rFonts w:ascii="Times New Roman" w:hAnsi="Times New Roman" w:cs="Times New Roman"/>
          <w:szCs w:val="21"/>
          <w:shd w:val="clear" w:color="auto" w:fill="FFFFFF"/>
        </w:rPr>
        <w:t>，采用咖啡与橡胶、龙眼、牛油果、西番莲的复合种植模式，充分利用作物的空间分布特征，不仅增加农民收入，同时提高土壤肥力和土地利用率。</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土壤有机质是组成土壤肥力的重要指标，是肥力形成的实质，同时影响并制约着土壤的理化性质</w:t>
      </w:r>
      <w:r w:rsidRPr="007D7B0B">
        <w:rPr>
          <w:rFonts w:ascii="Times New Roman" w:hAnsi="Times New Roman" w:cs="Times New Roman"/>
          <w:szCs w:val="21"/>
          <w:vertAlign w:val="superscript"/>
        </w:rPr>
        <w:t>[5]</w:t>
      </w:r>
      <w:r w:rsidRPr="007D7B0B">
        <w:rPr>
          <w:rFonts w:ascii="Times New Roman" w:hAnsi="Times New Roman" w:cs="Times New Roman"/>
          <w:szCs w:val="21"/>
        </w:rPr>
        <w:t>.</w:t>
      </w:r>
      <w:r w:rsidRPr="007D7B0B">
        <w:rPr>
          <w:rFonts w:ascii="Times New Roman" w:hAnsi="Times New Roman" w:cs="Times New Roman"/>
          <w:szCs w:val="21"/>
        </w:rPr>
        <w:t>小粒咖啡主产区的土壤有机质含量由全国第二次普查时的</w:t>
      </w:r>
      <w:r w:rsidRPr="007D7B0B">
        <w:rPr>
          <w:rFonts w:ascii="Times New Roman" w:hAnsi="Times New Roman" w:cs="Times New Roman"/>
          <w:szCs w:val="21"/>
        </w:rPr>
        <w:t>50.51g·kg</w:t>
      </w:r>
      <w:r w:rsidRPr="007D7B0B">
        <w:rPr>
          <w:rFonts w:ascii="Times New Roman" w:hAnsi="Times New Roman" w:cs="Times New Roman"/>
          <w:szCs w:val="21"/>
          <w:vertAlign w:val="superscript"/>
        </w:rPr>
        <w:t>-1</w:t>
      </w:r>
      <w:r w:rsidRPr="007D7B0B">
        <w:rPr>
          <w:rFonts w:ascii="Times New Roman" w:hAnsi="Times New Roman" w:cs="Times New Roman"/>
          <w:szCs w:val="21"/>
        </w:rPr>
        <w:t>，减少到目前的</w:t>
      </w:r>
      <w:r w:rsidRPr="007D7B0B">
        <w:rPr>
          <w:rFonts w:ascii="Times New Roman" w:hAnsi="Times New Roman" w:cs="Times New Roman"/>
          <w:szCs w:val="21"/>
        </w:rPr>
        <w:t>32.68g·kg</w:t>
      </w:r>
      <w:r w:rsidRPr="007D7B0B">
        <w:rPr>
          <w:rFonts w:ascii="Times New Roman" w:hAnsi="Times New Roman" w:cs="Times New Roman"/>
          <w:szCs w:val="21"/>
          <w:vertAlign w:val="superscript"/>
        </w:rPr>
        <w:t>-1</w:t>
      </w:r>
      <w:r w:rsidRPr="007D7B0B">
        <w:rPr>
          <w:rFonts w:ascii="Times New Roman" w:hAnsi="Times New Roman" w:cs="Times New Roman"/>
          <w:szCs w:val="21"/>
        </w:rPr>
        <w:t>，降幅</w:t>
      </w:r>
      <w:r w:rsidRPr="007D7B0B">
        <w:rPr>
          <w:rFonts w:ascii="Times New Roman" w:hAnsi="Times New Roman" w:cs="Times New Roman"/>
          <w:szCs w:val="21"/>
        </w:rPr>
        <w:t>35.30%</w:t>
      </w:r>
      <w:r w:rsidRPr="007D7B0B">
        <w:rPr>
          <w:rFonts w:ascii="Times New Roman" w:hAnsi="Times New Roman" w:cs="Times New Roman"/>
          <w:szCs w:val="21"/>
        </w:rPr>
        <w:t>。中海拔地区比低海拔地区有机质含量增加</w:t>
      </w:r>
      <w:r w:rsidRPr="007D7B0B">
        <w:rPr>
          <w:rFonts w:ascii="Times New Roman" w:hAnsi="Times New Roman" w:cs="Times New Roman"/>
          <w:szCs w:val="21"/>
        </w:rPr>
        <w:t>4.49g·kg</w:t>
      </w:r>
      <w:r w:rsidRPr="007D7B0B">
        <w:rPr>
          <w:rFonts w:ascii="Times New Roman" w:hAnsi="Times New Roman" w:cs="Times New Roman"/>
          <w:szCs w:val="21"/>
          <w:vertAlign w:val="superscript"/>
        </w:rPr>
        <w:t>-1</w:t>
      </w:r>
      <w:r w:rsidRPr="007D7B0B">
        <w:rPr>
          <w:rFonts w:ascii="Times New Roman" w:hAnsi="Times New Roman" w:cs="Times New Roman"/>
          <w:szCs w:val="21"/>
        </w:rPr>
        <w:t>，增幅</w:t>
      </w:r>
      <w:r w:rsidRPr="007D7B0B">
        <w:rPr>
          <w:rFonts w:ascii="Times New Roman" w:hAnsi="Times New Roman" w:cs="Times New Roman"/>
          <w:szCs w:val="21"/>
        </w:rPr>
        <w:t>15.77%</w:t>
      </w:r>
      <w:r w:rsidRPr="007D7B0B">
        <w:rPr>
          <w:rFonts w:ascii="Times New Roman" w:hAnsi="Times New Roman" w:cs="Times New Roman"/>
          <w:szCs w:val="21"/>
        </w:rPr>
        <w:t>；高海拔地区比中海拔地区有机质含量增加</w:t>
      </w:r>
      <w:r w:rsidRPr="007D7B0B">
        <w:rPr>
          <w:rFonts w:ascii="Times New Roman" w:hAnsi="Times New Roman" w:cs="Times New Roman"/>
          <w:szCs w:val="21"/>
        </w:rPr>
        <w:t>6.98g·kg</w:t>
      </w:r>
      <w:r w:rsidRPr="007D7B0B">
        <w:rPr>
          <w:rFonts w:ascii="Times New Roman" w:hAnsi="Times New Roman" w:cs="Times New Roman"/>
          <w:szCs w:val="21"/>
          <w:vertAlign w:val="superscript"/>
        </w:rPr>
        <w:t>-1</w:t>
      </w:r>
      <w:r w:rsidRPr="007D7B0B">
        <w:rPr>
          <w:rFonts w:ascii="Times New Roman" w:hAnsi="Times New Roman" w:cs="Times New Roman"/>
          <w:szCs w:val="21"/>
        </w:rPr>
        <w:t>，增幅</w:t>
      </w:r>
      <w:r w:rsidRPr="007D7B0B">
        <w:rPr>
          <w:rFonts w:ascii="Times New Roman" w:hAnsi="Times New Roman" w:cs="Times New Roman"/>
          <w:szCs w:val="21"/>
        </w:rPr>
        <w:t>21.18%</w:t>
      </w:r>
      <w:r w:rsidRPr="007D7B0B">
        <w:rPr>
          <w:rFonts w:ascii="Times New Roman" w:hAnsi="Times New Roman" w:cs="Times New Roman"/>
          <w:szCs w:val="21"/>
        </w:rPr>
        <w:t>。随着海拔高度的增加，土壤有机质增加，增幅呈不断增大趋势。</w:t>
      </w:r>
      <w:r w:rsidRPr="007D7B0B">
        <w:rPr>
          <w:rFonts w:ascii="Times New Roman" w:hAnsi="Times New Roman" w:cs="Times New Roman"/>
          <w:szCs w:val="21"/>
        </w:rPr>
        <w:t>29.68%</w:t>
      </w:r>
      <w:r w:rsidRPr="007D7B0B">
        <w:rPr>
          <w:rFonts w:ascii="Times New Roman" w:hAnsi="Times New Roman" w:cs="Times New Roman"/>
          <w:szCs w:val="21"/>
        </w:rPr>
        <w:t>的地区存在土壤有机质缺乏（＜</w:t>
      </w:r>
      <w:r w:rsidRPr="007D7B0B">
        <w:rPr>
          <w:rFonts w:ascii="Times New Roman" w:hAnsi="Times New Roman" w:cs="Times New Roman"/>
          <w:szCs w:val="21"/>
        </w:rPr>
        <w:t>20g·kg</w:t>
      </w:r>
      <w:r w:rsidRPr="007D7B0B">
        <w:rPr>
          <w:rFonts w:ascii="Times New Roman" w:hAnsi="Times New Roman" w:cs="Times New Roman"/>
          <w:szCs w:val="21"/>
          <w:vertAlign w:val="superscript"/>
        </w:rPr>
        <w:t>-1</w:t>
      </w:r>
      <w:r w:rsidRPr="007D7B0B">
        <w:rPr>
          <w:rFonts w:ascii="Times New Roman" w:hAnsi="Times New Roman" w:cs="Times New Roman"/>
          <w:szCs w:val="21"/>
        </w:rPr>
        <w:t>）现象，比全国第二普时增加</w:t>
      </w:r>
      <w:r w:rsidRPr="007D7B0B">
        <w:rPr>
          <w:rFonts w:ascii="Times New Roman" w:hAnsi="Times New Roman" w:cs="Times New Roman"/>
          <w:szCs w:val="21"/>
        </w:rPr>
        <w:t>29.33%</w:t>
      </w:r>
      <w:r w:rsidRPr="007D7B0B">
        <w:rPr>
          <w:rFonts w:ascii="Times New Roman" w:hAnsi="Times New Roman" w:cs="Times New Roman"/>
          <w:szCs w:val="21"/>
        </w:rPr>
        <w:t>。低海拔（</w:t>
      </w:r>
      <w:r w:rsidRPr="007D7B0B">
        <w:rPr>
          <w:rFonts w:ascii="Times New Roman" w:hAnsi="Times New Roman" w:cs="Times New Roman"/>
          <w:szCs w:val="21"/>
        </w:rPr>
        <w:t>500-1000m</w:t>
      </w:r>
      <w:r w:rsidRPr="007D7B0B">
        <w:rPr>
          <w:rFonts w:ascii="Times New Roman" w:hAnsi="Times New Roman" w:cs="Times New Roman"/>
          <w:szCs w:val="21"/>
        </w:rPr>
        <w:t>）地区</w:t>
      </w:r>
      <w:r w:rsidRPr="007D7B0B">
        <w:rPr>
          <w:rFonts w:ascii="Times New Roman" w:hAnsi="Times New Roman" w:cs="Times New Roman"/>
          <w:szCs w:val="21"/>
        </w:rPr>
        <w:t>32.65%</w:t>
      </w:r>
      <w:r w:rsidRPr="007D7B0B">
        <w:rPr>
          <w:rFonts w:ascii="Times New Roman" w:hAnsi="Times New Roman" w:cs="Times New Roman"/>
          <w:szCs w:val="21"/>
        </w:rPr>
        <w:t>土壤有机质缺乏，比全国第二普时增加</w:t>
      </w:r>
      <w:r w:rsidRPr="007D7B0B">
        <w:rPr>
          <w:rFonts w:ascii="Times New Roman" w:hAnsi="Times New Roman" w:cs="Times New Roman"/>
          <w:szCs w:val="21"/>
        </w:rPr>
        <w:t>32.65%</w:t>
      </w:r>
      <w:r w:rsidRPr="007D7B0B">
        <w:rPr>
          <w:rFonts w:ascii="Times New Roman" w:hAnsi="Times New Roman" w:cs="Times New Roman"/>
          <w:szCs w:val="21"/>
        </w:rPr>
        <w:t>。中海拔（</w:t>
      </w:r>
      <w:r w:rsidRPr="007D7B0B">
        <w:rPr>
          <w:rFonts w:ascii="Times New Roman" w:hAnsi="Times New Roman" w:cs="Times New Roman"/>
          <w:szCs w:val="21"/>
        </w:rPr>
        <w:t>1000-1500m</w:t>
      </w:r>
      <w:r w:rsidRPr="007D7B0B">
        <w:rPr>
          <w:rFonts w:ascii="Times New Roman" w:hAnsi="Times New Roman" w:cs="Times New Roman"/>
          <w:szCs w:val="21"/>
        </w:rPr>
        <w:t>）地区，</w:t>
      </w:r>
      <w:r w:rsidRPr="007D7B0B">
        <w:rPr>
          <w:rFonts w:ascii="Times New Roman" w:hAnsi="Times New Roman" w:cs="Times New Roman"/>
          <w:szCs w:val="21"/>
        </w:rPr>
        <w:t>30.18%</w:t>
      </w:r>
      <w:r w:rsidRPr="007D7B0B">
        <w:rPr>
          <w:rFonts w:ascii="Times New Roman" w:hAnsi="Times New Roman" w:cs="Times New Roman"/>
          <w:szCs w:val="21"/>
        </w:rPr>
        <w:t>的土壤有机质缺乏，比全国第二普时增加</w:t>
      </w:r>
      <w:r w:rsidRPr="007D7B0B">
        <w:rPr>
          <w:rFonts w:ascii="Times New Roman" w:hAnsi="Times New Roman" w:cs="Times New Roman"/>
          <w:szCs w:val="21"/>
        </w:rPr>
        <w:t>29.39%</w:t>
      </w:r>
      <w:r w:rsidRPr="007D7B0B">
        <w:rPr>
          <w:rFonts w:ascii="Times New Roman" w:hAnsi="Times New Roman" w:cs="Times New Roman"/>
          <w:szCs w:val="21"/>
        </w:rPr>
        <w:t>。高海拔</w:t>
      </w:r>
      <w:r w:rsidRPr="007D7B0B">
        <w:rPr>
          <w:rFonts w:ascii="Times New Roman" w:hAnsi="Times New Roman" w:cs="Times New Roman"/>
          <w:szCs w:val="21"/>
        </w:rPr>
        <w:t>(&gt;1500m)</w:t>
      </w:r>
      <w:r w:rsidRPr="007D7B0B">
        <w:rPr>
          <w:rFonts w:ascii="Times New Roman" w:hAnsi="Times New Roman" w:cs="Times New Roman"/>
          <w:szCs w:val="21"/>
        </w:rPr>
        <w:t>地区，</w:t>
      </w:r>
      <w:r w:rsidRPr="007D7B0B">
        <w:rPr>
          <w:rFonts w:ascii="Times New Roman" w:hAnsi="Times New Roman" w:cs="Times New Roman"/>
          <w:szCs w:val="21"/>
        </w:rPr>
        <w:t>13.89%</w:t>
      </w:r>
      <w:r w:rsidRPr="007D7B0B">
        <w:rPr>
          <w:rFonts w:ascii="Times New Roman" w:hAnsi="Times New Roman" w:cs="Times New Roman"/>
          <w:szCs w:val="21"/>
        </w:rPr>
        <w:t>的土壤有机质缺乏，比全国第二普时增加</w:t>
      </w:r>
      <w:r w:rsidRPr="007D7B0B">
        <w:rPr>
          <w:rFonts w:ascii="Times New Roman" w:hAnsi="Times New Roman" w:cs="Times New Roman"/>
          <w:szCs w:val="21"/>
        </w:rPr>
        <w:t>13.89%</w:t>
      </w:r>
      <w:r w:rsidRPr="007D7B0B">
        <w:rPr>
          <w:rFonts w:ascii="Times New Roman" w:hAnsi="Times New Roman" w:cs="Times New Roman"/>
          <w:szCs w:val="21"/>
        </w:rPr>
        <w:t>。随着海拔高度的增加，土壤有机质呈增加趋势，但增幅度不断减小。自全国第二次普查以来，云南热区的耕地面积不断减少，优质耕地盐碱化、沙化或占用，土壤肥力差的土地被开垦为耕地，致使整体咖啡产区的耕地质量不断下降，重化肥轻有机肥也是关键因素之一。海拔升高改变了微生物群落结构</w:t>
      </w:r>
      <w:r w:rsidRPr="007D7B0B">
        <w:rPr>
          <w:rFonts w:ascii="Times New Roman" w:hAnsi="Times New Roman" w:cs="Times New Roman"/>
          <w:szCs w:val="21"/>
          <w:vertAlign w:val="superscript"/>
        </w:rPr>
        <w:t>[5]</w:t>
      </w:r>
      <w:r w:rsidRPr="007D7B0B">
        <w:rPr>
          <w:rFonts w:ascii="Times New Roman" w:hAnsi="Times New Roman" w:cs="Times New Roman"/>
          <w:szCs w:val="21"/>
        </w:rPr>
        <w:t>，土壤有机质含量随海拔高度升高而升高</w:t>
      </w:r>
      <w:r w:rsidRPr="007D7B0B">
        <w:rPr>
          <w:rFonts w:ascii="Times New Roman" w:hAnsi="Times New Roman" w:cs="Times New Roman"/>
          <w:szCs w:val="21"/>
          <w:vertAlign w:val="superscript"/>
        </w:rPr>
        <w:t>[27-28]</w:t>
      </w:r>
      <w:r w:rsidRPr="007D7B0B">
        <w:rPr>
          <w:rFonts w:ascii="Times New Roman" w:hAnsi="Times New Roman" w:cs="Times New Roman"/>
          <w:szCs w:val="21"/>
        </w:rPr>
        <w:t>，高海拔地区的土壤活性有机碳含量和分配比例较高，活性有机碳趋向分布于土壤大团聚体</w:t>
      </w:r>
      <w:r w:rsidRPr="007D7B0B">
        <w:rPr>
          <w:rFonts w:ascii="Times New Roman" w:hAnsi="Times New Roman" w:cs="Times New Roman"/>
          <w:szCs w:val="21"/>
        </w:rPr>
        <w:t>(</w:t>
      </w:r>
      <w:r w:rsidRPr="007D7B0B">
        <w:rPr>
          <w:rFonts w:ascii="Times New Roman" w:hAnsi="Times New Roman" w:cs="Times New Roman"/>
          <w:szCs w:val="21"/>
        </w:rPr>
        <w:t>显著负相关（</w:t>
      </w:r>
      <w:r w:rsidRPr="007D7B0B">
        <w:rPr>
          <w:rFonts w:ascii="Times New Roman" w:hAnsi="Times New Roman" w:cs="Times New Roman"/>
          <w:szCs w:val="21"/>
        </w:rPr>
        <w:t>P</w:t>
      </w:r>
      <w:r w:rsidRPr="007D7B0B">
        <w:rPr>
          <w:rFonts w:ascii="Times New Roman" w:hAnsi="Times New Roman" w:cs="Times New Roman"/>
          <w:szCs w:val="21"/>
        </w:rPr>
        <w:t>〈</w:t>
      </w:r>
      <w:r w:rsidRPr="007D7B0B">
        <w:rPr>
          <w:rFonts w:ascii="Times New Roman" w:hAnsi="Times New Roman" w:cs="Times New Roman"/>
          <w:szCs w:val="21"/>
        </w:rPr>
        <w:t>0.05</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，年均温与土壤非保护性有机碳向保护性有机碳的转化速率常数（</w:t>
      </w:r>
      <w:r w:rsidRPr="007D7B0B">
        <w:rPr>
          <w:rFonts w:ascii="Times New Roman" w:hAnsi="Times New Roman" w:cs="Times New Roman"/>
          <w:szCs w:val="21"/>
        </w:rPr>
        <w:t>K</w:t>
      </w:r>
      <w:r w:rsidRPr="007D7B0B">
        <w:rPr>
          <w:rFonts w:ascii="Times New Roman" w:hAnsi="Times New Roman" w:cs="Times New Roman"/>
          <w:szCs w:val="21"/>
        </w:rPr>
        <w:t>）接近于显著负相关（</w:t>
      </w:r>
      <w:r w:rsidRPr="007D7B0B">
        <w:rPr>
          <w:rFonts w:ascii="Times New Roman" w:hAnsi="Times New Roman" w:cs="Times New Roman"/>
          <w:szCs w:val="21"/>
        </w:rPr>
        <w:t>P=0.062</w:t>
      </w:r>
      <w:r w:rsidRPr="007D7B0B">
        <w:rPr>
          <w:rFonts w:ascii="Times New Roman" w:hAnsi="Times New Roman" w:cs="Times New Roman"/>
          <w:szCs w:val="21"/>
        </w:rPr>
        <w:t>）</w:t>
      </w:r>
      <w:r w:rsidRPr="007D7B0B">
        <w:rPr>
          <w:rFonts w:ascii="Times New Roman" w:hAnsi="Times New Roman" w:cs="Times New Roman"/>
          <w:szCs w:val="21"/>
          <w:vertAlign w:val="superscript"/>
        </w:rPr>
        <w:t>[29]</w:t>
      </w:r>
      <w:r w:rsidRPr="007D7B0B">
        <w:rPr>
          <w:rFonts w:ascii="Times New Roman" w:hAnsi="Times New Roman" w:cs="Times New Roman"/>
          <w:szCs w:val="21"/>
        </w:rPr>
        <w:t>，与本研究的随着海拔高度的增加土壤质地粘性不断增强、年均温降低，而有机质含量不断增加一致。气温同时影响土壤微生物的活性，高海拔地区温度稍低，抑制微生物活性，低海拔微生物活性突出，土壤肥力高</w:t>
      </w:r>
      <w:r w:rsidRPr="007D7B0B">
        <w:rPr>
          <w:rFonts w:ascii="Times New Roman" w:hAnsi="Times New Roman" w:cs="Times New Roman"/>
          <w:szCs w:val="21"/>
          <w:vertAlign w:val="superscript"/>
        </w:rPr>
        <w:t>[30]</w:t>
      </w:r>
      <w:r w:rsidRPr="007D7B0B">
        <w:rPr>
          <w:rFonts w:ascii="Times New Roman" w:hAnsi="Times New Roman" w:cs="Times New Roman"/>
          <w:szCs w:val="21"/>
        </w:rPr>
        <w:t>，与本研究结果不一致，估计与不同作物的生态环境、适宜的海拔高度以及气候因子不同有关。海拔地区因森林覆盖率较高，常年落叶的不断堆积，形成较为丰富的有机质，受人为因素影响小。低海拔地区有机质缺乏现象突出，与密集的生产活动、重化肥轻有机肥的生产方式密切相关。咖啡叶</w:t>
      </w:r>
      <w:r w:rsidRPr="007D7B0B">
        <w:rPr>
          <w:rFonts w:ascii="Times New Roman" w:hAnsi="Times New Roman" w:cs="Times New Roman"/>
          <w:szCs w:val="21"/>
        </w:rPr>
        <w:t>/</w:t>
      </w:r>
      <w:r w:rsidRPr="007D7B0B">
        <w:rPr>
          <w:rFonts w:ascii="Times New Roman" w:hAnsi="Times New Roman" w:cs="Times New Roman"/>
          <w:szCs w:val="21"/>
        </w:rPr>
        <w:t>枝干还田</w:t>
      </w:r>
      <w:r w:rsidRPr="007D7B0B">
        <w:rPr>
          <w:rFonts w:ascii="Times New Roman" w:hAnsi="Times New Roman" w:cs="Times New Roman"/>
          <w:szCs w:val="21"/>
          <w:vertAlign w:val="superscript"/>
        </w:rPr>
        <w:t>[ 31-32]</w:t>
      </w:r>
      <w:r w:rsidRPr="007D7B0B">
        <w:rPr>
          <w:rFonts w:ascii="Times New Roman" w:hAnsi="Times New Roman" w:cs="Times New Roman"/>
          <w:szCs w:val="21"/>
        </w:rPr>
        <w:t>、基质、滴灌（水肥一体）等方式能有效提高咖啡土壤的有机质含量。</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土壤碱解氮是氮肥转化成作物可吸收利用的主要形式，其含量高低表征氮肥的丰缺和利用率状况。小粒咖啡主产区的土壤碱解氮含量由</w:t>
      </w:r>
      <w:r w:rsidRPr="007D7B0B">
        <w:rPr>
          <w:rFonts w:ascii="Times New Roman" w:hAnsi="Times New Roman" w:cs="Times New Roman"/>
          <w:szCs w:val="21"/>
        </w:rPr>
        <w:t>30</w:t>
      </w:r>
      <w:r w:rsidRPr="007D7B0B">
        <w:rPr>
          <w:rFonts w:ascii="Times New Roman" w:hAnsi="Times New Roman" w:cs="Times New Roman"/>
          <w:szCs w:val="21"/>
        </w:rPr>
        <w:t>年前的</w:t>
      </w:r>
      <w:r w:rsidRPr="007D7B0B">
        <w:rPr>
          <w:rFonts w:ascii="Times New Roman" w:hAnsi="Times New Roman" w:cs="Times New Roman"/>
          <w:szCs w:val="21"/>
        </w:rPr>
        <w:t>159.92mg·kg-1</w:t>
      </w:r>
      <w:r w:rsidRPr="007D7B0B">
        <w:rPr>
          <w:rFonts w:ascii="Times New Roman" w:hAnsi="Times New Roman" w:cs="Times New Roman"/>
          <w:szCs w:val="21"/>
        </w:rPr>
        <w:t>，减少到目前的</w:t>
      </w:r>
      <w:r w:rsidRPr="007D7B0B">
        <w:rPr>
          <w:rFonts w:ascii="Times New Roman" w:hAnsi="Times New Roman" w:cs="Times New Roman"/>
          <w:szCs w:val="21"/>
        </w:rPr>
        <w:t>128.77mg·kg-1</w:t>
      </w:r>
      <w:r w:rsidRPr="007D7B0B">
        <w:rPr>
          <w:rFonts w:ascii="Times New Roman" w:hAnsi="Times New Roman" w:cs="Times New Roman"/>
          <w:szCs w:val="21"/>
        </w:rPr>
        <w:t>，降幅</w:t>
      </w:r>
      <w:r w:rsidRPr="007D7B0B">
        <w:rPr>
          <w:rFonts w:ascii="Times New Roman" w:hAnsi="Times New Roman" w:cs="Times New Roman"/>
          <w:szCs w:val="21"/>
        </w:rPr>
        <w:t>19.48%</w:t>
      </w:r>
      <w:r w:rsidRPr="007D7B0B">
        <w:rPr>
          <w:rFonts w:ascii="Times New Roman" w:hAnsi="Times New Roman" w:cs="Times New Roman"/>
          <w:szCs w:val="21"/>
        </w:rPr>
        <w:t>。中海拔地区比低海拔地区土壤碱解氮含量减少</w:t>
      </w:r>
      <w:r w:rsidRPr="007D7B0B">
        <w:rPr>
          <w:rFonts w:ascii="Times New Roman" w:hAnsi="Times New Roman" w:cs="Times New Roman"/>
          <w:szCs w:val="21"/>
        </w:rPr>
        <w:t>1mg·kg</w:t>
      </w:r>
      <w:r w:rsidRPr="007D7B0B">
        <w:rPr>
          <w:rFonts w:ascii="Times New Roman" w:hAnsi="Times New Roman" w:cs="Times New Roman"/>
          <w:szCs w:val="21"/>
          <w:vertAlign w:val="superscript"/>
        </w:rPr>
        <w:t>-1</w:t>
      </w:r>
      <w:r w:rsidRPr="007D7B0B">
        <w:rPr>
          <w:rFonts w:ascii="Times New Roman" w:hAnsi="Times New Roman" w:cs="Times New Roman"/>
          <w:szCs w:val="21"/>
        </w:rPr>
        <w:t>，降幅</w:t>
      </w:r>
      <w:r w:rsidRPr="007D7B0B">
        <w:rPr>
          <w:rFonts w:ascii="Times New Roman" w:hAnsi="Times New Roman" w:cs="Times New Roman"/>
          <w:szCs w:val="21"/>
        </w:rPr>
        <w:t>0.77%</w:t>
      </w:r>
      <w:r w:rsidRPr="007D7B0B">
        <w:rPr>
          <w:rFonts w:ascii="Times New Roman" w:hAnsi="Times New Roman" w:cs="Times New Roman"/>
          <w:szCs w:val="21"/>
        </w:rPr>
        <w:t>；高海拔地区比中海拔地区碱解氮含量减少</w:t>
      </w:r>
      <w:r w:rsidRPr="007D7B0B">
        <w:rPr>
          <w:rFonts w:ascii="Times New Roman" w:hAnsi="Times New Roman" w:cs="Times New Roman"/>
          <w:szCs w:val="21"/>
        </w:rPr>
        <w:t>5.57mg·kg</w:t>
      </w:r>
      <w:r w:rsidRPr="007D7B0B">
        <w:rPr>
          <w:rFonts w:ascii="Times New Roman" w:hAnsi="Times New Roman" w:cs="Times New Roman"/>
          <w:szCs w:val="21"/>
          <w:vertAlign w:val="superscript"/>
        </w:rPr>
        <w:t>-1</w:t>
      </w:r>
      <w:r w:rsidRPr="007D7B0B">
        <w:rPr>
          <w:rFonts w:ascii="Times New Roman" w:hAnsi="Times New Roman" w:cs="Times New Roman"/>
          <w:szCs w:val="21"/>
        </w:rPr>
        <w:t>，降幅</w:t>
      </w:r>
      <w:r w:rsidRPr="007D7B0B">
        <w:rPr>
          <w:rFonts w:ascii="Times New Roman" w:hAnsi="Times New Roman" w:cs="Times New Roman"/>
          <w:szCs w:val="21"/>
        </w:rPr>
        <w:t>4.32%</w:t>
      </w:r>
      <w:r w:rsidRPr="007D7B0B">
        <w:rPr>
          <w:rFonts w:ascii="Times New Roman" w:hAnsi="Times New Roman" w:cs="Times New Roman"/>
          <w:szCs w:val="21"/>
        </w:rPr>
        <w:t>。随着海拔高度的增加，土壤碱解氮减少，降幅呈不断增大趋势。</w:t>
      </w:r>
      <w:r w:rsidRPr="007D7B0B">
        <w:rPr>
          <w:rFonts w:ascii="Times New Roman" w:hAnsi="Times New Roman" w:cs="Times New Roman"/>
          <w:szCs w:val="21"/>
        </w:rPr>
        <w:t>17.84%</w:t>
      </w:r>
      <w:r w:rsidRPr="007D7B0B">
        <w:rPr>
          <w:rFonts w:ascii="Times New Roman" w:hAnsi="Times New Roman" w:cs="Times New Roman"/>
          <w:szCs w:val="21"/>
        </w:rPr>
        <w:t>的地区存在土壤碱解氮缺乏</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90mg·kg-1)</w:t>
      </w:r>
      <w:r w:rsidRPr="007D7B0B">
        <w:rPr>
          <w:rFonts w:ascii="Times New Roman" w:hAnsi="Times New Roman" w:cs="Times New Roman"/>
          <w:szCs w:val="21"/>
        </w:rPr>
        <w:t>现象，比全国第二普时增加</w:t>
      </w:r>
      <w:r w:rsidRPr="007D7B0B">
        <w:rPr>
          <w:rFonts w:ascii="Times New Roman" w:hAnsi="Times New Roman" w:cs="Times New Roman"/>
          <w:szCs w:val="21"/>
        </w:rPr>
        <w:t>13.57%</w:t>
      </w:r>
      <w:r w:rsidRPr="007D7B0B">
        <w:rPr>
          <w:rFonts w:ascii="Times New Roman" w:hAnsi="Times New Roman" w:cs="Times New Roman"/>
          <w:szCs w:val="21"/>
        </w:rPr>
        <w:t>。低海拔（</w:t>
      </w:r>
      <w:r w:rsidRPr="007D7B0B">
        <w:rPr>
          <w:rFonts w:ascii="Times New Roman" w:hAnsi="Times New Roman" w:cs="Times New Roman"/>
          <w:szCs w:val="21"/>
        </w:rPr>
        <w:t>500-1000m</w:t>
      </w:r>
      <w:r w:rsidRPr="007D7B0B">
        <w:rPr>
          <w:rFonts w:ascii="Times New Roman" w:hAnsi="Times New Roman" w:cs="Times New Roman"/>
          <w:szCs w:val="21"/>
        </w:rPr>
        <w:t>）地区</w:t>
      </w:r>
      <w:r w:rsidRPr="007D7B0B">
        <w:rPr>
          <w:rFonts w:ascii="Times New Roman" w:hAnsi="Times New Roman" w:cs="Times New Roman"/>
          <w:szCs w:val="21"/>
        </w:rPr>
        <w:t>14.29%</w:t>
      </w:r>
      <w:r w:rsidRPr="007D7B0B">
        <w:rPr>
          <w:rFonts w:ascii="Times New Roman" w:hAnsi="Times New Roman" w:cs="Times New Roman"/>
          <w:szCs w:val="21"/>
        </w:rPr>
        <w:t>土壤碱解氮缺乏，比全国第二普时减少</w:t>
      </w:r>
      <w:r w:rsidRPr="007D7B0B">
        <w:rPr>
          <w:rFonts w:ascii="Times New Roman" w:hAnsi="Times New Roman" w:cs="Times New Roman"/>
          <w:szCs w:val="21"/>
        </w:rPr>
        <w:t>1.56%</w:t>
      </w:r>
      <w:r w:rsidRPr="007D7B0B">
        <w:rPr>
          <w:rFonts w:ascii="Times New Roman" w:hAnsi="Times New Roman" w:cs="Times New Roman"/>
          <w:szCs w:val="21"/>
        </w:rPr>
        <w:t>。中海拔（</w:t>
      </w:r>
      <w:r w:rsidRPr="007D7B0B">
        <w:rPr>
          <w:rFonts w:ascii="Times New Roman" w:hAnsi="Times New Roman" w:cs="Times New Roman"/>
          <w:szCs w:val="21"/>
        </w:rPr>
        <w:t>1000-1500m</w:t>
      </w:r>
      <w:r w:rsidRPr="007D7B0B">
        <w:rPr>
          <w:rFonts w:ascii="Times New Roman" w:hAnsi="Times New Roman" w:cs="Times New Roman"/>
          <w:szCs w:val="21"/>
        </w:rPr>
        <w:t>）地区，</w:t>
      </w:r>
      <w:r w:rsidRPr="007D7B0B">
        <w:rPr>
          <w:rFonts w:ascii="Times New Roman" w:hAnsi="Times New Roman" w:cs="Times New Roman"/>
          <w:szCs w:val="21"/>
        </w:rPr>
        <w:t>18.36%</w:t>
      </w:r>
      <w:r w:rsidRPr="007D7B0B">
        <w:rPr>
          <w:rFonts w:ascii="Times New Roman" w:hAnsi="Times New Roman" w:cs="Times New Roman"/>
          <w:szCs w:val="21"/>
        </w:rPr>
        <w:t>的土壤碱解氮缺乏，比全国第二普时增加</w:t>
      </w:r>
      <w:r w:rsidRPr="007D7B0B">
        <w:rPr>
          <w:rFonts w:ascii="Times New Roman" w:hAnsi="Times New Roman" w:cs="Times New Roman"/>
          <w:szCs w:val="21"/>
        </w:rPr>
        <w:t>17.57%</w:t>
      </w:r>
      <w:r w:rsidRPr="007D7B0B">
        <w:rPr>
          <w:rFonts w:ascii="Times New Roman" w:hAnsi="Times New Roman" w:cs="Times New Roman"/>
          <w:szCs w:val="21"/>
        </w:rPr>
        <w:t>。高海拔</w:t>
      </w:r>
      <w:r w:rsidRPr="007D7B0B">
        <w:rPr>
          <w:rFonts w:ascii="Times New Roman" w:hAnsi="Times New Roman" w:cs="Times New Roman"/>
          <w:szCs w:val="21"/>
        </w:rPr>
        <w:t>(&gt;1500m)</w:t>
      </w:r>
      <w:r w:rsidRPr="007D7B0B">
        <w:rPr>
          <w:rFonts w:ascii="Times New Roman" w:hAnsi="Times New Roman" w:cs="Times New Roman"/>
          <w:szCs w:val="21"/>
        </w:rPr>
        <w:t>地区，</w:t>
      </w:r>
      <w:r w:rsidRPr="007D7B0B">
        <w:rPr>
          <w:rFonts w:ascii="Times New Roman" w:hAnsi="Times New Roman" w:cs="Times New Roman"/>
          <w:szCs w:val="21"/>
        </w:rPr>
        <w:t>19.44%</w:t>
      </w:r>
      <w:r w:rsidRPr="007D7B0B">
        <w:rPr>
          <w:rFonts w:ascii="Times New Roman" w:hAnsi="Times New Roman" w:cs="Times New Roman"/>
          <w:szCs w:val="21"/>
        </w:rPr>
        <w:t>的土壤碱解氮缺乏，比全国第二普时增加</w:t>
      </w:r>
      <w:r w:rsidRPr="007D7B0B">
        <w:rPr>
          <w:rFonts w:ascii="Times New Roman" w:hAnsi="Times New Roman" w:cs="Times New Roman"/>
          <w:szCs w:val="21"/>
        </w:rPr>
        <w:t>19.44%</w:t>
      </w:r>
      <w:r w:rsidRPr="007D7B0B">
        <w:rPr>
          <w:rFonts w:ascii="Times New Roman" w:hAnsi="Times New Roman" w:cs="Times New Roman"/>
          <w:szCs w:val="21"/>
        </w:rPr>
        <w:t>。随着海拔高度的增加，碱解氮呈减少趋势，幅度不断增大。咖啡地的氮肥施用量匮乏，氮肥在分解过程中释放</w:t>
      </w:r>
      <w:r w:rsidRPr="007D7B0B">
        <w:rPr>
          <w:rFonts w:ascii="Times New Roman" w:hAnsi="Times New Roman" w:cs="Times New Roman"/>
          <w:szCs w:val="21"/>
        </w:rPr>
        <w:t>CO</w:t>
      </w:r>
      <w:r w:rsidRPr="007D7B0B">
        <w:rPr>
          <w:rFonts w:ascii="Times New Roman" w:hAnsi="Times New Roman" w:cs="Times New Roman"/>
          <w:szCs w:val="21"/>
          <w:vertAlign w:val="subscript"/>
        </w:rPr>
        <w:t>2</w:t>
      </w:r>
      <w:r w:rsidRPr="007D7B0B">
        <w:rPr>
          <w:rFonts w:ascii="Times New Roman" w:hAnsi="Times New Roman" w:cs="Times New Roman"/>
          <w:szCs w:val="21"/>
        </w:rPr>
        <w:t>和有机酸，</w:t>
      </w:r>
      <w:r w:rsidRPr="007D7B0B">
        <w:rPr>
          <w:rFonts w:ascii="Times New Roman" w:hAnsi="Times New Roman" w:cs="Times New Roman"/>
          <w:szCs w:val="21"/>
        </w:rPr>
        <w:t>CO</w:t>
      </w:r>
      <w:r w:rsidRPr="007D7B0B">
        <w:rPr>
          <w:rFonts w:ascii="Times New Roman" w:hAnsi="Times New Roman" w:cs="Times New Roman"/>
          <w:szCs w:val="21"/>
          <w:vertAlign w:val="subscript"/>
        </w:rPr>
        <w:t>2</w:t>
      </w:r>
      <w:r w:rsidRPr="007D7B0B">
        <w:rPr>
          <w:rFonts w:ascii="Times New Roman" w:hAnsi="Times New Roman" w:cs="Times New Roman"/>
          <w:szCs w:val="21"/>
        </w:rPr>
        <w:t>部分被植物吸收利用，部分溶解于土壤产生碳酸、各种有机酸、无机酸，从而加快土壤酸化进程，但也促进难溶物质溶解，增加土壤的有效养分含量</w:t>
      </w:r>
      <w:r w:rsidRPr="007D7B0B">
        <w:rPr>
          <w:rFonts w:ascii="Times New Roman" w:hAnsi="Times New Roman" w:cs="Times New Roman"/>
          <w:szCs w:val="21"/>
          <w:vertAlign w:val="superscript"/>
        </w:rPr>
        <w:t>[21]</w:t>
      </w:r>
      <w:r w:rsidRPr="007D7B0B">
        <w:rPr>
          <w:rFonts w:ascii="Times New Roman" w:hAnsi="Times New Roman" w:cs="Times New Roman"/>
          <w:szCs w:val="21"/>
        </w:rPr>
        <w:t>。因此，既不能不施少施肥，也不能过度施肥，应坚持咖啡带走多少施用多少的原则，保证土壤养分的动态平衡。</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lastRenderedPageBreak/>
        <w:t>土壤有效磷缺乏导致植物的咖啡受到限制，过多则影响质量和品质的形成</w:t>
      </w:r>
      <w:r w:rsidRPr="007D7B0B">
        <w:rPr>
          <w:rFonts w:ascii="Times New Roman" w:hAnsi="Times New Roman" w:cs="Times New Roman"/>
          <w:szCs w:val="21"/>
          <w:vertAlign w:val="superscript"/>
        </w:rPr>
        <w:t>[33]</w:t>
      </w:r>
      <w:r w:rsidRPr="007D7B0B">
        <w:rPr>
          <w:rFonts w:ascii="Times New Roman" w:hAnsi="Times New Roman" w:cs="Times New Roman"/>
          <w:szCs w:val="21"/>
        </w:rPr>
        <w:t>。小粒咖啡主产区的土壤有效磷含量由</w:t>
      </w:r>
      <w:r w:rsidRPr="007D7B0B">
        <w:rPr>
          <w:rFonts w:ascii="Times New Roman" w:hAnsi="Times New Roman" w:cs="Times New Roman"/>
          <w:szCs w:val="21"/>
        </w:rPr>
        <w:t>30</w:t>
      </w:r>
      <w:r w:rsidRPr="007D7B0B">
        <w:rPr>
          <w:rFonts w:ascii="Times New Roman" w:hAnsi="Times New Roman" w:cs="Times New Roman"/>
          <w:szCs w:val="21"/>
        </w:rPr>
        <w:t>年前的</w:t>
      </w:r>
      <w:r w:rsidRPr="007D7B0B">
        <w:rPr>
          <w:rFonts w:ascii="Times New Roman" w:hAnsi="Times New Roman" w:cs="Times New Roman"/>
          <w:szCs w:val="21"/>
        </w:rPr>
        <w:t>9.93mg·kg-1</w:t>
      </w:r>
      <w:r w:rsidRPr="007D7B0B">
        <w:rPr>
          <w:rFonts w:ascii="Times New Roman" w:hAnsi="Times New Roman" w:cs="Times New Roman"/>
          <w:szCs w:val="21"/>
        </w:rPr>
        <w:t>，增加到目前的</w:t>
      </w:r>
      <w:r w:rsidRPr="007D7B0B">
        <w:rPr>
          <w:rFonts w:ascii="Times New Roman" w:hAnsi="Times New Roman" w:cs="Times New Roman"/>
          <w:szCs w:val="21"/>
        </w:rPr>
        <w:t>18.01mg·kg-1</w:t>
      </w:r>
      <w:r w:rsidRPr="007D7B0B">
        <w:rPr>
          <w:rFonts w:ascii="Times New Roman" w:hAnsi="Times New Roman" w:cs="Times New Roman"/>
          <w:szCs w:val="21"/>
        </w:rPr>
        <w:t>，增幅</w:t>
      </w:r>
      <w:r w:rsidRPr="007D7B0B">
        <w:rPr>
          <w:rFonts w:ascii="Times New Roman" w:hAnsi="Times New Roman" w:cs="Times New Roman"/>
          <w:szCs w:val="21"/>
        </w:rPr>
        <w:t>81.37%</w:t>
      </w:r>
      <w:r w:rsidRPr="007D7B0B">
        <w:rPr>
          <w:rFonts w:ascii="Times New Roman" w:hAnsi="Times New Roman" w:cs="Times New Roman"/>
          <w:szCs w:val="21"/>
        </w:rPr>
        <w:t>。中海拔地区比低海拔地区土壤有效磷含量增加</w:t>
      </w:r>
      <w:r w:rsidRPr="007D7B0B">
        <w:rPr>
          <w:rFonts w:ascii="Times New Roman" w:hAnsi="Times New Roman" w:cs="Times New Roman"/>
          <w:szCs w:val="21"/>
        </w:rPr>
        <w:t>7.19mg·kg</w:t>
      </w:r>
      <w:r w:rsidRPr="007D7B0B">
        <w:rPr>
          <w:rFonts w:ascii="Times New Roman" w:hAnsi="Times New Roman" w:cs="Times New Roman"/>
          <w:szCs w:val="21"/>
          <w:vertAlign w:val="superscript"/>
        </w:rPr>
        <w:t>-1</w:t>
      </w:r>
      <w:r w:rsidRPr="007D7B0B">
        <w:rPr>
          <w:rFonts w:ascii="Times New Roman" w:hAnsi="Times New Roman" w:cs="Times New Roman"/>
          <w:szCs w:val="21"/>
        </w:rPr>
        <w:t>，降幅</w:t>
      </w:r>
      <w:r w:rsidRPr="007D7B0B">
        <w:rPr>
          <w:rFonts w:ascii="Times New Roman" w:hAnsi="Times New Roman" w:cs="Times New Roman"/>
          <w:szCs w:val="21"/>
        </w:rPr>
        <w:t>63.52%</w:t>
      </w:r>
      <w:r w:rsidRPr="007D7B0B">
        <w:rPr>
          <w:rFonts w:ascii="Times New Roman" w:hAnsi="Times New Roman" w:cs="Times New Roman"/>
          <w:szCs w:val="21"/>
        </w:rPr>
        <w:t>；高海拔地区比中海拔地区有效磷含量增加</w:t>
      </w:r>
      <w:r w:rsidRPr="007D7B0B">
        <w:rPr>
          <w:rFonts w:ascii="Times New Roman" w:hAnsi="Times New Roman" w:cs="Times New Roman"/>
          <w:szCs w:val="21"/>
        </w:rPr>
        <w:t>2.77mg·kg</w:t>
      </w:r>
      <w:r w:rsidRPr="007D7B0B">
        <w:rPr>
          <w:rFonts w:ascii="Times New Roman" w:hAnsi="Times New Roman" w:cs="Times New Roman"/>
          <w:szCs w:val="21"/>
          <w:vertAlign w:val="superscript"/>
        </w:rPr>
        <w:t>-1</w:t>
      </w:r>
      <w:r w:rsidRPr="007D7B0B">
        <w:rPr>
          <w:rFonts w:ascii="Times New Roman" w:hAnsi="Times New Roman" w:cs="Times New Roman"/>
          <w:szCs w:val="21"/>
        </w:rPr>
        <w:t>，增幅</w:t>
      </w:r>
      <w:r w:rsidRPr="007D7B0B">
        <w:rPr>
          <w:rFonts w:ascii="Times New Roman" w:hAnsi="Times New Roman" w:cs="Times New Roman"/>
          <w:szCs w:val="21"/>
        </w:rPr>
        <w:t>14.96%</w:t>
      </w:r>
      <w:r w:rsidRPr="007D7B0B">
        <w:rPr>
          <w:rFonts w:ascii="Times New Roman" w:hAnsi="Times New Roman" w:cs="Times New Roman"/>
          <w:szCs w:val="21"/>
        </w:rPr>
        <w:t>。随着海拔高度的增加，土壤有效磷增加，增幅呈不断减小趋势。小粒咖啡主产区</w:t>
      </w:r>
      <w:r w:rsidRPr="007D7B0B">
        <w:rPr>
          <w:rFonts w:ascii="Times New Roman" w:hAnsi="Times New Roman" w:cs="Times New Roman"/>
          <w:szCs w:val="21"/>
        </w:rPr>
        <w:t>40.79%</w:t>
      </w:r>
      <w:r w:rsidRPr="007D7B0B">
        <w:rPr>
          <w:rFonts w:ascii="Times New Roman" w:hAnsi="Times New Roman" w:cs="Times New Roman"/>
          <w:szCs w:val="21"/>
        </w:rPr>
        <w:t>的地区存在土壤有效磷缺乏</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10mg·kg-1)</w:t>
      </w:r>
      <w:r w:rsidRPr="007D7B0B">
        <w:rPr>
          <w:rFonts w:ascii="Times New Roman" w:hAnsi="Times New Roman" w:cs="Times New Roman"/>
          <w:szCs w:val="21"/>
        </w:rPr>
        <w:t>现象，比全国第二普时减少</w:t>
      </w:r>
      <w:r w:rsidRPr="007D7B0B">
        <w:rPr>
          <w:rFonts w:ascii="Times New Roman" w:hAnsi="Times New Roman" w:cs="Times New Roman"/>
          <w:szCs w:val="21"/>
        </w:rPr>
        <w:t>6.38%</w:t>
      </w:r>
      <w:r w:rsidRPr="007D7B0B">
        <w:rPr>
          <w:rFonts w:ascii="Times New Roman" w:hAnsi="Times New Roman" w:cs="Times New Roman"/>
          <w:szCs w:val="21"/>
        </w:rPr>
        <w:t>。低海拔（</w:t>
      </w:r>
      <w:r w:rsidRPr="007D7B0B">
        <w:rPr>
          <w:rFonts w:ascii="Times New Roman" w:hAnsi="Times New Roman" w:cs="Times New Roman"/>
          <w:szCs w:val="21"/>
        </w:rPr>
        <w:t>500-1000m</w:t>
      </w:r>
      <w:r w:rsidRPr="007D7B0B">
        <w:rPr>
          <w:rFonts w:ascii="Times New Roman" w:hAnsi="Times New Roman" w:cs="Times New Roman"/>
          <w:szCs w:val="21"/>
        </w:rPr>
        <w:t>）地区</w:t>
      </w:r>
      <w:r w:rsidRPr="007D7B0B">
        <w:rPr>
          <w:rFonts w:ascii="Times New Roman" w:hAnsi="Times New Roman" w:cs="Times New Roman"/>
          <w:szCs w:val="21"/>
        </w:rPr>
        <w:t>38.78%</w:t>
      </w:r>
      <w:r w:rsidRPr="007D7B0B">
        <w:rPr>
          <w:rFonts w:ascii="Times New Roman" w:hAnsi="Times New Roman" w:cs="Times New Roman"/>
          <w:szCs w:val="21"/>
        </w:rPr>
        <w:t>土壤有效磷缺乏，比全国第二普时减少</w:t>
      </w:r>
      <w:r w:rsidRPr="007D7B0B">
        <w:rPr>
          <w:rFonts w:ascii="Times New Roman" w:hAnsi="Times New Roman" w:cs="Times New Roman"/>
          <w:szCs w:val="21"/>
        </w:rPr>
        <w:t>45.73%</w:t>
      </w:r>
      <w:r w:rsidRPr="007D7B0B">
        <w:rPr>
          <w:rFonts w:ascii="Times New Roman" w:hAnsi="Times New Roman" w:cs="Times New Roman"/>
          <w:szCs w:val="21"/>
        </w:rPr>
        <w:t>。中海拔（</w:t>
      </w:r>
      <w:r w:rsidRPr="007D7B0B">
        <w:rPr>
          <w:rFonts w:ascii="Times New Roman" w:hAnsi="Times New Roman" w:cs="Times New Roman"/>
          <w:szCs w:val="21"/>
        </w:rPr>
        <w:t>1000-1500m</w:t>
      </w:r>
      <w:r w:rsidRPr="007D7B0B">
        <w:rPr>
          <w:rFonts w:ascii="Times New Roman" w:hAnsi="Times New Roman" w:cs="Times New Roman"/>
          <w:szCs w:val="21"/>
        </w:rPr>
        <w:t>）地区，</w:t>
      </w:r>
      <w:r w:rsidRPr="007D7B0B">
        <w:rPr>
          <w:rFonts w:ascii="Times New Roman" w:hAnsi="Times New Roman" w:cs="Times New Roman"/>
          <w:szCs w:val="21"/>
        </w:rPr>
        <w:t>40.18%</w:t>
      </w:r>
      <w:r w:rsidRPr="007D7B0B">
        <w:rPr>
          <w:rFonts w:ascii="Times New Roman" w:hAnsi="Times New Roman" w:cs="Times New Roman"/>
          <w:szCs w:val="21"/>
        </w:rPr>
        <w:t>的土壤有效磷缺乏，比全国第二普时减少</w:t>
      </w:r>
      <w:r w:rsidRPr="007D7B0B">
        <w:rPr>
          <w:rFonts w:ascii="Times New Roman" w:hAnsi="Times New Roman" w:cs="Times New Roman"/>
          <w:szCs w:val="21"/>
        </w:rPr>
        <w:t>15.77%</w:t>
      </w:r>
      <w:r w:rsidRPr="007D7B0B">
        <w:rPr>
          <w:rFonts w:ascii="Times New Roman" w:hAnsi="Times New Roman" w:cs="Times New Roman"/>
          <w:szCs w:val="21"/>
        </w:rPr>
        <w:t>。高海拔</w:t>
      </w:r>
      <w:r w:rsidRPr="007D7B0B">
        <w:rPr>
          <w:rFonts w:ascii="Times New Roman" w:hAnsi="Times New Roman" w:cs="Times New Roman"/>
          <w:szCs w:val="21"/>
        </w:rPr>
        <w:t>(&gt;1500m)</w:t>
      </w:r>
      <w:r w:rsidRPr="007D7B0B">
        <w:rPr>
          <w:rFonts w:ascii="Times New Roman" w:hAnsi="Times New Roman" w:cs="Times New Roman"/>
          <w:szCs w:val="21"/>
        </w:rPr>
        <w:t>地区，</w:t>
      </w:r>
      <w:r w:rsidRPr="007D7B0B">
        <w:rPr>
          <w:rFonts w:ascii="Times New Roman" w:hAnsi="Times New Roman" w:cs="Times New Roman"/>
          <w:szCs w:val="21"/>
        </w:rPr>
        <w:t>55.56%</w:t>
      </w:r>
      <w:r w:rsidRPr="007D7B0B">
        <w:rPr>
          <w:rFonts w:ascii="Times New Roman" w:hAnsi="Times New Roman" w:cs="Times New Roman"/>
          <w:szCs w:val="21"/>
        </w:rPr>
        <w:t>的土壤有效磷缺乏，比全国第二普时减少</w:t>
      </w:r>
      <w:r w:rsidRPr="007D7B0B">
        <w:rPr>
          <w:rFonts w:ascii="Times New Roman" w:hAnsi="Times New Roman" w:cs="Times New Roman"/>
          <w:szCs w:val="21"/>
        </w:rPr>
        <w:t>27.82%</w:t>
      </w:r>
      <w:r w:rsidRPr="007D7B0B">
        <w:rPr>
          <w:rFonts w:ascii="Times New Roman" w:hAnsi="Times New Roman" w:cs="Times New Roman"/>
          <w:szCs w:val="21"/>
        </w:rPr>
        <w:t>。低海拔地区多为石灰性母质，所以磷养分贫瘠</w:t>
      </w:r>
      <w:r w:rsidRPr="007D7B0B">
        <w:rPr>
          <w:rFonts w:ascii="Times New Roman" w:hAnsi="Times New Roman" w:cs="Times New Roman"/>
          <w:szCs w:val="21"/>
          <w:vertAlign w:val="superscript"/>
        </w:rPr>
        <w:t>[21]</w:t>
      </w:r>
      <w:r w:rsidRPr="007D7B0B">
        <w:rPr>
          <w:rFonts w:ascii="Times New Roman" w:hAnsi="Times New Roman" w:cs="Times New Roman"/>
          <w:szCs w:val="21"/>
        </w:rPr>
        <w:t>。磷易与石灰岩中的可交换钙形成磷酸二钙、磷酸八钙、羟基磷灰石以及难溶的磷石灰等磷酸钙盐沉淀，降低磷的有效性</w:t>
      </w:r>
      <w:r w:rsidRPr="007D7B0B">
        <w:rPr>
          <w:rFonts w:ascii="Times New Roman" w:hAnsi="Times New Roman" w:cs="Times New Roman"/>
          <w:szCs w:val="21"/>
          <w:vertAlign w:val="superscript"/>
        </w:rPr>
        <w:t>[34]</w:t>
      </w:r>
      <w:r w:rsidRPr="007D7B0B">
        <w:rPr>
          <w:rFonts w:ascii="Times New Roman" w:hAnsi="Times New Roman" w:cs="Times New Roman"/>
          <w:szCs w:val="21"/>
        </w:rPr>
        <w:t>。根据相关试验数据显示，小粒咖啡最适宜的氮磷钾配比为</w:t>
      </w:r>
      <w:r w:rsidRPr="007D7B0B">
        <w:rPr>
          <w:rFonts w:ascii="Times New Roman" w:hAnsi="Times New Roman" w:cs="Times New Roman"/>
          <w:szCs w:val="21"/>
        </w:rPr>
        <w:t>25:9:19</w:t>
      </w:r>
      <w:r w:rsidRPr="007D7B0B">
        <w:rPr>
          <w:rFonts w:ascii="Times New Roman" w:hAnsi="Times New Roman" w:cs="Times New Roman"/>
          <w:szCs w:val="21"/>
        </w:rPr>
        <w:t>，可知咖啡对肥料的需求量是氮肥最多，其次是钾肥，最少是磷肥。目前咖啡地磷素含量尚有盈余，这与磷肥的投入及其吸收利用不平衡密切相关，需要适当控制磷素的投入量。从生态友好型农业发展的角度看，土壤磷含量需要保持在既能保证咖啡的高产、稳产和优质，又能最大限度降低环境的污染破坏力</w:t>
      </w:r>
      <w:r w:rsidRPr="007D7B0B">
        <w:rPr>
          <w:rFonts w:ascii="Times New Roman" w:hAnsi="Times New Roman" w:cs="Times New Roman"/>
          <w:szCs w:val="21"/>
          <w:vertAlign w:val="superscript"/>
        </w:rPr>
        <w:t>[35]</w:t>
      </w:r>
      <w:r w:rsidRPr="007D7B0B">
        <w:rPr>
          <w:rFonts w:ascii="Times New Roman" w:hAnsi="Times New Roman" w:cs="Times New Roman"/>
          <w:szCs w:val="21"/>
        </w:rPr>
        <w:t>。因此，因地制宜，适量少施磷肥，用滴灌、酸性肥料和氮肥混施等磷素恒量监控技术</w:t>
      </w:r>
      <w:r w:rsidRPr="007D7B0B">
        <w:rPr>
          <w:rFonts w:ascii="Times New Roman" w:hAnsi="Times New Roman" w:cs="Times New Roman"/>
          <w:szCs w:val="21"/>
          <w:vertAlign w:val="superscript"/>
        </w:rPr>
        <w:t>[23]</w:t>
      </w:r>
      <w:r w:rsidRPr="007D7B0B">
        <w:rPr>
          <w:rFonts w:ascii="Times New Roman" w:hAnsi="Times New Roman" w:cs="Times New Roman"/>
          <w:szCs w:val="21"/>
        </w:rPr>
        <w:t>，均可提高土壤磷的有效性，促进磷肥的高效利用。</w:t>
      </w:r>
    </w:p>
    <w:p w:rsidR="0005176B" w:rsidRPr="007D7B0B" w:rsidRDefault="0005176B" w:rsidP="0005176B">
      <w:pPr>
        <w:tabs>
          <w:tab w:val="left" w:pos="0"/>
        </w:tabs>
        <w:ind w:firstLineChars="200" w:firstLine="420"/>
        <w:rPr>
          <w:rFonts w:ascii="Times New Roman" w:hAnsi="Times New Roman" w:cs="Times New Roman"/>
          <w:szCs w:val="21"/>
        </w:rPr>
      </w:pPr>
      <w:r w:rsidRPr="007D7B0B">
        <w:rPr>
          <w:rFonts w:ascii="Times New Roman" w:hAnsi="Times New Roman" w:cs="Times New Roman"/>
          <w:szCs w:val="21"/>
        </w:rPr>
        <w:t>土壤中的钾不会发生形态的转化，与易转化的氮和随雨水淋失易被土壤固定的磷不一致，因此能够真实反映咖啡地的施肥现状</w:t>
      </w:r>
      <w:r w:rsidRPr="007D7B0B">
        <w:rPr>
          <w:rFonts w:ascii="Times New Roman" w:hAnsi="Times New Roman" w:cs="Times New Roman"/>
          <w:szCs w:val="21"/>
          <w:vertAlign w:val="superscript"/>
        </w:rPr>
        <w:t>[21]</w:t>
      </w:r>
      <w:r w:rsidRPr="007D7B0B">
        <w:rPr>
          <w:rFonts w:ascii="Times New Roman" w:hAnsi="Times New Roman" w:cs="Times New Roman"/>
          <w:szCs w:val="21"/>
        </w:rPr>
        <w:t>。小粒咖啡主产区的土壤速效钾含量由</w:t>
      </w:r>
      <w:r w:rsidRPr="007D7B0B">
        <w:rPr>
          <w:rFonts w:ascii="Times New Roman" w:hAnsi="Times New Roman" w:cs="Times New Roman"/>
          <w:szCs w:val="21"/>
        </w:rPr>
        <w:t>30</w:t>
      </w:r>
      <w:r w:rsidRPr="007D7B0B">
        <w:rPr>
          <w:rFonts w:ascii="Times New Roman" w:hAnsi="Times New Roman" w:cs="Times New Roman"/>
          <w:szCs w:val="21"/>
        </w:rPr>
        <w:t>年前的</w:t>
      </w:r>
      <w:r w:rsidRPr="007D7B0B">
        <w:rPr>
          <w:rFonts w:ascii="Times New Roman" w:hAnsi="Times New Roman" w:cs="Times New Roman"/>
          <w:szCs w:val="21"/>
        </w:rPr>
        <w:t>156.59mg·kg-1</w:t>
      </w:r>
      <w:r w:rsidRPr="007D7B0B">
        <w:rPr>
          <w:rFonts w:ascii="Times New Roman" w:hAnsi="Times New Roman" w:cs="Times New Roman"/>
          <w:szCs w:val="21"/>
        </w:rPr>
        <w:t>，减少到目前的</w:t>
      </w:r>
      <w:r w:rsidRPr="007D7B0B">
        <w:rPr>
          <w:rFonts w:ascii="Times New Roman" w:hAnsi="Times New Roman" w:cs="Times New Roman"/>
          <w:szCs w:val="21"/>
        </w:rPr>
        <w:t>138.31mg·kg-1</w:t>
      </w:r>
      <w:r w:rsidRPr="007D7B0B">
        <w:rPr>
          <w:rFonts w:ascii="Times New Roman" w:hAnsi="Times New Roman" w:cs="Times New Roman"/>
          <w:szCs w:val="21"/>
        </w:rPr>
        <w:t>，降幅</w:t>
      </w:r>
      <w:r w:rsidRPr="007D7B0B">
        <w:rPr>
          <w:rFonts w:ascii="Times New Roman" w:hAnsi="Times New Roman" w:cs="Times New Roman"/>
          <w:szCs w:val="21"/>
        </w:rPr>
        <w:t>11.67%</w:t>
      </w:r>
      <w:r w:rsidRPr="007D7B0B">
        <w:rPr>
          <w:rFonts w:ascii="Times New Roman" w:hAnsi="Times New Roman" w:cs="Times New Roman"/>
          <w:szCs w:val="21"/>
        </w:rPr>
        <w:t>。中海拔地区比低海拔地区土壤速效钾含量增加</w:t>
      </w:r>
      <w:r w:rsidRPr="007D7B0B">
        <w:rPr>
          <w:rFonts w:ascii="Times New Roman" w:hAnsi="Times New Roman" w:cs="Times New Roman"/>
          <w:szCs w:val="21"/>
        </w:rPr>
        <w:t>10.66mg·kg</w:t>
      </w:r>
      <w:r w:rsidRPr="007D7B0B">
        <w:rPr>
          <w:rFonts w:ascii="Times New Roman" w:hAnsi="Times New Roman" w:cs="Times New Roman"/>
          <w:szCs w:val="21"/>
          <w:vertAlign w:val="superscript"/>
        </w:rPr>
        <w:t>-1</w:t>
      </w:r>
      <w:r w:rsidRPr="007D7B0B">
        <w:rPr>
          <w:rFonts w:ascii="Times New Roman" w:hAnsi="Times New Roman" w:cs="Times New Roman"/>
          <w:szCs w:val="21"/>
        </w:rPr>
        <w:t>，降幅</w:t>
      </w:r>
      <w:r w:rsidRPr="007D7B0B">
        <w:rPr>
          <w:rFonts w:ascii="Times New Roman" w:hAnsi="Times New Roman" w:cs="Times New Roman"/>
          <w:szCs w:val="21"/>
        </w:rPr>
        <w:t>8.22%</w:t>
      </w:r>
      <w:r w:rsidRPr="007D7B0B">
        <w:rPr>
          <w:rFonts w:ascii="Times New Roman" w:hAnsi="Times New Roman" w:cs="Times New Roman"/>
          <w:szCs w:val="21"/>
        </w:rPr>
        <w:t>；高海拔地区比中海拔地区速效钾含量减少</w:t>
      </w:r>
      <w:r w:rsidRPr="007D7B0B">
        <w:rPr>
          <w:rFonts w:ascii="Times New Roman" w:hAnsi="Times New Roman" w:cs="Times New Roman"/>
          <w:szCs w:val="21"/>
        </w:rPr>
        <w:t>8.77mg·kg</w:t>
      </w:r>
      <w:r w:rsidRPr="007D7B0B">
        <w:rPr>
          <w:rFonts w:ascii="Times New Roman" w:hAnsi="Times New Roman" w:cs="Times New Roman"/>
          <w:szCs w:val="21"/>
          <w:vertAlign w:val="superscript"/>
        </w:rPr>
        <w:t>-1</w:t>
      </w:r>
      <w:r w:rsidRPr="007D7B0B">
        <w:rPr>
          <w:rFonts w:ascii="Times New Roman" w:hAnsi="Times New Roman" w:cs="Times New Roman"/>
          <w:szCs w:val="21"/>
        </w:rPr>
        <w:t>，降幅</w:t>
      </w:r>
      <w:r w:rsidRPr="007D7B0B">
        <w:rPr>
          <w:rFonts w:ascii="Times New Roman" w:hAnsi="Times New Roman" w:cs="Times New Roman"/>
          <w:szCs w:val="21"/>
        </w:rPr>
        <w:t>6.25%</w:t>
      </w:r>
      <w:r w:rsidRPr="007D7B0B">
        <w:rPr>
          <w:rFonts w:ascii="Times New Roman" w:hAnsi="Times New Roman" w:cs="Times New Roman"/>
          <w:szCs w:val="21"/>
        </w:rPr>
        <w:t>。随着海拔高度的增加，土壤速效钾呈先增加后减少的趋势，增降幅度呈不断减小趋势。</w:t>
      </w:r>
      <w:r w:rsidRPr="007D7B0B">
        <w:rPr>
          <w:rFonts w:ascii="Times New Roman" w:hAnsi="Times New Roman" w:cs="Times New Roman"/>
          <w:szCs w:val="21"/>
        </w:rPr>
        <w:t>17.84%</w:t>
      </w:r>
      <w:r w:rsidRPr="007D7B0B">
        <w:rPr>
          <w:rFonts w:ascii="Times New Roman" w:hAnsi="Times New Roman" w:cs="Times New Roman"/>
          <w:szCs w:val="21"/>
        </w:rPr>
        <w:t>的地区存在土壤速效钾缺乏</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100mg·kg-1)</w:t>
      </w:r>
      <w:r w:rsidRPr="007D7B0B">
        <w:rPr>
          <w:rFonts w:ascii="Times New Roman" w:hAnsi="Times New Roman" w:cs="Times New Roman"/>
          <w:szCs w:val="21"/>
        </w:rPr>
        <w:t>现象，比全国第二普时增加</w:t>
      </w:r>
      <w:r w:rsidRPr="007D7B0B">
        <w:rPr>
          <w:rFonts w:ascii="Times New Roman" w:hAnsi="Times New Roman" w:cs="Times New Roman"/>
          <w:szCs w:val="21"/>
        </w:rPr>
        <w:t>14.35%</w:t>
      </w:r>
      <w:r w:rsidRPr="007D7B0B">
        <w:rPr>
          <w:rFonts w:ascii="Times New Roman" w:hAnsi="Times New Roman" w:cs="Times New Roman"/>
          <w:szCs w:val="21"/>
        </w:rPr>
        <w:t>。低海拔（</w:t>
      </w:r>
      <w:r w:rsidRPr="007D7B0B">
        <w:rPr>
          <w:rFonts w:ascii="Times New Roman" w:hAnsi="Times New Roman" w:cs="Times New Roman"/>
          <w:szCs w:val="21"/>
        </w:rPr>
        <w:t>500-1000m</w:t>
      </w:r>
      <w:r w:rsidRPr="007D7B0B">
        <w:rPr>
          <w:rFonts w:ascii="Times New Roman" w:hAnsi="Times New Roman" w:cs="Times New Roman"/>
          <w:szCs w:val="21"/>
        </w:rPr>
        <w:t>）地区</w:t>
      </w:r>
      <w:r w:rsidRPr="007D7B0B">
        <w:rPr>
          <w:rFonts w:ascii="Times New Roman" w:hAnsi="Times New Roman" w:cs="Times New Roman"/>
          <w:szCs w:val="21"/>
        </w:rPr>
        <w:t>25.51%</w:t>
      </w:r>
      <w:r w:rsidRPr="007D7B0B">
        <w:rPr>
          <w:rFonts w:ascii="Times New Roman" w:hAnsi="Times New Roman" w:cs="Times New Roman"/>
          <w:szCs w:val="21"/>
        </w:rPr>
        <w:t>土壤速效钾缺乏，比全国第二普时增加</w:t>
      </w:r>
      <w:r w:rsidRPr="007D7B0B">
        <w:rPr>
          <w:rFonts w:ascii="Times New Roman" w:hAnsi="Times New Roman" w:cs="Times New Roman"/>
          <w:szCs w:val="21"/>
        </w:rPr>
        <w:t>25.51%</w:t>
      </w:r>
      <w:r w:rsidRPr="007D7B0B">
        <w:rPr>
          <w:rFonts w:ascii="Times New Roman" w:hAnsi="Times New Roman" w:cs="Times New Roman"/>
          <w:szCs w:val="21"/>
        </w:rPr>
        <w:t>。中海拔（</w:t>
      </w:r>
      <w:r w:rsidRPr="007D7B0B">
        <w:rPr>
          <w:rFonts w:ascii="Times New Roman" w:hAnsi="Times New Roman" w:cs="Times New Roman"/>
          <w:szCs w:val="21"/>
        </w:rPr>
        <w:t>1000-1500m</w:t>
      </w:r>
      <w:r w:rsidRPr="007D7B0B">
        <w:rPr>
          <w:rFonts w:ascii="Times New Roman" w:hAnsi="Times New Roman" w:cs="Times New Roman"/>
          <w:szCs w:val="21"/>
        </w:rPr>
        <w:t>）地区，</w:t>
      </w:r>
      <w:r w:rsidRPr="007D7B0B">
        <w:rPr>
          <w:rFonts w:ascii="Times New Roman" w:hAnsi="Times New Roman" w:cs="Times New Roman"/>
          <w:szCs w:val="21"/>
        </w:rPr>
        <w:t>16.55%</w:t>
      </w:r>
      <w:r w:rsidRPr="007D7B0B">
        <w:rPr>
          <w:rFonts w:ascii="Times New Roman" w:hAnsi="Times New Roman" w:cs="Times New Roman"/>
          <w:szCs w:val="21"/>
        </w:rPr>
        <w:t>的土壤速效钾缺乏，比全国第二普时增加</w:t>
      </w:r>
      <w:r w:rsidRPr="007D7B0B">
        <w:rPr>
          <w:rFonts w:ascii="Times New Roman" w:hAnsi="Times New Roman" w:cs="Times New Roman"/>
          <w:szCs w:val="21"/>
        </w:rPr>
        <w:t>8.61%</w:t>
      </w:r>
      <w:r w:rsidRPr="007D7B0B">
        <w:rPr>
          <w:rFonts w:ascii="Times New Roman" w:hAnsi="Times New Roman" w:cs="Times New Roman"/>
          <w:szCs w:val="21"/>
        </w:rPr>
        <w:t>。高海拔</w:t>
      </w:r>
      <w:r w:rsidRPr="007D7B0B">
        <w:rPr>
          <w:rFonts w:ascii="Times New Roman" w:hAnsi="Times New Roman" w:cs="Times New Roman"/>
          <w:szCs w:val="21"/>
        </w:rPr>
        <w:t>(&gt;1500m)</w:t>
      </w:r>
      <w:r w:rsidRPr="007D7B0B">
        <w:rPr>
          <w:rFonts w:ascii="Times New Roman" w:hAnsi="Times New Roman" w:cs="Times New Roman"/>
          <w:szCs w:val="21"/>
        </w:rPr>
        <w:t>地区，</w:t>
      </w:r>
      <w:r w:rsidRPr="007D7B0B">
        <w:rPr>
          <w:rFonts w:ascii="Times New Roman" w:hAnsi="Times New Roman" w:cs="Times New Roman"/>
          <w:szCs w:val="21"/>
        </w:rPr>
        <w:t>16.67%</w:t>
      </w:r>
      <w:r w:rsidRPr="007D7B0B">
        <w:rPr>
          <w:rFonts w:ascii="Times New Roman" w:hAnsi="Times New Roman" w:cs="Times New Roman"/>
          <w:szCs w:val="21"/>
        </w:rPr>
        <w:t>的土壤速效钾缺乏，比全国第二次普查时增加</w:t>
      </w:r>
      <w:r w:rsidRPr="007D7B0B">
        <w:rPr>
          <w:rFonts w:ascii="Times New Roman" w:hAnsi="Times New Roman" w:cs="Times New Roman"/>
          <w:szCs w:val="21"/>
        </w:rPr>
        <w:t>16.67%</w:t>
      </w:r>
      <w:r w:rsidRPr="007D7B0B">
        <w:rPr>
          <w:rFonts w:ascii="Times New Roman" w:hAnsi="Times New Roman" w:cs="Times New Roman"/>
          <w:szCs w:val="21"/>
        </w:rPr>
        <w:t>。中、高海拔地区土壤质地较为黏重，土壤速效钾含量高</w:t>
      </w:r>
      <w:r w:rsidRPr="007D7B0B">
        <w:rPr>
          <w:rFonts w:ascii="Times New Roman" w:hAnsi="Times New Roman" w:cs="Times New Roman"/>
          <w:szCs w:val="21"/>
          <w:vertAlign w:val="superscript"/>
        </w:rPr>
        <w:t>[36]</w:t>
      </w:r>
      <w:r w:rsidRPr="007D7B0B">
        <w:rPr>
          <w:rFonts w:ascii="Times New Roman" w:hAnsi="Times New Roman" w:cs="Times New Roman"/>
          <w:szCs w:val="21"/>
        </w:rPr>
        <w:t>。低气温影响土壤生物活性，减缓土壤中酶促反应的速度，降低土壤的矿化能力</w:t>
      </w:r>
      <w:r w:rsidRPr="007D7B0B">
        <w:rPr>
          <w:rFonts w:ascii="Times New Roman" w:hAnsi="Times New Roman" w:cs="Times New Roman"/>
          <w:szCs w:val="21"/>
          <w:vertAlign w:val="superscript"/>
        </w:rPr>
        <w:t>[21]</w:t>
      </w:r>
      <w:r w:rsidRPr="007D7B0B">
        <w:rPr>
          <w:rFonts w:ascii="Times New Roman" w:hAnsi="Times New Roman" w:cs="Times New Roman"/>
          <w:szCs w:val="21"/>
        </w:rPr>
        <w:t>，但本研究中的高海拔地区属于云南的热区，最低气温也在零度以上，无霜无冻，故而对土壤生物的活性影响较小，反而极易受到人为过度施用磷钾肥的影响，增加土壤中的速效养分含量。咖啡地整体的钾肥施用量不足，不能满足咖啡的正常生长发育所需。咖啡对钾的需求量仅次于氮，但农民长期重施氮磷肥轻钾肥的习惯，导致消耗土壤中大量的钾素，同时得不到及时的补充。中国普遍存在钾肥缺乏现象，</w:t>
      </w:r>
      <w:r w:rsidRPr="007D7B0B">
        <w:rPr>
          <w:rFonts w:ascii="Times New Roman" w:hAnsi="Times New Roman" w:cs="Times New Roman"/>
          <w:szCs w:val="21"/>
        </w:rPr>
        <w:t>80%</w:t>
      </w:r>
      <w:r w:rsidRPr="007D7B0B">
        <w:rPr>
          <w:rFonts w:ascii="Times New Roman" w:hAnsi="Times New Roman" w:cs="Times New Roman"/>
          <w:szCs w:val="21"/>
        </w:rPr>
        <w:t>以上的钾素存于作物秸秆中，因此咖啡果皮、咖啡渣、修剪的枝干等发酵腐熟还田作为一种重要的速效钾资源，可有效增加土壤的钾素含量，提高钾素肥力，起到与传统钾肥相同的效果</w:t>
      </w:r>
      <w:r w:rsidRPr="007D7B0B">
        <w:rPr>
          <w:rFonts w:ascii="Times New Roman" w:hAnsi="Times New Roman" w:cs="Times New Roman"/>
          <w:szCs w:val="21"/>
          <w:vertAlign w:val="superscript"/>
        </w:rPr>
        <w:t>[37]</w:t>
      </w:r>
      <w:r w:rsidRPr="007D7B0B">
        <w:rPr>
          <w:rFonts w:ascii="Times New Roman" w:hAnsi="Times New Roman" w:cs="Times New Roman"/>
          <w:szCs w:val="21"/>
        </w:rPr>
        <w:t>。但针对中、低钾含量的土壤，其土壤缓冲能力弱，需同时配施一定量的钾肥，才能满足咖啡的增产需求</w:t>
      </w:r>
      <w:r w:rsidRPr="007D7B0B">
        <w:rPr>
          <w:rFonts w:ascii="Times New Roman" w:hAnsi="Times New Roman" w:cs="Times New Roman"/>
          <w:szCs w:val="21"/>
          <w:vertAlign w:val="superscript"/>
        </w:rPr>
        <w:t>[38]</w:t>
      </w:r>
      <w:r w:rsidRPr="007D7B0B">
        <w:rPr>
          <w:rFonts w:ascii="Times New Roman" w:hAnsi="Times New Roman" w:cs="Times New Roman"/>
          <w:szCs w:val="21"/>
        </w:rPr>
        <w:t>。土壤中的速效钾和非交换性钾含量及其释放速率共同制约着土壤钾素的充分与否，重视土壤矿物钾的有效化具有实际意义</w:t>
      </w:r>
      <w:r w:rsidRPr="007D7B0B">
        <w:rPr>
          <w:rFonts w:ascii="Times New Roman" w:hAnsi="Times New Roman" w:cs="Times New Roman"/>
          <w:szCs w:val="21"/>
          <w:vertAlign w:val="superscript"/>
        </w:rPr>
        <w:t>[39]</w:t>
      </w:r>
      <w:r w:rsidRPr="007D7B0B">
        <w:rPr>
          <w:rFonts w:ascii="Times New Roman" w:hAnsi="Times New Roman" w:cs="Times New Roman"/>
          <w:szCs w:val="21"/>
        </w:rPr>
        <w:t>。</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咖啡地土壤酸性或偏酸，通过施加生物质炭能显著提高土壤</w:t>
      </w:r>
      <w:r w:rsidRPr="007D7B0B">
        <w:rPr>
          <w:rFonts w:ascii="Times New Roman" w:hAnsi="Times New Roman" w:cs="Times New Roman"/>
          <w:szCs w:val="21"/>
        </w:rPr>
        <w:t>pH</w:t>
      </w:r>
      <w:r w:rsidRPr="007D7B0B">
        <w:rPr>
          <w:rFonts w:ascii="Times New Roman" w:hAnsi="Times New Roman" w:cs="Times New Roman"/>
          <w:szCs w:val="21"/>
        </w:rPr>
        <w:t>值，提高土壤养分含量。常规量</w:t>
      </w:r>
      <w:r w:rsidRPr="007D7B0B">
        <w:rPr>
          <w:rFonts w:ascii="Times New Roman" w:hAnsi="Times New Roman" w:cs="Times New Roman"/>
          <w:szCs w:val="21"/>
        </w:rPr>
        <w:t>90%</w:t>
      </w:r>
      <w:r w:rsidRPr="007D7B0B">
        <w:rPr>
          <w:rFonts w:ascii="Times New Roman" w:hAnsi="Times New Roman" w:cs="Times New Roman"/>
          <w:szCs w:val="21"/>
        </w:rPr>
        <w:t>的施肥水平配施生物质炭对土壤</w:t>
      </w:r>
      <w:r w:rsidRPr="007D7B0B">
        <w:rPr>
          <w:rFonts w:ascii="Times New Roman" w:hAnsi="Times New Roman" w:cs="Times New Roman"/>
          <w:szCs w:val="21"/>
        </w:rPr>
        <w:t>pH</w:t>
      </w:r>
      <w:r w:rsidRPr="007D7B0B">
        <w:rPr>
          <w:rFonts w:ascii="Times New Roman" w:hAnsi="Times New Roman" w:cs="Times New Roman"/>
          <w:szCs w:val="21"/>
        </w:rPr>
        <w:t>值改良效果最佳</w:t>
      </w:r>
      <w:r w:rsidRPr="007D7B0B">
        <w:rPr>
          <w:rFonts w:ascii="Times New Roman" w:hAnsi="Times New Roman" w:cs="Times New Roman"/>
          <w:szCs w:val="21"/>
        </w:rPr>
        <w:t>,</w:t>
      </w:r>
      <w:r w:rsidRPr="007D7B0B">
        <w:rPr>
          <w:rFonts w:ascii="Times New Roman" w:hAnsi="Times New Roman" w:cs="Times New Roman"/>
          <w:szCs w:val="21"/>
        </w:rPr>
        <w:t>增幅</w:t>
      </w:r>
      <w:r w:rsidRPr="007D7B0B">
        <w:rPr>
          <w:rFonts w:ascii="Times New Roman" w:hAnsi="Times New Roman" w:cs="Times New Roman"/>
          <w:szCs w:val="21"/>
        </w:rPr>
        <w:t>1.5%</w:t>
      </w:r>
      <w:r w:rsidRPr="007D7B0B">
        <w:rPr>
          <w:rFonts w:ascii="Times New Roman" w:hAnsi="Times New Roman" w:cs="Times New Roman"/>
          <w:szCs w:val="21"/>
        </w:rPr>
        <w:t>，土壤有机质增加</w:t>
      </w:r>
      <w:r w:rsidRPr="007D7B0B">
        <w:rPr>
          <w:rFonts w:ascii="Times New Roman" w:hAnsi="Times New Roman" w:cs="Times New Roman"/>
          <w:szCs w:val="21"/>
        </w:rPr>
        <w:t xml:space="preserve"> 0.06 -0.17g/kg</w:t>
      </w:r>
      <w:r w:rsidRPr="007D7B0B">
        <w:rPr>
          <w:rFonts w:ascii="Times New Roman" w:hAnsi="Times New Roman" w:cs="Times New Roman"/>
          <w:szCs w:val="21"/>
        </w:rPr>
        <w:t>，土壤全氮增幅</w:t>
      </w:r>
      <w:r w:rsidRPr="007D7B0B">
        <w:rPr>
          <w:rFonts w:ascii="Times New Roman" w:hAnsi="Times New Roman" w:cs="Times New Roman"/>
          <w:szCs w:val="21"/>
        </w:rPr>
        <w:t xml:space="preserve"> 1.2-7.7%;</w:t>
      </w:r>
      <w:r w:rsidRPr="007D7B0B">
        <w:rPr>
          <w:rFonts w:ascii="Times New Roman" w:hAnsi="Times New Roman" w:cs="Times New Roman"/>
          <w:szCs w:val="21"/>
        </w:rPr>
        <w:t>土壤速效磷增幅</w:t>
      </w:r>
      <w:r w:rsidRPr="007D7B0B">
        <w:rPr>
          <w:rFonts w:ascii="Times New Roman" w:hAnsi="Times New Roman" w:cs="Times New Roman"/>
          <w:szCs w:val="21"/>
        </w:rPr>
        <w:t>8.7-21.8%</w:t>
      </w:r>
      <w:r w:rsidRPr="007D7B0B">
        <w:rPr>
          <w:rFonts w:ascii="Times New Roman" w:hAnsi="Times New Roman" w:cs="Times New Roman"/>
          <w:szCs w:val="21"/>
          <w:vertAlign w:val="superscript"/>
        </w:rPr>
        <w:t>[40]</w:t>
      </w:r>
      <w:r w:rsidRPr="007D7B0B">
        <w:rPr>
          <w:rFonts w:ascii="Times New Roman" w:hAnsi="Times New Roman" w:cs="Times New Roman"/>
          <w:szCs w:val="21"/>
        </w:rPr>
        <w:t>。施用石灰石和生物炭混合改良剂、生物调理剂，能提高酸化土壤的</w:t>
      </w:r>
      <w:r w:rsidRPr="007D7B0B">
        <w:rPr>
          <w:rFonts w:ascii="Times New Roman" w:hAnsi="Times New Roman" w:cs="Times New Roman"/>
          <w:szCs w:val="21"/>
        </w:rPr>
        <w:t>pH</w:t>
      </w:r>
      <w:r w:rsidRPr="007D7B0B">
        <w:rPr>
          <w:rFonts w:ascii="Times New Roman" w:hAnsi="Times New Roman" w:cs="Times New Roman"/>
          <w:szCs w:val="21"/>
        </w:rPr>
        <w:t>，同时极显著提高土壤养分含量，促进咖啡生长，土壤</w:t>
      </w:r>
      <w:r w:rsidRPr="007D7B0B">
        <w:rPr>
          <w:rFonts w:ascii="Times New Roman" w:hAnsi="Times New Roman" w:cs="Times New Roman"/>
          <w:szCs w:val="21"/>
        </w:rPr>
        <w:t>pH</w:t>
      </w:r>
      <w:r w:rsidRPr="007D7B0B">
        <w:rPr>
          <w:rFonts w:ascii="Times New Roman" w:hAnsi="Times New Roman" w:cs="Times New Roman"/>
          <w:szCs w:val="21"/>
        </w:rPr>
        <w:t>改善至</w:t>
      </w:r>
      <w:r w:rsidRPr="007D7B0B">
        <w:rPr>
          <w:rFonts w:ascii="Times New Roman" w:hAnsi="Times New Roman" w:cs="Times New Roman"/>
          <w:szCs w:val="21"/>
        </w:rPr>
        <w:t>5.0-5.5</w:t>
      </w:r>
      <w:r w:rsidRPr="007D7B0B">
        <w:rPr>
          <w:rFonts w:ascii="Times New Roman" w:hAnsi="Times New Roman" w:cs="Times New Roman"/>
          <w:szCs w:val="21"/>
        </w:rPr>
        <w:t>，土壤有机质、速效磷、碱解氮分别提高了</w:t>
      </w:r>
      <w:r w:rsidRPr="007D7B0B">
        <w:rPr>
          <w:rFonts w:ascii="Times New Roman" w:hAnsi="Times New Roman" w:cs="Times New Roman"/>
          <w:szCs w:val="21"/>
        </w:rPr>
        <w:t>25%-39%</w:t>
      </w:r>
      <w:r w:rsidRPr="007D7B0B">
        <w:rPr>
          <w:rFonts w:ascii="Times New Roman" w:hAnsi="Times New Roman" w:cs="Times New Roman"/>
          <w:szCs w:val="21"/>
        </w:rPr>
        <w:t>、</w:t>
      </w:r>
      <w:r w:rsidRPr="007D7B0B">
        <w:rPr>
          <w:rFonts w:ascii="Times New Roman" w:hAnsi="Times New Roman" w:cs="Times New Roman"/>
          <w:szCs w:val="21"/>
        </w:rPr>
        <w:t>38%-74%</w:t>
      </w:r>
      <w:r w:rsidRPr="007D7B0B">
        <w:rPr>
          <w:rFonts w:ascii="Times New Roman" w:hAnsi="Times New Roman" w:cs="Times New Roman"/>
          <w:szCs w:val="21"/>
        </w:rPr>
        <w:t>、</w:t>
      </w:r>
      <w:r w:rsidRPr="007D7B0B">
        <w:rPr>
          <w:rFonts w:ascii="Times New Roman" w:hAnsi="Times New Roman" w:cs="Times New Roman"/>
          <w:szCs w:val="21"/>
        </w:rPr>
        <w:t>7%-13%</w:t>
      </w:r>
      <w:r w:rsidRPr="007D7B0B">
        <w:rPr>
          <w:rFonts w:ascii="Times New Roman" w:hAnsi="Times New Roman" w:cs="Times New Roman"/>
          <w:szCs w:val="21"/>
          <w:vertAlign w:val="superscript"/>
        </w:rPr>
        <w:t>[41]</w:t>
      </w:r>
      <w:r w:rsidRPr="007D7B0B">
        <w:rPr>
          <w:rFonts w:ascii="Times New Roman" w:hAnsi="Times New Roman" w:cs="Times New Roman"/>
          <w:szCs w:val="21"/>
        </w:rPr>
        <w:t>。</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shd w:val="clear" w:color="auto" w:fill="FFFFFF"/>
        </w:rPr>
        <w:t>针对不同的农作物、不同的生态环境以及不同的生产方式，对土壤的肥力影响不同，许多专家学者从事多年的科学研究，得出的结果证明海拔是影响土壤肥力</w:t>
      </w:r>
      <w:r w:rsidRPr="007D7B0B">
        <w:rPr>
          <w:rFonts w:ascii="Times New Roman" w:hAnsi="Times New Roman" w:cs="Times New Roman"/>
          <w:szCs w:val="21"/>
          <w:shd w:val="clear" w:color="auto" w:fill="FFFFFF"/>
          <w:vertAlign w:val="superscript"/>
        </w:rPr>
        <w:t>[18</w:t>
      </w:r>
      <w:r w:rsidRPr="007D7B0B">
        <w:rPr>
          <w:rFonts w:ascii="Times New Roman" w:hAnsi="Times New Roman" w:cs="Times New Roman"/>
          <w:szCs w:val="21"/>
          <w:shd w:val="clear" w:color="auto" w:fill="FFFFFF"/>
          <w:vertAlign w:val="superscript"/>
        </w:rPr>
        <w:t>、</w:t>
      </w:r>
      <w:r w:rsidRPr="007D7B0B">
        <w:rPr>
          <w:rFonts w:ascii="Times New Roman" w:hAnsi="Times New Roman" w:cs="Times New Roman"/>
          <w:szCs w:val="21"/>
          <w:shd w:val="clear" w:color="auto" w:fill="FFFFFF"/>
          <w:vertAlign w:val="superscript"/>
        </w:rPr>
        <w:t>28</w:t>
      </w:r>
      <w:r w:rsidRPr="007D7B0B">
        <w:rPr>
          <w:rFonts w:ascii="Times New Roman" w:hAnsi="Times New Roman" w:cs="Times New Roman"/>
          <w:szCs w:val="21"/>
          <w:shd w:val="clear" w:color="auto" w:fill="FFFFFF"/>
          <w:vertAlign w:val="superscript"/>
        </w:rPr>
        <w:t>、</w:t>
      </w:r>
      <w:r w:rsidRPr="007D7B0B">
        <w:rPr>
          <w:rFonts w:ascii="Times New Roman" w:hAnsi="Times New Roman" w:cs="Times New Roman"/>
          <w:szCs w:val="21"/>
          <w:shd w:val="clear" w:color="auto" w:fill="FFFFFF"/>
          <w:vertAlign w:val="superscript"/>
        </w:rPr>
        <w:t>42-44]</w:t>
      </w:r>
      <w:r w:rsidRPr="007D7B0B">
        <w:rPr>
          <w:rFonts w:ascii="Times New Roman" w:hAnsi="Times New Roman" w:cs="Times New Roman"/>
          <w:szCs w:val="21"/>
          <w:shd w:val="clear" w:color="auto" w:fill="FFFFFF"/>
        </w:rPr>
        <w:t>、作物品</w:t>
      </w:r>
      <w:r w:rsidRPr="007D7B0B">
        <w:rPr>
          <w:rFonts w:ascii="Times New Roman" w:hAnsi="Times New Roman" w:cs="Times New Roman"/>
          <w:szCs w:val="21"/>
          <w:shd w:val="clear" w:color="auto" w:fill="FFFFFF"/>
        </w:rPr>
        <w:lastRenderedPageBreak/>
        <w:t>质</w:t>
      </w:r>
      <w:r w:rsidRPr="007D7B0B">
        <w:rPr>
          <w:rFonts w:ascii="Times New Roman" w:hAnsi="Times New Roman" w:cs="Times New Roman"/>
          <w:szCs w:val="21"/>
          <w:shd w:val="clear" w:color="auto" w:fill="FFFFFF"/>
          <w:vertAlign w:val="superscript"/>
        </w:rPr>
        <w:t>[43</w:t>
      </w:r>
      <w:r w:rsidRPr="007D7B0B">
        <w:rPr>
          <w:rFonts w:ascii="Times New Roman" w:hAnsi="Times New Roman" w:cs="Times New Roman"/>
          <w:szCs w:val="21"/>
          <w:shd w:val="clear" w:color="auto" w:fill="FFFFFF"/>
          <w:vertAlign w:val="superscript"/>
        </w:rPr>
        <w:t>、</w:t>
      </w:r>
      <w:r w:rsidRPr="007D7B0B">
        <w:rPr>
          <w:rFonts w:ascii="Times New Roman" w:hAnsi="Times New Roman" w:cs="Times New Roman"/>
          <w:szCs w:val="21"/>
          <w:shd w:val="clear" w:color="auto" w:fill="FFFFFF"/>
          <w:vertAlign w:val="superscript"/>
        </w:rPr>
        <w:t>45-</w:t>
      </w:r>
      <w:r w:rsidRPr="007D7B0B">
        <w:rPr>
          <w:rFonts w:ascii="Times New Roman" w:hAnsi="Times New Roman" w:cs="Times New Roman"/>
          <w:szCs w:val="21"/>
          <w:vertAlign w:val="superscript"/>
        </w:rPr>
        <w:t>47</w:t>
      </w:r>
      <w:r w:rsidRPr="007D7B0B">
        <w:rPr>
          <w:rFonts w:ascii="Times New Roman" w:hAnsi="Times New Roman" w:cs="Times New Roman"/>
          <w:szCs w:val="21"/>
          <w:shd w:val="clear" w:color="auto" w:fill="FFFFFF"/>
          <w:vertAlign w:val="superscript"/>
        </w:rPr>
        <w:t>]</w:t>
      </w:r>
      <w:r w:rsidRPr="007D7B0B">
        <w:rPr>
          <w:rFonts w:ascii="Times New Roman" w:hAnsi="Times New Roman" w:cs="Times New Roman"/>
          <w:szCs w:val="21"/>
          <w:shd w:val="clear" w:color="auto" w:fill="FFFFFF"/>
        </w:rPr>
        <w:t>的关键因子之一，海拔与咖啡地土壤的养分，咖啡的生长发育、产量及品质的相关性分析，需进行更深入的试验研究。</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与全国第二次普查的结果相比，小粒咖啡主产区的土壤酸性均不断增强，土壤酸化现象严重，除土壤有效磷含量增加以外，其余土壤肥力元素：有机质、碱解氮、速效钾均减少。整体肥力水平不均匀，不同海拔间差异显著。咖啡主产区由低海拔向高海拔土壤酸碱度逐渐降低，交换性酸增加，酸性增强；土壤有机质、有效磷含量随海拔的升高而增加</w:t>
      </w:r>
      <w:r w:rsidRPr="007D7B0B">
        <w:rPr>
          <w:rFonts w:ascii="Times New Roman" w:hAnsi="Times New Roman" w:cs="Times New Roman"/>
          <w:szCs w:val="21"/>
          <w:vertAlign w:val="superscript"/>
        </w:rPr>
        <w:t>[48]</w:t>
      </w:r>
      <w:r w:rsidRPr="007D7B0B">
        <w:rPr>
          <w:rFonts w:ascii="Times New Roman" w:hAnsi="Times New Roman" w:cs="Times New Roman"/>
          <w:szCs w:val="21"/>
        </w:rPr>
        <w:t>，土壤速效钾含量随着海拔的升高呈现出先升后降的趋势，与焦润安等</w:t>
      </w:r>
      <w:r w:rsidRPr="007D7B0B">
        <w:rPr>
          <w:rFonts w:ascii="Times New Roman" w:hAnsi="Times New Roman" w:cs="Times New Roman"/>
          <w:szCs w:val="21"/>
          <w:shd w:val="clear" w:color="auto" w:fill="FFFFFF"/>
          <w:vertAlign w:val="superscript"/>
        </w:rPr>
        <w:t>[5]</w:t>
      </w:r>
      <w:r w:rsidRPr="007D7B0B">
        <w:rPr>
          <w:rFonts w:ascii="Times New Roman" w:hAnsi="Times New Roman" w:cs="Times New Roman"/>
          <w:szCs w:val="21"/>
        </w:rPr>
        <w:t>的研究结果不一致，可能与咖啡主产区所处的干热河谷小气候特征在不同海拔下的地形、植被结构、温度、水分和光照等环境异质性息息相关。</w:t>
      </w:r>
    </w:p>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jc w:val="left"/>
        <w:rPr>
          <w:rFonts w:ascii="Times New Roman" w:hAnsi="Times New Roman" w:cs="Times New Roman"/>
          <w:b/>
          <w:bCs/>
          <w:sz w:val="24"/>
          <w:szCs w:val="21"/>
          <w:shd w:val="clear" w:color="auto" w:fill="FFFFFF"/>
        </w:rPr>
      </w:pPr>
      <w:r w:rsidRPr="007D7B0B">
        <w:rPr>
          <w:rFonts w:ascii="Times New Roman" w:hAnsi="Times New Roman" w:cs="Times New Roman"/>
          <w:b/>
          <w:bCs/>
          <w:sz w:val="24"/>
          <w:szCs w:val="21"/>
          <w:shd w:val="clear" w:color="auto" w:fill="FFFFFF"/>
        </w:rPr>
        <w:t xml:space="preserve">4 </w:t>
      </w:r>
      <w:r w:rsidRPr="007D7B0B">
        <w:rPr>
          <w:rFonts w:ascii="Times New Roman" w:hAnsi="Times New Roman" w:cs="Times New Roman"/>
          <w:b/>
          <w:bCs/>
          <w:sz w:val="24"/>
          <w:szCs w:val="21"/>
          <w:shd w:val="clear" w:color="auto" w:fill="FFFFFF"/>
        </w:rPr>
        <w:t>结论</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shd w:val="clear" w:color="auto" w:fill="FFFFFF"/>
        </w:rPr>
        <w:t>1)</w:t>
      </w:r>
      <w:r w:rsidRPr="007D7B0B">
        <w:rPr>
          <w:rFonts w:ascii="Times New Roman" w:hAnsi="Times New Roman" w:cs="Times New Roman"/>
          <w:szCs w:val="21"/>
          <w:shd w:val="clear" w:color="auto" w:fill="FFFFFF"/>
        </w:rPr>
        <w:t>目前，小粒咖啡主产区的土壤</w:t>
      </w:r>
      <w:r w:rsidRPr="007D7B0B">
        <w:rPr>
          <w:rFonts w:ascii="Times New Roman" w:hAnsi="Times New Roman" w:cs="Times New Roman"/>
          <w:szCs w:val="21"/>
          <w:shd w:val="clear" w:color="auto" w:fill="FFFFFF"/>
        </w:rPr>
        <w:t>pH</w:t>
      </w:r>
      <w:r w:rsidRPr="007D7B0B">
        <w:rPr>
          <w:rFonts w:ascii="Times New Roman" w:hAnsi="Times New Roman" w:cs="Times New Roman"/>
          <w:szCs w:val="21"/>
          <w:shd w:val="clear" w:color="auto" w:fill="FFFFFF"/>
        </w:rPr>
        <w:t>平均</w:t>
      </w:r>
      <w:r w:rsidRPr="007D7B0B">
        <w:rPr>
          <w:rFonts w:ascii="Times New Roman" w:hAnsi="Times New Roman" w:cs="Times New Roman"/>
          <w:szCs w:val="21"/>
          <w:shd w:val="clear" w:color="auto" w:fill="FFFFFF"/>
        </w:rPr>
        <w:t>5.53</w:t>
      </w:r>
      <w:r w:rsidRPr="007D7B0B">
        <w:rPr>
          <w:rFonts w:ascii="Times New Roman" w:hAnsi="Times New Roman" w:cs="Times New Roman"/>
          <w:szCs w:val="21"/>
          <w:shd w:val="clear" w:color="auto" w:fill="FFFFFF"/>
        </w:rPr>
        <w:t>，属于酸性土壤；有机质平均含量</w:t>
      </w:r>
      <w:r w:rsidRPr="007D7B0B">
        <w:rPr>
          <w:rFonts w:ascii="Times New Roman" w:hAnsi="Times New Roman" w:cs="Times New Roman"/>
          <w:szCs w:val="21"/>
          <w:shd w:val="clear" w:color="auto" w:fill="FFFFFF"/>
        </w:rPr>
        <w:t>32.68</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，为丰富水平；碱解氮平均含量</w:t>
      </w:r>
      <w:r w:rsidRPr="007D7B0B">
        <w:rPr>
          <w:rFonts w:ascii="Times New Roman" w:hAnsi="Times New Roman" w:cs="Times New Roman"/>
          <w:szCs w:val="21"/>
          <w:shd w:val="clear" w:color="auto" w:fill="FFFFFF"/>
        </w:rPr>
        <w:t>128.77m</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，为于丰富水平；有效磷平均含量</w:t>
      </w:r>
      <w:r w:rsidRPr="007D7B0B">
        <w:rPr>
          <w:rFonts w:ascii="Times New Roman" w:hAnsi="Times New Roman" w:cs="Times New Roman"/>
          <w:szCs w:val="21"/>
          <w:shd w:val="clear" w:color="auto" w:fill="FFFFFF"/>
        </w:rPr>
        <w:t>18.01m</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，为中等水平；速效钾平均含量</w:t>
      </w:r>
      <w:r w:rsidRPr="007D7B0B">
        <w:rPr>
          <w:rFonts w:ascii="Times New Roman" w:hAnsi="Times New Roman" w:cs="Times New Roman"/>
          <w:szCs w:val="21"/>
          <w:shd w:val="clear" w:color="auto" w:fill="FFFFFF"/>
        </w:rPr>
        <w:t>138.31m</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，为中等水平</w:t>
      </w:r>
      <w:r w:rsidRPr="007D7B0B">
        <w:rPr>
          <w:rFonts w:ascii="Times New Roman" w:hAnsi="Times New Roman" w:cs="Times New Roman"/>
          <w:szCs w:val="21"/>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2)</w:t>
      </w:r>
      <w:r w:rsidRPr="007D7B0B">
        <w:rPr>
          <w:rFonts w:ascii="Times New Roman" w:hAnsi="Times New Roman" w:cs="Times New Roman"/>
          <w:szCs w:val="21"/>
        </w:rPr>
        <w:t>与全国第二次土壤普查结果相比，目前小粒咖啡土壤呈酸化趋势，有机质、碱解氮和速效钾含量明显降低，而有效磷含量显著提高。</w:t>
      </w:r>
      <w:r w:rsidRPr="007D7B0B">
        <w:rPr>
          <w:rFonts w:ascii="Times New Roman" w:hAnsi="Times New Roman" w:cs="Times New Roman"/>
          <w:szCs w:val="21"/>
        </w:rPr>
        <w:t xml:space="preserve"> </w:t>
      </w:r>
      <w:r w:rsidRPr="007D7B0B">
        <w:rPr>
          <w:rFonts w:ascii="Times New Roman" w:hAnsi="Times New Roman" w:cs="Times New Roman"/>
          <w:szCs w:val="21"/>
        </w:rPr>
        <w:t>其中，土壤</w:t>
      </w:r>
      <w:r w:rsidRPr="007D7B0B">
        <w:rPr>
          <w:rFonts w:ascii="Times New Roman" w:hAnsi="Times New Roman" w:cs="Times New Roman"/>
          <w:szCs w:val="21"/>
        </w:rPr>
        <w:t>pH</w:t>
      </w:r>
      <w:r w:rsidRPr="007D7B0B">
        <w:rPr>
          <w:rFonts w:ascii="Times New Roman" w:hAnsi="Times New Roman" w:cs="Times New Roman"/>
          <w:szCs w:val="21"/>
        </w:rPr>
        <w:t>、有机质、碱解氮、有效磷和速效钾含量的主要分布范围分别为</w:t>
      </w:r>
      <w:r w:rsidRPr="007D7B0B">
        <w:rPr>
          <w:rFonts w:ascii="Times New Roman" w:hAnsi="Times New Roman" w:cs="Times New Roman"/>
          <w:szCs w:val="21"/>
        </w:rPr>
        <w:t>4.5-5.5</w:t>
      </w:r>
      <w:r w:rsidRPr="007D7B0B">
        <w:rPr>
          <w:rFonts w:ascii="Times New Roman" w:hAnsi="Times New Roman" w:cs="Times New Roman"/>
          <w:szCs w:val="21"/>
        </w:rPr>
        <w:t>、</w:t>
      </w:r>
      <w:r w:rsidRPr="007D7B0B">
        <w:rPr>
          <w:rFonts w:ascii="Times New Roman" w:hAnsi="Times New Roman" w:cs="Times New Roman"/>
          <w:szCs w:val="21"/>
        </w:rPr>
        <w:t>&gt;40g·kg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120-150m</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10-20m</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和</w:t>
      </w:r>
      <w:r w:rsidRPr="007D7B0B">
        <w:rPr>
          <w:rFonts w:ascii="Times New Roman" w:hAnsi="Times New Roman" w:cs="Times New Roman"/>
          <w:szCs w:val="21"/>
          <w:shd w:val="clear" w:color="auto" w:fill="FFFFFF"/>
        </w:rPr>
        <w:t>100-150m</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，所占比例分别为</w:t>
      </w:r>
      <w:r w:rsidRPr="007D7B0B">
        <w:rPr>
          <w:rFonts w:ascii="Times New Roman" w:hAnsi="Times New Roman" w:cs="Times New Roman"/>
          <w:szCs w:val="21"/>
          <w:shd w:val="clear" w:color="auto" w:fill="FFFFFF"/>
        </w:rPr>
        <w:t>55.12%</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33.48%</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29.68%</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29.82%</w:t>
      </w:r>
      <w:r w:rsidRPr="007D7B0B">
        <w:rPr>
          <w:rFonts w:ascii="Times New Roman" w:hAnsi="Times New Roman" w:cs="Times New Roman"/>
          <w:szCs w:val="21"/>
          <w:shd w:val="clear" w:color="auto" w:fill="FFFFFF"/>
        </w:rPr>
        <w:t>和</w:t>
      </w:r>
      <w:r w:rsidRPr="007D7B0B">
        <w:rPr>
          <w:rFonts w:ascii="Times New Roman" w:hAnsi="Times New Roman" w:cs="Times New Roman"/>
          <w:szCs w:val="21"/>
          <w:shd w:val="clear" w:color="auto" w:fill="FFFFFF"/>
        </w:rPr>
        <w:t>46.49%</w:t>
      </w:r>
      <w:r w:rsidRPr="007D7B0B">
        <w:rPr>
          <w:rFonts w:ascii="Times New Roman" w:hAnsi="Times New Roman" w:cs="Times New Roman"/>
          <w:szCs w:val="21"/>
          <w:shd w:val="clear" w:color="auto" w:fill="FFFFFF"/>
        </w:rPr>
        <w:t>；第二次土壤普查时的主要分布范围为</w:t>
      </w:r>
      <w:r w:rsidRPr="007D7B0B">
        <w:rPr>
          <w:rFonts w:ascii="Times New Roman" w:hAnsi="Times New Roman" w:cs="Times New Roman"/>
          <w:szCs w:val="21"/>
          <w:shd w:val="clear" w:color="auto" w:fill="FFFFFF"/>
        </w:rPr>
        <w:t>5.5-6.5</w:t>
      </w:r>
      <w:r w:rsidRPr="007D7B0B">
        <w:rPr>
          <w:rFonts w:ascii="Times New Roman" w:hAnsi="Times New Roman" w:cs="Times New Roman"/>
          <w:szCs w:val="21"/>
          <w:shd w:val="clear" w:color="auto" w:fill="FFFFFF"/>
        </w:rPr>
        <w:t>、</w:t>
      </w:r>
      <w:r w:rsidRPr="007D7B0B">
        <w:rPr>
          <w:rFonts w:ascii="Times New Roman" w:hAnsi="Times New Roman" w:cs="Times New Roman"/>
          <w:szCs w:val="21"/>
        </w:rPr>
        <w:t>&gt;40g·kg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&gt;150m</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10-20m</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和</w:t>
      </w:r>
      <w:r w:rsidRPr="007D7B0B">
        <w:rPr>
          <w:rFonts w:ascii="Times New Roman" w:hAnsi="Times New Roman" w:cs="Times New Roman"/>
          <w:szCs w:val="21"/>
          <w:shd w:val="clear" w:color="auto" w:fill="FFFFFF"/>
        </w:rPr>
        <w:t>150-200m</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szCs w:val="21"/>
          <w:shd w:val="clear" w:color="auto" w:fill="FFFFFF"/>
        </w:rPr>
        <w:t>，所占比例分别为</w:t>
      </w:r>
      <w:r w:rsidRPr="007D7B0B">
        <w:rPr>
          <w:rFonts w:ascii="Times New Roman" w:hAnsi="Times New Roman" w:cs="Times New Roman"/>
          <w:szCs w:val="21"/>
          <w:shd w:val="clear" w:color="auto" w:fill="FFFFFF"/>
        </w:rPr>
        <w:t>44.91%</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59.62%</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58.14%</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29.42%</w:t>
      </w:r>
      <w:r w:rsidRPr="007D7B0B">
        <w:rPr>
          <w:rFonts w:ascii="Times New Roman" w:hAnsi="Times New Roman" w:cs="Times New Roman"/>
          <w:szCs w:val="21"/>
          <w:shd w:val="clear" w:color="auto" w:fill="FFFFFF"/>
        </w:rPr>
        <w:t>和</w:t>
      </w:r>
      <w:r w:rsidRPr="007D7B0B">
        <w:rPr>
          <w:rFonts w:ascii="Times New Roman" w:hAnsi="Times New Roman" w:cs="Times New Roman"/>
          <w:szCs w:val="21"/>
          <w:shd w:val="clear" w:color="auto" w:fill="FFFFFF"/>
        </w:rPr>
        <w:t>62.23%</w:t>
      </w:r>
      <w:r w:rsidRPr="007D7B0B">
        <w:rPr>
          <w:rFonts w:ascii="Times New Roman" w:hAnsi="Times New Roman" w:cs="Times New Roman"/>
          <w:szCs w:val="21"/>
          <w:shd w:val="clear" w:color="auto" w:fill="FFFFFF"/>
        </w:rPr>
        <w:t>。</w:t>
      </w:r>
    </w:p>
    <w:p w:rsidR="0005176B" w:rsidRPr="007D7B0B" w:rsidRDefault="0005176B" w:rsidP="0005176B">
      <w:pPr>
        <w:ind w:firstLineChars="200" w:firstLine="420"/>
        <w:jc w:val="left"/>
        <w:rPr>
          <w:rFonts w:ascii="Times New Roman" w:hAnsi="Times New Roman" w:cs="Times New Roman"/>
          <w:szCs w:val="21"/>
        </w:rPr>
      </w:pPr>
      <w:r w:rsidRPr="007D7B0B">
        <w:rPr>
          <w:rFonts w:ascii="Times New Roman" w:hAnsi="Times New Roman" w:cs="Times New Roman"/>
          <w:szCs w:val="21"/>
        </w:rPr>
        <w:t>3)</w:t>
      </w:r>
      <w:r w:rsidRPr="007D7B0B">
        <w:rPr>
          <w:rFonts w:ascii="Times New Roman" w:hAnsi="Times New Roman" w:cs="Times New Roman"/>
          <w:szCs w:val="21"/>
        </w:rPr>
        <w:t>不同海拔高度比较，土壤</w:t>
      </w:r>
      <w:r w:rsidRPr="007D7B0B">
        <w:rPr>
          <w:rFonts w:ascii="Times New Roman" w:hAnsi="Times New Roman" w:cs="Times New Roman"/>
          <w:szCs w:val="21"/>
        </w:rPr>
        <w:t>pH</w:t>
      </w:r>
      <w:r w:rsidRPr="007D7B0B">
        <w:rPr>
          <w:rFonts w:ascii="Times New Roman" w:hAnsi="Times New Roman" w:cs="Times New Roman"/>
          <w:szCs w:val="21"/>
        </w:rPr>
        <w:t>表现为低海拔</w:t>
      </w:r>
      <w:r w:rsidRPr="007D7B0B">
        <w:rPr>
          <w:rFonts w:ascii="Times New Roman" w:hAnsi="Times New Roman" w:cs="Times New Roman"/>
          <w:szCs w:val="21"/>
        </w:rPr>
        <w:t>(500-1000m)&gt;</w:t>
      </w:r>
      <w:r w:rsidRPr="007D7B0B">
        <w:rPr>
          <w:rFonts w:ascii="Times New Roman" w:hAnsi="Times New Roman" w:cs="Times New Roman"/>
          <w:szCs w:val="21"/>
        </w:rPr>
        <w:t>中海拔</w:t>
      </w:r>
      <w:r w:rsidRPr="007D7B0B">
        <w:rPr>
          <w:rFonts w:ascii="Times New Roman" w:hAnsi="Times New Roman" w:cs="Times New Roman"/>
          <w:szCs w:val="21"/>
        </w:rPr>
        <w:t>(1000-1500m)&gt;</w:t>
      </w:r>
      <w:r w:rsidRPr="007D7B0B">
        <w:rPr>
          <w:rFonts w:ascii="Times New Roman" w:hAnsi="Times New Roman" w:cs="Times New Roman"/>
          <w:szCs w:val="21"/>
        </w:rPr>
        <w:t>高海拔</w:t>
      </w:r>
      <w:r w:rsidRPr="007D7B0B">
        <w:rPr>
          <w:rFonts w:ascii="Times New Roman" w:hAnsi="Times New Roman" w:cs="Times New Roman"/>
          <w:szCs w:val="21"/>
        </w:rPr>
        <w:t>(&gt;1500m)</w:t>
      </w:r>
      <w:r w:rsidRPr="007D7B0B">
        <w:rPr>
          <w:rFonts w:ascii="Times New Roman" w:hAnsi="Times New Roman" w:cs="Times New Roman"/>
          <w:szCs w:val="21"/>
        </w:rPr>
        <w:t>，有机质含量表现为高海拔</w:t>
      </w:r>
      <w:r w:rsidRPr="007D7B0B">
        <w:rPr>
          <w:rFonts w:ascii="Times New Roman" w:hAnsi="Times New Roman" w:cs="Times New Roman"/>
          <w:szCs w:val="21"/>
        </w:rPr>
        <w:t>(&gt;1500m)&gt;</w:t>
      </w:r>
      <w:r w:rsidRPr="007D7B0B">
        <w:rPr>
          <w:rFonts w:ascii="Times New Roman" w:hAnsi="Times New Roman" w:cs="Times New Roman"/>
          <w:szCs w:val="21"/>
        </w:rPr>
        <w:t>中海拔</w:t>
      </w:r>
      <w:r w:rsidRPr="007D7B0B">
        <w:rPr>
          <w:rFonts w:ascii="Times New Roman" w:hAnsi="Times New Roman" w:cs="Times New Roman"/>
          <w:szCs w:val="21"/>
        </w:rPr>
        <w:t>(1000-1500m)&gt;</w:t>
      </w:r>
      <w:r w:rsidRPr="007D7B0B">
        <w:rPr>
          <w:rFonts w:ascii="Times New Roman" w:hAnsi="Times New Roman" w:cs="Times New Roman"/>
          <w:szCs w:val="21"/>
        </w:rPr>
        <w:t>低海拔</w:t>
      </w:r>
      <w:r w:rsidRPr="007D7B0B">
        <w:rPr>
          <w:rFonts w:ascii="Times New Roman" w:hAnsi="Times New Roman" w:cs="Times New Roman"/>
          <w:szCs w:val="21"/>
        </w:rPr>
        <w:t>(500-1000m)</w:t>
      </w:r>
      <w:r w:rsidRPr="007D7B0B">
        <w:rPr>
          <w:rFonts w:ascii="Times New Roman" w:hAnsi="Times New Roman" w:cs="Times New Roman"/>
          <w:szCs w:val="21"/>
        </w:rPr>
        <w:t>，碱解氮含量表现为低海拔</w:t>
      </w:r>
      <w:r w:rsidRPr="007D7B0B">
        <w:rPr>
          <w:rFonts w:ascii="Times New Roman" w:hAnsi="Times New Roman" w:cs="Times New Roman"/>
          <w:szCs w:val="21"/>
        </w:rPr>
        <w:t>(500-1000m)≈</w:t>
      </w:r>
      <w:r w:rsidRPr="007D7B0B">
        <w:rPr>
          <w:rFonts w:ascii="Times New Roman" w:hAnsi="Times New Roman" w:cs="Times New Roman"/>
          <w:szCs w:val="21"/>
        </w:rPr>
        <w:t>中海拔</w:t>
      </w:r>
      <w:r w:rsidRPr="007D7B0B">
        <w:rPr>
          <w:rFonts w:ascii="Times New Roman" w:hAnsi="Times New Roman" w:cs="Times New Roman"/>
          <w:szCs w:val="21"/>
        </w:rPr>
        <w:t>(1000-1500m)&gt;</w:t>
      </w:r>
      <w:r w:rsidRPr="007D7B0B">
        <w:rPr>
          <w:rFonts w:ascii="Times New Roman" w:hAnsi="Times New Roman" w:cs="Times New Roman"/>
          <w:szCs w:val="21"/>
        </w:rPr>
        <w:t>高海拔</w:t>
      </w:r>
      <w:r w:rsidRPr="007D7B0B">
        <w:rPr>
          <w:rFonts w:ascii="Times New Roman" w:hAnsi="Times New Roman" w:cs="Times New Roman"/>
          <w:szCs w:val="21"/>
        </w:rPr>
        <w:t>(&gt;1500m)</w:t>
      </w:r>
      <w:r w:rsidRPr="007D7B0B">
        <w:rPr>
          <w:rFonts w:ascii="Times New Roman" w:hAnsi="Times New Roman" w:cs="Times New Roman"/>
          <w:szCs w:val="21"/>
        </w:rPr>
        <w:t>，有效磷含量表现为高海拔</w:t>
      </w:r>
      <w:r w:rsidRPr="007D7B0B">
        <w:rPr>
          <w:rFonts w:ascii="Times New Roman" w:hAnsi="Times New Roman" w:cs="Times New Roman"/>
          <w:szCs w:val="21"/>
        </w:rPr>
        <w:t>(&gt;1500m)&gt;</w:t>
      </w:r>
      <w:r w:rsidRPr="007D7B0B">
        <w:rPr>
          <w:rFonts w:ascii="Times New Roman" w:hAnsi="Times New Roman" w:cs="Times New Roman"/>
          <w:szCs w:val="21"/>
        </w:rPr>
        <w:t>中海拔</w:t>
      </w:r>
      <w:r w:rsidRPr="007D7B0B">
        <w:rPr>
          <w:rFonts w:ascii="Times New Roman" w:hAnsi="Times New Roman" w:cs="Times New Roman"/>
          <w:szCs w:val="21"/>
        </w:rPr>
        <w:t>(1000-1500m)&gt;</w:t>
      </w:r>
      <w:r w:rsidRPr="007D7B0B">
        <w:rPr>
          <w:rFonts w:ascii="Times New Roman" w:hAnsi="Times New Roman" w:cs="Times New Roman"/>
          <w:szCs w:val="21"/>
        </w:rPr>
        <w:t>低海拔</w:t>
      </w:r>
      <w:r w:rsidRPr="007D7B0B">
        <w:rPr>
          <w:rFonts w:ascii="Times New Roman" w:hAnsi="Times New Roman" w:cs="Times New Roman"/>
          <w:szCs w:val="21"/>
        </w:rPr>
        <w:t>(500-1000m)</w:t>
      </w:r>
      <w:r w:rsidRPr="007D7B0B">
        <w:rPr>
          <w:rFonts w:ascii="Times New Roman" w:hAnsi="Times New Roman" w:cs="Times New Roman"/>
          <w:szCs w:val="21"/>
        </w:rPr>
        <w:t>，速效钾含量表现为中海拔</w:t>
      </w:r>
      <w:r w:rsidRPr="007D7B0B">
        <w:rPr>
          <w:rFonts w:ascii="Times New Roman" w:hAnsi="Times New Roman" w:cs="Times New Roman"/>
          <w:szCs w:val="21"/>
        </w:rPr>
        <w:t>(1000-1500m)&gt;</w:t>
      </w:r>
      <w:r w:rsidRPr="007D7B0B">
        <w:rPr>
          <w:rFonts w:ascii="Times New Roman" w:hAnsi="Times New Roman" w:cs="Times New Roman"/>
          <w:szCs w:val="21"/>
        </w:rPr>
        <w:t>高海拔</w:t>
      </w:r>
      <w:r w:rsidRPr="007D7B0B">
        <w:rPr>
          <w:rFonts w:ascii="Times New Roman" w:hAnsi="Times New Roman" w:cs="Times New Roman"/>
          <w:szCs w:val="21"/>
        </w:rPr>
        <w:t>(&gt;1500m)≈</w:t>
      </w:r>
      <w:r w:rsidRPr="007D7B0B">
        <w:rPr>
          <w:rFonts w:ascii="Times New Roman" w:hAnsi="Times New Roman" w:cs="Times New Roman"/>
          <w:szCs w:val="21"/>
        </w:rPr>
        <w:t>低海拔</w:t>
      </w:r>
      <w:r w:rsidRPr="007D7B0B">
        <w:rPr>
          <w:rFonts w:ascii="Times New Roman" w:hAnsi="Times New Roman" w:cs="Times New Roman"/>
          <w:szCs w:val="21"/>
        </w:rPr>
        <w:t>(500-1000m)</w:t>
      </w:r>
      <w:r w:rsidRPr="007D7B0B">
        <w:rPr>
          <w:rFonts w:ascii="Times New Roman" w:hAnsi="Times New Roman" w:cs="Times New Roman"/>
          <w:szCs w:val="21"/>
        </w:rPr>
        <w:t>地区。不同海拔高度咖啡地的土壤养分差异显著，整体表现为</w:t>
      </w:r>
      <w:r w:rsidRPr="007D7B0B">
        <w:rPr>
          <w:rFonts w:ascii="Times New Roman" w:hAnsi="Times New Roman" w:cs="Times New Roman"/>
          <w:szCs w:val="21"/>
        </w:rPr>
        <w:t>pH</w:t>
      </w:r>
      <w:r w:rsidRPr="007D7B0B">
        <w:rPr>
          <w:rFonts w:ascii="Times New Roman" w:hAnsi="Times New Roman" w:cs="Times New Roman"/>
          <w:szCs w:val="21"/>
        </w:rPr>
        <w:t>和碱解氮含量具有随海拔高度增加而降低的趋势，土壤有机质和有效磷含量具有随海拔高度增加而增加的趋势，土壤速效钾含量随海拔高度的增加呈先增加后降低的趋势。</w:t>
      </w:r>
    </w:p>
    <w:p w:rsidR="0005176B" w:rsidRPr="007D7B0B" w:rsidRDefault="0005176B" w:rsidP="0005176B">
      <w:pPr>
        <w:ind w:firstLineChars="200" w:firstLine="420"/>
        <w:jc w:val="left"/>
        <w:rPr>
          <w:rFonts w:ascii="Times New Roman" w:hAnsi="Times New Roman" w:cs="Times New Roman"/>
          <w:szCs w:val="21"/>
        </w:rPr>
      </w:pPr>
    </w:p>
    <w:p w:rsidR="0005176B" w:rsidRPr="007D7B0B" w:rsidRDefault="0005176B" w:rsidP="0005176B">
      <w:pPr>
        <w:jc w:val="left"/>
        <w:rPr>
          <w:rFonts w:ascii="Times New Roman" w:hAnsi="Times New Roman" w:cs="Times New Roman"/>
          <w:b/>
          <w:bCs/>
          <w:sz w:val="24"/>
          <w:szCs w:val="21"/>
        </w:rPr>
      </w:pPr>
      <w:r w:rsidRPr="007D7B0B">
        <w:rPr>
          <w:rFonts w:ascii="Times New Roman" w:hAnsi="Times New Roman" w:cs="Times New Roman"/>
          <w:b/>
          <w:bCs/>
          <w:sz w:val="24"/>
          <w:szCs w:val="21"/>
        </w:rPr>
        <w:t>参考文献</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[1] </w:t>
      </w:r>
      <w:r w:rsidRPr="007D7B0B">
        <w:rPr>
          <w:rFonts w:ascii="Times New Roman" w:hAnsi="Times New Roman" w:cs="Times New Roman"/>
          <w:szCs w:val="21"/>
        </w:rPr>
        <w:t>全国农业技术服务中心</w:t>
      </w:r>
      <w:r w:rsidRPr="007D7B0B">
        <w:rPr>
          <w:rFonts w:ascii="Times New Roman" w:hAnsi="Times New Roman" w:cs="Times New Roman"/>
          <w:szCs w:val="21"/>
        </w:rPr>
        <w:t>.</w:t>
      </w:r>
      <w:r w:rsidRPr="007D7B0B">
        <w:rPr>
          <w:rFonts w:ascii="Times New Roman" w:hAnsi="Times New Roman" w:cs="Times New Roman"/>
          <w:szCs w:val="21"/>
        </w:rPr>
        <w:t>耕地质量演变趋势研究</w:t>
      </w:r>
      <w:r w:rsidRPr="007D7B0B">
        <w:rPr>
          <w:rFonts w:ascii="Times New Roman" w:hAnsi="Times New Roman" w:cs="Times New Roman"/>
          <w:szCs w:val="21"/>
        </w:rPr>
        <w:t>[M].</w:t>
      </w:r>
      <w:r w:rsidRPr="007D7B0B">
        <w:rPr>
          <w:rFonts w:ascii="Times New Roman" w:hAnsi="Times New Roman" w:cs="Times New Roman"/>
          <w:szCs w:val="21"/>
        </w:rPr>
        <w:t>北京</w:t>
      </w:r>
      <w:r w:rsidRPr="007D7B0B">
        <w:rPr>
          <w:rFonts w:ascii="Times New Roman" w:hAnsi="Times New Roman" w:cs="Times New Roman"/>
          <w:szCs w:val="21"/>
        </w:rPr>
        <w:t>:</w:t>
      </w:r>
      <w:r w:rsidRPr="007D7B0B">
        <w:rPr>
          <w:rFonts w:ascii="Times New Roman" w:hAnsi="Times New Roman" w:cs="Times New Roman"/>
          <w:szCs w:val="21"/>
        </w:rPr>
        <w:t>中国农业科技出社</w:t>
      </w:r>
      <w:r w:rsidRPr="007D7B0B">
        <w:rPr>
          <w:rFonts w:ascii="Times New Roman" w:hAnsi="Times New Roman" w:cs="Times New Roman"/>
          <w:szCs w:val="21"/>
        </w:rPr>
        <w:t>,2008:1-15.</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[2] Hautier Y,</w:t>
      </w:r>
      <w:r w:rsidRPr="007D7B0B">
        <w:rPr>
          <w:rFonts w:ascii="Times New Roman" w:hAnsi="Times New Roman" w:cs="Times New Roman"/>
          <w:szCs w:val="21"/>
        </w:rPr>
        <w:t>Ｒ</w:t>
      </w:r>
      <w:r w:rsidRPr="007D7B0B">
        <w:rPr>
          <w:rFonts w:ascii="Times New Roman" w:hAnsi="Times New Roman" w:cs="Times New Roman"/>
          <w:szCs w:val="21"/>
        </w:rPr>
        <w:t>andin CF,Stcklin J,et al.Changes in reproductive investment with altitude in an alpine plant[J].Journal of Plant Ecology,2009,2: 125-134.</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[3] </w:t>
      </w:r>
      <w:r w:rsidRPr="007D7B0B">
        <w:rPr>
          <w:rFonts w:ascii="Times New Roman" w:hAnsi="Times New Roman" w:cs="Times New Roman"/>
          <w:szCs w:val="21"/>
        </w:rPr>
        <w:t>焉莉</w:t>
      </w:r>
      <w:r w:rsidRPr="007D7B0B">
        <w:rPr>
          <w:rFonts w:ascii="Times New Roman" w:hAnsi="Times New Roman" w:cs="Times New Roman"/>
          <w:szCs w:val="21"/>
        </w:rPr>
        <w:t>,</w:t>
      </w:r>
      <w:r w:rsidRPr="007D7B0B">
        <w:rPr>
          <w:rFonts w:ascii="Times New Roman" w:hAnsi="Times New Roman" w:cs="Times New Roman"/>
          <w:szCs w:val="21"/>
        </w:rPr>
        <w:t>王寅</w:t>
      </w:r>
      <w:r w:rsidRPr="007D7B0B">
        <w:rPr>
          <w:rFonts w:ascii="Times New Roman" w:hAnsi="Times New Roman" w:cs="Times New Roman"/>
          <w:szCs w:val="21"/>
        </w:rPr>
        <w:t>,</w:t>
      </w:r>
      <w:r w:rsidRPr="007D7B0B">
        <w:rPr>
          <w:rFonts w:ascii="Times New Roman" w:hAnsi="Times New Roman" w:cs="Times New Roman"/>
          <w:szCs w:val="21"/>
        </w:rPr>
        <w:t>冯国忠</w:t>
      </w:r>
      <w:r w:rsidRPr="007D7B0B">
        <w:rPr>
          <w:rFonts w:ascii="Times New Roman" w:hAnsi="Times New Roman" w:cs="Times New Roman"/>
          <w:szCs w:val="21"/>
        </w:rPr>
        <w:t>,</w:t>
      </w:r>
      <w:r w:rsidRPr="007D7B0B">
        <w:rPr>
          <w:rFonts w:ascii="Times New Roman" w:hAnsi="Times New Roman" w:cs="Times New Roman"/>
          <w:szCs w:val="21"/>
        </w:rPr>
        <w:t>高强</w:t>
      </w:r>
      <w:r w:rsidRPr="007D7B0B">
        <w:rPr>
          <w:rFonts w:ascii="Times New Roman" w:hAnsi="Times New Roman" w:cs="Times New Roman"/>
          <w:szCs w:val="21"/>
        </w:rPr>
        <w:t>.</w:t>
      </w:r>
      <w:r w:rsidRPr="007D7B0B">
        <w:rPr>
          <w:rFonts w:ascii="Times New Roman" w:hAnsi="Times New Roman" w:cs="Times New Roman"/>
          <w:szCs w:val="21"/>
        </w:rPr>
        <w:t>吉林省农田土壤肥力现状及变化特征</w:t>
      </w:r>
      <w:r w:rsidRPr="007D7B0B">
        <w:rPr>
          <w:rFonts w:ascii="Times New Roman" w:hAnsi="Times New Roman" w:cs="Times New Roman"/>
          <w:szCs w:val="21"/>
        </w:rPr>
        <w:t>[J].</w:t>
      </w:r>
      <w:r w:rsidRPr="007D7B0B">
        <w:rPr>
          <w:rFonts w:ascii="Times New Roman" w:hAnsi="Times New Roman" w:cs="Times New Roman"/>
          <w:szCs w:val="21"/>
        </w:rPr>
        <w:t>中国农业科学</w:t>
      </w:r>
      <w:r w:rsidRPr="007D7B0B">
        <w:rPr>
          <w:rFonts w:ascii="Times New Roman" w:hAnsi="Times New Roman" w:cs="Times New Roman"/>
          <w:szCs w:val="21"/>
        </w:rPr>
        <w:t>,2015,48</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(23):4800-4810.</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[4] </w:t>
      </w:r>
      <w:r w:rsidRPr="007D7B0B">
        <w:rPr>
          <w:rFonts w:ascii="Times New Roman" w:hAnsi="Times New Roman" w:cs="Times New Roman"/>
          <w:szCs w:val="21"/>
        </w:rPr>
        <w:t>单燕</w:t>
      </w:r>
      <w:r w:rsidRPr="007D7B0B">
        <w:rPr>
          <w:rFonts w:ascii="Times New Roman" w:hAnsi="Times New Roman" w:cs="Times New Roman"/>
          <w:szCs w:val="21"/>
        </w:rPr>
        <w:t>,</w:t>
      </w:r>
      <w:r w:rsidRPr="007D7B0B">
        <w:rPr>
          <w:rFonts w:ascii="Times New Roman" w:hAnsi="Times New Roman" w:cs="Times New Roman"/>
          <w:szCs w:val="21"/>
        </w:rPr>
        <w:t>李水利</w:t>
      </w:r>
      <w:r w:rsidRPr="007D7B0B">
        <w:rPr>
          <w:rFonts w:ascii="Times New Roman" w:hAnsi="Times New Roman" w:cs="Times New Roman"/>
          <w:szCs w:val="21"/>
        </w:rPr>
        <w:t>,</w:t>
      </w:r>
      <w:r w:rsidRPr="007D7B0B">
        <w:rPr>
          <w:rFonts w:ascii="Times New Roman" w:hAnsi="Times New Roman" w:cs="Times New Roman"/>
          <w:szCs w:val="21"/>
        </w:rPr>
        <w:t>李茹</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陕西省玉米土壤肥力与施肥效应评估</w:t>
      </w:r>
      <w:r w:rsidRPr="007D7B0B">
        <w:rPr>
          <w:rFonts w:ascii="Times New Roman" w:hAnsi="Times New Roman" w:cs="Times New Roman"/>
          <w:szCs w:val="21"/>
        </w:rPr>
        <w:t>[J].</w:t>
      </w:r>
      <w:r w:rsidRPr="007D7B0B">
        <w:rPr>
          <w:rFonts w:ascii="Times New Roman" w:hAnsi="Times New Roman" w:cs="Times New Roman"/>
          <w:szCs w:val="21"/>
        </w:rPr>
        <w:t>土壤学报</w:t>
      </w:r>
      <w:r w:rsidRPr="007D7B0B">
        <w:rPr>
          <w:rFonts w:ascii="Times New Roman" w:hAnsi="Times New Roman" w:cs="Times New Roman"/>
          <w:szCs w:val="21"/>
        </w:rPr>
        <w:t>,2015,52(06)</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:1430-1437.</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[5] </w:t>
      </w:r>
      <w:r w:rsidRPr="007D7B0B">
        <w:rPr>
          <w:rFonts w:ascii="Times New Roman" w:hAnsi="Times New Roman" w:cs="Times New Roman"/>
          <w:szCs w:val="21"/>
        </w:rPr>
        <w:t>焦润安</w:t>
      </w:r>
      <w:r w:rsidRPr="007D7B0B">
        <w:rPr>
          <w:rFonts w:ascii="Times New Roman" w:hAnsi="Times New Roman" w:cs="Times New Roman"/>
          <w:szCs w:val="21"/>
        </w:rPr>
        <w:t>,</w:t>
      </w:r>
      <w:r w:rsidRPr="007D7B0B">
        <w:rPr>
          <w:rFonts w:ascii="Times New Roman" w:hAnsi="Times New Roman" w:cs="Times New Roman"/>
          <w:szCs w:val="21"/>
        </w:rPr>
        <w:t>李朝周</w:t>
      </w:r>
      <w:r w:rsidRPr="007D7B0B">
        <w:rPr>
          <w:rFonts w:ascii="Times New Roman" w:hAnsi="Times New Roman" w:cs="Times New Roman"/>
          <w:szCs w:val="21"/>
        </w:rPr>
        <w:t>,</w:t>
      </w:r>
      <w:r w:rsidRPr="007D7B0B">
        <w:rPr>
          <w:rFonts w:ascii="Times New Roman" w:hAnsi="Times New Roman" w:cs="Times New Roman"/>
          <w:szCs w:val="21"/>
        </w:rPr>
        <w:t>赵阳</w:t>
      </w:r>
      <w:r w:rsidRPr="007D7B0B">
        <w:rPr>
          <w:rFonts w:ascii="Times New Roman" w:hAnsi="Times New Roman" w:cs="Times New Roman"/>
          <w:szCs w:val="21"/>
        </w:rPr>
        <w:t>,</w:t>
      </w:r>
      <w:r w:rsidRPr="007D7B0B">
        <w:rPr>
          <w:rFonts w:ascii="Times New Roman" w:hAnsi="Times New Roman" w:cs="Times New Roman"/>
          <w:szCs w:val="21"/>
        </w:rPr>
        <w:t>焦健</w:t>
      </w:r>
      <w:r w:rsidRPr="007D7B0B">
        <w:rPr>
          <w:rFonts w:ascii="Times New Roman" w:hAnsi="Times New Roman" w:cs="Times New Roman"/>
          <w:szCs w:val="21"/>
        </w:rPr>
        <w:t>.</w:t>
      </w:r>
      <w:r w:rsidRPr="007D7B0B">
        <w:rPr>
          <w:rFonts w:ascii="Times New Roman" w:hAnsi="Times New Roman" w:cs="Times New Roman"/>
          <w:szCs w:val="21"/>
        </w:rPr>
        <w:t>海拔对陇南白龙江流域油橄榄园土壤肥力的影响</w:t>
      </w:r>
      <w:r w:rsidRPr="007D7B0B">
        <w:rPr>
          <w:rFonts w:ascii="Times New Roman" w:hAnsi="Times New Roman" w:cs="Times New Roman"/>
          <w:szCs w:val="21"/>
        </w:rPr>
        <w:t>[J].</w:t>
      </w:r>
      <w:r w:rsidRPr="007D7B0B">
        <w:rPr>
          <w:rFonts w:ascii="Times New Roman" w:hAnsi="Times New Roman" w:cs="Times New Roman"/>
          <w:szCs w:val="21"/>
        </w:rPr>
        <w:t>生态学杂志</w:t>
      </w:r>
      <w:r w:rsidRPr="007D7B0B">
        <w:rPr>
          <w:rFonts w:ascii="Times New Roman" w:hAnsi="Times New Roman" w:cs="Times New Roman"/>
          <w:szCs w:val="21"/>
        </w:rPr>
        <w:t>,2018,37(02):360-365.</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[6] Dijkstra FA,Pendall E,Morgan JA,et al.Climate change alters stoichiometry of phosphorus and nitrogen in a semiarid grassland. New Phytologist, 2012,196: 807-815.</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[7] Freschet GT,Cornelissen JHC,Logtestijn </w:t>
      </w:r>
      <w:r w:rsidRPr="007D7B0B">
        <w:rPr>
          <w:rFonts w:ascii="Times New Roman" w:hAnsi="Times New Roman" w:cs="Times New Roman"/>
          <w:szCs w:val="21"/>
        </w:rPr>
        <w:t>Ｒ</w:t>
      </w:r>
      <w:r w:rsidRPr="007D7B0B">
        <w:rPr>
          <w:rFonts w:ascii="Times New Roman" w:hAnsi="Times New Roman" w:cs="Times New Roman"/>
          <w:szCs w:val="21"/>
        </w:rPr>
        <w:t>SPV,et al.Substantial nutrient resorption from leaves,stems and roots in a subarctic flora: What is the link with other resource economics traits. New Phytologist,2010,186: 879-89.</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lastRenderedPageBreak/>
        <w:t>[8] Harpole WS,Ngai JT,Cleland EE,et al.Nutrient colimitation of primary producer communities. Ecology Letters,2011,14: 52-62.</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[9] </w:t>
      </w:r>
      <w:r w:rsidRPr="007D7B0B">
        <w:rPr>
          <w:rFonts w:ascii="Times New Roman" w:hAnsi="Times New Roman" w:cs="Times New Roman"/>
          <w:szCs w:val="21"/>
        </w:rPr>
        <w:t>高祥照</w:t>
      </w:r>
      <w:r w:rsidRPr="007D7B0B">
        <w:rPr>
          <w:rFonts w:ascii="Times New Roman" w:hAnsi="Times New Roman" w:cs="Times New Roman"/>
          <w:szCs w:val="21"/>
        </w:rPr>
        <w:t>,</w:t>
      </w:r>
      <w:r w:rsidRPr="007D7B0B">
        <w:rPr>
          <w:rFonts w:ascii="Times New Roman" w:hAnsi="Times New Roman" w:cs="Times New Roman"/>
          <w:szCs w:val="21"/>
        </w:rPr>
        <w:t>马常宝</w:t>
      </w:r>
      <w:r w:rsidRPr="007D7B0B">
        <w:rPr>
          <w:rFonts w:ascii="Times New Roman" w:hAnsi="Times New Roman" w:cs="Times New Roman"/>
          <w:szCs w:val="21"/>
        </w:rPr>
        <w:t>,</w:t>
      </w:r>
      <w:r w:rsidRPr="007D7B0B">
        <w:rPr>
          <w:rFonts w:ascii="Times New Roman" w:hAnsi="Times New Roman" w:cs="Times New Roman"/>
          <w:szCs w:val="21"/>
        </w:rPr>
        <w:t>杜森</w:t>
      </w:r>
      <w:r w:rsidRPr="007D7B0B">
        <w:rPr>
          <w:rFonts w:ascii="Times New Roman" w:hAnsi="Times New Roman" w:cs="Times New Roman"/>
          <w:szCs w:val="21"/>
        </w:rPr>
        <w:t>.</w:t>
      </w:r>
      <w:r w:rsidRPr="007D7B0B">
        <w:rPr>
          <w:rFonts w:ascii="Times New Roman" w:hAnsi="Times New Roman" w:cs="Times New Roman"/>
          <w:szCs w:val="21"/>
        </w:rPr>
        <w:t>测土配方施肥技术</w:t>
      </w:r>
      <w:r w:rsidRPr="007D7B0B">
        <w:rPr>
          <w:rFonts w:ascii="Times New Roman" w:hAnsi="Times New Roman" w:cs="Times New Roman"/>
          <w:szCs w:val="21"/>
        </w:rPr>
        <w:t>[M].</w:t>
      </w:r>
      <w:r w:rsidRPr="007D7B0B">
        <w:rPr>
          <w:rFonts w:ascii="Times New Roman" w:hAnsi="Times New Roman" w:cs="Times New Roman"/>
          <w:szCs w:val="21"/>
        </w:rPr>
        <w:t>北京</w:t>
      </w:r>
      <w:r w:rsidRPr="007D7B0B">
        <w:rPr>
          <w:rFonts w:ascii="Times New Roman" w:hAnsi="Times New Roman" w:cs="Times New Roman"/>
          <w:szCs w:val="21"/>
        </w:rPr>
        <w:t>:</w:t>
      </w:r>
      <w:r w:rsidRPr="007D7B0B">
        <w:rPr>
          <w:rFonts w:ascii="Times New Roman" w:hAnsi="Times New Roman" w:cs="Times New Roman"/>
          <w:szCs w:val="21"/>
        </w:rPr>
        <w:t>中国农业出版社</w:t>
      </w:r>
      <w:r w:rsidRPr="007D7B0B">
        <w:rPr>
          <w:rFonts w:ascii="Times New Roman" w:hAnsi="Times New Roman" w:cs="Times New Roman"/>
          <w:szCs w:val="21"/>
        </w:rPr>
        <w:t>,2005:1-7,14-20.</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[10] </w:t>
      </w:r>
      <w:r w:rsidRPr="007D7B0B">
        <w:rPr>
          <w:rFonts w:ascii="Times New Roman" w:hAnsi="Times New Roman" w:cs="Times New Roman"/>
          <w:szCs w:val="21"/>
        </w:rPr>
        <w:t>鲍士旦</w:t>
      </w:r>
      <w:r w:rsidRPr="007D7B0B">
        <w:rPr>
          <w:rFonts w:ascii="Times New Roman" w:hAnsi="Times New Roman" w:cs="Times New Roman"/>
          <w:szCs w:val="21"/>
        </w:rPr>
        <w:t>.</w:t>
      </w:r>
      <w:r w:rsidRPr="007D7B0B">
        <w:rPr>
          <w:rFonts w:ascii="Times New Roman" w:hAnsi="Times New Roman" w:cs="Times New Roman"/>
          <w:szCs w:val="21"/>
        </w:rPr>
        <w:t>土壤农化分析</w:t>
      </w:r>
      <w:r w:rsidRPr="007D7B0B">
        <w:rPr>
          <w:rFonts w:ascii="Times New Roman" w:hAnsi="Times New Roman" w:cs="Times New Roman"/>
          <w:szCs w:val="21"/>
        </w:rPr>
        <w:t>[M].</w:t>
      </w:r>
      <w:r w:rsidRPr="007D7B0B">
        <w:rPr>
          <w:rFonts w:ascii="Times New Roman" w:hAnsi="Times New Roman" w:cs="Times New Roman"/>
          <w:szCs w:val="21"/>
        </w:rPr>
        <w:t>第</w:t>
      </w:r>
      <w:r w:rsidRPr="007D7B0B">
        <w:rPr>
          <w:rFonts w:ascii="Times New Roman" w:hAnsi="Times New Roman" w:cs="Times New Roman"/>
          <w:szCs w:val="21"/>
        </w:rPr>
        <w:t>3</w:t>
      </w:r>
      <w:r w:rsidRPr="007D7B0B">
        <w:rPr>
          <w:rFonts w:ascii="Times New Roman" w:hAnsi="Times New Roman" w:cs="Times New Roman"/>
          <w:szCs w:val="21"/>
        </w:rPr>
        <w:t>版</w:t>
      </w:r>
      <w:r w:rsidRPr="007D7B0B">
        <w:rPr>
          <w:rFonts w:ascii="Times New Roman" w:hAnsi="Times New Roman" w:cs="Times New Roman"/>
          <w:szCs w:val="21"/>
        </w:rPr>
        <w:t>.</w:t>
      </w:r>
      <w:r w:rsidRPr="007D7B0B">
        <w:rPr>
          <w:rFonts w:ascii="Times New Roman" w:hAnsi="Times New Roman" w:cs="Times New Roman"/>
          <w:szCs w:val="21"/>
        </w:rPr>
        <w:t>北京</w:t>
      </w:r>
      <w:r w:rsidRPr="007D7B0B">
        <w:rPr>
          <w:rFonts w:ascii="Times New Roman" w:hAnsi="Times New Roman" w:cs="Times New Roman"/>
          <w:szCs w:val="21"/>
        </w:rPr>
        <w:t>:</w:t>
      </w:r>
      <w:r w:rsidRPr="007D7B0B">
        <w:rPr>
          <w:rFonts w:ascii="Times New Roman" w:hAnsi="Times New Roman" w:cs="Times New Roman"/>
          <w:szCs w:val="21"/>
        </w:rPr>
        <w:t>中国农业出版社</w:t>
      </w:r>
      <w:r w:rsidRPr="007D7B0B">
        <w:rPr>
          <w:rFonts w:ascii="Times New Roman" w:hAnsi="Times New Roman" w:cs="Times New Roman"/>
          <w:szCs w:val="21"/>
        </w:rPr>
        <w:t>,2000:30-107.</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[11] </w:t>
      </w:r>
      <w:r w:rsidRPr="007D7B0B">
        <w:rPr>
          <w:rFonts w:ascii="Times New Roman" w:hAnsi="Times New Roman" w:cs="Times New Roman"/>
          <w:szCs w:val="21"/>
        </w:rPr>
        <w:t>全国土壤普查办公室</w:t>
      </w:r>
      <w:r w:rsidRPr="007D7B0B">
        <w:rPr>
          <w:rFonts w:ascii="Times New Roman" w:hAnsi="Times New Roman" w:cs="Times New Roman"/>
          <w:szCs w:val="21"/>
        </w:rPr>
        <w:t>.</w:t>
      </w:r>
      <w:r w:rsidRPr="007D7B0B">
        <w:rPr>
          <w:rFonts w:ascii="Times New Roman" w:hAnsi="Times New Roman" w:cs="Times New Roman"/>
          <w:szCs w:val="21"/>
        </w:rPr>
        <w:t>中国土壤</w:t>
      </w:r>
      <w:r w:rsidRPr="007D7B0B">
        <w:rPr>
          <w:rFonts w:ascii="Times New Roman" w:hAnsi="Times New Roman" w:cs="Times New Roman"/>
          <w:szCs w:val="21"/>
        </w:rPr>
        <w:t>[M].</w:t>
      </w:r>
      <w:r w:rsidRPr="007D7B0B">
        <w:rPr>
          <w:rFonts w:ascii="Times New Roman" w:hAnsi="Times New Roman" w:cs="Times New Roman"/>
          <w:szCs w:val="21"/>
        </w:rPr>
        <w:t>北京</w:t>
      </w:r>
      <w:r w:rsidRPr="007D7B0B">
        <w:rPr>
          <w:rFonts w:ascii="Times New Roman" w:hAnsi="Times New Roman" w:cs="Times New Roman"/>
          <w:szCs w:val="21"/>
        </w:rPr>
        <w:t>:</w:t>
      </w:r>
      <w:r w:rsidRPr="007D7B0B">
        <w:rPr>
          <w:rFonts w:ascii="Times New Roman" w:hAnsi="Times New Roman" w:cs="Times New Roman"/>
          <w:szCs w:val="21"/>
        </w:rPr>
        <w:t>中国农业出版社</w:t>
      </w:r>
      <w:r w:rsidRPr="007D7B0B">
        <w:rPr>
          <w:rFonts w:ascii="Times New Roman" w:hAnsi="Times New Roman" w:cs="Times New Roman"/>
          <w:szCs w:val="21"/>
        </w:rPr>
        <w:t>,1998:843-984.</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[12] Aciego P J C, Brookes P C. Relationships between soil pH and microbial properties in  a UK arable soil[J]. Soil Biology and Biochemistry, 2008, 40: 1856-1861.</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[13] </w:t>
      </w:r>
      <w:r w:rsidRPr="007D7B0B">
        <w:rPr>
          <w:rFonts w:ascii="Times New Roman" w:hAnsi="Times New Roman" w:cs="Times New Roman"/>
          <w:szCs w:val="21"/>
        </w:rPr>
        <w:t>陈彦清</w:t>
      </w:r>
      <w:r w:rsidRPr="007D7B0B">
        <w:rPr>
          <w:rFonts w:ascii="Times New Roman" w:hAnsi="Times New Roman" w:cs="Times New Roman"/>
          <w:szCs w:val="21"/>
        </w:rPr>
        <w:t>,</w:t>
      </w:r>
      <w:r w:rsidRPr="007D7B0B">
        <w:rPr>
          <w:rFonts w:ascii="Times New Roman" w:hAnsi="Times New Roman" w:cs="Times New Roman"/>
          <w:szCs w:val="21"/>
        </w:rPr>
        <w:t>杨建宇</w:t>
      </w:r>
      <w:r w:rsidRPr="007D7B0B">
        <w:rPr>
          <w:rFonts w:ascii="Times New Roman" w:hAnsi="Times New Roman" w:cs="Times New Roman"/>
          <w:szCs w:val="21"/>
        </w:rPr>
        <w:t>,</w:t>
      </w:r>
      <w:r w:rsidRPr="007D7B0B">
        <w:rPr>
          <w:rFonts w:ascii="Times New Roman" w:hAnsi="Times New Roman" w:cs="Times New Roman"/>
          <w:szCs w:val="21"/>
        </w:rPr>
        <w:t>郧文聚</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国家尺度上基于地形因子的光温及气候生产潜力修正算法</w:t>
      </w:r>
      <w:r w:rsidRPr="007D7B0B">
        <w:rPr>
          <w:rFonts w:ascii="Times New Roman" w:hAnsi="Times New Roman" w:cs="Times New Roman"/>
          <w:szCs w:val="21"/>
        </w:rPr>
        <w:t>[J].</w:t>
      </w:r>
      <w:r w:rsidRPr="007D7B0B">
        <w:rPr>
          <w:rFonts w:ascii="Times New Roman" w:hAnsi="Times New Roman" w:cs="Times New Roman"/>
          <w:szCs w:val="21"/>
        </w:rPr>
        <w:t>中国农业科学</w:t>
      </w:r>
      <w:r w:rsidRPr="007D7B0B">
        <w:rPr>
          <w:rFonts w:ascii="Times New Roman" w:hAnsi="Times New Roman" w:cs="Times New Roman"/>
          <w:szCs w:val="21"/>
        </w:rPr>
        <w:t>,2016,49(11):2082-2092.</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[14] </w:t>
      </w:r>
      <w:r w:rsidRPr="007D7B0B">
        <w:rPr>
          <w:rFonts w:ascii="Times New Roman" w:hAnsi="Times New Roman" w:cs="Times New Roman"/>
          <w:szCs w:val="21"/>
        </w:rPr>
        <w:t>李强</w:t>
      </w:r>
      <w:r w:rsidRPr="007D7B0B">
        <w:rPr>
          <w:rFonts w:ascii="Times New Roman" w:hAnsi="Times New Roman" w:cs="Times New Roman"/>
          <w:szCs w:val="21"/>
        </w:rPr>
        <w:t>,</w:t>
      </w:r>
      <w:r w:rsidRPr="007D7B0B">
        <w:rPr>
          <w:rFonts w:ascii="Times New Roman" w:hAnsi="Times New Roman" w:cs="Times New Roman"/>
          <w:szCs w:val="21"/>
        </w:rPr>
        <w:t>张翀</w:t>
      </w:r>
      <w:r w:rsidRPr="007D7B0B">
        <w:rPr>
          <w:rFonts w:ascii="Times New Roman" w:hAnsi="Times New Roman" w:cs="Times New Roman"/>
          <w:szCs w:val="21"/>
        </w:rPr>
        <w:t>,</w:t>
      </w:r>
      <w:r w:rsidRPr="007D7B0B">
        <w:rPr>
          <w:rFonts w:ascii="Times New Roman" w:hAnsi="Times New Roman" w:cs="Times New Roman"/>
          <w:szCs w:val="21"/>
        </w:rPr>
        <w:t>任志远</w:t>
      </w:r>
      <w:r w:rsidRPr="007D7B0B">
        <w:rPr>
          <w:rFonts w:ascii="Times New Roman" w:hAnsi="Times New Roman" w:cs="Times New Roman"/>
          <w:szCs w:val="21"/>
        </w:rPr>
        <w:t>.</w:t>
      </w:r>
      <w:r w:rsidRPr="007D7B0B">
        <w:rPr>
          <w:rFonts w:ascii="Times New Roman" w:hAnsi="Times New Roman" w:cs="Times New Roman"/>
          <w:szCs w:val="21"/>
        </w:rPr>
        <w:t>近</w:t>
      </w:r>
      <w:r w:rsidRPr="007D7B0B">
        <w:rPr>
          <w:rFonts w:ascii="Times New Roman" w:hAnsi="Times New Roman" w:cs="Times New Roman"/>
          <w:szCs w:val="21"/>
        </w:rPr>
        <w:t>15</w:t>
      </w:r>
      <w:r w:rsidRPr="007D7B0B">
        <w:rPr>
          <w:rFonts w:ascii="Times New Roman" w:hAnsi="Times New Roman" w:cs="Times New Roman"/>
          <w:szCs w:val="21"/>
        </w:rPr>
        <w:t>年黄土高原植被物候时空变化特征分析</w:t>
      </w:r>
      <w:r w:rsidRPr="007D7B0B">
        <w:rPr>
          <w:rFonts w:ascii="Times New Roman" w:hAnsi="Times New Roman" w:cs="Times New Roman"/>
          <w:szCs w:val="21"/>
        </w:rPr>
        <w:t>[J].</w:t>
      </w:r>
      <w:r w:rsidRPr="007D7B0B">
        <w:rPr>
          <w:rFonts w:ascii="Times New Roman" w:hAnsi="Times New Roman" w:cs="Times New Roman"/>
          <w:szCs w:val="21"/>
        </w:rPr>
        <w:t>中国农业科学</w:t>
      </w:r>
      <w:r w:rsidRPr="007D7B0B">
        <w:rPr>
          <w:rFonts w:ascii="Times New Roman" w:hAnsi="Times New Roman" w:cs="Times New Roman"/>
          <w:szCs w:val="21"/>
        </w:rPr>
        <w:t>,2016,49(22):4352-4365.</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[15] </w:t>
      </w:r>
      <w:r w:rsidRPr="007D7B0B">
        <w:rPr>
          <w:rFonts w:ascii="Times New Roman" w:hAnsi="Times New Roman" w:cs="Times New Roman"/>
          <w:szCs w:val="21"/>
        </w:rPr>
        <w:t>陈重潘</w:t>
      </w:r>
      <w:r w:rsidRPr="007D7B0B">
        <w:rPr>
          <w:rFonts w:ascii="Times New Roman" w:hAnsi="Times New Roman" w:cs="Times New Roman"/>
          <w:szCs w:val="21"/>
        </w:rPr>
        <w:t>.</w:t>
      </w:r>
      <w:r w:rsidRPr="007D7B0B">
        <w:rPr>
          <w:rFonts w:ascii="Times New Roman" w:hAnsi="Times New Roman" w:cs="Times New Roman"/>
          <w:szCs w:val="21"/>
        </w:rPr>
        <w:t>浅议地理纬度和海拔与作物生产的关系</w:t>
      </w:r>
      <w:r w:rsidRPr="007D7B0B">
        <w:rPr>
          <w:rFonts w:ascii="Times New Roman" w:hAnsi="Times New Roman" w:cs="Times New Roman"/>
          <w:szCs w:val="21"/>
        </w:rPr>
        <w:t>[J].</w:t>
      </w:r>
      <w:r w:rsidRPr="007D7B0B">
        <w:rPr>
          <w:rFonts w:ascii="Times New Roman" w:hAnsi="Times New Roman" w:cs="Times New Roman"/>
          <w:szCs w:val="21"/>
        </w:rPr>
        <w:t>甘肃农业</w:t>
      </w:r>
      <w:r w:rsidRPr="007D7B0B">
        <w:rPr>
          <w:rFonts w:ascii="Times New Roman" w:hAnsi="Times New Roman" w:cs="Times New Roman"/>
          <w:szCs w:val="21"/>
        </w:rPr>
        <w:t>,2010(03):27-28.</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[16] </w:t>
      </w:r>
      <w:r w:rsidRPr="007D7B0B">
        <w:rPr>
          <w:rFonts w:ascii="Times New Roman" w:hAnsi="Times New Roman" w:cs="Times New Roman"/>
          <w:szCs w:val="21"/>
        </w:rPr>
        <w:t>方洪生</w:t>
      </w:r>
      <w:r w:rsidRPr="007D7B0B">
        <w:rPr>
          <w:rFonts w:ascii="Times New Roman" w:hAnsi="Times New Roman" w:cs="Times New Roman"/>
          <w:szCs w:val="21"/>
        </w:rPr>
        <w:t>,</w:t>
      </w:r>
      <w:r w:rsidRPr="007D7B0B">
        <w:rPr>
          <w:rFonts w:ascii="Times New Roman" w:hAnsi="Times New Roman" w:cs="Times New Roman"/>
          <w:szCs w:val="21"/>
        </w:rPr>
        <w:t>周迎春</w:t>
      </w:r>
      <w:r w:rsidRPr="007D7B0B">
        <w:rPr>
          <w:rFonts w:ascii="Times New Roman" w:hAnsi="Times New Roman" w:cs="Times New Roman"/>
          <w:szCs w:val="21"/>
        </w:rPr>
        <w:t>,</w:t>
      </w:r>
      <w:r w:rsidRPr="007D7B0B">
        <w:rPr>
          <w:rFonts w:ascii="Times New Roman" w:hAnsi="Times New Roman" w:cs="Times New Roman"/>
          <w:szCs w:val="21"/>
        </w:rPr>
        <w:t>苏有健</w:t>
      </w:r>
      <w:r w:rsidRPr="007D7B0B">
        <w:rPr>
          <w:rFonts w:ascii="Times New Roman" w:hAnsi="Times New Roman" w:cs="Times New Roman"/>
          <w:szCs w:val="21"/>
        </w:rPr>
        <w:t>.</w:t>
      </w:r>
      <w:r w:rsidRPr="007D7B0B">
        <w:rPr>
          <w:rFonts w:ascii="Times New Roman" w:hAnsi="Times New Roman" w:cs="Times New Roman"/>
          <w:szCs w:val="21"/>
        </w:rPr>
        <w:t>海拔高度对茶园环境及茶叶品质的影响</w:t>
      </w:r>
      <w:r w:rsidRPr="007D7B0B">
        <w:rPr>
          <w:rFonts w:ascii="Times New Roman" w:hAnsi="Times New Roman" w:cs="Times New Roman"/>
          <w:szCs w:val="21"/>
        </w:rPr>
        <w:t>[J].</w:t>
      </w:r>
      <w:r w:rsidRPr="007D7B0B">
        <w:rPr>
          <w:rFonts w:ascii="Times New Roman" w:hAnsi="Times New Roman" w:cs="Times New Roman"/>
          <w:szCs w:val="21"/>
        </w:rPr>
        <w:t>安徽农业科学</w:t>
      </w:r>
      <w:r w:rsidRPr="007D7B0B">
        <w:rPr>
          <w:rFonts w:ascii="Times New Roman" w:hAnsi="Times New Roman" w:cs="Times New Roman"/>
          <w:szCs w:val="21"/>
        </w:rPr>
        <w:t>,2014,42(20):6573-6575.</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[17] </w:t>
      </w:r>
      <w:r w:rsidRPr="007D7B0B">
        <w:rPr>
          <w:rFonts w:ascii="Times New Roman" w:hAnsi="Times New Roman" w:cs="Times New Roman"/>
          <w:szCs w:val="21"/>
        </w:rPr>
        <w:t>王协书</w:t>
      </w:r>
      <w:r w:rsidRPr="007D7B0B">
        <w:rPr>
          <w:rFonts w:ascii="Times New Roman" w:hAnsi="Times New Roman" w:cs="Times New Roman"/>
          <w:szCs w:val="21"/>
        </w:rPr>
        <w:t xml:space="preserve">. </w:t>
      </w:r>
      <w:r w:rsidRPr="007D7B0B">
        <w:rPr>
          <w:rFonts w:ascii="Times New Roman" w:hAnsi="Times New Roman" w:cs="Times New Roman"/>
          <w:szCs w:val="21"/>
        </w:rPr>
        <w:t>竹溪龙峰茶品质形成与生态因子的关系</w:t>
      </w:r>
      <w:r w:rsidRPr="007D7B0B">
        <w:rPr>
          <w:rFonts w:ascii="Times New Roman" w:hAnsi="Times New Roman" w:cs="Times New Roman"/>
          <w:szCs w:val="21"/>
        </w:rPr>
        <w:t>[D].</w:t>
      </w:r>
      <w:r w:rsidRPr="007D7B0B">
        <w:rPr>
          <w:rFonts w:ascii="Times New Roman" w:hAnsi="Times New Roman" w:cs="Times New Roman"/>
          <w:szCs w:val="21"/>
        </w:rPr>
        <w:t>华中农业大学</w:t>
      </w:r>
      <w:r w:rsidRPr="007D7B0B">
        <w:rPr>
          <w:rFonts w:ascii="Times New Roman" w:hAnsi="Times New Roman" w:cs="Times New Roman"/>
          <w:szCs w:val="21"/>
        </w:rPr>
        <w:t>,2008.</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[18] </w:t>
      </w:r>
      <w:r w:rsidRPr="007D7B0B">
        <w:rPr>
          <w:rFonts w:ascii="Times New Roman" w:hAnsi="Times New Roman" w:cs="Times New Roman"/>
          <w:szCs w:val="21"/>
        </w:rPr>
        <w:t>简尊吉</w:t>
      </w:r>
      <w:r w:rsidRPr="007D7B0B">
        <w:rPr>
          <w:rFonts w:ascii="Times New Roman" w:hAnsi="Times New Roman" w:cs="Times New Roman"/>
          <w:szCs w:val="21"/>
        </w:rPr>
        <w:t>,</w:t>
      </w:r>
      <w:r w:rsidRPr="007D7B0B">
        <w:rPr>
          <w:rFonts w:ascii="Times New Roman" w:hAnsi="Times New Roman" w:cs="Times New Roman"/>
          <w:szCs w:val="21"/>
        </w:rPr>
        <w:t>马凡强</w:t>
      </w:r>
      <w:r w:rsidRPr="007D7B0B">
        <w:rPr>
          <w:rFonts w:ascii="Times New Roman" w:hAnsi="Times New Roman" w:cs="Times New Roman"/>
          <w:szCs w:val="21"/>
        </w:rPr>
        <w:t>,</w:t>
      </w:r>
      <w:r w:rsidRPr="007D7B0B">
        <w:rPr>
          <w:rFonts w:ascii="Times New Roman" w:hAnsi="Times New Roman" w:cs="Times New Roman"/>
          <w:szCs w:val="21"/>
        </w:rPr>
        <w:t>郭泉水</w:t>
      </w:r>
      <w:r w:rsidRPr="007D7B0B">
        <w:rPr>
          <w:rFonts w:ascii="Times New Roman" w:hAnsi="Times New Roman" w:cs="Times New Roman"/>
          <w:szCs w:val="21"/>
        </w:rPr>
        <w:t>,</w:t>
      </w:r>
      <w:r w:rsidRPr="007D7B0B">
        <w:rPr>
          <w:rFonts w:ascii="Times New Roman" w:hAnsi="Times New Roman" w:cs="Times New Roman"/>
          <w:szCs w:val="21"/>
        </w:rPr>
        <w:t>裴顺祥</w:t>
      </w:r>
      <w:r w:rsidRPr="007D7B0B">
        <w:rPr>
          <w:rFonts w:ascii="Times New Roman" w:hAnsi="Times New Roman" w:cs="Times New Roman"/>
          <w:szCs w:val="21"/>
        </w:rPr>
        <w:t>,</w:t>
      </w:r>
      <w:r w:rsidRPr="007D7B0B">
        <w:rPr>
          <w:rFonts w:ascii="Times New Roman" w:hAnsi="Times New Roman" w:cs="Times New Roman"/>
          <w:szCs w:val="21"/>
        </w:rPr>
        <w:t>秦爱丽</w:t>
      </w:r>
      <w:r w:rsidRPr="007D7B0B">
        <w:rPr>
          <w:rFonts w:ascii="Times New Roman" w:hAnsi="Times New Roman" w:cs="Times New Roman"/>
          <w:szCs w:val="21"/>
        </w:rPr>
        <w:t>,</w:t>
      </w:r>
      <w:r w:rsidRPr="007D7B0B">
        <w:rPr>
          <w:rFonts w:ascii="Times New Roman" w:hAnsi="Times New Roman" w:cs="Times New Roman"/>
          <w:szCs w:val="21"/>
        </w:rPr>
        <w:t>肖文发</w:t>
      </w:r>
      <w:r w:rsidRPr="007D7B0B">
        <w:rPr>
          <w:rFonts w:ascii="Times New Roman" w:hAnsi="Times New Roman" w:cs="Times New Roman"/>
          <w:szCs w:val="21"/>
        </w:rPr>
        <w:t>,</w:t>
      </w:r>
      <w:r w:rsidRPr="007D7B0B">
        <w:rPr>
          <w:rFonts w:ascii="Times New Roman" w:hAnsi="Times New Roman" w:cs="Times New Roman"/>
          <w:szCs w:val="21"/>
        </w:rPr>
        <w:t>赵志禄</w:t>
      </w:r>
      <w:r w:rsidRPr="007D7B0B">
        <w:rPr>
          <w:rFonts w:ascii="Times New Roman" w:hAnsi="Times New Roman" w:cs="Times New Roman"/>
          <w:szCs w:val="21"/>
        </w:rPr>
        <w:t>.</w:t>
      </w:r>
      <w:r w:rsidRPr="007D7B0B">
        <w:rPr>
          <w:rFonts w:ascii="Times New Roman" w:hAnsi="Times New Roman" w:cs="Times New Roman"/>
          <w:szCs w:val="21"/>
        </w:rPr>
        <w:t>回归崖柏苗木存活和生长对海拔梯度的响应</w:t>
      </w:r>
      <w:r w:rsidRPr="007D7B0B">
        <w:rPr>
          <w:rFonts w:ascii="Times New Roman" w:hAnsi="Times New Roman" w:cs="Times New Roman"/>
          <w:szCs w:val="21"/>
        </w:rPr>
        <w:t>[J].</w:t>
      </w:r>
      <w:r w:rsidRPr="007D7B0B">
        <w:rPr>
          <w:rFonts w:ascii="Times New Roman" w:hAnsi="Times New Roman" w:cs="Times New Roman"/>
          <w:szCs w:val="21"/>
        </w:rPr>
        <w:t>林业科学</w:t>
      </w:r>
      <w:r w:rsidRPr="007D7B0B">
        <w:rPr>
          <w:rFonts w:ascii="Times New Roman" w:hAnsi="Times New Roman" w:cs="Times New Roman"/>
          <w:szCs w:val="21"/>
        </w:rPr>
        <w:t>,2017,53(11):1-11.</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[19] </w:t>
      </w:r>
      <w:r w:rsidRPr="007D7B0B">
        <w:rPr>
          <w:rFonts w:ascii="Times New Roman" w:hAnsi="Times New Roman" w:cs="Times New Roman"/>
          <w:szCs w:val="21"/>
        </w:rPr>
        <w:t>丁红文</w:t>
      </w:r>
      <w:r w:rsidRPr="007D7B0B">
        <w:rPr>
          <w:rFonts w:ascii="Times New Roman" w:hAnsi="Times New Roman" w:cs="Times New Roman"/>
          <w:szCs w:val="21"/>
        </w:rPr>
        <w:t>,</w:t>
      </w:r>
      <w:r w:rsidRPr="007D7B0B">
        <w:rPr>
          <w:rFonts w:ascii="Times New Roman" w:hAnsi="Times New Roman" w:cs="Times New Roman"/>
          <w:szCs w:val="21"/>
        </w:rPr>
        <w:t>李奇颖</w:t>
      </w:r>
      <w:r w:rsidRPr="007D7B0B">
        <w:rPr>
          <w:rFonts w:ascii="Times New Roman" w:hAnsi="Times New Roman" w:cs="Times New Roman"/>
          <w:szCs w:val="21"/>
        </w:rPr>
        <w:t>,</w:t>
      </w:r>
      <w:r w:rsidRPr="007D7B0B">
        <w:rPr>
          <w:rFonts w:ascii="Times New Roman" w:hAnsi="Times New Roman" w:cs="Times New Roman"/>
          <w:szCs w:val="21"/>
        </w:rPr>
        <w:t>傅显钦</w:t>
      </w:r>
      <w:r w:rsidRPr="007D7B0B">
        <w:rPr>
          <w:rFonts w:ascii="Times New Roman" w:hAnsi="Times New Roman" w:cs="Times New Roman"/>
          <w:szCs w:val="21"/>
        </w:rPr>
        <w:t>,</w:t>
      </w:r>
      <w:r w:rsidRPr="007D7B0B">
        <w:rPr>
          <w:rFonts w:ascii="Times New Roman" w:hAnsi="Times New Roman" w:cs="Times New Roman"/>
          <w:szCs w:val="21"/>
        </w:rPr>
        <w:t>李外生</w:t>
      </w:r>
      <w:r w:rsidRPr="007D7B0B">
        <w:rPr>
          <w:rFonts w:ascii="Times New Roman" w:hAnsi="Times New Roman" w:cs="Times New Roman"/>
          <w:szCs w:val="21"/>
        </w:rPr>
        <w:t>.</w:t>
      </w:r>
      <w:r w:rsidRPr="007D7B0B">
        <w:rPr>
          <w:rFonts w:ascii="Times New Roman" w:hAnsi="Times New Roman" w:cs="Times New Roman"/>
          <w:szCs w:val="21"/>
        </w:rPr>
        <w:t>不同海拔高度对金铁锁种子产量的影响研究</w:t>
      </w:r>
      <w:r w:rsidRPr="007D7B0B">
        <w:rPr>
          <w:rFonts w:ascii="Times New Roman" w:hAnsi="Times New Roman" w:cs="Times New Roman"/>
          <w:szCs w:val="21"/>
        </w:rPr>
        <w:t>[J].</w:t>
      </w:r>
      <w:r w:rsidRPr="007D7B0B">
        <w:rPr>
          <w:rFonts w:ascii="Times New Roman" w:hAnsi="Times New Roman" w:cs="Times New Roman"/>
          <w:szCs w:val="21"/>
        </w:rPr>
        <w:t>云南农业科技</w:t>
      </w:r>
      <w:r w:rsidRPr="007D7B0B">
        <w:rPr>
          <w:rFonts w:ascii="Times New Roman" w:hAnsi="Times New Roman" w:cs="Times New Roman"/>
          <w:szCs w:val="21"/>
        </w:rPr>
        <w:t>,2018(01):19-20.</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[20] </w:t>
      </w:r>
      <w:r w:rsidRPr="007D7B0B">
        <w:rPr>
          <w:rFonts w:ascii="Times New Roman" w:hAnsi="Times New Roman" w:cs="Times New Roman"/>
          <w:szCs w:val="21"/>
        </w:rPr>
        <w:t>王万东</w:t>
      </w:r>
      <w:r w:rsidRPr="007D7B0B">
        <w:rPr>
          <w:rFonts w:ascii="Times New Roman" w:hAnsi="Times New Roman" w:cs="Times New Roman"/>
          <w:szCs w:val="21"/>
        </w:rPr>
        <w:t>,</w:t>
      </w:r>
      <w:r w:rsidRPr="007D7B0B">
        <w:rPr>
          <w:rFonts w:ascii="Times New Roman" w:hAnsi="Times New Roman" w:cs="Times New Roman"/>
          <w:szCs w:val="21"/>
        </w:rPr>
        <w:t>龙亚芹</w:t>
      </w:r>
      <w:r w:rsidRPr="007D7B0B">
        <w:rPr>
          <w:rFonts w:ascii="Times New Roman" w:hAnsi="Times New Roman" w:cs="Times New Roman"/>
          <w:szCs w:val="21"/>
        </w:rPr>
        <w:t>,</w:t>
      </w:r>
      <w:r w:rsidRPr="007D7B0B">
        <w:rPr>
          <w:rFonts w:ascii="Times New Roman" w:hAnsi="Times New Roman" w:cs="Times New Roman"/>
          <w:szCs w:val="21"/>
        </w:rPr>
        <w:t>李荣福</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云南小粒咖啡病虫害调查研究</w:t>
      </w:r>
      <w:r w:rsidRPr="007D7B0B">
        <w:rPr>
          <w:rFonts w:ascii="Times New Roman" w:hAnsi="Times New Roman" w:cs="Times New Roman"/>
          <w:szCs w:val="21"/>
        </w:rPr>
        <w:t>[J].</w:t>
      </w:r>
      <w:r w:rsidRPr="007D7B0B">
        <w:rPr>
          <w:rFonts w:ascii="Times New Roman" w:hAnsi="Times New Roman" w:cs="Times New Roman"/>
          <w:szCs w:val="21"/>
        </w:rPr>
        <w:t>热带农业科学</w:t>
      </w:r>
      <w:r w:rsidRPr="007D7B0B">
        <w:rPr>
          <w:rFonts w:ascii="Times New Roman" w:hAnsi="Times New Roman" w:cs="Times New Roman"/>
          <w:szCs w:val="21"/>
        </w:rPr>
        <w:t>,2012,32(10)</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:55-59.</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[21] </w:t>
      </w:r>
      <w:r w:rsidRPr="007D7B0B">
        <w:rPr>
          <w:rFonts w:ascii="Times New Roman" w:hAnsi="Times New Roman" w:cs="Times New Roman"/>
          <w:szCs w:val="21"/>
        </w:rPr>
        <w:t>张红桔</w:t>
      </w:r>
      <w:r w:rsidRPr="007D7B0B">
        <w:rPr>
          <w:rFonts w:ascii="Times New Roman" w:hAnsi="Times New Roman" w:cs="Times New Roman"/>
          <w:szCs w:val="21"/>
        </w:rPr>
        <w:t>,</w:t>
      </w:r>
      <w:r w:rsidRPr="007D7B0B">
        <w:rPr>
          <w:rFonts w:ascii="Times New Roman" w:hAnsi="Times New Roman" w:cs="Times New Roman"/>
          <w:szCs w:val="21"/>
        </w:rPr>
        <w:t>马闪闪</w:t>
      </w:r>
      <w:r w:rsidRPr="007D7B0B">
        <w:rPr>
          <w:rFonts w:ascii="Times New Roman" w:hAnsi="Times New Roman" w:cs="Times New Roman"/>
          <w:szCs w:val="21"/>
        </w:rPr>
        <w:t>,</w:t>
      </w:r>
      <w:r w:rsidRPr="007D7B0B">
        <w:rPr>
          <w:rFonts w:ascii="Times New Roman" w:hAnsi="Times New Roman" w:cs="Times New Roman"/>
          <w:szCs w:val="21"/>
        </w:rPr>
        <w:t>赵科理</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山核桃林地土壤肥力状况及其空间分布特征</w:t>
      </w:r>
      <w:r w:rsidRPr="007D7B0B">
        <w:rPr>
          <w:rFonts w:ascii="Times New Roman" w:hAnsi="Times New Roman" w:cs="Times New Roman"/>
          <w:szCs w:val="21"/>
        </w:rPr>
        <w:t>[J].</w:t>
      </w:r>
      <w:r w:rsidRPr="007D7B0B">
        <w:rPr>
          <w:rFonts w:ascii="Times New Roman" w:hAnsi="Times New Roman" w:cs="Times New Roman"/>
          <w:szCs w:val="21"/>
        </w:rPr>
        <w:t>浙江农林大学学报</w:t>
      </w:r>
      <w:r w:rsidRPr="007D7B0B">
        <w:rPr>
          <w:rFonts w:ascii="Times New Roman" w:hAnsi="Times New Roman" w:cs="Times New Roman"/>
          <w:szCs w:val="21"/>
        </w:rPr>
        <w:t>,2018,35(04):664-673.</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[22] GUO J H, LIU X J, ZHANG Y, et al. Significant acidification in major Chinese croplands[J]. Science, 2010, 327(5968):1008 - 1010.</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[23] </w:t>
      </w:r>
      <w:r w:rsidRPr="007D7B0B">
        <w:rPr>
          <w:rFonts w:ascii="Times New Roman" w:hAnsi="Times New Roman" w:cs="Times New Roman"/>
          <w:szCs w:val="21"/>
        </w:rPr>
        <w:t>贾良良</w:t>
      </w:r>
      <w:r w:rsidRPr="007D7B0B">
        <w:rPr>
          <w:rFonts w:ascii="Times New Roman" w:hAnsi="Times New Roman" w:cs="Times New Roman"/>
          <w:szCs w:val="21"/>
        </w:rPr>
        <w:t>,</w:t>
      </w:r>
      <w:r w:rsidRPr="007D7B0B">
        <w:rPr>
          <w:rFonts w:ascii="Times New Roman" w:hAnsi="Times New Roman" w:cs="Times New Roman"/>
          <w:szCs w:val="21"/>
        </w:rPr>
        <w:t>孙彦铭</w:t>
      </w:r>
      <w:r w:rsidRPr="007D7B0B">
        <w:rPr>
          <w:rFonts w:ascii="Times New Roman" w:hAnsi="Times New Roman" w:cs="Times New Roman"/>
          <w:szCs w:val="21"/>
        </w:rPr>
        <w:t>,</w:t>
      </w:r>
      <w:r w:rsidRPr="007D7B0B">
        <w:rPr>
          <w:rFonts w:ascii="Times New Roman" w:hAnsi="Times New Roman" w:cs="Times New Roman"/>
          <w:szCs w:val="21"/>
        </w:rPr>
        <w:t>刘克桐</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河北省不同生态区农田土壤肥力现状及变化特征</w:t>
      </w:r>
      <w:r w:rsidRPr="007D7B0B">
        <w:rPr>
          <w:rFonts w:ascii="Times New Roman" w:hAnsi="Times New Roman" w:cs="Times New Roman"/>
          <w:szCs w:val="21"/>
        </w:rPr>
        <w:t>[J].</w:t>
      </w:r>
      <w:r w:rsidRPr="007D7B0B">
        <w:rPr>
          <w:rFonts w:ascii="Times New Roman" w:hAnsi="Times New Roman" w:cs="Times New Roman"/>
          <w:szCs w:val="21"/>
        </w:rPr>
        <w:t>土壤通报</w:t>
      </w:r>
      <w:r w:rsidRPr="007D7B0B">
        <w:rPr>
          <w:rFonts w:ascii="Times New Roman" w:hAnsi="Times New Roman" w:cs="Times New Roman"/>
          <w:szCs w:val="21"/>
        </w:rPr>
        <w:t>,2018,49(02):367-376.</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[24] Vieira F C B, Bayer C, Mielniczuk J, et al. Long-term acidification of a Brasilian Acrisol as affected by no till cropping systems and nitrogen fertilizer. Australian Journal of soil Resource, 2008, 46:17-26.</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[25] Lesturgez G, Poss R, Noble A, et al. Soil acidification without pH drop under intensive cropping systems in Northeast Thailand[J]. Agriculture Ecosystem and Environment, 2006, 114(2/4):239-248. </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[26] </w:t>
      </w:r>
      <w:r w:rsidRPr="007D7B0B">
        <w:rPr>
          <w:rFonts w:ascii="Times New Roman" w:hAnsi="Times New Roman" w:cs="Times New Roman"/>
          <w:szCs w:val="21"/>
        </w:rPr>
        <w:t>郭永龙</w:t>
      </w:r>
      <w:r w:rsidRPr="007D7B0B">
        <w:rPr>
          <w:rFonts w:ascii="Times New Roman" w:hAnsi="Times New Roman" w:cs="Times New Roman"/>
          <w:szCs w:val="21"/>
        </w:rPr>
        <w:t>,</w:t>
      </w:r>
      <w:r w:rsidRPr="007D7B0B">
        <w:rPr>
          <w:rFonts w:ascii="Times New Roman" w:hAnsi="Times New Roman" w:cs="Times New Roman"/>
          <w:szCs w:val="21"/>
        </w:rPr>
        <w:t>刘友兆</w:t>
      </w:r>
      <w:r w:rsidRPr="007D7B0B">
        <w:rPr>
          <w:rFonts w:ascii="Times New Roman" w:hAnsi="Times New Roman" w:cs="Times New Roman"/>
          <w:szCs w:val="21"/>
        </w:rPr>
        <w:t>,</w:t>
      </w:r>
      <w:r w:rsidRPr="007D7B0B">
        <w:rPr>
          <w:rFonts w:ascii="Times New Roman" w:hAnsi="Times New Roman" w:cs="Times New Roman"/>
          <w:szCs w:val="21"/>
        </w:rPr>
        <w:t>王利环</w:t>
      </w:r>
      <w:r w:rsidRPr="007D7B0B">
        <w:rPr>
          <w:rFonts w:ascii="Times New Roman" w:hAnsi="Times New Roman" w:cs="Times New Roman"/>
          <w:szCs w:val="21"/>
        </w:rPr>
        <w:t>.</w:t>
      </w:r>
      <w:r w:rsidRPr="007D7B0B">
        <w:rPr>
          <w:rFonts w:ascii="Times New Roman" w:hAnsi="Times New Roman" w:cs="Times New Roman"/>
          <w:szCs w:val="21"/>
        </w:rPr>
        <w:t>华北山区不同海拔台地不同土地利用方式下土壤肥力及脱盐趋势</w:t>
      </w:r>
      <w:r w:rsidRPr="007D7B0B">
        <w:rPr>
          <w:rFonts w:ascii="Times New Roman" w:hAnsi="Times New Roman" w:cs="Times New Roman"/>
          <w:szCs w:val="21"/>
        </w:rPr>
        <w:t>[J].</w:t>
      </w:r>
      <w:r w:rsidRPr="007D7B0B">
        <w:rPr>
          <w:rFonts w:ascii="Times New Roman" w:hAnsi="Times New Roman" w:cs="Times New Roman"/>
          <w:szCs w:val="21"/>
        </w:rPr>
        <w:t>水土保持学报</w:t>
      </w:r>
      <w:r w:rsidRPr="007D7B0B">
        <w:rPr>
          <w:rFonts w:ascii="Times New Roman" w:hAnsi="Times New Roman" w:cs="Times New Roman"/>
          <w:szCs w:val="21"/>
        </w:rPr>
        <w:t>,2012,26(06):131-134.</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[27] </w:t>
      </w:r>
      <w:r w:rsidRPr="007D7B0B">
        <w:rPr>
          <w:rFonts w:ascii="Times New Roman" w:hAnsi="Times New Roman" w:cs="Times New Roman"/>
          <w:szCs w:val="21"/>
        </w:rPr>
        <w:t>程浩</w:t>
      </w:r>
      <w:r w:rsidRPr="007D7B0B">
        <w:rPr>
          <w:rFonts w:ascii="Times New Roman" w:hAnsi="Times New Roman" w:cs="Times New Roman"/>
          <w:szCs w:val="21"/>
        </w:rPr>
        <w:t>,</w:t>
      </w:r>
      <w:r w:rsidRPr="007D7B0B">
        <w:rPr>
          <w:rFonts w:ascii="Times New Roman" w:hAnsi="Times New Roman" w:cs="Times New Roman"/>
          <w:szCs w:val="21"/>
        </w:rPr>
        <w:t>张厚喜</w:t>
      </w:r>
      <w:r w:rsidRPr="007D7B0B">
        <w:rPr>
          <w:rFonts w:ascii="Times New Roman" w:hAnsi="Times New Roman" w:cs="Times New Roman"/>
          <w:szCs w:val="21"/>
        </w:rPr>
        <w:t>,</w:t>
      </w:r>
      <w:r w:rsidRPr="007D7B0B">
        <w:rPr>
          <w:rFonts w:ascii="Times New Roman" w:hAnsi="Times New Roman" w:cs="Times New Roman"/>
          <w:szCs w:val="21"/>
        </w:rPr>
        <w:t>黄智军</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武夷山不同海拔高度土壤有机碳含量变化特征</w:t>
      </w:r>
      <w:r w:rsidRPr="007D7B0B">
        <w:rPr>
          <w:rFonts w:ascii="Times New Roman" w:hAnsi="Times New Roman" w:cs="Times New Roman"/>
          <w:szCs w:val="21"/>
        </w:rPr>
        <w:t>[J].</w:t>
      </w:r>
      <w:r w:rsidRPr="007D7B0B">
        <w:rPr>
          <w:rFonts w:ascii="Times New Roman" w:hAnsi="Times New Roman" w:cs="Times New Roman"/>
          <w:szCs w:val="21"/>
        </w:rPr>
        <w:t>森林与环境学报</w:t>
      </w:r>
      <w:r w:rsidRPr="007D7B0B">
        <w:rPr>
          <w:rFonts w:ascii="Times New Roman" w:hAnsi="Times New Roman" w:cs="Times New Roman"/>
          <w:szCs w:val="21"/>
        </w:rPr>
        <w:t>,2018,38(02):135-141.</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[28] </w:t>
      </w:r>
      <w:r w:rsidRPr="007D7B0B">
        <w:rPr>
          <w:rFonts w:ascii="Times New Roman" w:hAnsi="Times New Roman" w:cs="Times New Roman"/>
          <w:szCs w:val="21"/>
        </w:rPr>
        <w:t>申佳艳</w:t>
      </w:r>
      <w:r w:rsidRPr="007D7B0B">
        <w:rPr>
          <w:rFonts w:ascii="Times New Roman" w:hAnsi="Times New Roman" w:cs="Times New Roman"/>
          <w:szCs w:val="21"/>
        </w:rPr>
        <w:t>,</w:t>
      </w:r>
      <w:r w:rsidRPr="007D7B0B">
        <w:rPr>
          <w:rFonts w:ascii="Times New Roman" w:hAnsi="Times New Roman" w:cs="Times New Roman"/>
          <w:szCs w:val="21"/>
        </w:rPr>
        <w:t>李小英</w:t>
      </w:r>
      <w:r w:rsidRPr="007D7B0B">
        <w:rPr>
          <w:rFonts w:ascii="Times New Roman" w:hAnsi="Times New Roman" w:cs="Times New Roman"/>
          <w:szCs w:val="21"/>
        </w:rPr>
        <w:t>,</w:t>
      </w:r>
      <w:r w:rsidRPr="007D7B0B">
        <w:rPr>
          <w:rFonts w:ascii="Times New Roman" w:hAnsi="Times New Roman" w:cs="Times New Roman"/>
          <w:szCs w:val="21"/>
        </w:rPr>
        <w:t>袁勇</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纳板河自然保护区土壤酶对不同海拔、坡向的响应</w:t>
      </w:r>
      <w:r w:rsidRPr="007D7B0B">
        <w:rPr>
          <w:rFonts w:ascii="Times New Roman" w:hAnsi="Times New Roman" w:cs="Times New Roman"/>
          <w:szCs w:val="21"/>
        </w:rPr>
        <w:t>[J].</w:t>
      </w:r>
      <w:r w:rsidRPr="007D7B0B">
        <w:rPr>
          <w:rFonts w:ascii="Times New Roman" w:hAnsi="Times New Roman" w:cs="Times New Roman"/>
          <w:szCs w:val="21"/>
        </w:rPr>
        <w:t>水土保持研究</w:t>
      </w:r>
      <w:r w:rsidRPr="007D7B0B">
        <w:rPr>
          <w:rFonts w:ascii="Times New Roman" w:hAnsi="Times New Roman" w:cs="Times New Roman"/>
          <w:szCs w:val="21"/>
        </w:rPr>
        <w:t>,2018,25(01):111-119+125.</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[29] </w:t>
      </w:r>
      <w:r w:rsidRPr="007D7B0B">
        <w:rPr>
          <w:rFonts w:ascii="Times New Roman" w:hAnsi="Times New Roman" w:cs="Times New Roman"/>
          <w:szCs w:val="21"/>
        </w:rPr>
        <w:t>向成华</w:t>
      </w:r>
      <w:r w:rsidRPr="007D7B0B">
        <w:rPr>
          <w:rFonts w:ascii="Times New Roman" w:hAnsi="Times New Roman" w:cs="Times New Roman"/>
          <w:szCs w:val="21"/>
        </w:rPr>
        <w:t>,</w:t>
      </w:r>
      <w:r w:rsidRPr="007D7B0B">
        <w:rPr>
          <w:rFonts w:ascii="Times New Roman" w:hAnsi="Times New Roman" w:cs="Times New Roman"/>
          <w:szCs w:val="21"/>
        </w:rPr>
        <w:t>栾军伟</w:t>
      </w:r>
      <w:r w:rsidRPr="007D7B0B">
        <w:rPr>
          <w:rFonts w:ascii="Times New Roman" w:hAnsi="Times New Roman" w:cs="Times New Roman"/>
          <w:szCs w:val="21"/>
        </w:rPr>
        <w:t>,</w:t>
      </w:r>
      <w:r w:rsidRPr="007D7B0B">
        <w:rPr>
          <w:rFonts w:ascii="Times New Roman" w:hAnsi="Times New Roman" w:cs="Times New Roman"/>
          <w:szCs w:val="21"/>
        </w:rPr>
        <w:t>骆宗诗</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川西沿海拔梯度典型植被类型土壤活性有机碳分布</w:t>
      </w:r>
      <w:r w:rsidRPr="007D7B0B">
        <w:rPr>
          <w:rFonts w:ascii="Times New Roman" w:hAnsi="Times New Roman" w:cs="Times New Roman"/>
          <w:szCs w:val="21"/>
        </w:rPr>
        <w:t>[J].</w:t>
      </w:r>
      <w:r w:rsidRPr="007D7B0B">
        <w:rPr>
          <w:rFonts w:ascii="Times New Roman" w:hAnsi="Times New Roman" w:cs="Times New Roman"/>
          <w:szCs w:val="21"/>
        </w:rPr>
        <w:t>生态学报</w:t>
      </w:r>
      <w:r w:rsidRPr="007D7B0B">
        <w:rPr>
          <w:rFonts w:ascii="Times New Roman" w:hAnsi="Times New Roman" w:cs="Times New Roman"/>
          <w:szCs w:val="21"/>
        </w:rPr>
        <w:t>,2010,30(04):1025-1034.</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[30] </w:t>
      </w:r>
      <w:r w:rsidRPr="007D7B0B">
        <w:rPr>
          <w:rFonts w:ascii="Times New Roman" w:hAnsi="Times New Roman" w:cs="Times New Roman"/>
          <w:szCs w:val="21"/>
        </w:rPr>
        <w:t>徐雪风</w:t>
      </w:r>
      <w:r w:rsidRPr="007D7B0B">
        <w:rPr>
          <w:rFonts w:ascii="Times New Roman" w:hAnsi="Times New Roman" w:cs="Times New Roman"/>
          <w:szCs w:val="21"/>
        </w:rPr>
        <w:t>,</w:t>
      </w:r>
      <w:r w:rsidRPr="007D7B0B">
        <w:rPr>
          <w:rFonts w:ascii="Times New Roman" w:hAnsi="Times New Roman" w:cs="Times New Roman"/>
          <w:szCs w:val="21"/>
        </w:rPr>
        <w:t>李朝周</w:t>
      </w:r>
      <w:r w:rsidRPr="007D7B0B">
        <w:rPr>
          <w:rFonts w:ascii="Times New Roman" w:hAnsi="Times New Roman" w:cs="Times New Roman"/>
          <w:szCs w:val="21"/>
        </w:rPr>
        <w:t>,</w:t>
      </w:r>
      <w:r w:rsidRPr="007D7B0B">
        <w:rPr>
          <w:rFonts w:ascii="Times New Roman" w:hAnsi="Times New Roman" w:cs="Times New Roman"/>
          <w:szCs w:val="21"/>
        </w:rPr>
        <w:t>张俊莲</w:t>
      </w:r>
      <w:r w:rsidRPr="007D7B0B">
        <w:rPr>
          <w:rFonts w:ascii="Times New Roman" w:hAnsi="Times New Roman" w:cs="Times New Roman"/>
          <w:szCs w:val="21"/>
        </w:rPr>
        <w:t>.</w:t>
      </w:r>
      <w:r w:rsidRPr="007D7B0B">
        <w:rPr>
          <w:rFonts w:ascii="Times New Roman" w:hAnsi="Times New Roman" w:cs="Times New Roman"/>
          <w:szCs w:val="21"/>
        </w:rPr>
        <w:t>轮作油葵对马铃薯生长发育及抗性生理指标的影响</w:t>
      </w:r>
      <w:r w:rsidRPr="007D7B0B">
        <w:rPr>
          <w:rFonts w:ascii="Times New Roman" w:hAnsi="Times New Roman" w:cs="Times New Roman"/>
          <w:szCs w:val="21"/>
        </w:rPr>
        <w:t>[J].</w:t>
      </w:r>
      <w:r w:rsidRPr="007D7B0B">
        <w:rPr>
          <w:rFonts w:ascii="Times New Roman" w:hAnsi="Times New Roman" w:cs="Times New Roman"/>
          <w:szCs w:val="21"/>
        </w:rPr>
        <w:t>土壤</w:t>
      </w:r>
      <w:r w:rsidRPr="007D7B0B">
        <w:rPr>
          <w:rFonts w:ascii="Times New Roman" w:hAnsi="Times New Roman" w:cs="Times New Roman"/>
          <w:szCs w:val="21"/>
        </w:rPr>
        <w:t>,2017,49(01):83-89.</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[31] LIU C, LU M, CUI J et al. Effects of straw carbon input on carbon dynamics in agricultural </w:t>
      </w:r>
      <w:r w:rsidRPr="007D7B0B">
        <w:rPr>
          <w:rFonts w:ascii="Times New Roman" w:hAnsi="Times New Roman" w:cs="Times New Roman"/>
          <w:szCs w:val="21"/>
        </w:rPr>
        <w:lastRenderedPageBreak/>
        <w:t>soils: a meta- analysis [J]. Global Change Biology, 2014, 20(5):1366-1381.</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[32] </w:t>
      </w:r>
      <w:r w:rsidRPr="007D7B0B">
        <w:rPr>
          <w:rFonts w:ascii="Times New Roman" w:hAnsi="Times New Roman" w:cs="Times New Roman"/>
          <w:szCs w:val="21"/>
        </w:rPr>
        <w:t>潘剑玲</w:t>
      </w:r>
      <w:r w:rsidRPr="007D7B0B">
        <w:rPr>
          <w:rFonts w:ascii="Times New Roman" w:hAnsi="Times New Roman" w:cs="Times New Roman"/>
          <w:szCs w:val="21"/>
        </w:rPr>
        <w:t xml:space="preserve">, </w:t>
      </w:r>
      <w:r w:rsidRPr="007D7B0B">
        <w:rPr>
          <w:rFonts w:ascii="Times New Roman" w:hAnsi="Times New Roman" w:cs="Times New Roman"/>
          <w:szCs w:val="21"/>
        </w:rPr>
        <w:t>代万安</w:t>
      </w:r>
      <w:r w:rsidRPr="007D7B0B">
        <w:rPr>
          <w:rFonts w:ascii="Times New Roman" w:hAnsi="Times New Roman" w:cs="Times New Roman"/>
          <w:szCs w:val="21"/>
        </w:rPr>
        <w:t xml:space="preserve">, </w:t>
      </w:r>
      <w:r w:rsidRPr="007D7B0B">
        <w:rPr>
          <w:rFonts w:ascii="Times New Roman" w:hAnsi="Times New Roman" w:cs="Times New Roman"/>
          <w:szCs w:val="21"/>
        </w:rPr>
        <w:t>尚占环</w:t>
      </w:r>
      <w:r w:rsidRPr="007D7B0B">
        <w:rPr>
          <w:rFonts w:ascii="Times New Roman" w:hAnsi="Times New Roman" w:cs="Times New Roman"/>
          <w:szCs w:val="21"/>
        </w:rPr>
        <w:t xml:space="preserve">, </w:t>
      </w:r>
      <w:r w:rsidRPr="007D7B0B">
        <w:rPr>
          <w:rFonts w:ascii="Times New Roman" w:hAnsi="Times New Roman" w:cs="Times New Roman"/>
          <w:szCs w:val="21"/>
        </w:rPr>
        <w:t>郭瑞英</w:t>
      </w:r>
      <w:r w:rsidRPr="007D7B0B">
        <w:rPr>
          <w:rFonts w:ascii="Times New Roman" w:hAnsi="Times New Roman" w:cs="Times New Roman"/>
          <w:szCs w:val="21"/>
        </w:rPr>
        <w:t xml:space="preserve">. </w:t>
      </w:r>
      <w:r w:rsidRPr="007D7B0B">
        <w:rPr>
          <w:rFonts w:ascii="Times New Roman" w:hAnsi="Times New Roman" w:cs="Times New Roman"/>
          <w:szCs w:val="21"/>
        </w:rPr>
        <w:t>秸秆还田对土壤有机质和氮素有效性影响及机制研究进展</w:t>
      </w:r>
      <w:r w:rsidRPr="007D7B0B">
        <w:rPr>
          <w:rFonts w:ascii="Times New Roman" w:hAnsi="Times New Roman" w:cs="Times New Roman"/>
          <w:szCs w:val="21"/>
        </w:rPr>
        <w:t>[J].</w:t>
      </w:r>
      <w:r w:rsidRPr="007D7B0B">
        <w:rPr>
          <w:rFonts w:ascii="Times New Roman" w:hAnsi="Times New Roman" w:cs="Times New Roman"/>
          <w:szCs w:val="21"/>
        </w:rPr>
        <w:t>中国生态农业学报</w:t>
      </w:r>
      <w:r w:rsidRPr="007D7B0B">
        <w:rPr>
          <w:rFonts w:ascii="Times New Roman" w:hAnsi="Times New Roman" w:cs="Times New Roman"/>
          <w:szCs w:val="21"/>
        </w:rPr>
        <w:t xml:space="preserve">, 2013, 21(5):526-535. </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[33] HINSINGER P. Bioavailability of soil inorganic P in the rhizosphere as affected by root-induced chemical changes: a review[J]. Plant Soil, 2001, 237(2):173-195.</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[34] BRASCHI I, CIAVATTA C, GIOVANNINI C, et al. Combined effect of water and organic matter on phosphorus availability in calcareous soils[J]. Nutr Cycl Agroecosys, 2003, 67(1):67-74.</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[35] </w:t>
      </w:r>
      <w:r w:rsidRPr="007D7B0B">
        <w:rPr>
          <w:rFonts w:ascii="Times New Roman" w:hAnsi="Times New Roman" w:cs="Times New Roman"/>
          <w:szCs w:val="21"/>
        </w:rPr>
        <w:t>胡斌</w:t>
      </w:r>
      <w:r w:rsidRPr="007D7B0B">
        <w:rPr>
          <w:rFonts w:ascii="Times New Roman" w:hAnsi="Times New Roman" w:cs="Times New Roman"/>
          <w:szCs w:val="21"/>
        </w:rPr>
        <w:t xml:space="preserve">, </w:t>
      </w:r>
      <w:r w:rsidRPr="007D7B0B">
        <w:rPr>
          <w:rFonts w:ascii="Times New Roman" w:hAnsi="Times New Roman" w:cs="Times New Roman"/>
          <w:szCs w:val="21"/>
        </w:rPr>
        <w:t>和树庄</w:t>
      </w:r>
      <w:r w:rsidRPr="007D7B0B">
        <w:rPr>
          <w:rFonts w:ascii="Times New Roman" w:hAnsi="Times New Roman" w:cs="Times New Roman"/>
          <w:szCs w:val="21"/>
        </w:rPr>
        <w:t xml:space="preserve">, </w:t>
      </w:r>
      <w:r w:rsidRPr="007D7B0B">
        <w:rPr>
          <w:rFonts w:ascii="Times New Roman" w:hAnsi="Times New Roman" w:cs="Times New Roman"/>
          <w:szCs w:val="21"/>
        </w:rPr>
        <w:t>陈春瑜</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滇池流域土壤氮磷分布特征及关键影响因素研究</w:t>
      </w:r>
      <w:r w:rsidRPr="007D7B0B">
        <w:rPr>
          <w:rFonts w:ascii="Times New Roman" w:hAnsi="Times New Roman" w:cs="Times New Roman"/>
          <w:szCs w:val="21"/>
        </w:rPr>
        <w:t>[J].</w:t>
      </w:r>
      <w:r w:rsidRPr="007D7B0B">
        <w:rPr>
          <w:rFonts w:ascii="Times New Roman" w:hAnsi="Times New Roman" w:cs="Times New Roman"/>
          <w:szCs w:val="21"/>
        </w:rPr>
        <w:t>土壤学报</w:t>
      </w:r>
      <w:r w:rsidRPr="007D7B0B">
        <w:rPr>
          <w:rFonts w:ascii="Times New Roman" w:hAnsi="Times New Roman" w:cs="Times New Roman"/>
          <w:szCs w:val="21"/>
        </w:rPr>
        <w:t xml:space="preserve">, 2012, 49(6):1178-1184. </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[36] Horst W J,Kamh M,Jibrin J M,et al.Agronomic measures for increasing P availability to crops[J].Plant and Soil,2001,237:211-223.</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[37] Yu C J, Qin J G, Xu J,ET AL. Straw combustion in circulating fluidized bed at low-temperature: Transformation and distribution of potassium[J].Canadian Journal of Chemical Engineering, 2010, 88(5):874-880. </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[38] </w:t>
      </w:r>
      <w:r w:rsidRPr="007D7B0B">
        <w:rPr>
          <w:rFonts w:ascii="Times New Roman" w:hAnsi="Times New Roman" w:cs="Times New Roman"/>
          <w:szCs w:val="21"/>
        </w:rPr>
        <w:t>李继福</w:t>
      </w:r>
      <w:r w:rsidRPr="007D7B0B">
        <w:rPr>
          <w:rFonts w:ascii="Times New Roman" w:hAnsi="Times New Roman" w:cs="Times New Roman"/>
          <w:szCs w:val="21"/>
        </w:rPr>
        <w:t xml:space="preserve">, </w:t>
      </w:r>
      <w:r w:rsidRPr="007D7B0B">
        <w:rPr>
          <w:rFonts w:ascii="Times New Roman" w:hAnsi="Times New Roman" w:cs="Times New Roman"/>
          <w:szCs w:val="21"/>
        </w:rPr>
        <w:t>鲁剑巍</w:t>
      </w:r>
      <w:r w:rsidRPr="007D7B0B">
        <w:rPr>
          <w:rFonts w:ascii="Times New Roman" w:hAnsi="Times New Roman" w:cs="Times New Roman"/>
          <w:szCs w:val="21"/>
        </w:rPr>
        <w:t xml:space="preserve">, </w:t>
      </w:r>
      <w:r w:rsidRPr="007D7B0B">
        <w:rPr>
          <w:rFonts w:ascii="Times New Roman" w:hAnsi="Times New Roman" w:cs="Times New Roman"/>
          <w:szCs w:val="21"/>
        </w:rPr>
        <w:t>任涛</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稻田不同供钾能力条件下秸秆还田替代钾肥效果</w:t>
      </w:r>
      <w:r w:rsidRPr="007D7B0B">
        <w:rPr>
          <w:rFonts w:ascii="Times New Roman" w:hAnsi="Times New Roman" w:cs="Times New Roman"/>
          <w:szCs w:val="21"/>
        </w:rPr>
        <w:t>[J].</w:t>
      </w:r>
      <w:r w:rsidRPr="007D7B0B">
        <w:rPr>
          <w:rFonts w:ascii="Times New Roman" w:hAnsi="Times New Roman" w:cs="Times New Roman"/>
          <w:szCs w:val="21"/>
        </w:rPr>
        <w:t>中国农业科学</w:t>
      </w:r>
      <w:r w:rsidRPr="007D7B0B">
        <w:rPr>
          <w:rFonts w:ascii="Times New Roman" w:hAnsi="Times New Roman" w:cs="Times New Roman"/>
          <w:szCs w:val="21"/>
        </w:rPr>
        <w:t xml:space="preserve">, 2014, 47(2):292-302. </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[39] </w:t>
      </w:r>
      <w:r w:rsidRPr="007D7B0B">
        <w:rPr>
          <w:rFonts w:ascii="Times New Roman" w:hAnsi="Times New Roman" w:cs="Times New Roman"/>
          <w:szCs w:val="21"/>
        </w:rPr>
        <w:t>谭德水</w:t>
      </w:r>
      <w:r w:rsidRPr="007D7B0B">
        <w:rPr>
          <w:rFonts w:ascii="Times New Roman" w:hAnsi="Times New Roman" w:cs="Times New Roman"/>
          <w:szCs w:val="21"/>
        </w:rPr>
        <w:t xml:space="preserve">, </w:t>
      </w:r>
      <w:r w:rsidRPr="007D7B0B">
        <w:rPr>
          <w:rFonts w:ascii="Times New Roman" w:hAnsi="Times New Roman" w:cs="Times New Roman"/>
          <w:szCs w:val="21"/>
        </w:rPr>
        <w:t>金继运</w:t>
      </w:r>
      <w:r w:rsidRPr="007D7B0B">
        <w:rPr>
          <w:rFonts w:ascii="Times New Roman" w:hAnsi="Times New Roman" w:cs="Times New Roman"/>
          <w:szCs w:val="21"/>
        </w:rPr>
        <w:t xml:space="preserve">, </w:t>
      </w:r>
      <w:r w:rsidRPr="007D7B0B">
        <w:rPr>
          <w:rFonts w:ascii="Times New Roman" w:hAnsi="Times New Roman" w:cs="Times New Roman"/>
          <w:szCs w:val="21"/>
        </w:rPr>
        <w:t>黄绍文</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不同种植制度下长期施钾与秸秆还田对作物产量和土壤钾素的影响</w:t>
      </w:r>
      <w:r w:rsidRPr="007D7B0B">
        <w:rPr>
          <w:rFonts w:ascii="Times New Roman" w:hAnsi="Times New Roman" w:cs="Times New Roman"/>
          <w:szCs w:val="21"/>
        </w:rPr>
        <w:t>[J].</w:t>
      </w:r>
      <w:r w:rsidRPr="007D7B0B">
        <w:rPr>
          <w:rFonts w:ascii="Times New Roman" w:hAnsi="Times New Roman" w:cs="Times New Roman"/>
          <w:szCs w:val="21"/>
        </w:rPr>
        <w:t>中国农业科学</w:t>
      </w:r>
      <w:r w:rsidRPr="007D7B0B">
        <w:rPr>
          <w:rFonts w:ascii="Times New Roman" w:hAnsi="Times New Roman" w:cs="Times New Roman"/>
          <w:szCs w:val="21"/>
        </w:rPr>
        <w:t xml:space="preserve">, 2007, 40(1):133-139. </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[40] </w:t>
      </w:r>
      <w:r w:rsidRPr="007D7B0B">
        <w:rPr>
          <w:rFonts w:ascii="Times New Roman" w:hAnsi="Times New Roman" w:cs="Times New Roman"/>
          <w:szCs w:val="21"/>
        </w:rPr>
        <w:t>李茴</w:t>
      </w:r>
      <w:r w:rsidRPr="007D7B0B">
        <w:rPr>
          <w:rFonts w:ascii="Times New Roman" w:hAnsi="Times New Roman" w:cs="Times New Roman"/>
          <w:szCs w:val="21"/>
        </w:rPr>
        <w:t>.</w:t>
      </w:r>
      <w:r w:rsidRPr="007D7B0B">
        <w:rPr>
          <w:rFonts w:ascii="Times New Roman" w:hAnsi="Times New Roman" w:cs="Times New Roman"/>
          <w:szCs w:val="21"/>
        </w:rPr>
        <w:t>生物质炭及减量施肥对茶园地表径流氮磷流失和土壤培肥效应的影响</w:t>
      </w:r>
      <w:r w:rsidRPr="007D7B0B">
        <w:rPr>
          <w:rFonts w:ascii="Times New Roman" w:hAnsi="Times New Roman" w:cs="Times New Roman"/>
          <w:szCs w:val="21"/>
        </w:rPr>
        <w:t>[D].</w:t>
      </w:r>
      <w:r w:rsidRPr="007D7B0B">
        <w:rPr>
          <w:rFonts w:ascii="Times New Roman" w:hAnsi="Times New Roman" w:cs="Times New Roman"/>
          <w:szCs w:val="21"/>
        </w:rPr>
        <w:t>浙江大学</w:t>
      </w:r>
      <w:r w:rsidRPr="007D7B0B">
        <w:rPr>
          <w:rFonts w:ascii="Times New Roman" w:hAnsi="Times New Roman" w:cs="Times New Roman"/>
          <w:szCs w:val="21"/>
        </w:rPr>
        <w:t>,2018.</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[41] </w:t>
      </w:r>
      <w:r w:rsidRPr="007D7B0B">
        <w:rPr>
          <w:rFonts w:ascii="Times New Roman" w:hAnsi="Times New Roman" w:cs="Times New Roman"/>
          <w:szCs w:val="21"/>
        </w:rPr>
        <w:t>张宝林</w:t>
      </w:r>
      <w:r w:rsidRPr="007D7B0B">
        <w:rPr>
          <w:rFonts w:ascii="Times New Roman" w:hAnsi="Times New Roman" w:cs="Times New Roman"/>
          <w:szCs w:val="21"/>
        </w:rPr>
        <w:t>.</w:t>
      </w:r>
      <w:r w:rsidRPr="007D7B0B">
        <w:rPr>
          <w:rFonts w:ascii="Times New Roman" w:hAnsi="Times New Roman" w:cs="Times New Roman"/>
          <w:szCs w:val="21"/>
        </w:rPr>
        <w:t>庐山云雾茶茶园土壤酸度和肥力改良措施研究</w:t>
      </w:r>
      <w:r w:rsidRPr="007D7B0B">
        <w:rPr>
          <w:rFonts w:ascii="Times New Roman" w:hAnsi="Times New Roman" w:cs="Times New Roman"/>
          <w:szCs w:val="21"/>
        </w:rPr>
        <w:t>[D].</w:t>
      </w:r>
      <w:r w:rsidRPr="007D7B0B">
        <w:rPr>
          <w:rFonts w:ascii="Times New Roman" w:hAnsi="Times New Roman" w:cs="Times New Roman"/>
          <w:szCs w:val="21"/>
        </w:rPr>
        <w:t>南昌航空大学</w:t>
      </w:r>
      <w:r w:rsidRPr="007D7B0B">
        <w:rPr>
          <w:rFonts w:ascii="Times New Roman" w:hAnsi="Times New Roman" w:cs="Times New Roman"/>
          <w:szCs w:val="21"/>
        </w:rPr>
        <w:t>,2017.</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[42] </w:t>
      </w:r>
      <w:r w:rsidRPr="007D7B0B">
        <w:rPr>
          <w:rFonts w:ascii="Times New Roman" w:hAnsi="Times New Roman" w:cs="Times New Roman"/>
          <w:szCs w:val="21"/>
        </w:rPr>
        <w:t>薛沛沛</w:t>
      </w:r>
      <w:r w:rsidRPr="007D7B0B">
        <w:rPr>
          <w:rFonts w:ascii="Times New Roman" w:hAnsi="Times New Roman" w:cs="Times New Roman"/>
          <w:szCs w:val="21"/>
        </w:rPr>
        <w:t>,</w:t>
      </w:r>
      <w:r w:rsidRPr="007D7B0B">
        <w:rPr>
          <w:rFonts w:ascii="Times New Roman" w:hAnsi="Times New Roman" w:cs="Times New Roman"/>
          <w:szCs w:val="21"/>
        </w:rPr>
        <w:t>王兵</w:t>
      </w:r>
      <w:r w:rsidRPr="007D7B0B">
        <w:rPr>
          <w:rFonts w:ascii="Times New Roman" w:hAnsi="Times New Roman" w:cs="Times New Roman"/>
          <w:szCs w:val="21"/>
        </w:rPr>
        <w:t>,</w:t>
      </w:r>
      <w:r w:rsidRPr="007D7B0B">
        <w:rPr>
          <w:rFonts w:ascii="Times New Roman" w:hAnsi="Times New Roman" w:cs="Times New Roman"/>
          <w:szCs w:val="21"/>
        </w:rPr>
        <w:t>牛香</w:t>
      </w:r>
      <w:r w:rsidRPr="007D7B0B">
        <w:rPr>
          <w:rFonts w:ascii="Times New Roman" w:hAnsi="Times New Roman" w:cs="Times New Roman"/>
          <w:szCs w:val="21"/>
        </w:rPr>
        <w:t>.</w:t>
      </w:r>
      <w:r w:rsidRPr="007D7B0B">
        <w:rPr>
          <w:rFonts w:ascii="Times New Roman" w:hAnsi="Times New Roman" w:cs="Times New Roman"/>
          <w:szCs w:val="21"/>
        </w:rPr>
        <w:t>大岗山不同海拔毛竹林土壤肥力的灰色关联度分析</w:t>
      </w:r>
      <w:r w:rsidRPr="007D7B0B">
        <w:rPr>
          <w:rFonts w:ascii="Times New Roman" w:hAnsi="Times New Roman" w:cs="Times New Roman"/>
          <w:szCs w:val="21"/>
        </w:rPr>
        <w:t>[J].</w:t>
      </w:r>
      <w:r w:rsidRPr="007D7B0B">
        <w:rPr>
          <w:rFonts w:ascii="Times New Roman" w:hAnsi="Times New Roman" w:cs="Times New Roman"/>
          <w:szCs w:val="21"/>
        </w:rPr>
        <w:t>浙江农业学报</w:t>
      </w:r>
      <w:r w:rsidRPr="007D7B0B">
        <w:rPr>
          <w:rFonts w:ascii="Times New Roman" w:hAnsi="Times New Roman" w:cs="Times New Roman"/>
          <w:szCs w:val="21"/>
        </w:rPr>
        <w:t>,2013,25(06):1354-1359.</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[43] </w:t>
      </w:r>
      <w:r w:rsidRPr="007D7B0B">
        <w:rPr>
          <w:rFonts w:ascii="Times New Roman" w:hAnsi="Times New Roman" w:cs="Times New Roman"/>
          <w:szCs w:val="21"/>
        </w:rPr>
        <w:t>丁园</w:t>
      </w:r>
      <w:r w:rsidRPr="007D7B0B">
        <w:rPr>
          <w:rFonts w:ascii="Times New Roman" w:hAnsi="Times New Roman" w:cs="Times New Roman"/>
          <w:szCs w:val="21"/>
        </w:rPr>
        <w:t>,</w:t>
      </w:r>
      <w:r w:rsidRPr="007D7B0B">
        <w:rPr>
          <w:rFonts w:ascii="Times New Roman" w:hAnsi="Times New Roman" w:cs="Times New Roman"/>
          <w:szCs w:val="21"/>
        </w:rPr>
        <w:t>张宝林</w:t>
      </w:r>
      <w:r w:rsidRPr="007D7B0B">
        <w:rPr>
          <w:rFonts w:ascii="Times New Roman" w:hAnsi="Times New Roman" w:cs="Times New Roman"/>
          <w:szCs w:val="21"/>
        </w:rPr>
        <w:t>.</w:t>
      </w:r>
      <w:r w:rsidRPr="007D7B0B">
        <w:rPr>
          <w:rFonts w:ascii="Times New Roman" w:hAnsi="Times New Roman" w:cs="Times New Roman"/>
          <w:szCs w:val="21"/>
        </w:rPr>
        <w:t>不同海拔高度下庐山茶园土壤性质及茶叶生化指标的变化</w:t>
      </w:r>
      <w:r w:rsidRPr="007D7B0B">
        <w:rPr>
          <w:rFonts w:ascii="Times New Roman" w:hAnsi="Times New Roman" w:cs="Times New Roman"/>
          <w:szCs w:val="21"/>
        </w:rPr>
        <w:t>[J].</w:t>
      </w:r>
      <w:r w:rsidRPr="007D7B0B">
        <w:rPr>
          <w:rFonts w:ascii="Times New Roman" w:hAnsi="Times New Roman" w:cs="Times New Roman"/>
          <w:szCs w:val="21"/>
        </w:rPr>
        <w:t>安徽农业大学学报</w:t>
      </w:r>
      <w:r w:rsidRPr="007D7B0B">
        <w:rPr>
          <w:rFonts w:ascii="Times New Roman" w:hAnsi="Times New Roman" w:cs="Times New Roman"/>
          <w:szCs w:val="21"/>
        </w:rPr>
        <w:t>,2017,44(06):959-962.</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[44] </w:t>
      </w:r>
      <w:r w:rsidRPr="007D7B0B">
        <w:rPr>
          <w:rFonts w:ascii="Times New Roman" w:hAnsi="Times New Roman" w:cs="Times New Roman"/>
          <w:szCs w:val="21"/>
        </w:rPr>
        <w:t>楚纯洁</w:t>
      </w:r>
      <w:r w:rsidRPr="007D7B0B">
        <w:rPr>
          <w:rFonts w:ascii="Times New Roman" w:hAnsi="Times New Roman" w:cs="Times New Roman"/>
          <w:szCs w:val="21"/>
        </w:rPr>
        <w:t>,</w:t>
      </w:r>
      <w:r w:rsidRPr="007D7B0B">
        <w:rPr>
          <w:rFonts w:ascii="Times New Roman" w:hAnsi="Times New Roman" w:cs="Times New Roman"/>
          <w:szCs w:val="21"/>
        </w:rPr>
        <w:t>周金风</w:t>
      </w:r>
      <w:r w:rsidRPr="007D7B0B">
        <w:rPr>
          <w:rFonts w:ascii="Times New Roman" w:hAnsi="Times New Roman" w:cs="Times New Roman"/>
          <w:szCs w:val="21"/>
        </w:rPr>
        <w:t>,</w:t>
      </w:r>
      <w:r w:rsidRPr="007D7B0B">
        <w:rPr>
          <w:rFonts w:ascii="Times New Roman" w:hAnsi="Times New Roman" w:cs="Times New Roman"/>
          <w:szCs w:val="21"/>
        </w:rPr>
        <w:t>杜越天</w:t>
      </w:r>
      <w:r w:rsidRPr="007D7B0B">
        <w:rPr>
          <w:rFonts w:ascii="Times New Roman" w:hAnsi="Times New Roman" w:cs="Times New Roman"/>
          <w:szCs w:val="21"/>
        </w:rPr>
        <w:t>.</w:t>
      </w:r>
      <w:r w:rsidRPr="007D7B0B">
        <w:rPr>
          <w:rFonts w:ascii="Times New Roman" w:hAnsi="Times New Roman" w:cs="Times New Roman"/>
          <w:szCs w:val="21"/>
        </w:rPr>
        <w:t>平顶山矿区丘陵坡地土壤健康评价</w:t>
      </w:r>
      <w:r w:rsidRPr="007D7B0B">
        <w:rPr>
          <w:rFonts w:ascii="Times New Roman" w:hAnsi="Times New Roman" w:cs="Times New Roman"/>
          <w:szCs w:val="21"/>
        </w:rPr>
        <w:t>[J].</w:t>
      </w:r>
      <w:r w:rsidRPr="007D7B0B">
        <w:rPr>
          <w:rFonts w:ascii="Times New Roman" w:hAnsi="Times New Roman" w:cs="Times New Roman"/>
          <w:szCs w:val="21"/>
        </w:rPr>
        <w:t>江苏农业科学</w:t>
      </w:r>
      <w:r w:rsidRPr="007D7B0B">
        <w:rPr>
          <w:rFonts w:ascii="Times New Roman" w:hAnsi="Times New Roman" w:cs="Times New Roman"/>
          <w:szCs w:val="21"/>
        </w:rPr>
        <w:t>,2018,46(05)</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:240-243.</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[45] </w:t>
      </w:r>
      <w:r w:rsidRPr="007D7B0B">
        <w:rPr>
          <w:rFonts w:ascii="Times New Roman" w:hAnsi="Times New Roman" w:cs="Times New Roman"/>
          <w:szCs w:val="21"/>
        </w:rPr>
        <w:t>李自强</w:t>
      </w:r>
      <w:r w:rsidRPr="007D7B0B">
        <w:rPr>
          <w:rFonts w:ascii="Times New Roman" w:hAnsi="Times New Roman" w:cs="Times New Roman"/>
          <w:szCs w:val="21"/>
        </w:rPr>
        <w:t>,</w:t>
      </w:r>
      <w:r w:rsidRPr="007D7B0B">
        <w:rPr>
          <w:rFonts w:ascii="Times New Roman" w:hAnsi="Times New Roman" w:cs="Times New Roman"/>
          <w:szCs w:val="21"/>
        </w:rPr>
        <w:t>刘新民</w:t>
      </w:r>
      <w:r w:rsidRPr="007D7B0B">
        <w:rPr>
          <w:rFonts w:ascii="Times New Roman" w:hAnsi="Times New Roman" w:cs="Times New Roman"/>
          <w:szCs w:val="21"/>
        </w:rPr>
        <w:t>,</w:t>
      </w:r>
      <w:r w:rsidRPr="007D7B0B">
        <w:rPr>
          <w:rFonts w:ascii="Times New Roman" w:hAnsi="Times New Roman" w:cs="Times New Roman"/>
          <w:szCs w:val="21"/>
        </w:rPr>
        <w:t>董建新</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罗平县海拔高度和土壤类型与烟叶化学成分的关系</w:t>
      </w:r>
      <w:r w:rsidRPr="007D7B0B">
        <w:rPr>
          <w:rFonts w:ascii="Times New Roman" w:hAnsi="Times New Roman" w:cs="Times New Roman"/>
          <w:szCs w:val="21"/>
        </w:rPr>
        <w:t>[J].</w:t>
      </w:r>
      <w:r w:rsidRPr="007D7B0B">
        <w:rPr>
          <w:rFonts w:ascii="Times New Roman" w:hAnsi="Times New Roman" w:cs="Times New Roman"/>
          <w:szCs w:val="21"/>
        </w:rPr>
        <w:t>中国烟草科学</w:t>
      </w:r>
      <w:r w:rsidRPr="007D7B0B">
        <w:rPr>
          <w:rFonts w:ascii="Times New Roman" w:hAnsi="Times New Roman" w:cs="Times New Roman"/>
          <w:szCs w:val="21"/>
        </w:rPr>
        <w:t>,2010,31(05):44-48.</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[46] </w:t>
      </w:r>
      <w:r w:rsidRPr="007D7B0B">
        <w:rPr>
          <w:rFonts w:ascii="Times New Roman" w:hAnsi="Times New Roman" w:cs="Times New Roman"/>
          <w:szCs w:val="21"/>
        </w:rPr>
        <w:t>赛牙热木</w:t>
      </w:r>
      <w:r w:rsidRPr="007D7B0B">
        <w:rPr>
          <w:rFonts w:ascii="Times New Roman" w:hAnsi="Times New Roman" w:cs="Times New Roman"/>
          <w:szCs w:val="21"/>
        </w:rPr>
        <w:t>·</w:t>
      </w:r>
      <w:r w:rsidRPr="007D7B0B">
        <w:rPr>
          <w:rFonts w:ascii="Times New Roman" w:hAnsi="Times New Roman" w:cs="Times New Roman"/>
          <w:szCs w:val="21"/>
        </w:rPr>
        <w:t>哈力甫</w:t>
      </w:r>
      <w:r w:rsidRPr="007D7B0B">
        <w:rPr>
          <w:rFonts w:ascii="Times New Roman" w:hAnsi="Times New Roman" w:cs="Times New Roman"/>
          <w:szCs w:val="21"/>
        </w:rPr>
        <w:t>,</w:t>
      </w:r>
      <w:r w:rsidRPr="007D7B0B">
        <w:rPr>
          <w:rFonts w:ascii="Times New Roman" w:hAnsi="Times New Roman" w:cs="Times New Roman"/>
          <w:szCs w:val="21"/>
        </w:rPr>
        <w:t>艾克拜尔</w:t>
      </w:r>
      <w:r w:rsidRPr="007D7B0B">
        <w:rPr>
          <w:rFonts w:ascii="Times New Roman" w:hAnsi="Times New Roman" w:cs="Times New Roman"/>
          <w:szCs w:val="21"/>
        </w:rPr>
        <w:t>·</w:t>
      </w:r>
      <w:r w:rsidRPr="007D7B0B">
        <w:rPr>
          <w:rFonts w:ascii="Times New Roman" w:hAnsi="Times New Roman" w:cs="Times New Roman"/>
          <w:szCs w:val="21"/>
        </w:rPr>
        <w:t>伊拉洪</w:t>
      </w:r>
      <w:r w:rsidRPr="007D7B0B">
        <w:rPr>
          <w:rFonts w:ascii="Times New Roman" w:hAnsi="Times New Roman" w:cs="Times New Roman"/>
          <w:szCs w:val="21"/>
        </w:rPr>
        <w:t>,</w:t>
      </w:r>
      <w:r w:rsidRPr="007D7B0B">
        <w:rPr>
          <w:rFonts w:ascii="Times New Roman" w:hAnsi="Times New Roman" w:cs="Times New Roman"/>
          <w:szCs w:val="21"/>
        </w:rPr>
        <w:t>宋瑞清</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察布查尔草原土壤酶活性垂直分布及土壤理化性质相关性研究</w:t>
      </w:r>
      <w:r w:rsidRPr="007D7B0B">
        <w:rPr>
          <w:rFonts w:ascii="Times New Roman" w:hAnsi="Times New Roman" w:cs="Times New Roman"/>
          <w:szCs w:val="21"/>
        </w:rPr>
        <w:t>[J].</w:t>
      </w:r>
      <w:r w:rsidRPr="007D7B0B">
        <w:rPr>
          <w:rFonts w:ascii="Times New Roman" w:hAnsi="Times New Roman" w:cs="Times New Roman"/>
          <w:szCs w:val="21"/>
        </w:rPr>
        <w:t>草业学报</w:t>
      </w:r>
      <w:r w:rsidRPr="007D7B0B">
        <w:rPr>
          <w:rFonts w:ascii="Times New Roman" w:hAnsi="Times New Roman" w:cs="Times New Roman"/>
          <w:szCs w:val="21"/>
        </w:rPr>
        <w:t>,2018,27(03):116-125.</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[47] </w:t>
      </w:r>
      <w:r w:rsidRPr="007D7B0B">
        <w:rPr>
          <w:rFonts w:ascii="Times New Roman" w:hAnsi="Times New Roman" w:cs="Times New Roman"/>
          <w:szCs w:val="21"/>
        </w:rPr>
        <w:t>唐颢</w:t>
      </w:r>
      <w:r w:rsidRPr="007D7B0B">
        <w:rPr>
          <w:rFonts w:ascii="Times New Roman" w:hAnsi="Times New Roman" w:cs="Times New Roman"/>
          <w:szCs w:val="21"/>
        </w:rPr>
        <w:t>,</w:t>
      </w:r>
      <w:r w:rsidRPr="007D7B0B">
        <w:rPr>
          <w:rFonts w:ascii="Times New Roman" w:hAnsi="Times New Roman" w:cs="Times New Roman"/>
          <w:szCs w:val="21"/>
        </w:rPr>
        <w:t>唐劲驰</w:t>
      </w:r>
      <w:r w:rsidRPr="007D7B0B">
        <w:rPr>
          <w:rFonts w:ascii="Times New Roman" w:hAnsi="Times New Roman" w:cs="Times New Roman"/>
          <w:szCs w:val="21"/>
        </w:rPr>
        <w:t>,</w:t>
      </w:r>
      <w:r w:rsidRPr="007D7B0B">
        <w:rPr>
          <w:rFonts w:ascii="Times New Roman" w:hAnsi="Times New Roman" w:cs="Times New Roman"/>
          <w:szCs w:val="21"/>
        </w:rPr>
        <w:t>操君喜</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凤凰单丛茶品质的海拔区间差异分析</w:t>
      </w:r>
      <w:r w:rsidRPr="007D7B0B">
        <w:rPr>
          <w:rFonts w:ascii="Times New Roman" w:hAnsi="Times New Roman" w:cs="Times New Roman"/>
          <w:szCs w:val="21"/>
        </w:rPr>
        <w:t>[J].</w:t>
      </w:r>
      <w:r w:rsidRPr="007D7B0B">
        <w:rPr>
          <w:rFonts w:ascii="Times New Roman" w:hAnsi="Times New Roman" w:cs="Times New Roman"/>
          <w:szCs w:val="21"/>
        </w:rPr>
        <w:t>中国农学通报</w:t>
      </w:r>
      <w:r w:rsidRPr="007D7B0B">
        <w:rPr>
          <w:rFonts w:ascii="Times New Roman" w:hAnsi="Times New Roman" w:cs="Times New Roman"/>
          <w:szCs w:val="21"/>
        </w:rPr>
        <w:t>,2015,31</w:t>
      </w:r>
    </w:p>
    <w:p w:rsidR="0005176B" w:rsidRPr="007D7B0B" w:rsidRDefault="0005176B" w:rsidP="0005176B">
      <w:pPr>
        <w:jc w:val="left"/>
        <w:rPr>
          <w:rFonts w:ascii="Times New Roman" w:hAnsi="Times New Roman" w:cs="Times New Roman"/>
          <w:szCs w:val="21"/>
        </w:rPr>
      </w:pPr>
      <w:r w:rsidRPr="007D7B0B">
        <w:rPr>
          <w:rFonts w:ascii="Times New Roman" w:hAnsi="Times New Roman" w:cs="Times New Roman"/>
          <w:szCs w:val="21"/>
        </w:rPr>
        <w:t>(34):143-151.</w:t>
      </w:r>
    </w:p>
    <w:p w:rsidR="0005176B" w:rsidRDefault="0005176B" w:rsidP="0005176B">
      <w:pPr>
        <w:jc w:val="left"/>
        <w:rPr>
          <w:rFonts w:ascii="Times New Roman" w:hAnsi="Times New Roman" w:cs="Times New Roman"/>
          <w:szCs w:val="21"/>
        </w:rPr>
      </w:pPr>
      <w:r w:rsidRPr="007D7B0B">
        <w:rPr>
          <w:rFonts w:ascii="Times New Roman" w:hAnsi="Times New Roman" w:cs="Times New Roman"/>
          <w:szCs w:val="21"/>
        </w:rPr>
        <w:t xml:space="preserve">[48] </w:t>
      </w:r>
      <w:r w:rsidRPr="007D7B0B">
        <w:rPr>
          <w:rFonts w:ascii="Times New Roman" w:hAnsi="Times New Roman" w:cs="Times New Roman"/>
          <w:szCs w:val="21"/>
        </w:rPr>
        <w:t>刘颖</w:t>
      </w:r>
      <w:r w:rsidRPr="007D7B0B">
        <w:rPr>
          <w:rFonts w:ascii="Times New Roman" w:hAnsi="Times New Roman" w:cs="Times New Roman"/>
          <w:szCs w:val="21"/>
        </w:rPr>
        <w:t>,</w:t>
      </w:r>
      <w:r w:rsidRPr="007D7B0B">
        <w:rPr>
          <w:rFonts w:ascii="Times New Roman" w:hAnsi="Times New Roman" w:cs="Times New Roman"/>
          <w:szCs w:val="21"/>
        </w:rPr>
        <w:t>宫渊波</w:t>
      </w:r>
      <w:r w:rsidRPr="007D7B0B">
        <w:rPr>
          <w:rFonts w:ascii="Times New Roman" w:hAnsi="Times New Roman" w:cs="Times New Roman"/>
          <w:szCs w:val="21"/>
        </w:rPr>
        <w:t>,</w:t>
      </w:r>
      <w:r w:rsidRPr="007D7B0B">
        <w:rPr>
          <w:rFonts w:ascii="Times New Roman" w:hAnsi="Times New Roman" w:cs="Times New Roman"/>
          <w:szCs w:val="21"/>
        </w:rPr>
        <w:t>李瑶</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w:t>
      </w:r>
      <w:r w:rsidRPr="007D7B0B">
        <w:rPr>
          <w:rFonts w:ascii="Times New Roman" w:hAnsi="Times New Roman" w:cs="Times New Roman"/>
          <w:szCs w:val="21"/>
        </w:rPr>
        <w:t>川西高寒灌丛草地不同海拔梯度土壤化学计量特征</w:t>
      </w:r>
      <w:r w:rsidRPr="007D7B0B">
        <w:rPr>
          <w:rFonts w:ascii="Times New Roman" w:hAnsi="Times New Roman" w:cs="Times New Roman"/>
          <w:szCs w:val="21"/>
        </w:rPr>
        <w:t>[J].</w:t>
      </w:r>
      <w:r w:rsidRPr="007D7B0B">
        <w:rPr>
          <w:rFonts w:ascii="Times New Roman" w:hAnsi="Times New Roman" w:cs="Times New Roman"/>
          <w:szCs w:val="21"/>
        </w:rPr>
        <w:t>四川农业大学学报</w:t>
      </w:r>
      <w:r w:rsidRPr="007D7B0B">
        <w:rPr>
          <w:rFonts w:ascii="Times New Roman" w:hAnsi="Times New Roman" w:cs="Times New Roman"/>
          <w:szCs w:val="21"/>
        </w:rPr>
        <w:t>,2018,36(02):167-174.</w:t>
      </w:r>
    </w:p>
    <w:p w:rsidR="00132EFC" w:rsidRDefault="00132EFC" w:rsidP="0005176B">
      <w:pPr>
        <w:jc w:val="left"/>
        <w:rPr>
          <w:rFonts w:ascii="Times New Roman" w:hAnsi="Times New Roman" w:cs="Times New Roman"/>
          <w:szCs w:val="21"/>
        </w:rPr>
      </w:pPr>
    </w:p>
    <w:p w:rsidR="00132EFC" w:rsidRPr="007D7B0B" w:rsidRDefault="00132EFC" w:rsidP="0005176B">
      <w:pPr>
        <w:jc w:val="left"/>
        <w:rPr>
          <w:rFonts w:ascii="Times New Roman" w:hAnsi="Times New Roman" w:cs="Times New Roman"/>
          <w:szCs w:val="21"/>
        </w:rPr>
      </w:pPr>
    </w:p>
    <w:p w:rsidR="0005176B" w:rsidRPr="007D7B0B" w:rsidRDefault="0005176B" w:rsidP="0005176B">
      <w:pPr>
        <w:pStyle w:val="1"/>
      </w:pPr>
      <w:bookmarkStart w:id="695" w:name="_Toc527398986"/>
      <w:r w:rsidRPr="007D7B0B">
        <w:t>不同生根剂及基质对</w:t>
      </w:r>
      <w:r w:rsidRPr="007D7B0B">
        <w:t>“</w:t>
      </w:r>
      <w:r w:rsidRPr="007D7B0B">
        <w:t>台农</w:t>
      </w:r>
      <w:r w:rsidRPr="007D7B0B">
        <w:t>1</w:t>
      </w:r>
      <w:r w:rsidRPr="007D7B0B">
        <w:t>号</w:t>
      </w:r>
      <w:r w:rsidRPr="007D7B0B">
        <w:t>”</w:t>
      </w:r>
      <w:r w:rsidRPr="007D7B0B">
        <w:t>百香果扦插的影响</w:t>
      </w:r>
      <w:bookmarkEnd w:id="695"/>
    </w:p>
    <w:p w:rsidR="0005176B" w:rsidRPr="007D7B0B" w:rsidRDefault="0005176B" w:rsidP="0005176B">
      <w:pPr>
        <w:jc w:val="center"/>
        <w:rPr>
          <w:rFonts w:ascii="Times New Roman" w:eastAsia="楷体" w:hAnsi="Times New Roman" w:cs="Times New Roman"/>
          <w:szCs w:val="21"/>
        </w:rPr>
      </w:pPr>
      <w:r w:rsidRPr="007D7B0B">
        <w:rPr>
          <w:rFonts w:ascii="Times New Roman" w:eastAsia="楷体" w:hAnsi="Times New Roman" w:cs="Times New Roman"/>
          <w:szCs w:val="21"/>
        </w:rPr>
        <w:t>梁秋玲</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钟晓萍</w:t>
      </w:r>
    </w:p>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广东农垦热带作物科学研究所</w:t>
      </w:r>
      <w:r w:rsidRPr="007D7B0B">
        <w:rPr>
          <w:rFonts w:ascii="Times New Roman" w:hAnsi="Times New Roman" w:cs="Times New Roman"/>
          <w:szCs w:val="21"/>
        </w:rPr>
        <w:t xml:space="preserve"> </w:t>
      </w:r>
    </w:p>
    <w:p w:rsidR="0005176B" w:rsidRPr="007D7B0B" w:rsidRDefault="0005176B" w:rsidP="0005176B">
      <w:pPr>
        <w:jc w:val="center"/>
        <w:rPr>
          <w:rFonts w:ascii="Times New Roman" w:hAnsi="Times New Roman" w:cs="Times New Roman"/>
          <w:szCs w:val="21"/>
        </w:rPr>
      </w:pPr>
    </w:p>
    <w:p w:rsidR="0005176B" w:rsidRPr="007D7B0B" w:rsidRDefault="0005176B" w:rsidP="0005176B">
      <w:pPr>
        <w:ind w:rightChars="100" w:right="210"/>
        <w:rPr>
          <w:rFonts w:ascii="Times New Roman" w:hAnsi="Times New Roman" w:cs="Times New Roman"/>
          <w:szCs w:val="21"/>
        </w:rPr>
      </w:pPr>
      <w:r w:rsidRPr="007D7B0B">
        <w:rPr>
          <w:rFonts w:ascii="Times New Roman" w:hAnsi="Times New Roman" w:cs="Times New Roman"/>
          <w:b/>
          <w:bCs/>
          <w:szCs w:val="21"/>
        </w:rPr>
        <w:t>摘</w:t>
      </w:r>
      <w:r w:rsidRPr="007D7B0B">
        <w:rPr>
          <w:rFonts w:ascii="Times New Roman" w:hAnsi="Times New Roman" w:cs="Times New Roman"/>
          <w:b/>
          <w:bCs/>
          <w:szCs w:val="21"/>
        </w:rPr>
        <w:t xml:space="preserve">  </w:t>
      </w:r>
      <w:r w:rsidRPr="007D7B0B">
        <w:rPr>
          <w:rFonts w:ascii="Times New Roman" w:hAnsi="Times New Roman" w:cs="Times New Roman"/>
          <w:b/>
          <w:bCs/>
          <w:szCs w:val="21"/>
        </w:rPr>
        <w:t>要</w:t>
      </w:r>
      <w:r w:rsidRPr="007D7B0B">
        <w:rPr>
          <w:rFonts w:ascii="Times New Roman" w:hAnsi="Times New Roman" w:cs="Times New Roman"/>
          <w:b/>
          <w:bCs/>
          <w:szCs w:val="21"/>
        </w:rPr>
        <w:t xml:space="preserve"> </w:t>
      </w:r>
      <w:r w:rsidRPr="007D7B0B">
        <w:rPr>
          <w:rFonts w:ascii="Times New Roman" w:hAnsi="Times New Roman" w:cs="Times New Roman"/>
          <w:szCs w:val="21"/>
        </w:rPr>
        <w:t>以</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1</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百香果为插穗，开展不同生根剂配方及扦插基质对插穗效果的比较。</w:t>
      </w:r>
      <w:r w:rsidRPr="007D7B0B">
        <w:rPr>
          <w:rFonts w:ascii="Times New Roman" w:hAnsi="Times New Roman" w:cs="Times New Roman"/>
          <w:szCs w:val="21"/>
        </w:rPr>
        <w:lastRenderedPageBreak/>
        <w:t>结果表明，最佳生根剂为</w:t>
      </w: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w:t>
      </w:r>
      <w:r w:rsidRPr="007D7B0B">
        <w:rPr>
          <w:rFonts w:ascii="Times New Roman" w:hAnsi="Times New Roman" w:cs="Times New Roman"/>
          <w:kern w:val="0"/>
          <w:szCs w:val="21"/>
        </w:rPr>
        <w:t>750mg/L+1.8%</w:t>
      </w:r>
      <w:r w:rsidRPr="007D7B0B">
        <w:rPr>
          <w:rFonts w:ascii="Times New Roman" w:hAnsi="Times New Roman" w:cs="Times New Roman"/>
          <w:kern w:val="0"/>
          <w:szCs w:val="21"/>
        </w:rPr>
        <w:t>复硝酚钠水剂</w:t>
      </w:r>
      <w:r w:rsidRPr="007D7B0B">
        <w:rPr>
          <w:rFonts w:ascii="Times New Roman" w:hAnsi="Times New Roman" w:cs="Times New Roman"/>
          <w:kern w:val="0"/>
          <w:szCs w:val="21"/>
        </w:rPr>
        <w:t>1000mg/L</w:t>
      </w:r>
      <w:r w:rsidRPr="007D7B0B">
        <w:rPr>
          <w:rFonts w:ascii="Times New Roman" w:hAnsi="Times New Roman" w:cs="Times New Roman"/>
          <w:szCs w:val="21"/>
        </w:rPr>
        <w:t>，最适宜的基质为椰糠</w:t>
      </w:r>
      <w:r w:rsidRPr="007D7B0B">
        <w:rPr>
          <w:rFonts w:ascii="Times New Roman" w:hAnsi="Times New Roman" w:cs="Times New Roman"/>
          <w:szCs w:val="21"/>
        </w:rPr>
        <w:t>+</w:t>
      </w:r>
      <w:r w:rsidRPr="007D7B0B">
        <w:rPr>
          <w:rFonts w:ascii="Times New Roman" w:hAnsi="Times New Roman" w:cs="Times New Roman"/>
          <w:szCs w:val="21"/>
        </w:rPr>
        <w:t>珍珠岩</w:t>
      </w:r>
      <w:r w:rsidRPr="007D7B0B">
        <w:rPr>
          <w:rFonts w:ascii="Times New Roman" w:hAnsi="Times New Roman" w:cs="Times New Roman"/>
          <w:szCs w:val="21"/>
        </w:rPr>
        <w:t>=4</w:t>
      </w:r>
      <w:r w:rsidRPr="007D7B0B">
        <w:rPr>
          <w:rFonts w:ascii="Times New Roman" w:hAnsi="Times New Roman" w:cs="Times New Roman"/>
          <w:szCs w:val="21"/>
        </w:rPr>
        <w:t>：</w:t>
      </w:r>
      <w:r w:rsidRPr="007D7B0B">
        <w:rPr>
          <w:rFonts w:ascii="Times New Roman" w:hAnsi="Times New Roman" w:cs="Times New Roman"/>
          <w:szCs w:val="21"/>
        </w:rPr>
        <w:t>1</w:t>
      </w:r>
      <w:r w:rsidRPr="007D7B0B">
        <w:rPr>
          <w:rFonts w:ascii="Times New Roman" w:hAnsi="Times New Roman" w:cs="Times New Roman"/>
          <w:szCs w:val="21"/>
        </w:rPr>
        <w:t>。</w:t>
      </w:r>
    </w:p>
    <w:p w:rsidR="0005176B" w:rsidRPr="007D7B0B" w:rsidRDefault="0005176B" w:rsidP="0005176B">
      <w:pPr>
        <w:ind w:rightChars="100" w:right="210"/>
        <w:rPr>
          <w:rFonts w:ascii="Times New Roman" w:hAnsi="Times New Roman" w:cs="Times New Roman"/>
          <w:szCs w:val="21"/>
        </w:rPr>
      </w:pPr>
      <w:r w:rsidRPr="007D7B0B">
        <w:rPr>
          <w:rFonts w:ascii="Times New Roman" w:hAnsi="Times New Roman" w:cs="Times New Roman"/>
          <w:b/>
          <w:bCs/>
          <w:szCs w:val="21"/>
        </w:rPr>
        <w:t>关键词</w:t>
      </w:r>
      <w:r w:rsidRPr="007D7B0B">
        <w:rPr>
          <w:rFonts w:ascii="Times New Roman" w:hAnsi="Times New Roman" w:cs="Times New Roman"/>
          <w:b/>
          <w:bCs/>
          <w:szCs w:val="21"/>
        </w:rPr>
        <w:t xml:space="preserve"> </w:t>
      </w:r>
      <w:r w:rsidRPr="007D7B0B">
        <w:rPr>
          <w:rFonts w:ascii="Times New Roman" w:hAnsi="Times New Roman" w:cs="Times New Roman"/>
          <w:szCs w:val="21"/>
        </w:rPr>
        <w:t>百香果，基质，生根剂，扦插</w:t>
      </w:r>
    </w:p>
    <w:p w:rsidR="0005176B" w:rsidRPr="007D7B0B" w:rsidRDefault="0005176B" w:rsidP="0005176B">
      <w:pPr>
        <w:ind w:rightChars="100" w:right="210"/>
        <w:rPr>
          <w:rFonts w:ascii="Times New Roman" w:hAnsi="Times New Roman" w:cs="Times New Roman"/>
          <w:szCs w:val="21"/>
        </w:rPr>
      </w:pP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w:t>
      </w:r>
      <w:r w:rsidRPr="007D7B0B">
        <w:rPr>
          <w:rFonts w:ascii="Times New Roman" w:hAnsi="Times New Roman" w:cs="Times New Roman"/>
          <w:kern w:val="0"/>
          <w:szCs w:val="21"/>
        </w:rPr>
        <w:t>台农</w:t>
      </w:r>
      <w:r w:rsidRPr="007D7B0B">
        <w:rPr>
          <w:rFonts w:ascii="Times New Roman" w:hAnsi="Times New Roman" w:cs="Times New Roman"/>
          <w:kern w:val="0"/>
          <w:szCs w:val="21"/>
        </w:rPr>
        <w:t>1</w:t>
      </w:r>
      <w:r w:rsidRPr="007D7B0B">
        <w:rPr>
          <w:rFonts w:ascii="Times New Roman" w:hAnsi="Times New Roman" w:cs="Times New Roman"/>
          <w:kern w:val="0"/>
          <w:szCs w:val="21"/>
        </w:rPr>
        <w:t>号</w:t>
      </w:r>
      <w:r w:rsidRPr="007D7B0B">
        <w:rPr>
          <w:rFonts w:ascii="Times New Roman" w:hAnsi="Times New Roman" w:cs="Times New Roman"/>
          <w:kern w:val="0"/>
          <w:szCs w:val="21"/>
        </w:rPr>
        <w:t>”</w:t>
      </w:r>
      <w:r w:rsidRPr="007D7B0B">
        <w:rPr>
          <w:rFonts w:ascii="Times New Roman" w:hAnsi="Times New Roman" w:cs="Times New Roman"/>
          <w:kern w:val="0"/>
          <w:szCs w:val="21"/>
        </w:rPr>
        <w:t>百香果为台湾凤山热带园试所以紫色种为母本，黄色种为父本培育的杂交</w:t>
      </w:r>
      <w:r w:rsidRPr="007D7B0B">
        <w:rPr>
          <w:rFonts w:ascii="Times New Roman" w:hAnsi="Times New Roman" w:cs="Times New Roman"/>
          <w:kern w:val="0"/>
          <w:szCs w:val="21"/>
        </w:rPr>
        <w:t>F1</w:t>
      </w:r>
      <w:r w:rsidRPr="007D7B0B">
        <w:rPr>
          <w:rFonts w:ascii="Times New Roman" w:hAnsi="Times New Roman" w:cs="Times New Roman"/>
          <w:kern w:val="0"/>
          <w:szCs w:val="21"/>
        </w:rPr>
        <w:t>代品种。该品种生长势和适应性介于两亲本之间，自然结果率高且稳定，果皮呈鲜红色伴有细密白色果点，果实可重达</w:t>
      </w:r>
      <w:r w:rsidRPr="007D7B0B">
        <w:rPr>
          <w:rFonts w:ascii="Times New Roman" w:hAnsi="Times New Roman" w:cs="Times New Roman"/>
          <w:kern w:val="0"/>
          <w:szCs w:val="21"/>
        </w:rPr>
        <w:t>120</w:t>
      </w:r>
      <w:r w:rsidRPr="007D7B0B">
        <w:rPr>
          <w:rFonts w:ascii="Times New Roman" w:hAnsi="Times New Roman" w:cs="Times New Roman"/>
          <w:kern w:val="0"/>
          <w:szCs w:val="21"/>
        </w:rPr>
        <w:t>克，果汁呈浓黄色，香味浓烈，酸度稍低，果汁率可达</w:t>
      </w:r>
      <w:r w:rsidRPr="007D7B0B">
        <w:rPr>
          <w:rFonts w:ascii="Times New Roman" w:hAnsi="Times New Roman" w:cs="Times New Roman"/>
          <w:kern w:val="0"/>
          <w:szCs w:val="21"/>
        </w:rPr>
        <w:t>33.5%</w:t>
      </w:r>
      <w:r w:rsidRPr="007D7B0B">
        <w:rPr>
          <w:rFonts w:ascii="Times New Roman" w:hAnsi="Times New Roman" w:cs="Times New Roman"/>
          <w:kern w:val="0"/>
          <w:szCs w:val="21"/>
        </w:rPr>
        <w:t>左右，属鲜食加工兼优品种。</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自该品种引进栽培以来，已逐步取代原有紫色百香果，成为新植果园主栽品种，推广面积迅速扩大，种苗市场前景良好。常规百香果扦插育苗方式为沙床裸根苗和泥袋容器苗，裸根苗移栽成活率较低且缓苗期长，泥袋容器苗均扦插成活率较低且根腐病带菌风险较高，在一定程度上制约了百香果产业的发展。为稳定生产百香果健康种苗，本文对</w:t>
      </w:r>
      <w:r w:rsidRPr="007D7B0B">
        <w:rPr>
          <w:rFonts w:ascii="Times New Roman" w:hAnsi="Times New Roman" w:cs="Times New Roman"/>
          <w:kern w:val="0"/>
          <w:szCs w:val="21"/>
        </w:rPr>
        <w:t>“</w:t>
      </w:r>
      <w:r w:rsidRPr="007D7B0B">
        <w:rPr>
          <w:rFonts w:ascii="Times New Roman" w:hAnsi="Times New Roman" w:cs="Times New Roman"/>
          <w:kern w:val="0"/>
          <w:szCs w:val="21"/>
        </w:rPr>
        <w:t>台农</w:t>
      </w:r>
      <w:r w:rsidRPr="007D7B0B">
        <w:rPr>
          <w:rFonts w:ascii="Times New Roman" w:hAnsi="Times New Roman" w:cs="Times New Roman"/>
          <w:kern w:val="0"/>
          <w:szCs w:val="21"/>
        </w:rPr>
        <w:t>1</w:t>
      </w:r>
      <w:r w:rsidRPr="007D7B0B">
        <w:rPr>
          <w:rFonts w:ascii="Times New Roman" w:hAnsi="Times New Roman" w:cs="Times New Roman"/>
          <w:kern w:val="0"/>
          <w:szCs w:val="21"/>
        </w:rPr>
        <w:t>号</w:t>
      </w:r>
      <w:r w:rsidRPr="007D7B0B">
        <w:rPr>
          <w:rFonts w:ascii="Times New Roman" w:hAnsi="Times New Roman" w:cs="Times New Roman"/>
          <w:kern w:val="0"/>
          <w:szCs w:val="21"/>
        </w:rPr>
        <w:t>”</w:t>
      </w:r>
      <w:r w:rsidRPr="007D7B0B">
        <w:rPr>
          <w:rFonts w:ascii="Times New Roman" w:hAnsi="Times New Roman" w:cs="Times New Roman"/>
          <w:kern w:val="0"/>
          <w:szCs w:val="21"/>
        </w:rPr>
        <w:t>百香果扦插生根剂和无土扦插育苗基质进行了研究，以期为生产提供指导。</w:t>
      </w:r>
    </w:p>
    <w:p w:rsidR="0005176B" w:rsidRPr="007D7B0B" w:rsidRDefault="0005176B" w:rsidP="0005176B">
      <w:pPr>
        <w:ind w:firstLineChars="200" w:firstLine="420"/>
        <w:rPr>
          <w:rFonts w:ascii="Times New Roman" w:hAnsi="Times New Roman" w:cs="Times New Roman"/>
          <w:kern w:val="0"/>
          <w:szCs w:val="21"/>
        </w:rPr>
      </w:pPr>
    </w:p>
    <w:p w:rsidR="0005176B" w:rsidRPr="007D7B0B" w:rsidRDefault="0005176B" w:rsidP="0005176B">
      <w:pPr>
        <w:rPr>
          <w:rFonts w:ascii="Times New Roman" w:hAnsi="Times New Roman" w:cs="Times New Roman"/>
          <w:b/>
          <w:kern w:val="0"/>
          <w:sz w:val="24"/>
        </w:rPr>
      </w:pPr>
      <w:r w:rsidRPr="007D7B0B">
        <w:rPr>
          <w:rFonts w:ascii="Times New Roman" w:hAnsi="Times New Roman" w:cs="Times New Roman"/>
          <w:b/>
          <w:kern w:val="0"/>
          <w:sz w:val="24"/>
        </w:rPr>
        <w:t xml:space="preserve">1 </w:t>
      </w:r>
      <w:r w:rsidRPr="007D7B0B">
        <w:rPr>
          <w:rFonts w:ascii="Times New Roman" w:hAnsi="Times New Roman" w:cs="Times New Roman"/>
          <w:b/>
          <w:kern w:val="0"/>
          <w:sz w:val="24"/>
        </w:rPr>
        <w:t>材料与方法</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b/>
          <w:kern w:val="0"/>
          <w:szCs w:val="21"/>
        </w:rPr>
        <w:t xml:space="preserve">1.1 </w:t>
      </w:r>
      <w:r w:rsidRPr="007D7B0B">
        <w:rPr>
          <w:rFonts w:ascii="Times New Roman" w:hAnsi="Times New Roman" w:cs="Times New Roman"/>
          <w:b/>
          <w:kern w:val="0"/>
          <w:szCs w:val="21"/>
        </w:rPr>
        <w:t>试验材料</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试验用</w:t>
      </w:r>
      <w:r w:rsidRPr="007D7B0B">
        <w:rPr>
          <w:rFonts w:ascii="Times New Roman" w:hAnsi="Times New Roman" w:cs="Times New Roman"/>
          <w:kern w:val="0"/>
          <w:szCs w:val="21"/>
        </w:rPr>
        <w:t>“</w:t>
      </w:r>
      <w:r w:rsidRPr="007D7B0B">
        <w:rPr>
          <w:rFonts w:ascii="Times New Roman" w:hAnsi="Times New Roman" w:cs="Times New Roman"/>
          <w:kern w:val="0"/>
          <w:szCs w:val="21"/>
        </w:rPr>
        <w:t>台农</w:t>
      </w:r>
      <w:r w:rsidRPr="007D7B0B">
        <w:rPr>
          <w:rFonts w:ascii="Times New Roman" w:hAnsi="Times New Roman" w:cs="Times New Roman"/>
          <w:kern w:val="0"/>
          <w:szCs w:val="21"/>
        </w:rPr>
        <w:t>1</w:t>
      </w:r>
      <w:r w:rsidRPr="007D7B0B">
        <w:rPr>
          <w:rFonts w:ascii="Times New Roman" w:hAnsi="Times New Roman" w:cs="Times New Roman"/>
          <w:kern w:val="0"/>
          <w:szCs w:val="21"/>
        </w:rPr>
        <w:t>号</w:t>
      </w:r>
      <w:r w:rsidRPr="007D7B0B">
        <w:rPr>
          <w:rFonts w:ascii="Times New Roman" w:hAnsi="Times New Roman" w:cs="Times New Roman"/>
          <w:kern w:val="0"/>
          <w:szCs w:val="21"/>
        </w:rPr>
        <w:t>”</w:t>
      </w:r>
      <w:r w:rsidRPr="007D7B0B">
        <w:rPr>
          <w:rFonts w:ascii="Times New Roman" w:hAnsi="Times New Roman" w:cs="Times New Roman"/>
          <w:kern w:val="0"/>
          <w:szCs w:val="21"/>
        </w:rPr>
        <w:t>百香果母树为广东省化州市石湾镇南亚热带农业科技园健康结果树。</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试验用</w:t>
      </w: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诱抗素可湿性粉剂为四川龙蟒福生生物科技有限责任公司生产，</w:t>
      </w:r>
      <w:r w:rsidRPr="007D7B0B">
        <w:rPr>
          <w:rFonts w:ascii="Times New Roman" w:hAnsi="Times New Roman" w:cs="Times New Roman"/>
          <w:kern w:val="0"/>
          <w:szCs w:val="21"/>
        </w:rPr>
        <w:t>1.8%</w:t>
      </w:r>
      <w:r w:rsidRPr="007D7B0B">
        <w:rPr>
          <w:rFonts w:ascii="Times New Roman" w:hAnsi="Times New Roman" w:cs="Times New Roman"/>
          <w:kern w:val="0"/>
          <w:szCs w:val="21"/>
        </w:rPr>
        <w:t>复硝酚钠水剂为旭化学工业（漳州）有限公司生产。</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b/>
          <w:kern w:val="0"/>
          <w:szCs w:val="21"/>
        </w:rPr>
        <w:t xml:space="preserve">1.2 </w:t>
      </w:r>
      <w:r w:rsidRPr="007D7B0B">
        <w:rPr>
          <w:rFonts w:ascii="Times New Roman" w:hAnsi="Times New Roman" w:cs="Times New Roman"/>
          <w:b/>
          <w:kern w:val="0"/>
          <w:szCs w:val="21"/>
        </w:rPr>
        <w:t>试验设计</w:t>
      </w:r>
    </w:p>
    <w:p w:rsidR="0005176B" w:rsidRPr="007D7B0B" w:rsidRDefault="0005176B" w:rsidP="0005176B">
      <w:pPr>
        <w:rPr>
          <w:rFonts w:ascii="Times New Roman" w:hAnsi="Times New Roman" w:cs="Times New Roman"/>
          <w:bCs/>
          <w:kern w:val="0"/>
          <w:szCs w:val="21"/>
        </w:rPr>
      </w:pPr>
      <w:r w:rsidRPr="007D7B0B">
        <w:rPr>
          <w:rFonts w:ascii="Times New Roman" w:hAnsi="Times New Roman" w:cs="Times New Roman"/>
          <w:bCs/>
          <w:kern w:val="0"/>
          <w:szCs w:val="21"/>
        </w:rPr>
        <w:t xml:space="preserve">1.2.1 </w:t>
      </w:r>
      <w:r w:rsidRPr="007D7B0B">
        <w:rPr>
          <w:rFonts w:ascii="Times New Roman" w:hAnsi="Times New Roman" w:cs="Times New Roman"/>
          <w:bCs/>
          <w:kern w:val="0"/>
          <w:szCs w:val="21"/>
        </w:rPr>
        <w:t>生根剂配方</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以</w:t>
      </w: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诱抗素可湿性粉剂为主要促根药剂，</w:t>
      </w:r>
      <w:r w:rsidRPr="007D7B0B">
        <w:rPr>
          <w:rFonts w:ascii="Times New Roman" w:hAnsi="Times New Roman" w:cs="Times New Roman"/>
          <w:kern w:val="0"/>
          <w:szCs w:val="21"/>
        </w:rPr>
        <w:t>1.8%</w:t>
      </w:r>
      <w:r w:rsidRPr="007D7B0B">
        <w:rPr>
          <w:rFonts w:ascii="Times New Roman" w:hAnsi="Times New Roman" w:cs="Times New Roman"/>
          <w:kern w:val="0"/>
          <w:szCs w:val="21"/>
        </w:rPr>
        <w:t>复硝酚钠水剂为辅助促根药剂，设计</w:t>
      </w:r>
      <w:r w:rsidRPr="007D7B0B">
        <w:rPr>
          <w:rFonts w:ascii="Times New Roman" w:hAnsi="Times New Roman" w:cs="Times New Roman"/>
          <w:kern w:val="0"/>
          <w:szCs w:val="21"/>
        </w:rPr>
        <w:t>4</w:t>
      </w:r>
      <w:r w:rsidRPr="007D7B0B">
        <w:rPr>
          <w:rFonts w:ascii="Times New Roman" w:hAnsi="Times New Roman" w:cs="Times New Roman"/>
          <w:kern w:val="0"/>
          <w:szCs w:val="21"/>
        </w:rPr>
        <w:t>个浓度处理，</w:t>
      </w: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诱抗素可湿性粉剂分别为处理</w:t>
      </w:r>
      <w:r w:rsidRPr="007D7B0B">
        <w:rPr>
          <w:rFonts w:ascii="Times New Roman" w:hAnsi="Times New Roman" w:cs="Times New Roman"/>
          <w:kern w:val="0"/>
          <w:szCs w:val="21"/>
        </w:rPr>
        <w:t>1</w:t>
      </w:r>
      <w:r w:rsidRPr="007D7B0B">
        <w:rPr>
          <w:rFonts w:ascii="Times New Roman" w:hAnsi="Times New Roman" w:cs="Times New Roman"/>
          <w:kern w:val="0"/>
          <w:szCs w:val="21"/>
        </w:rPr>
        <w:t>浓度为</w:t>
      </w:r>
      <w:r w:rsidRPr="007D7B0B">
        <w:rPr>
          <w:rFonts w:ascii="Times New Roman" w:hAnsi="Times New Roman" w:cs="Times New Roman"/>
          <w:kern w:val="0"/>
          <w:szCs w:val="21"/>
        </w:rPr>
        <w:t>250mg/L</w:t>
      </w:r>
      <w:r w:rsidRPr="007D7B0B">
        <w:rPr>
          <w:rFonts w:ascii="Times New Roman" w:hAnsi="Times New Roman" w:cs="Times New Roman"/>
          <w:kern w:val="0"/>
          <w:szCs w:val="21"/>
        </w:rPr>
        <w:t>、处理</w:t>
      </w:r>
      <w:r w:rsidRPr="007D7B0B">
        <w:rPr>
          <w:rFonts w:ascii="Times New Roman" w:hAnsi="Times New Roman" w:cs="Times New Roman"/>
          <w:kern w:val="0"/>
          <w:szCs w:val="21"/>
        </w:rPr>
        <w:t>2</w:t>
      </w:r>
      <w:r w:rsidRPr="007D7B0B">
        <w:rPr>
          <w:rFonts w:ascii="Times New Roman" w:hAnsi="Times New Roman" w:cs="Times New Roman"/>
          <w:kern w:val="0"/>
          <w:szCs w:val="21"/>
        </w:rPr>
        <w:t>为</w:t>
      </w:r>
      <w:r w:rsidRPr="007D7B0B">
        <w:rPr>
          <w:rFonts w:ascii="Times New Roman" w:hAnsi="Times New Roman" w:cs="Times New Roman"/>
          <w:kern w:val="0"/>
          <w:szCs w:val="21"/>
        </w:rPr>
        <w:t>500mg/L</w:t>
      </w:r>
      <w:r w:rsidRPr="007D7B0B">
        <w:rPr>
          <w:rFonts w:ascii="Times New Roman" w:hAnsi="Times New Roman" w:cs="Times New Roman"/>
          <w:kern w:val="0"/>
          <w:szCs w:val="21"/>
        </w:rPr>
        <w:t>、处理</w:t>
      </w:r>
      <w:r w:rsidRPr="007D7B0B">
        <w:rPr>
          <w:rFonts w:ascii="Times New Roman" w:hAnsi="Times New Roman" w:cs="Times New Roman"/>
          <w:kern w:val="0"/>
          <w:szCs w:val="21"/>
        </w:rPr>
        <w:t>3</w:t>
      </w:r>
      <w:r w:rsidRPr="007D7B0B">
        <w:rPr>
          <w:rFonts w:ascii="Times New Roman" w:hAnsi="Times New Roman" w:cs="Times New Roman"/>
          <w:kern w:val="0"/>
          <w:szCs w:val="21"/>
        </w:rPr>
        <w:t>为</w:t>
      </w:r>
      <w:r w:rsidRPr="007D7B0B">
        <w:rPr>
          <w:rFonts w:ascii="Times New Roman" w:hAnsi="Times New Roman" w:cs="Times New Roman"/>
          <w:kern w:val="0"/>
          <w:szCs w:val="21"/>
        </w:rPr>
        <w:t>750mg/L</w:t>
      </w:r>
      <w:r w:rsidRPr="007D7B0B">
        <w:rPr>
          <w:rFonts w:ascii="Times New Roman" w:hAnsi="Times New Roman" w:cs="Times New Roman"/>
          <w:kern w:val="0"/>
          <w:szCs w:val="21"/>
        </w:rPr>
        <w:t>、处理</w:t>
      </w:r>
      <w:r w:rsidRPr="007D7B0B">
        <w:rPr>
          <w:rFonts w:ascii="Times New Roman" w:hAnsi="Times New Roman" w:cs="Times New Roman"/>
          <w:kern w:val="0"/>
          <w:szCs w:val="21"/>
        </w:rPr>
        <w:t>4</w:t>
      </w:r>
      <w:r w:rsidRPr="007D7B0B">
        <w:rPr>
          <w:rFonts w:ascii="Times New Roman" w:hAnsi="Times New Roman" w:cs="Times New Roman"/>
          <w:kern w:val="0"/>
          <w:szCs w:val="21"/>
        </w:rPr>
        <w:t>为</w:t>
      </w:r>
      <w:r w:rsidRPr="007D7B0B">
        <w:rPr>
          <w:rFonts w:ascii="Times New Roman" w:hAnsi="Times New Roman" w:cs="Times New Roman"/>
          <w:kern w:val="0"/>
          <w:szCs w:val="21"/>
        </w:rPr>
        <w:t>1000mg/L</w:t>
      </w:r>
      <w:r w:rsidRPr="007D7B0B">
        <w:rPr>
          <w:rFonts w:ascii="Times New Roman" w:hAnsi="Times New Roman" w:cs="Times New Roman"/>
          <w:kern w:val="0"/>
          <w:szCs w:val="21"/>
        </w:rPr>
        <w:t>，</w:t>
      </w:r>
      <w:r w:rsidRPr="007D7B0B">
        <w:rPr>
          <w:rFonts w:ascii="Times New Roman" w:hAnsi="Times New Roman" w:cs="Times New Roman"/>
          <w:kern w:val="0"/>
          <w:szCs w:val="21"/>
        </w:rPr>
        <w:t>1.8%</w:t>
      </w:r>
      <w:r w:rsidRPr="007D7B0B">
        <w:rPr>
          <w:rFonts w:ascii="Times New Roman" w:hAnsi="Times New Roman" w:cs="Times New Roman"/>
          <w:kern w:val="0"/>
          <w:szCs w:val="21"/>
        </w:rPr>
        <w:t>复硝酚钠水剂固定浓度为</w:t>
      </w:r>
      <w:r w:rsidRPr="007D7B0B">
        <w:rPr>
          <w:rFonts w:ascii="Times New Roman" w:hAnsi="Times New Roman" w:cs="Times New Roman"/>
          <w:kern w:val="0"/>
          <w:szCs w:val="21"/>
        </w:rPr>
        <w:t>1000mg/L</w:t>
      </w:r>
      <w:r w:rsidRPr="007D7B0B">
        <w:rPr>
          <w:rFonts w:ascii="Times New Roman" w:hAnsi="Times New Roman" w:cs="Times New Roman"/>
          <w:kern w:val="0"/>
          <w:szCs w:val="21"/>
        </w:rPr>
        <w:t>，即不同浓度</w:t>
      </w: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w:t>
      </w:r>
      <w:r w:rsidRPr="007D7B0B">
        <w:rPr>
          <w:rFonts w:ascii="Times New Roman" w:hAnsi="Times New Roman" w:cs="Times New Roman"/>
          <w:kern w:val="0"/>
          <w:szCs w:val="21"/>
        </w:rPr>
        <w:t>+1000mg/L1.8%</w:t>
      </w:r>
      <w:r w:rsidRPr="007D7B0B">
        <w:rPr>
          <w:rFonts w:ascii="Times New Roman" w:hAnsi="Times New Roman" w:cs="Times New Roman"/>
          <w:kern w:val="0"/>
          <w:szCs w:val="21"/>
        </w:rPr>
        <w:t>复硝酚钠水剂形成不同的复合生根剂，将</w:t>
      </w:r>
      <w:r w:rsidRPr="007D7B0B">
        <w:rPr>
          <w:rFonts w:ascii="Times New Roman" w:hAnsi="Times New Roman" w:cs="Times New Roman"/>
          <w:kern w:val="0"/>
          <w:szCs w:val="21"/>
        </w:rPr>
        <w:t>2</w:t>
      </w:r>
      <w:r w:rsidRPr="007D7B0B">
        <w:rPr>
          <w:rFonts w:ascii="Times New Roman" w:hAnsi="Times New Roman" w:cs="Times New Roman"/>
          <w:kern w:val="0"/>
          <w:szCs w:val="21"/>
        </w:rPr>
        <w:t>种药剂分别配制，使用时混合并稀释至所需浓度，以清水作为对照。每处理设置</w:t>
      </w:r>
      <w:r w:rsidRPr="007D7B0B">
        <w:rPr>
          <w:rFonts w:ascii="Times New Roman" w:hAnsi="Times New Roman" w:cs="Times New Roman"/>
          <w:kern w:val="0"/>
          <w:szCs w:val="21"/>
        </w:rPr>
        <w:t>3</w:t>
      </w:r>
      <w:r w:rsidRPr="007D7B0B">
        <w:rPr>
          <w:rFonts w:ascii="Times New Roman" w:hAnsi="Times New Roman" w:cs="Times New Roman"/>
          <w:kern w:val="0"/>
          <w:szCs w:val="21"/>
        </w:rPr>
        <w:t>次重复，每次重复试验</w:t>
      </w:r>
      <w:r w:rsidRPr="007D7B0B">
        <w:rPr>
          <w:rFonts w:ascii="Times New Roman" w:hAnsi="Times New Roman" w:cs="Times New Roman"/>
          <w:kern w:val="0"/>
          <w:szCs w:val="21"/>
        </w:rPr>
        <w:t>40</w:t>
      </w:r>
      <w:r w:rsidRPr="007D7B0B">
        <w:rPr>
          <w:rFonts w:ascii="Times New Roman" w:hAnsi="Times New Roman" w:cs="Times New Roman"/>
          <w:kern w:val="0"/>
          <w:szCs w:val="21"/>
        </w:rPr>
        <w:t>株。</w:t>
      </w:r>
    </w:p>
    <w:p w:rsidR="0005176B" w:rsidRPr="007D7B0B" w:rsidRDefault="0005176B" w:rsidP="0005176B">
      <w:pPr>
        <w:rPr>
          <w:rFonts w:ascii="Times New Roman" w:hAnsi="Times New Roman" w:cs="Times New Roman"/>
          <w:bCs/>
          <w:kern w:val="0"/>
          <w:szCs w:val="21"/>
        </w:rPr>
      </w:pPr>
      <w:r w:rsidRPr="007D7B0B">
        <w:rPr>
          <w:rFonts w:ascii="Times New Roman" w:hAnsi="Times New Roman" w:cs="Times New Roman"/>
          <w:bCs/>
          <w:kern w:val="0"/>
          <w:szCs w:val="21"/>
        </w:rPr>
        <w:t xml:space="preserve">1.2.2 </w:t>
      </w:r>
      <w:r w:rsidRPr="007D7B0B">
        <w:rPr>
          <w:rFonts w:ascii="Times New Roman" w:hAnsi="Times New Roman" w:cs="Times New Roman"/>
          <w:bCs/>
          <w:kern w:val="0"/>
          <w:szCs w:val="21"/>
        </w:rPr>
        <w:t>基质配方</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以无土栽培的原则进行设计，处理</w:t>
      </w:r>
      <w:r w:rsidRPr="007D7B0B">
        <w:rPr>
          <w:rFonts w:ascii="Times New Roman" w:hAnsi="Times New Roman" w:cs="Times New Roman"/>
          <w:kern w:val="0"/>
          <w:szCs w:val="21"/>
        </w:rPr>
        <w:t>1</w:t>
      </w:r>
      <w:r w:rsidRPr="007D7B0B">
        <w:rPr>
          <w:rFonts w:ascii="Times New Roman" w:hAnsi="Times New Roman" w:cs="Times New Roman"/>
          <w:kern w:val="0"/>
          <w:szCs w:val="21"/>
        </w:rPr>
        <w:t>为纯椰糠，处理</w:t>
      </w:r>
      <w:r w:rsidRPr="007D7B0B">
        <w:rPr>
          <w:rFonts w:ascii="Times New Roman" w:hAnsi="Times New Roman" w:cs="Times New Roman"/>
          <w:kern w:val="0"/>
          <w:szCs w:val="21"/>
        </w:rPr>
        <w:t>2</w:t>
      </w:r>
      <w:r w:rsidRPr="007D7B0B">
        <w:rPr>
          <w:rFonts w:ascii="Times New Roman" w:hAnsi="Times New Roman" w:cs="Times New Roman"/>
          <w:kern w:val="0"/>
          <w:szCs w:val="21"/>
        </w:rPr>
        <w:t>为椰糠和珍珠岩按照体积比椰糠：珍珠岩</w:t>
      </w:r>
      <w:r w:rsidRPr="007D7B0B">
        <w:rPr>
          <w:rFonts w:ascii="Times New Roman" w:hAnsi="Times New Roman" w:cs="Times New Roman"/>
          <w:kern w:val="0"/>
          <w:szCs w:val="21"/>
        </w:rPr>
        <w:t>=4:1</w:t>
      </w:r>
      <w:r w:rsidRPr="007D7B0B">
        <w:rPr>
          <w:rFonts w:ascii="Times New Roman" w:hAnsi="Times New Roman" w:cs="Times New Roman"/>
          <w:kern w:val="0"/>
          <w:szCs w:val="21"/>
        </w:rPr>
        <w:t>均匀混合而成，处理</w:t>
      </w:r>
      <w:r w:rsidRPr="007D7B0B">
        <w:rPr>
          <w:rFonts w:ascii="Times New Roman" w:hAnsi="Times New Roman" w:cs="Times New Roman"/>
          <w:kern w:val="0"/>
          <w:szCs w:val="21"/>
        </w:rPr>
        <w:t>3</w:t>
      </w:r>
      <w:r w:rsidRPr="007D7B0B">
        <w:rPr>
          <w:rFonts w:ascii="Times New Roman" w:hAnsi="Times New Roman" w:cs="Times New Roman"/>
          <w:kern w:val="0"/>
          <w:szCs w:val="21"/>
        </w:rPr>
        <w:t>为椰糠和珍珠岩按照体积比椰糠：珍珠岩</w:t>
      </w:r>
      <w:r w:rsidRPr="007D7B0B">
        <w:rPr>
          <w:rFonts w:ascii="Times New Roman" w:hAnsi="Times New Roman" w:cs="Times New Roman"/>
          <w:kern w:val="0"/>
          <w:szCs w:val="21"/>
        </w:rPr>
        <w:t>=2:1</w:t>
      </w:r>
      <w:r w:rsidRPr="007D7B0B">
        <w:rPr>
          <w:rFonts w:ascii="Times New Roman" w:hAnsi="Times New Roman" w:cs="Times New Roman"/>
          <w:kern w:val="0"/>
          <w:szCs w:val="21"/>
        </w:rPr>
        <w:t>均匀混合而成，处理</w:t>
      </w:r>
      <w:r w:rsidRPr="007D7B0B">
        <w:rPr>
          <w:rFonts w:ascii="Times New Roman" w:hAnsi="Times New Roman" w:cs="Times New Roman"/>
          <w:kern w:val="0"/>
          <w:szCs w:val="21"/>
        </w:rPr>
        <w:t>4</w:t>
      </w:r>
      <w:r w:rsidRPr="007D7B0B">
        <w:rPr>
          <w:rFonts w:ascii="Times New Roman" w:hAnsi="Times New Roman" w:cs="Times New Roman"/>
          <w:kern w:val="0"/>
          <w:szCs w:val="21"/>
        </w:rPr>
        <w:t>为椰糠：珍珠岩</w:t>
      </w:r>
      <w:r w:rsidRPr="007D7B0B">
        <w:rPr>
          <w:rFonts w:ascii="Times New Roman" w:hAnsi="Times New Roman" w:cs="Times New Roman"/>
          <w:kern w:val="0"/>
          <w:szCs w:val="21"/>
        </w:rPr>
        <w:t>=1:1</w:t>
      </w:r>
      <w:r w:rsidRPr="007D7B0B">
        <w:rPr>
          <w:rFonts w:ascii="Times New Roman" w:hAnsi="Times New Roman" w:cs="Times New Roman"/>
          <w:kern w:val="0"/>
          <w:szCs w:val="21"/>
        </w:rPr>
        <w:t>均匀混合而成。每处理设置</w:t>
      </w:r>
      <w:r w:rsidRPr="007D7B0B">
        <w:rPr>
          <w:rFonts w:ascii="Times New Roman" w:hAnsi="Times New Roman" w:cs="Times New Roman"/>
          <w:kern w:val="0"/>
          <w:szCs w:val="21"/>
        </w:rPr>
        <w:t>3</w:t>
      </w:r>
      <w:r w:rsidRPr="007D7B0B">
        <w:rPr>
          <w:rFonts w:ascii="Times New Roman" w:hAnsi="Times New Roman" w:cs="Times New Roman"/>
          <w:kern w:val="0"/>
          <w:szCs w:val="21"/>
        </w:rPr>
        <w:t>次重复，每次重复试验</w:t>
      </w:r>
      <w:r w:rsidRPr="007D7B0B">
        <w:rPr>
          <w:rFonts w:ascii="Times New Roman" w:hAnsi="Times New Roman" w:cs="Times New Roman"/>
          <w:kern w:val="0"/>
          <w:szCs w:val="21"/>
        </w:rPr>
        <w:t>40</w:t>
      </w:r>
      <w:r w:rsidRPr="007D7B0B">
        <w:rPr>
          <w:rFonts w:ascii="Times New Roman" w:hAnsi="Times New Roman" w:cs="Times New Roman"/>
          <w:kern w:val="0"/>
          <w:szCs w:val="21"/>
        </w:rPr>
        <w:t>株。</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b/>
          <w:kern w:val="0"/>
          <w:szCs w:val="21"/>
        </w:rPr>
        <w:t xml:space="preserve">1.3 </w:t>
      </w:r>
      <w:r w:rsidRPr="007D7B0B">
        <w:rPr>
          <w:rFonts w:ascii="Times New Roman" w:hAnsi="Times New Roman" w:cs="Times New Roman"/>
          <w:b/>
          <w:kern w:val="0"/>
          <w:szCs w:val="21"/>
        </w:rPr>
        <w:t>试验方法</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kern w:val="0"/>
          <w:szCs w:val="21"/>
        </w:rPr>
        <w:t xml:space="preserve">1.3.1 </w:t>
      </w:r>
      <w:r w:rsidRPr="007D7B0B">
        <w:rPr>
          <w:rFonts w:ascii="Times New Roman" w:hAnsi="Times New Roman" w:cs="Times New Roman"/>
          <w:bCs/>
          <w:kern w:val="0"/>
          <w:szCs w:val="21"/>
        </w:rPr>
        <w:t>环境条件</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kern w:val="0"/>
          <w:szCs w:val="21"/>
        </w:rPr>
        <w:t>育苗场地为顶部配备遮阳网且周边可卷帘通风的塑料大棚，遮阳网遮光率为</w:t>
      </w:r>
      <w:r w:rsidRPr="007D7B0B">
        <w:rPr>
          <w:rFonts w:ascii="Times New Roman" w:hAnsi="Times New Roman" w:cs="Times New Roman"/>
          <w:kern w:val="0"/>
          <w:szCs w:val="21"/>
        </w:rPr>
        <w:t>70%</w:t>
      </w:r>
      <w:r w:rsidRPr="007D7B0B">
        <w:rPr>
          <w:rFonts w:ascii="Times New Roman" w:hAnsi="Times New Roman" w:cs="Times New Roman"/>
          <w:kern w:val="0"/>
          <w:szCs w:val="21"/>
        </w:rPr>
        <w:t>～</w:t>
      </w:r>
      <w:r w:rsidRPr="007D7B0B">
        <w:rPr>
          <w:rFonts w:ascii="Times New Roman" w:hAnsi="Times New Roman" w:cs="Times New Roman"/>
          <w:kern w:val="0"/>
          <w:szCs w:val="21"/>
        </w:rPr>
        <w:t>80%</w:t>
      </w:r>
      <w:r w:rsidRPr="007D7B0B">
        <w:rPr>
          <w:rFonts w:ascii="Times New Roman" w:hAnsi="Times New Roman" w:cs="Times New Roman"/>
          <w:kern w:val="0"/>
          <w:szCs w:val="21"/>
        </w:rPr>
        <w:t>；起畦制作苗床，畦面宽度</w:t>
      </w:r>
      <w:r w:rsidRPr="007D7B0B">
        <w:rPr>
          <w:rFonts w:ascii="Times New Roman" w:hAnsi="Times New Roman" w:cs="Times New Roman"/>
          <w:kern w:val="0"/>
          <w:szCs w:val="21"/>
        </w:rPr>
        <w:t>110cm</w:t>
      </w:r>
      <w:r w:rsidRPr="007D7B0B">
        <w:rPr>
          <w:rFonts w:ascii="Times New Roman" w:hAnsi="Times New Roman" w:cs="Times New Roman"/>
          <w:kern w:val="0"/>
          <w:szCs w:val="21"/>
        </w:rPr>
        <w:t>、高度约</w:t>
      </w:r>
      <w:r w:rsidRPr="007D7B0B">
        <w:rPr>
          <w:rFonts w:ascii="Times New Roman" w:hAnsi="Times New Roman" w:cs="Times New Roman"/>
          <w:kern w:val="0"/>
          <w:szCs w:val="21"/>
        </w:rPr>
        <w:t>5cm</w:t>
      </w:r>
      <w:r w:rsidRPr="007D7B0B">
        <w:rPr>
          <w:rFonts w:ascii="Times New Roman" w:hAnsi="Times New Roman" w:cs="Times New Roman"/>
          <w:kern w:val="0"/>
          <w:szCs w:val="21"/>
        </w:rPr>
        <w:t>，畦面平整，畦面铺粗砂</w:t>
      </w:r>
      <w:r w:rsidRPr="007D7B0B">
        <w:rPr>
          <w:rFonts w:ascii="Times New Roman" w:hAnsi="Times New Roman" w:cs="Times New Roman"/>
          <w:kern w:val="0"/>
          <w:szCs w:val="21"/>
        </w:rPr>
        <w:t>1</w:t>
      </w:r>
      <w:r w:rsidRPr="007D7B0B">
        <w:rPr>
          <w:rFonts w:ascii="Times New Roman" w:hAnsi="Times New Roman" w:cs="Times New Roman"/>
          <w:kern w:val="0"/>
          <w:szCs w:val="21"/>
        </w:rPr>
        <w:t>～</w:t>
      </w:r>
      <w:r w:rsidRPr="007D7B0B">
        <w:rPr>
          <w:rFonts w:ascii="Times New Roman" w:hAnsi="Times New Roman" w:cs="Times New Roman"/>
          <w:kern w:val="0"/>
          <w:szCs w:val="21"/>
        </w:rPr>
        <w:t>2cm</w:t>
      </w:r>
      <w:r w:rsidRPr="007D7B0B">
        <w:rPr>
          <w:rFonts w:ascii="Times New Roman" w:hAnsi="Times New Roman" w:cs="Times New Roman"/>
          <w:kern w:val="0"/>
          <w:szCs w:val="21"/>
        </w:rPr>
        <w:t>（厚），相邻苗床之间的操作行为</w:t>
      </w:r>
      <w:r w:rsidRPr="007D7B0B">
        <w:rPr>
          <w:rFonts w:ascii="Times New Roman" w:hAnsi="Times New Roman" w:cs="Times New Roman"/>
          <w:kern w:val="0"/>
          <w:szCs w:val="21"/>
        </w:rPr>
        <w:t>60</w:t>
      </w:r>
      <w:r w:rsidRPr="007D7B0B">
        <w:rPr>
          <w:rFonts w:ascii="Times New Roman" w:hAnsi="Times New Roman" w:cs="Times New Roman"/>
          <w:kern w:val="0"/>
          <w:szCs w:val="21"/>
        </w:rPr>
        <w:t>～</w:t>
      </w:r>
      <w:r w:rsidRPr="007D7B0B">
        <w:rPr>
          <w:rFonts w:ascii="Times New Roman" w:hAnsi="Times New Roman" w:cs="Times New Roman"/>
          <w:kern w:val="0"/>
          <w:szCs w:val="21"/>
        </w:rPr>
        <w:t>80cm</w:t>
      </w:r>
      <w:r w:rsidRPr="007D7B0B">
        <w:rPr>
          <w:rFonts w:ascii="Times New Roman" w:hAnsi="Times New Roman" w:cs="Times New Roman"/>
          <w:kern w:val="0"/>
          <w:szCs w:val="21"/>
        </w:rPr>
        <w:t>。</w:t>
      </w:r>
    </w:p>
    <w:p w:rsidR="0005176B" w:rsidRPr="007D7B0B" w:rsidRDefault="0005176B" w:rsidP="0005176B">
      <w:pPr>
        <w:rPr>
          <w:rFonts w:ascii="Times New Roman" w:hAnsi="Times New Roman" w:cs="Times New Roman"/>
          <w:bCs/>
          <w:kern w:val="0"/>
          <w:szCs w:val="21"/>
        </w:rPr>
      </w:pPr>
      <w:r w:rsidRPr="007D7B0B">
        <w:rPr>
          <w:rFonts w:ascii="Times New Roman" w:hAnsi="Times New Roman" w:cs="Times New Roman"/>
          <w:kern w:val="0"/>
          <w:szCs w:val="21"/>
        </w:rPr>
        <w:t xml:space="preserve">1.3.2 </w:t>
      </w:r>
      <w:r w:rsidRPr="007D7B0B">
        <w:rPr>
          <w:rFonts w:ascii="Times New Roman" w:hAnsi="Times New Roman" w:cs="Times New Roman"/>
          <w:bCs/>
          <w:kern w:val="0"/>
          <w:szCs w:val="21"/>
        </w:rPr>
        <w:t>基质制备</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生根剂配方筛选使用</w:t>
      </w:r>
      <w:r w:rsidRPr="007D7B0B">
        <w:rPr>
          <w:rFonts w:ascii="Times New Roman" w:hAnsi="Times New Roman" w:cs="Times New Roman"/>
          <w:kern w:val="0"/>
          <w:szCs w:val="21"/>
        </w:rPr>
        <w:t>椰糠和珍珠岩按照体积比椰糠：珍珠岩</w:t>
      </w:r>
      <w:r w:rsidRPr="007D7B0B">
        <w:rPr>
          <w:rFonts w:ascii="Times New Roman" w:hAnsi="Times New Roman" w:cs="Times New Roman"/>
          <w:kern w:val="0"/>
          <w:szCs w:val="21"/>
        </w:rPr>
        <w:t>=2:1</w:t>
      </w:r>
      <w:r w:rsidRPr="007D7B0B">
        <w:rPr>
          <w:rFonts w:ascii="Times New Roman" w:hAnsi="Times New Roman" w:cs="Times New Roman"/>
          <w:kern w:val="0"/>
          <w:szCs w:val="21"/>
        </w:rPr>
        <w:t>均匀混合而成，将试验基质混合均匀装</w:t>
      </w:r>
      <w:r w:rsidRPr="007D7B0B">
        <w:rPr>
          <w:rFonts w:ascii="Times New Roman" w:hAnsi="Times New Roman" w:cs="Times New Roman"/>
          <w:szCs w:val="21"/>
        </w:rPr>
        <w:t>入</w:t>
      </w:r>
      <w:r w:rsidRPr="007D7B0B">
        <w:rPr>
          <w:rFonts w:ascii="Times New Roman" w:hAnsi="Times New Roman" w:cs="Times New Roman"/>
          <w:szCs w:val="21"/>
        </w:rPr>
        <w:t>7.5cm×15cm</w:t>
      </w:r>
      <w:r w:rsidRPr="007D7B0B">
        <w:rPr>
          <w:rFonts w:ascii="Times New Roman" w:hAnsi="Times New Roman" w:cs="Times New Roman"/>
          <w:szCs w:val="21"/>
        </w:rPr>
        <w:t>的硬质塑料育苗杯中，基质深度</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12cm</w:t>
      </w:r>
      <w:r w:rsidRPr="007D7B0B">
        <w:rPr>
          <w:rFonts w:ascii="Times New Roman" w:hAnsi="Times New Roman" w:cs="Times New Roman"/>
          <w:szCs w:val="21"/>
        </w:rPr>
        <w:t>，共</w:t>
      </w:r>
      <w:r w:rsidRPr="007D7B0B">
        <w:rPr>
          <w:rFonts w:ascii="Times New Roman" w:hAnsi="Times New Roman" w:cs="Times New Roman"/>
          <w:kern w:val="0"/>
          <w:szCs w:val="21"/>
        </w:rPr>
        <w:t>600</w:t>
      </w:r>
      <w:r w:rsidRPr="007D7B0B">
        <w:rPr>
          <w:rFonts w:ascii="Times New Roman" w:hAnsi="Times New Roman" w:cs="Times New Roman"/>
          <w:kern w:val="0"/>
          <w:szCs w:val="21"/>
        </w:rPr>
        <w:t>株</w:t>
      </w:r>
      <w:r w:rsidRPr="007D7B0B">
        <w:rPr>
          <w:rFonts w:ascii="Times New Roman" w:hAnsi="Times New Roman" w:cs="Times New Roman"/>
          <w:szCs w:val="21"/>
        </w:rPr>
        <w:t>。将装入基质的育苗杯整齐摆放在育苗床上，育苗杯摆放完成后在育苗床四周使用粗砂</w:t>
      </w:r>
      <w:r w:rsidRPr="007D7B0B">
        <w:rPr>
          <w:rFonts w:ascii="Times New Roman" w:hAnsi="Times New Roman" w:cs="Times New Roman"/>
          <w:szCs w:val="21"/>
          <w:shd w:val="clear" w:color="auto" w:fill="FFFFFF"/>
        </w:rPr>
        <w:t>壅</w:t>
      </w:r>
      <w:r w:rsidRPr="007D7B0B">
        <w:rPr>
          <w:rFonts w:ascii="Times New Roman" w:hAnsi="Times New Roman" w:cs="Times New Roman"/>
          <w:szCs w:val="21"/>
        </w:rPr>
        <w:t>培防倒伏。</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基质配方筛选在生根剂配方筛选完成后进行，按随机区组设计方式摆放基质。</w:t>
      </w:r>
    </w:p>
    <w:p w:rsidR="0005176B" w:rsidRPr="007D7B0B" w:rsidRDefault="0005176B" w:rsidP="0005176B">
      <w:pPr>
        <w:rPr>
          <w:rFonts w:ascii="Times New Roman" w:hAnsi="Times New Roman" w:cs="Times New Roman"/>
          <w:bCs/>
          <w:szCs w:val="21"/>
        </w:rPr>
      </w:pPr>
      <w:r w:rsidRPr="007D7B0B">
        <w:rPr>
          <w:rFonts w:ascii="Times New Roman" w:hAnsi="Times New Roman" w:cs="Times New Roman"/>
          <w:bCs/>
          <w:szCs w:val="21"/>
        </w:rPr>
        <w:t xml:space="preserve">1.3.3 </w:t>
      </w:r>
      <w:r w:rsidRPr="007D7B0B">
        <w:rPr>
          <w:rFonts w:ascii="Times New Roman" w:hAnsi="Times New Roman" w:cs="Times New Roman"/>
          <w:bCs/>
          <w:szCs w:val="21"/>
        </w:rPr>
        <w:t>插穗选择与处理</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lastRenderedPageBreak/>
        <w:t>选择一年生、半木质化的健康枝条作插穗，插穗长度约</w:t>
      </w:r>
      <w:r w:rsidRPr="007D7B0B">
        <w:rPr>
          <w:rFonts w:ascii="Times New Roman" w:hAnsi="Times New Roman" w:cs="Times New Roman"/>
          <w:kern w:val="0"/>
          <w:szCs w:val="21"/>
        </w:rPr>
        <w:t>5</w:t>
      </w:r>
      <w:r w:rsidRPr="007D7B0B">
        <w:rPr>
          <w:rFonts w:ascii="Times New Roman" w:hAnsi="Times New Roman" w:cs="Times New Roman"/>
          <w:kern w:val="0"/>
          <w:szCs w:val="21"/>
        </w:rPr>
        <w:t>～</w:t>
      </w:r>
      <w:r w:rsidRPr="007D7B0B">
        <w:rPr>
          <w:rFonts w:ascii="Times New Roman" w:hAnsi="Times New Roman" w:cs="Times New Roman"/>
          <w:kern w:val="0"/>
          <w:szCs w:val="21"/>
        </w:rPr>
        <w:t>8cm</w:t>
      </w:r>
      <w:r w:rsidRPr="007D7B0B">
        <w:rPr>
          <w:rFonts w:ascii="Times New Roman" w:hAnsi="Times New Roman" w:cs="Times New Roman"/>
          <w:kern w:val="0"/>
          <w:szCs w:val="21"/>
        </w:rPr>
        <w:t>，保留</w:t>
      </w:r>
      <w:r w:rsidRPr="007D7B0B">
        <w:rPr>
          <w:rFonts w:ascii="Times New Roman" w:hAnsi="Times New Roman" w:cs="Times New Roman"/>
          <w:kern w:val="0"/>
          <w:szCs w:val="21"/>
        </w:rPr>
        <w:t>2</w:t>
      </w:r>
      <w:r w:rsidRPr="007D7B0B">
        <w:rPr>
          <w:rFonts w:ascii="Times New Roman" w:hAnsi="Times New Roman" w:cs="Times New Roman"/>
          <w:kern w:val="0"/>
          <w:szCs w:val="21"/>
        </w:rPr>
        <w:t>个节及</w:t>
      </w:r>
      <w:r w:rsidRPr="007D7B0B">
        <w:rPr>
          <w:rFonts w:ascii="Times New Roman" w:hAnsi="Times New Roman" w:cs="Times New Roman"/>
          <w:kern w:val="0"/>
          <w:szCs w:val="21"/>
        </w:rPr>
        <w:t>1</w:t>
      </w:r>
      <w:r w:rsidRPr="007D7B0B">
        <w:rPr>
          <w:rFonts w:ascii="Times New Roman" w:hAnsi="Times New Roman" w:cs="Times New Roman"/>
          <w:kern w:val="0"/>
          <w:szCs w:val="21"/>
        </w:rPr>
        <w:t>对叶，上节叶片完整保留，下节叶片沿叶柄基部剪除。插穗上平下斜，距离上节约</w:t>
      </w:r>
      <w:r w:rsidRPr="007D7B0B">
        <w:rPr>
          <w:rFonts w:ascii="Times New Roman" w:hAnsi="Times New Roman" w:cs="Times New Roman"/>
          <w:kern w:val="0"/>
          <w:szCs w:val="21"/>
        </w:rPr>
        <w:t>1cm</w:t>
      </w:r>
      <w:r w:rsidRPr="007D7B0B">
        <w:rPr>
          <w:rFonts w:ascii="Times New Roman" w:hAnsi="Times New Roman" w:cs="Times New Roman"/>
          <w:kern w:val="0"/>
          <w:szCs w:val="21"/>
        </w:rPr>
        <w:t>处平截，下端离下节约</w:t>
      </w:r>
      <w:r w:rsidRPr="007D7B0B">
        <w:rPr>
          <w:rFonts w:ascii="Times New Roman" w:hAnsi="Times New Roman" w:cs="Times New Roman"/>
          <w:kern w:val="0"/>
          <w:szCs w:val="21"/>
        </w:rPr>
        <w:t>3cm</w:t>
      </w:r>
      <w:r w:rsidRPr="007D7B0B">
        <w:rPr>
          <w:rFonts w:ascii="Times New Roman" w:hAnsi="Times New Roman" w:cs="Times New Roman"/>
          <w:kern w:val="0"/>
          <w:szCs w:val="21"/>
        </w:rPr>
        <w:t>处削成</w:t>
      </w:r>
      <w:r w:rsidRPr="007D7B0B">
        <w:rPr>
          <w:rFonts w:ascii="Times New Roman" w:hAnsi="Times New Roman" w:cs="Times New Roman"/>
          <w:kern w:val="0"/>
          <w:szCs w:val="21"/>
        </w:rPr>
        <w:t>45°</w:t>
      </w:r>
      <w:r w:rsidRPr="007D7B0B">
        <w:rPr>
          <w:rFonts w:ascii="Times New Roman" w:hAnsi="Times New Roman" w:cs="Times New Roman"/>
          <w:kern w:val="0"/>
          <w:szCs w:val="21"/>
        </w:rPr>
        <w:t>楔形。</w:t>
      </w:r>
    </w:p>
    <w:p w:rsidR="0005176B" w:rsidRPr="007D7B0B" w:rsidRDefault="0005176B" w:rsidP="0005176B">
      <w:pPr>
        <w:rPr>
          <w:rFonts w:ascii="Times New Roman" w:hAnsi="Times New Roman" w:cs="Times New Roman"/>
          <w:bCs/>
          <w:szCs w:val="21"/>
        </w:rPr>
      </w:pPr>
      <w:r w:rsidRPr="007D7B0B">
        <w:rPr>
          <w:rFonts w:ascii="Times New Roman" w:hAnsi="Times New Roman" w:cs="Times New Roman"/>
          <w:bCs/>
          <w:szCs w:val="21"/>
        </w:rPr>
        <w:t xml:space="preserve">1.3.4 </w:t>
      </w:r>
      <w:r w:rsidRPr="007D7B0B">
        <w:rPr>
          <w:rFonts w:ascii="Times New Roman" w:hAnsi="Times New Roman" w:cs="Times New Roman"/>
          <w:bCs/>
          <w:szCs w:val="21"/>
        </w:rPr>
        <w:t>扦插及扦插后管理</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szCs w:val="21"/>
        </w:rPr>
        <w:t>将插穗</w:t>
      </w:r>
      <w:r w:rsidRPr="007D7B0B">
        <w:rPr>
          <w:rFonts w:ascii="Times New Roman" w:hAnsi="Times New Roman" w:cs="Times New Roman"/>
          <w:szCs w:val="21"/>
        </w:rPr>
        <w:t>40</w:t>
      </w:r>
      <w:r w:rsidRPr="007D7B0B">
        <w:rPr>
          <w:rFonts w:ascii="Times New Roman" w:hAnsi="Times New Roman" w:cs="Times New Roman"/>
          <w:szCs w:val="21"/>
        </w:rPr>
        <w:t>株绑成一捆，下端对整齐，将下端</w:t>
      </w:r>
      <w:r w:rsidRPr="007D7B0B">
        <w:rPr>
          <w:rFonts w:ascii="Times New Roman" w:hAnsi="Times New Roman" w:cs="Times New Roman"/>
          <w:szCs w:val="21"/>
        </w:rPr>
        <w:t>3cm</w:t>
      </w:r>
      <w:r w:rsidRPr="007D7B0B">
        <w:rPr>
          <w:rFonts w:ascii="Times New Roman" w:hAnsi="Times New Roman" w:cs="Times New Roman"/>
          <w:szCs w:val="21"/>
        </w:rPr>
        <w:t>浸泡在生根剂中，浸泡时间为</w:t>
      </w:r>
      <w:r w:rsidRPr="007D7B0B">
        <w:rPr>
          <w:rFonts w:ascii="Times New Roman" w:hAnsi="Times New Roman" w:cs="Times New Roman"/>
          <w:szCs w:val="21"/>
        </w:rPr>
        <w:t>1</w:t>
      </w:r>
      <w:r w:rsidRPr="007D7B0B">
        <w:rPr>
          <w:rFonts w:ascii="Times New Roman" w:hAnsi="Times New Roman" w:cs="Times New Roman"/>
          <w:szCs w:val="21"/>
        </w:rPr>
        <w:t>分钟，然后进行</w:t>
      </w:r>
      <w:r w:rsidRPr="007D7B0B">
        <w:rPr>
          <w:rFonts w:ascii="Times New Roman" w:hAnsi="Times New Roman" w:cs="Times New Roman"/>
          <w:kern w:val="0"/>
          <w:szCs w:val="21"/>
        </w:rPr>
        <w:t>扦插，深度为</w:t>
      </w:r>
      <w:r w:rsidRPr="007D7B0B">
        <w:rPr>
          <w:rFonts w:ascii="Times New Roman" w:hAnsi="Times New Roman" w:cs="Times New Roman"/>
          <w:kern w:val="0"/>
          <w:szCs w:val="21"/>
        </w:rPr>
        <w:t>5cm</w:t>
      </w:r>
      <w:r w:rsidRPr="007D7B0B">
        <w:rPr>
          <w:rFonts w:ascii="Times New Roman" w:hAnsi="Times New Roman" w:cs="Times New Roman"/>
          <w:kern w:val="0"/>
          <w:szCs w:val="21"/>
        </w:rPr>
        <w:t>，扦插后使用清水浇透基质及插穗。</w:t>
      </w:r>
      <w:r w:rsidRPr="007D7B0B">
        <w:rPr>
          <w:rFonts w:ascii="Times New Roman" w:hAnsi="Times New Roman" w:cs="Times New Roman"/>
          <w:szCs w:val="21"/>
        </w:rPr>
        <w:t>扦插后，</w:t>
      </w:r>
      <w:r w:rsidRPr="007D7B0B">
        <w:rPr>
          <w:rFonts w:ascii="Times New Roman" w:hAnsi="Times New Roman" w:cs="Times New Roman"/>
          <w:kern w:val="0"/>
          <w:szCs w:val="21"/>
        </w:rPr>
        <w:t>在育苗床上覆盖薄膜小拱棚保湿，在扦插后</w:t>
      </w:r>
      <w:r w:rsidRPr="007D7B0B">
        <w:rPr>
          <w:rFonts w:ascii="Times New Roman" w:hAnsi="Times New Roman" w:cs="Times New Roman"/>
          <w:kern w:val="0"/>
          <w:szCs w:val="21"/>
        </w:rPr>
        <w:t>30</w:t>
      </w:r>
      <w:r w:rsidRPr="007D7B0B">
        <w:rPr>
          <w:rFonts w:ascii="Times New Roman" w:hAnsi="Times New Roman" w:cs="Times New Roman"/>
          <w:kern w:val="0"/>
          <w:szCs w:val="21"/>
        </w:rPr>
        <w:t>天内，小拱棚薄膜内壁保持有凝结水滴，如湿度过小，需喷雾增加环境湿度。</w:t>
      </w:r>
      <w:r w:rsidRPr="007D7B0B">
        <w:rPr>
          <w:rFonts w:ascii="Times New Roman" w:hAnsi="Times New Roman" w:cs="Times New Roman"/>
          <w:kern w:val="0"/>
          <w:szCs w:val="21"/>
        </w:rPr>
        <w:t>30</w:t>
      </w:r>
      <w:r w:rsidRPr="007D7B0B">
        <w:rPr>
          <w:rFonts w:ascii="Times New Roman" w:hAnsi="Times New Roman" w:cs="Times New Roman"/>
          <w:kern w:val="0"/>
          <w:szCs w:val="21"/>
        </w:rPr>
        <w:t>天后可早晚揭开小拱棚两端薄膜通风，</w:t>
      </w:r>
      <w:r w:rsidRPr="007D7B0B">
        <w:rPr>
          <w:rFonts w:ascii="Times New Roman" w:hAnsi="Times New Roman" w:cs="Times New Roman"/>
          <w:kern w:val="0"/>
          <w:szCs w:val="21"/>
        </w:rPr>
        <w:t>45</w:t>
      </w:r>
      <w:r w:rsidRPr="007D7B0B">
        <w:rPr>
          <w:rFonts w:ascii="Times New Roman" w:hAnsi="Times New Roman" w:cs="Times New Roman"/>
          <w:kern w:val="0"/>
          <w:szCs w:val="21"/>
        </w:rPr>
        <w:t>天后去除小拱棚。</w:t>
      </w:r>
    </w:p>
    <w:p w:rsidR="0005176B" w:rsidRPr="007D7B0B" w:rsidRDefault="0005176B" w:rsidP="0005176B">
      <w:pPr>
        <w:rPr>
          <w:rFonts w:ascii="Times New Roman" w:hAnsi="Times New Roman" w:cs="Times New Roman"/>
          <w:b/>
          <w:bCs/>
          <w:szCs w:val="21"/>
        </w:rPr>
      </w:pPr>
      <w:r w:rsidRPr="007D7B0B">
        <w:rPr>
          <w:rFonts w:ascii="Times New Roman" w:hAnsi="Times New Roman" w:cs="Times New Roman"/>
          <w:b/>
          <w:kern w:val="0"/>
          <w:szCs w:val="21"/>
        </w:rPr>
        <w:t xml:space="preserve">1.4 </w:t>
      </w:r>
      <w:r w:rsidRPr="007D7B0B">
        <w:rPr>
          <w:rFonts w:ascii="Times New Roman" w:hAnsi="Times New Roman" w:cs="Times New Roman"/>
          <w:b/>
          <w:bCs/>
          <w:szCs w:val="21"/>
        </w:rPr>
        <w:t>数据采集</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szCs w:val="21"/>
        </w:rPr>
        <w:t>扦插后</w:t>
      </w:r>
      <w:r w:rsidRPr="007D7B0B">
        <w:rPr>
          <w:rFonts w:ascii="Times New Roman" w:hAnsi="Times New Roman" w:cs="Times New Roman"/>
          <w:szCs w:val="21"/>
        </w:rPr>
        <w:t>60</w:t>
      </w:r>
      <w:r w:rsidRPr="007D7B0B">
        <w:rPr>
          <w:rFonts w:ascii="Times New Roman" w:hAnsi="Times New Roman" w:cs="Times New Roman"/>
          <w:szCs w:val="21"/>
        </w:rPr>
        <w:t>天采集数据。生根剂处理观测生根率、主根数、主根长等指标，并观察侧根生长情况及根系质地。基质处理，生根率、主根数、主根长等指标，剪开育苗杯并自然放倒苗木，观测根系抱团的完整程度。</w:t>
      </w:r>
    </w:p>
    <w:p w:rsidR="0005176B" w:rsidRPr="007D7B0B" w:rsidRDefault="0005176B" w:rsidP="0005176B">
      <w:pPr>
        <w:ind w:firstLineChars="200" w:firstLine="420"/>
        <w:rPr>
          <w:rFonts w:ascii="Times New Roman" w:hAnsi="Times New Roman" w:cs="Times New Roman"/>
          <w:szCs w:val="21"/>
        </w:rPr>
      </w:pPr>
    </w:p>
    <w:p w:rsidR="0005176B" w:rsidRPr="007D7B0B" w:rsidRDefault="0005176B" w:rsidP="0005176B">
      <w:pPr>
        <w:rPr>
          <w:rFonts w:ascii="Times New Roman" w:hAnsi="Times New Roman" w:cs="Times New Roman"/>
          <w:b/>
          <w:kern w:val="0"/>
          <w:sz w:val="24"/>
        </w:rPr>
      </w:pPr>
      <w:r w:rsidRPr="007D7B0B">
        <w:rPr>
          <w:rFonts w:ascii="Times New Roman" w:hAnsi="Times New Roman" w:cs="Times New Roman"/>
          <w:b/>
          <w:kern w:val="0"/>
          <w:sz w:val="24"/>
        </w:rPr>
        <w:t xml:space="preserve">2 </w:t>
      </w:r>
      <w:r w:rsidRPr="007D7B0B">
        <w:rPr>
          <w:rFonts w:ascii="Times New Roman" w:hAnsi="Times New Roman" w:cs="Times New Roman"/>
          <w:b/>
          <w:kern w:val="0"/>
          <w:sz w:val="24"/>
        </w:rPr>
        <w:t>结果与分析</w:t>
      </w:r>
    </w:p>
    <w:p w:rsidR="0005176B" w:rsidRPr="007D7B0B" w:rsidRDefault="0005176B" w:rsidP="0005176B">
      <w:pPr>
        <w:rPr>
          <w:rFonts w:ascii="Times New Roman" w:hAnsi="Times New Roman" w:cs="Times New Roman"/>
          <w:b/>
          <w:kern w:val="0"/>
          <w:szCs w:val="21"/>
        </w:rPr>
      </w:pPr>
      <w:r w:rsidRPr="007D7B0B">
        <w:rPr>
          <w:rFonts w:ascii="Times New Roman" w:hAnsi="Times New Roman" w:cs="Times New Roman"/>
          <w:b/>
          <w:kern w:val="0"/>
          <w:szCs w:val="21"/>
        </w:rPr>
        <w:t xml:space="preserve">2.1 </w:t>
      </w:r>
      <w:r w:rsidRPr="007D7B0B">
        <w:rPr>
          <w:rFonts w:ascii="Times New Roman" w:hAnsi="Times New Roman" w:cs="Times New Roman"/>
          <w:b/>
          <w:kern w:val="0"/>
          <w:szCs w:val="21"/>
        </w:rPr>
        <w:t>不同生根剂比较</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bCs/>
          <w:kern w:val="0"/>
          <w:szCs w:val="21"/>
        </w:rPr>
        <w:t>所有生根剂处理，均可诱导插穗生根，但各处理之间在</w:t>
      </w:r>
      <w:r w:rsidRPr="007D7B0B">
        <w:rPr>
          <w:rFonts w:ascii="Times New Roman" w:hAnsi="Times New Roman" w:cs="Times New Roman"/>
          <w:szCs w:val="21"/>
        </w:rPr>
        <w:t>生根率、主根数、主根长等指标存在一定差异，见表</w:t>
      </w:r>
      <w:r w:rsidRPr="007D7B0B">
        <w:rPr>
          <w:rFonts w:ascii="Times New Roman" w:hAnsi="Times New Roman" w:cs="Times New Roman"/>
          <w:szCs w:val="21"/>
        </w:rPr>
        <w:t>1</w:t>
      </w:r>
      <w:r w:rsidRPr="007D7B0B">
        <w:rPr>
          <w:rFonts w:ascii="Times New Roman" w:hAnsi="Times New Roman" w:cs="Times New Roman"/>
          <w:szCs w:val="21"/>
        </w:rPr>
        <w:t>。</w:t>
      </w:r>
    </w:p>
    <w:p w:rsidR="0005176B" w:rsidRPr="00373382" w:rsidRDefault="0005176B" w:rsidP="0005176B">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1 </w:t>
      </w:r>
      <w:r w:rsidRPr="00373382">
        <w:rPr>
          <w:rFonts w:ascii="Times New Roman" w:eastAsia="黑体" w:hAnsi="Times New Roman" w:cs="Times New Roman"/>
          <w:kern w:val="0"/>
          <w:sz w:val="18"/>
          <w:szCs w:val="18"/>
        </w:rPr>
        <w:t>不同生根剂处理扦插生根情况</w:t>
      </w:r>
    </w:p>
    <w:tbl>
      <w:tblPr>
        <w:tblW w:w="0" w:type="auto"/>
        <w:jc w:val="center"/>
        <w:tblLayout w:type="fixed"/>
        <w:tblCellMar>
          <w:top w:w="15" w:type="dxa"/>
          <w:left w:w="15" w:type="dxa"/>
          <w:bottom w:w="15" w:type="dxa"/>
          <w:right w:w="15" w:type="dxa"/>
        </w:tblCellMar>
        <w:tblLook w:val="0000"/>
      </w:tblPr>
      <w:tblGrid>
        <w:gridCol w:w="1495"/>
        <w:gridCol w:w="1173"/>
        <w:gridCol w:w="1173"/>
        <w:gridCol w:w="1309"/>
        <w:gridCol w:w="2619"/>
      </w:tblGrid>
      <w:tr w:rsidR="0005176B" w:rsidRPr="007D7B0B" w:rsidTr="0005176B">
        <w:trPr>
          <w:trHeight w:val="286"/>
          <w:jc w:val="center"/>
        </w:trPr>
        <w:tc>
          <w:tcPr>
            <w:tcW w:w="1495" w:type="dxa"/>
            <w:tcBorders>
              <w:top w:val="single" w:sz="4" w:space="0" w:color="000000"/>
              <w:left w:val="nil"/>
              <w:bottom w:val="single" w:sz="4" w:space="0" w:color="000000"/>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生根剂处理</w:t>
            </w:r>
          </w:p>
        </w:tc>
        <w:tc>
          <w:tcPr>
            <w:tcW w:w="1173" w:type="dxa"/>
            <w:tcBorders>
              <w:top w:val="single" w:sz="4" w:space="0" w:color="000000"/>
              <w:left w:val="nil"/>
              <w:bottom w:val="single" w:sz="4" w:space="0" w:color="000000"/>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生根率</w:t>
            </w:r>
            <w:r w:rsidRPr="007D7B0B">
              <w:rPr>
                <w:rFonts w:ascii="Times New Roman" w:hAnsi="Times New Roman" w:cs="Times New Roman"/>
                <w:szCs w:val="21"/>
              </w:rPr>
              <w:t>/</w:t>
            </w:r>
            <w:r w:rsidRPr="007D7B0B">
              <w:rPr>
                <w:rFonts w:ascii="Times New Roman" w:hAnsi="Times New Roman" w:cs="Times New Roman"/>
                <w:kern w:val="0"/>
                <w:szCs w:val="21"/>
              </w:rPr>
              <w:t>%</w:t>
            </w:r>
          </w:p>
        </w:tc>
        <w:tc>
          <w:tcPr>
            <w:tcW w:w="1173" w:type="dxa"/>
            <w:tcBorders>
              <w:top w:val="single" w:sz="4" w:space="0" w:color="000000"/>
              <w:left w:val="nil"/>
              <w:bottom w:val="single" w:sz="4" w:space="0" w:color="000000"/>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主根数</w:t>
            </w:r>
            <w:r w:rsidRPr="007D7B0B">
              <w:rPr>
                <w:rFonts w:ascii="Times New Roman" w:hAnsi="Times New Roman" w:cs="Times New Roman"/>
                <w:kern w:val="0"/>
                <w:szCs w:val="21"/>
              </w:rPr>
              <w:t>/</w:t>
            </w:r>
            <w:r w:rsidRPr="007D7B0B">
              <w:rPr>
                <w:rFonts w:ascii="Times New Roman" w:hAnsi="Times New Roman" w:cs="Times New Roman"/>
                <w:kern w:val="0"/>
                <w:szCs w:val="21"/>
              </w:rPr>
              <w:t>条</w:t>
            </w:r>
          </w:p>
        </w:tc>
        <w:tc>
          <w:tcPr>
            <w:tcW w:w="1309" w:type="dxa"/>
            <w:tcBorders>
              <w:top w:val="single" w:sz="4" w:space="0" w:color="000000"/>
              <w:left w:val="nil"/>
              <w:bottom w:val="single" w:sz="4" w:space="0" w:color="000000"/>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主根长</w:t>
            </w:r>
            <w:r w:rsidRPr="007D7B0B">
              <w:rPr>
                <w:rFonts w:ascii="Times New Roman" w:hAnsi="Times New Roman" w:cs="Times New Roman"/>
                <w:kern w:val="0"/>
                <w:szCs w:val="21"/>
              </w:rPr>
              <w:t>/cm</w:t>
            </w:r>
          </w:p>
        </w:tc>
        <w:tc>
          <w:tcPr>
            <w:tcW w:w="2619" w:type="dxa"/>
            <w:tcBorders>
              <w:top w:val="single" w:sz="4" w:space="0" w:color="000000"/>
              <w:left w:val="nil"/>
              <w:bottom w:val="single" w:sz="4" w:space="0" w:color="000000"/>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根系完整度及状态</w:t>
            </w:r>
          </w:p>
        </w:tc>
      </w:tr>
      <w:tr w:rsidR="0005176B" w:rsidRPr="007D7B0B" w:rsidTr="0005176B">
        <w:trPr>
          <w:trHeight w:val="286"/>
          <w:jc w:val="center"/>
        </w:trPr>
        <w:tc>
          <w:tcPr>
            <w:tcW w:w="1495" w:type="dxa"/>
            <w:tcBorders>
              <w:top w:val="single" w:sz="4" w:space="0" w:color="000000"/>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处理</w:t>
            </w:r>
            <w:r w:rsidRPr="007D7B0B">
              <w:rPr>
                <w:rFonts w:ascii="Times New Roman" w:hAnsi="Times New Roman" w:cs="Times New Roman"/>
                <w:kern w:val="0"/>
                <w:szCs w:val="21"/>
              </w:rPr>
              <w:t>1</w:t>
            </w:r>
          </w:p>
        </w:tc>
        <w:tc>
          <w:tcPr>
            <w:tcW w:w="1173" w:type="dxa"/>
            <w:tcBorders>
              <w:top w:val="single" w:sz="4" w:space="0" w:color="000000"/>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35.1c</w:t>
            </w:r>
          </w:p>
        </w:tc>
        <w:tc>
          <w:tcPr>
            <w:tcW w:w="1173" w:type="dxa"/>
            <w:tcBorders>
              <w:top w:val="single" w:sz="4" w:space="0" w:color="000000"/>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4.2c</w:t>
            </w:r>
          </w:p>
        </w:tc>
        <w:tc>
          <w:tcPr>
            <w:tcW w:w="1309" w:type="dxa"/>
            <w:tcBorders>
              <w:top w:val="single" w:sz="4" w:space="0" w:color="000000"/>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5.2b</w:t>
            </w:r>
          </w:p>
        </w:tc>
        <w:tc>
          <w:tcPr>
            <w:tcW w:w="2619" w:type="dxa"/>
            <w:tcBorders>
              <w:top w:val="single" w:sz="4" w:space="0" w:color="000000"/>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侧根发达，根系雪白</w:t>
            </w:r>
          </w:p>
        </w:tc>
      </w:tr>
      <w:tr w:rsidR="0005176B" w:rsidRPr="007D7B0B" w:rsidTr="0005176B">
        <w:trPr>
          <w:trHeight w:val="286"/>
          <w:jc w:val="center"/>
        </w:trPr>
        <w:tc>
          <w:tcPr>
            <w:tcW w:w="1495" w:type="dxa"/>
            <w:tcBorders>
              <w:top w:val="nil"/>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处理</w:t>
            </w:r>
            <w:r w:rsidRPr="007D7B0B">
              <w:rPr>
                <w:rFonts w:ascii="Times New Roman" w:hAnsi="Times New Roman" w:cs="Times New Roman"/>
                <w:szCs w:val="21"/>
              </w:rPr>
              <w:t>2</w:t>
            </w:r>
          </w:p>
        </w:tc>
        <w:tc>
          <w:tcPr>
            <w:tcW w:w="1173"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58.9b</w:t>
            </w:r>
          </w:p>
        </w:tc>
        <w:tc>
          <w:tcPr>
            <w:tcW w:w="1173"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4.7c</w:t>
            </w:r>
          </w:p>
        </w:tc>
        <w:tc>
          <w:tcPr>
            <w:tcW w:w="130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4.3b</w:t>
            </w:r>
          </w:p>
        </w:tc>
        <w:tc>
          <w:tcPr>
            <w:tcW w:w="261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侧根发达，根系雪白</w:t>
            </w:r>
          </w:p>
        </w:tc>
      </w:tr>
      <w:tr w:rsidR="0005176B" w:rsidRPr="007D7B0B" w:rsidTr="0005176B">
        <w:trPr>
          <w:trHeight w:val="286"/>
          <w:jc w:val="center"/>
        </w:trPr>
        <w:tc>
          <w:tcPr>
            <w:tcW w:w="1495" w:type="dxa"/>
            <w:tcBorders>
              <w:top w:val="nil"/>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处理</w:t>
            </w:r>
            <w:r w:rsidRPr="007D7B0B">
              <w:rPr>
                <w:rFonts w:ascii="Times New Roman" w:hAnsi="Times New Roman" w:cs="Times New Roman"/>
                <w:szCs w:val="21"/>
              </w:rPr>
              <w:t>3</w:t>
            </w:r>
          </w:p>
        </w:tc>
        <w:tc>
          <w:tcPr>
            <w:tcW w:w="1173"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95.5a</w:t>
            </w:r>
          </w:p>
        </w:tc>
        <w:tc>
          <w:tcPr>
            <w:tcW w:w="1173"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7.8b</w:t>
            </w:r>
          </w:p>
        </w:tc>
        <w:tc>
          <w:tcPr>
            <w:tcW w:w="130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5.5b</w:t>
            </w:r>
          </w:p>
        </w:tc>
        <w:tc>
          <w:tcPr>
            <w:tcW w:w="261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侧根发达，根系雪白</w:t>
            </w:r>
          </w:p>
        </w:tc>
      </w:tr>
      <w:tr w:rsidR="0005176B" w:rsidRPr="007D7B0B" w:rsidTr="0005176B">
        <w:trPr>
          <w:trHeight w:val="286"/>
          <w:jc w:val="center"/>
        </w:trPr>
        <w:tc>
          <w:tcPr>
            <w:tcW w:w="1495" w:type="dxa"/>
            <w:tcBorders>
              <w:top w:val="nil"/>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处理</w:t>
            </w:r>
            <w:r w:rsidRPr="007D7B0B">
              <w:rPr>
                <w:rFonts w:ascii="Times New Roman" w:hAnsi="Times New Roman" w:cs="Times New Roman"/>
                <w:szCs w:val="21"/>
              </w:rPr>
              <w:t>4</w:t>
            </w:r>
          </w:p>
        </w:tc>
        <w:tc>
          <w:tcPr>
            <w:tcW w:w="1173"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53.8b</w:t>
            </w:r>
          </w:p>
        </w:tc>
        <w:tc>
          <w:tcPr>
            <w:tcW w:w="1173"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10.1a</w:t>
            </w:r>
          </w:p>
        </w:tc>
        <w:tc>
          <w:tcPr>
            <w:tcW w:w="130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2.2c</w:t>
            </w:r>
          </w:p>
        </w:tc>
        <w:tc>
          <w:tcPr>
            <w:tcW w:w="261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侧根少，根系黄色</w:t>
            </w:r>
          </w:p>
        </w:tc>
      </w:tr>
      <w:tr w:rsidR="0005176B" w:rsidRPr="007D7B0B" w:rsidTr="0005176B">
        <w:trPr>
          <w:trHeight w:val="286"/>
          <w:jc w:val="center"/>
        </w:trPr>
        <w:tc>
          <w:tcPr>
            <w:tcW w:w="1495" w:type="dxa"/>
            <w:tcBorders>
              <w:top w:val="nil"/>
              <w:left w:val="nil"/>
              <w:bottom w:val="single" w:sz="4" w:space="0" w:color="auto"/>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CK</w:t>
            </w:r>
          </w:p>
        </w:tc>
        <w:tc>
          <w:tcPr>
            <w:tcW w:w="1173"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6.7d</w:t>
            </w:r>
          </w:p>
        </w:tc>
        <w:tc>
          <w:tcPr>
            <w:tcW w:w="1173"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2.0d</w:t>
            </w:r>
          </w:p>
        </w:tc>
        <w:tc>
          <w:tcPr>
            <w:tcW w:w="1309"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8.6a</w:t>
            </w:r>
          </w:p>
        </w:tc>
        <w:tc>
          <w:tcPr>
            <w:tcW w:w="2619"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侧根少，根系雪白</w:t>
            </w:r>
          </w:p>
        </w:tc>
      </w:tr>
    </w:tbl>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bCs/>
          <w:kern w:val="0"/>
          <w:szCs w:val="21"/>
        </w:rPr>
        <w:t>由表</w:t>
      </w:r>
      <w:r w:rsidRPr="007D7B0B">
        <w:rPr>
          <w:rFonts w:ascii="Times New Roman" w:hAnsi="Times New Roman" w:cs="Times New Roman"/>
          <w:bCs/>
          <w:kern w:val="0"/>
          <w:szCs w:val="21"/>
        </w:rPr>
        <w:t>1</w:t>
      </w:r>
      <w:r w:rsidRPr="007D7B0B">
        <w:rPr>
          <w:rFonts w:ascii="Times New Roman" w:hAnsi="Times New Roman" w:cs="Times New Roman"/>
          <w:bCs/>
          <w:kern w:val="0"/>
          <w:szCs w:val="21"/>
        </w:rPr>
        <w:t>可知，随着</w:t>
      </w: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诱抗素可湿性粉剂用量增加，生根率出现先上升后下降的趋势，在</w:t>
      </w: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诱抗素可湿性粉剂用量为</w:t>
      </w:r>
      <w:r w:rsidRPr="007D7B0B">
        <w:rPr>
          <w:rFonts w:ascii="Times New Roman" w:hAnsi="Times New Roman" w:cs="Times New Roman"/>
          <w:kern w:val="0"/>
          <w:szCs w:val="21"/>
        </w:rPr>
        <w:t>750mg/L</w:t>
      </w:r>
      <w:r w:rsidRPr="007D7B0B">
        <w:rPr>
          <w:rFonts w:ascii="Times New Roman" w:hAnsi="Times New Roman" w:cs="Times New Roman"/>
          <w:kern w:val="0"/>
          <w:szCs w:val="21"/>
        </w:rPr>
        <w:t>时，生根率达到最大值</w:t>
      </w:r>
      <w:r w:rsidRPr="007D7B0B">
        <w:rPr>
          <w:rFonts w:ascii="Times New Roman" w:hAnsi="Times New Roman" w:cs="Times New Roman"/>
          <w:kern w:val="0"/>
          <w:szCs w:val="21"/>
        </w:rPr>
        <w:t>95.5%</w:t>
      </w:r>
      <w:r w:rsidRPr="007D7B0B">
        <w:rPr>
          <w:rFonts w:ascii="Times New Roman" w:hAnsi="Times New Roman" w:cs="Times New Roman"/>
          <w:kern w:val="0"/>
          <w:szCs w:val="21"/>
        </w:rPr>
        <w:t>，与其他处理存在显著差异，浓度为</w:t>
      </w:r>
      <w:r w:rsidRPr="007D7B0B">
        <w:rPr>
          <w:rFonts w:ascii="Times New Roman" w:hAnsi="Times New Roman" w:cs="Times New Roman"/>
          <w:kern w:val="0"/>
          <w:szCs w:val="21"/>
        </w:rPr>
        <w:t>500mg/L</w:t>
      </w:r>
      <w:r w:rsidRPr="007D7B0B">
        <w:rPr>
          <w:rFonts w:ascii="Times New Roman" w:hAnsi="Times New Roman" w:cs="Times New Roman"/>
          <w:kern w:val="0"/>
          <w:szCs w:val="21"/>
        </w:rPr>
        <w:t>和</w:t>
      </w:r>
      <w:r w:rsidRPr="007D7B0B">
        <w:rPr>
          <w:rFonts w:ascii="Times New Roman" w:hAnsi="Times New Roman" w:cs="Times New Roman"/>
          <w:kern w:val="0"/>
          <w:szCs w:val="21"/>
        </w:rPr>
        <w:t>1000mg/L</w:t>
      </w:r>
      <w:r w:rsidRPr="007D7B0B">
        <w:rPr>
          <w:rFonts w:ascii="Times New Roman" w:hAnsi="Times New Roman" w:cs="Times New Roman"/>
          <w:kern w:val="0"/>
          <w:szCs w:val="21"/>
        </w:rPr>
        <w:t>时，生根率分别为</w:t>
      </w:r>
      <w:r w:rsidRPr="007D7B0B">
        <w:rPr>
          <w:rFonts w:ascii="Times New Roman" w:hAnsi="Times New Roman" w:cs="Times New Roman"/>
          <w:kern w:val="0"/>
          <w:szCs w:val="21"/>
        </w:rPr>
        <w:t>58.9</w:t>
      </w:r>
      <w:r w:rsidRPr="007D7B0B">
        <w:rPr>
          <w:rFonts w:ascii="Times New Roman" w:hAnsi="Times New Roman" w:cs="Times New Roman"/>
          <w:kern w:val="0"/>
          <w:szCs w:val="21"/>
        </w:rPr>
        <w:t>和</w:t>
      </w:r>
      <w:r w:rsidRPr="007D7B0B">
        <w:rPr>
          <w:rFonts w:ascii="Times New Roman" w:hAnsi="Times New Roman" w:cs="Times New Roman"/>
          <w:kern w:val="0"/>
          <w:szCs w:val="21"/>
        </w:rPr>
        <w:t>53.8%</w:t>
      </w:r>
      <w:r w:rsidRPr="007D7B0B">
        <w:rPr>
          <w:rFonts w:ascii="Times New Roman" w:hAnsi="Times New Roman" w:cs="Times New Roman"/>
          <w:kern w:val="0"/>
          <w:szCs w:val="21"/>
        </w:rPr>
        <w:t>，二者之间不存在显著差异，但与浓度为</w:t>
      </w:r>
      <w:r w:rsidRPr="007D7B0B">
        <w:rPr>
          <w:rFonts w:ascii="Times New Roman" w:hAnsi="Times New Roman" w:cs="Times New Roman"/>
          <w:kern w:val="0"/>
          <w:szCs w:val="21"/>
        </w:rPr>
        <w:t>250mg/L</w:t>
      </w:r>
      <w:r w:rsidRPr="007D7B0B">
        <w:rPr>
          <w:rFonts w:ascii="Times New Roman" w:hAnsi="Times New Roman" w:cs="Times New Roman"/>
          <w:kern w:val="0"/>
          <w:szCs w:val="21"/>
        </w:rPr>
        <w:t>相比，存在显著差异。随着</w:t>
      </w: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诱抗素可湿性粉剂用量增加，主根条数呈现上升趋势，主根长度呈现下降趋势。</w:t>
      </w: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诱抗素可湿性粉剂用量为</w:t>
      </w:r>
      <w:r w:rsidRPr="007D7B0B">
        <w:rPr>
          <w:rFonts w:ascii="Times New Roman" w:hAnsi="Times New Roman" w:cs="Times New Roman"/>
          <w:kern w:val="0"/>
          <w:szCs w:val="21"/>
        </w:rPr>
        <w:t>250mg/L</w:t>
      </w:r>
      <w:r w:rsidRPr="007D7B0B">
        <w:rPr>
          <w:rFonts w:ascii="Times New Roman" w:hAnsi="Times New Roman" w:cs="Times New Roman"/>
          <w:kern w:val="0"/>
          <w:szCs w:val="21"/>
        </w:rPr>
        <w:t>、</w:t>
      </w:r>
      <w:r w:rsidRPr="007D7B0B">
        <w:rPr>
          <w:rFonts w:ascii="Times New Roman" w:hAnsi="Times New Roman" w:cs="Times New Roman"/>
          <w:kern w:val="0"/>
          <w:szCs w:val="21"/>
        </w:rPr>
        <w:t>500mg/L</w:t>
      </w:r>
      <w:r w:rsidRPr="007D7B0B">
        <w:rPr>
          <w:rFonts w:ascii="Times New Roman" w:hAnsi="Times New Roman" w:cs="Times New Roman"/>
          <w:kern w:val="0"/>
          <w:szCs w:val="21"/>
        </w:rPr>
        <w:t>和</w:t>
      </w:r>
      <w:r w:rsidRPr="007D7B0B">
        <w:rPr>
          <w:rFonts w:ascii="Times New Roman" w:hAnsi="Times New Roman" w:cs="Times New Roman"/>
          <w:kern w:val="0"/>
          <w:szCs w:val="21"/>
        </w:rPr>
        <w:t>750mg/L</w:t>
      </w:r>
      <w:r w:rsidRPr="007D7B0B">
        <w:rPr>
          <w:rFonts w:ascii="Times New Roman" w:hAnsi="Times New Roman" w:cs="Times New Roman"/>
          <w:kern w:val="0"/>
          <w:szCs w:val="21"/>
        </w:rPr>
        <w:t>时，根系完整，侧根发达，根系色泽雪白，当用量为</w:t>
      </w:r>
      <w:r w:rsidRPr="007D7B0B">
        <w:rPr>
          <w:rFonts w:ascii="Times New Roman" w:hAnsi="Times New Roman" w:cs="Times New Roman"/>
          <w:kern w:val="0"/>
          <w:szCs w:val="21"/>
        </w:rPr>
        <w:t>1000mg/L</w:t>
      </w:r>
      <w:r w:rsidRPr="007D7B0B">
        <w:rPr>
          <w:rFonts w:ascii="Times New Roman" w:hAnsi="Times New Roman" w:cs="Times New Roman"/>
          <w:kern w:val="0"/>
          <w:szCs w:val="21"/>
        </w:rPr>
        <w:t>时，抑制了侧根的发生，且根系颜色为黄色。</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综合考量生根率、</w:t>
      </w:r>
      <w:r w:rsidRPr="007D7B0B">
        <w:rPr>
          <w:rFonts w:ascii="Times New Roman" w:hAnsi="Times New Roman" w:cs="Times New Roman"/>
          <w:szCs w:val="21"/>
        </w:rPr>
        <w:t>主根数、主根长、根系完整度及</w:t>
      </w:r>
      <w:r w:rsidRPr="007D7B0B">
        <w:rPr>
          <w:rFonts w:ascii="Times New Roman" w:hAnsi="Times New Roman" w:cs="Times New Roman"/>
          <w:kern w:val="0"/>
          <w:szCs w:val="21"/>
        </w:rPr>
        <w:t>根系状态等因素，处理</w:t>
      </w:r>
      <w:r w:rsidRPr="007D7B0B">
        <w:rPr>
          <w:rFonts w:ascii="Times New Roman" w:hAnsi="Times New Roman" w:cs="Times New Roman"/>
          <w:kern w:val="0"/>
          <w:szCs w:val="21"/>
        </w:rPr>
        <w:t>3</w:t>
      </w:r>
      <w:r w:rsidRPr="007D7B0B">
        <w:rPr>
          <w:rFonts w:ascii="Times New Roman" w:hAnsi="Times New Roman" w:cs="Times New Roman"/>
          <w:kern w:val="0"/>
          <w:szCs w:val="21"/>
        </w:rPr>
        <w:t>，既</w:t>
      </w: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w:t>
      </w:r>
      <w:r w:rsidRPr="007D7B0B">
        <w:rPr>
          <w:rFonts w:ascii="Times New Roman" w:hAnsi="Times New Roman" w:cs="Times New Roman"/>
          <w:kern w:val="0"/>
          <w:szCs w:val="21"/>
        </w:rPr>
        <w:t>750mg/L+1.8%</w:t>
      </w:r>
      <w:r w:rsidRPr="007D7B0B">
        <w:rPr>
          <w:rFonts w:ascii="Times New Roman" w:hAnsi="Times New Roman" w:cs="Times New Roman"/>
          <w:kern w:val="0"/>
          <w:szCs w:val="21"/>
        </w:rPr>
        <w:t>复硝酚钠水剂</w:t>
      </w:r>
      <w:r w:rsidRPr="007D7B0B">
        <w:rPr>
          <w:rFonts w:ascii="Times New Roman" w:hAnsi="Times New Roman" w:cs="Times New Roman"/>
          <w:kern w:val="0"/>
          <w:szCs w:val="21"/>
        </w:rPr>
        <w:t>1000mg/L</w:t>
      </w:r>
      <w:r w:rsidRPr="007D7B0B">
        <w:rPr>
          <w:rFonts w:ascii="Times New Roman" w:hAnsi="Times New Roman" w:cs="Times New Roman"/>
          <w:kern w:val="0"/>
          <w:szCs w:val="21"/>
        </w:rPr>
        <w:t>，为本研究最佳生根剂组合。</w:t>
      </w:r>
    </w:p>
    <w:p w:rsidR="0005176B" w:rsidRPr="007D7B0B" w:rsidRDefault="0005176B" w:rsidP="0005176B">
      <w:pPr>
        <w:rPr>
          <w:rFonts w:ascii="Times New Roman" w:hAnsi="Times New Roman" w:cs="Times New Roman"/>
          <w:b/>
          <w:kern w:val="0"/>
          <w:szCs w:val="21"/>
        </w:rPr>
      </w:pPr>
      <w:r w:rsidRPr="007D7B0B">
        <w:rPr>
          <w:rFonts w:ascii="Times New Roman" w:hAnsi="Times New Roman" w:cs="Times New Roman"/>
          <w:b/>
          <w:kern w:val="0"/>
          <w:szCs w:val="21"/>
        </w:rPr>
        <w:t xml:space="preserve">2.2 </w:t>
      </w:r>
      <w:r w:rsidRPr="007D7B0B">
        <w:rPr>
          <w:rFonts w:ascii="Times New Roman" w:hAnsi="Times New Roman" w:cs="Times New Roman"/>
          <w:b/>
          <w:kern w:val="0"/>
          <w:szCs w:val="21"/>
        </w:rPr>
        <w:t>不同基质比较</w:t>
      </w:r>
    </w:p>
    <w:p w:rsidR="0005176B" w:rsidRPr="007D7B0B" w:rsidRDefault="0005176B" w:rsidP="0005176B">
      <w:pPr>
        <w:ind w:firstLineChars="200" w:firstLine="420"/>
        <w:rPr>
          <w:rFonts w:ascii="Times New Roman" w:hAnsi="Times New Roman" w:cs="Times New Roman"/>
          <w:szCs w:val="21"/>
        </w:rPr>
      </w:pPr>
      <w:r w:rsidRPr="007D7B0B">
        <w:rPr>
          <w:rFonts w:ascii="Times New Roman" w:hAnsi="Times New Roman" w:cs="Times New Roman"/>
          <w:bCs/>
          <w:kern w:val="0"/>
          <w:szCs w:val="21"/>
        </w:rPr>
        <w:t>不同基质处理，在插穗生根</w:t>
      </w:r>
      <w:r w:rsidRPr="007D7B0B">
        <w:rPr>
          <w:rFonts w:ascii="Times New Roman" w:hAnsi="Times New Roman" w:cs="Times New Roman"/>
          <w:szCs w:val="21"/>
        </w:rPr>
        <w:t>生根率、主根数、主根长等指标存在一定差异，且育苗基质完整度也存在差异，具体见表</w:t>
      </w:r>
      <w:r w:rsidRPr="007D7B0B">
        <w:rPr>
          <w:rFonts w:ascii="Times New Roman" w:hAnsi="Times New Roman" w:cs="Times New Roman"/>
          <w:szCs w:val="21"/>
        </w:rPr>
        <w:t>2</w:t>
      </w:r>
      <w:r w:rsidRPr="007D7B0B">
        <w:rPr>
          <w:rFonts w:ascii="Times New Roman" w:hAnsi="Times New Roman" w:cs="Times New Roman"/>
          <w:szCs w:val="21"/>
        </w:rPr>
        <w:t>。</w:t>
      </w:r>
    </w:p>
    <w:p w:rsidR="0005176B" w:rsidRPr="00373382" w:rsidRDefault="0005176B" w:rsidP="0005176B">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2 </w:t>
      </w:r>
      <w:r w:rsidRPr="00373382">
        <w:rPr>
          <w:rFonts w:ascii="Times New Roman" w:eastAsia="黑体" w:hAnsi="Times New Roman" w:cs="Times New Roman"/>
          <w:kern w:val="0"/>
          <w:sz w:val="18"/>
          <w:szCs w:val="18"/>
        </w:rPr>
        <w:t>不同基质处理扦插情况</w:t>
      </w:r>
    </w:p>
    <w:tbl>
      <w:tblPr>
        <w:tblW w:w="0" w:type="auto"/>
        <w:jc w:val="center"/>
        <w:tblLayout w:type="fixed"/>
        <w:tblCellMar>
          <w:top w:w="15" w:type="dxa"/>
          <w:left w:w="15" w:type="dxa"/>
          <w:bottom w:w="15" w:type="dxa"/>
          <w:right w:w="15" w:type="dxa"/>
        </w:tblCellMar>
        <w:tblLook w:val="0000"/>
      </w:tblPr>
      <w:tblGrid>
        <w:gridCol w:w="1495"/>
        <w:gridCol w:w="1173"/>
        <w:gridCol w:w="1173"/>
        <w:gridCol w:w="1309"/>
        <w:gridCol w:w="1748"/>
      </w:tblGrid>
      <w:tr w:rsidR="0005176B" w:rsidRPr="007D7B0B" w:rsidTr="0005176B">
        <w:trPr>
          <w:trHeight w:val="286"/>
          <w:jc w:val="center"/>
        </w:trPr>
        <w:tc>
          <w:tcPr>
            <w:tcW w:w="1495" w:type="dxa"/>
            <w:tcBorders>
              <w:top w:val="single" w:sz="4" w:space="0" w:color="000000"/>
              <w:left w:val="nil"/>
              <w:bottom w:val="single" w:sz="4" w:space="0" w:color="000000"/>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基质处理</w:t>
            </w:r>
          </w:p>
        </w:tc>
        <w:tc>
          <w:tcPr>
            <w:tcW w:w="1173" w:type="dxa"/>
            <w:tcBorders>
              <w:top w:val="single" w:sz="4" w:space="0" w:color="000000"/>
              <w:left w:val="nil"/>
              <w:bottom w:val="single" w:sz="4" w:space="0" w:color="000000"/>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生根率</w:t>
            </w:r>
            <w:r w:rsidRPr="007D7B0B">
              <w:rPr>
                <w:rFonts w:ascii="Times New Roman" w:hAnsi="Times New Roman" w:cs="Times New Roman"/>
                <w:szCs w:val="21"/>
              </w:rPr>
              <w:t>/</w:t>
            </w:r>
            <w:r w:rsidRPr="007D7B0B">
              <w:rPr>
                <w:rFonts w:ascii="Times New Roman" w:hAnsi="Times New Roman" w:cs="Times New Roman"/>
                <w:kern w:val="0"/>
                <w:szCs w:val="21"/>
              </w:rPr>
              <w:t>%</w:t>
            </w:r>
          </w:p>
        </w:tc>
        <w:tc>
          <w:tcPr>
            <w:tcW w:w="1173" w:type="dxa"/>
            <w:tcBorders>
              <w:top w:val="single" w:sz="4" w:space="0" w:color="000000"/>
              <w:left w:val="nil"/>
              <w:bottom w:val="single" w:sz="4" w:space="0" w:color="000000"/>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主根数</w:t>
            </w:r>
            <w:r w:rsidRPr="007D7B0B">
              <w:rPr>
                <w:rFonts w:ascii="Times New Roman" w:hAnsi="Times New Roman" w:cs="Times New Roman"/>
                <w:kern w:val="0"/>
                <w:szCs w:val="21"/>
              </w:rPr>
              <w:t>/</w:t>
            </w:r>
            <w:r w:rsidRPr="007D7B0B">
              <w:rPr>
                <w:rFonts w:ascii="Times New Roman" w:hAnsi="Times New Roman" w:cs="Times New Roman"/>
                <w:kern w:val="0"/>
                <w:szCs w:val="21"/>
              </w:rPr>
              <w:t>条</w:t>
            </w:r>
          </w:p>
        </w:tc>
        <w:tc>
          <w:tcPr>
            <w:tcW w:w="1309" w:type="dxa"/>
            <w:tcBorders>
              <w:top w:val="single" w:sz="4" w:space="0" w:color="000000"/>
              <w:left w:val="nil"/>
              <w:bottom w:val="single" w:sz="4" w:space="0" w:color="000000"/>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主根长</w:t>
            </w:r>
            <w:r w:rsidRPr="007D7B0B">
              <w:rPr>
                <w:rFonts w:ascii="Times New Roman" w:hAnsi="Times New Roman" w:cs="Times New Roman"/>
                <w:kern w:val="0"/>
                <w:szCs w:val="21"/>
              </w:rPr>
              <w:t>/cm</w:t>
            </w:r>
          </w:p>
        </w:tc>
        <w:tc>
          <w:tcPr>
            <w:tcW w:w="1748" w:type="dxa"/>
            <w:tcBorders>
              <w:top w:val="single" w:sz="4" w:space="0" w:color="000000"/>
              <w:left w:val="nil"/>
              <w:bottom w:val="single" w:sz="4" w:space="0" w:color="000000"/>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基质完整率</w:t>
            </w:r>
            <w:r w:rsidRPr="007D7B0B">
              <w:rPr>
                <w:rFonts w:ascii="Times New Roman" w:hAnsi="Times New Roman" w:cs="Times New Roman"/>
                <w:szCs w:val="21"/>
              </w:rPr>
              <w:t>/%</w:t>
            </w:r>
          </w:p>
        </w:tc>
      </w:tr>
      <w:tr w:rsidR="0005176B" w:rsidRPr="007D7B0B" w:rsidTr="0005176B">
        <w:trPr>
          <w:trHeight w:val="286"/>
          <w:jc w:val="center"/>
        </w:trPr>
        <w:tc>
          <w:tcPr>
            <w:tcW w:w="1495" w:type="dxa"/>
            <w:tcBorders>
              <w:top w:val="single" w:sz="4" w:space="0" w:color="000000"/>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处理</w:t>
            </w:r>
            <w:r w:rsidRPr="007D7B0B">
              <w:rPr>
                <w:rFonts w:ascii="Times New Roman" w:hAnsi="Times New Roman" w:cs="Times New Roman"/>
                <w:kern w:val="0"/>
                <w:szCs w:val="21"/>
              </w:rPr>
              <w:t>1</w:t>
            </w:r>
          </w:p>
        </w:tc>
        <w:tc>
          <w:tcPr>
            <w:tcW w:w="1173" w:type="dxa"/>
            <w:tcBorders>
              <w:top w:val="single" w:sz="4" w:space="0" w:color="000000"/>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51.2b</w:t>
            </w:r>
          </w:p>
        </w:tc>
        <w:tc>
          <w:tcPr>
            <w:tcW w:w="1173" w:type="dxa"/>
            <w:tcBorders>
              <w:top w:val="single" w:sz="4" w:space="0" w:color="000000"/>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2.2b</w:t>
            </w:r>
          </w:p>
        </w:tc>
        <w:tc>
          <w:tcPr>
            <w:tcW w:w="1309" w:type="dxa"/>
            <w:tcBorders>
              <w:top w:val="single" w:sz="4" w:space="0" w:color="000000"/>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3.2b</w:t>
            </w:r>
          </w:p>
        </w:tc>
        <w:tc>
          <w:tcPr>
            <w:tcW w:w="1748" w:type="dxa"/>
            <w:tcBorders>
              <w:top w:val="single" w:sz="4" w:space="0" w:color="000000"/>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55.1c</w:t>
            </w:r>
          </w:p>
        </w:tc>
      </w:tr>
      <w:tr w:rsidR="0005176B" w:rsidRPr="007D7B0B" w:rsidTr="0005176B">
        <w:trPr>
          <w:trHeight w:val="286"/>
          <w:jc w:val="center"/>
        </w:trPr>
        <w:tc>
          <w:tcPr>
            <w:tcW w:w="1495" w:type="dxa"/>
            <w:tcBorders>
              <w:top w:val="nil"/>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处理</w:t>
            </w:r>
            <w:r w:rsidRPr="007D7B0B">
              <w:rPr>
                <w:rFonts w:ascii="Times New Roman" w:hAnsi="Times New Roman" w:cs="Times New Roman"/>
                <w:szCs w:val="21"/>
              </w:rPr>
              <w:t>2</w:t>
            </w:r>
          </w:p>
        </w:tc>
        <w:tc>
          <w:tcPr>
            <w:tcW w:w="1173"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92.3a</w:t>
            </w:r>
          </w:p>
        </w:tc>
        <w:tc>
          <w:tcPr>
            <w:tcW w:w="1173"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6.7a</w:t>
            </w:r>
          </w:p>
        </w:tc>
        <w:tc>
          <w:tcPr>
            <w:tcW w:w="130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5.1a</w:t>
            </w:r>
          </w:p>
        </w:tc>
        <w:tc>
          <w:tcPr>
            <w:tcW w:w="1748"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98.5a</w:t>
            </w:r>
          </w:p>
        </w:tc>
      </w:tr>
      <w:tr w:rsidR="0005176B" w:rsidRPr="007D7B0B" w:rsidTr="0005176B">
        <w:trPr>
          <w:trHeight w:val="286"/>
          <w:jc w:val="center"/>
        </w:trPr>
        <w:tc>
          <w:tcPr>
            <w:tcW w:w="1495" w:type="dxa"/>
            <w:tcBorders>
              <w:top w:val="nil"/>
              <w:left w:val="nil"/>
              <w:bottom w:val="nil"/>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处理</w:t>
            </w:r>
            <w:r w:rsidRPr="007D7B0B">
              <w:rPr>
                <w:rFonts w:ascii="Times New Roman" w:hAnsi="Times New Roman" w:cs="Times New Roman"/>
                <w:szCs w:val="21"/>
              </w:rPr>
              <w:t>3</w:t>
            </w:r>
          </w:p>
        </w:tc>
        <w:tc>
          <w:tcPr>
            <w:tcW w:w="1173"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96.5a</w:t>
            </w:r>
          </w:p>
        </w:tc>
        <w:tc>
          <w:tcPr>
            <w:tcW w:w="1173"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7.2a</w:t>
            </w:r>
          </w:p>
        </w:tc>
        <w:tc>
          <w:tcPr>
            <w:tcW w:w="1309"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5.3a</w:t>
            </w:r>
          </w:p>
        </w:tc>
        <w:tc>
          <w:tcPr>
            <w:tcW w:w="1748" w:type="dxa"/>
            <w:tcBorders>
              <w:top w:val="nil"/>
              <w:left w:val="nil"/>
              <w:bottom w:val="nil"/>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81.2b</w:t>
            </w:r>
          </w:p>
        </w:tc>
      </w:tr>
      <w:tr w:rsidR="0005176B" w:rsidRPr="007D7B0B" w:rsidTr="0005176B">
        <w:trPr>
          <w:trHeight w:val="286"/>
          <w:jc w:val="center"/>
        </w:trPr>
        <w:tc>
          <w:tcPr>
            <w:tcW w:w="1495" w:type="dxa"/>
            <w:tcBorders>
              <w:top w:val="nil"/>
              <w:left w:val="nil"/>
              <w:bottom w:val="single" w:sz="4" w:space="0" w:color="auto"/>
              <w:right w:val="nil"/>
            </w:tcBorders>
            <w:vAlign w:val="center"/>
          </w:tcPr>
          <w:p w:rsidR="0005176B" w:rsidRPr="007D7B0B" w:rsidRDefault="0005176B" w:rsidP="0005176B">
            <w:pPr>
              <w:jc w:val="center"/>
              <w:rPr>
                <w:rFonts w:ascii="Times New Roman" w:hAnsi="Times New Roman" w:cs="Times New Roman"/>
                <w:szCs w:val="21"/>
              </w:rPr>
            </w:pPr>
            <w:r w:rsidRPr="007D7B0B">
              <w:rPr>
                <w:rFonts w:ascii="Times New Roman" w:hAnsi="Times New Roman" w:cs="Times New Roman"/>
                <w:szCs w:val="21"/>
              </w:rPr>
              <w:t>处理</w:t>
            </w:r>
            <w:r w:rsidRPr="007D7B0B">
              <w:rPr>
                <w:rFonts w:ascii="Times New Roman" w:hAnsi="Times New Roman" w:cs="Times New Roman"/>
                <w:szCs w:val="21"/>
              </w:rPr>
              <w:t>4</w:t>
            </w:r>
          </w:p>
        </w:tc>
        <w:tc>
          <w:tcPr>
            <w:tcW w:w="1173"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93.8a</w:t>
            </w:r>
          </w:p>
        </w:tc>
        <w:tc>
          <w:tcPr>
            <w:tcW w:w="1173"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7.8a</w:t>
            </w:r>
          </w:p>
        </w:tc>
        <w:tc>
          <w:tcPr>
            <w:tcW w:w="1309"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5.2a</w:t>
            </w:r>
          </w:p>
        </w:tc>
        <w:tc>
          <w:tcPr>
            <w:tcW w:w="1748" w:type="dxa"/>
            <w:tcBorders>
              <w:top w:val="nil"/>
              <w:left w:val="nil"/>
              <w:bottom w:val="single" w:sz="4" w:space="0" w:color="auto"/>
              <w:right w:val="nil"/>
            </w:tcBorders>
            <w:vAlign w:val="center"/>
          </w:tcPr>
          <w:p w:rsidR="0005176B" w:rsidRPr="007D7B0B" w:rsidRDefault="0005176B" w:rsidP="0005176B">
            <w:pPr>
              <w:widowControl/>
              <w:jc w:val="center"/>
              <w:textAlignment w:val="center"/>
              <w:rPr>
                <w:rFonts w:ascii="Times New Roman" w:hAnsi="Times New Roman" w:cs="Times New Roman"/>
                <w:szCs w:val="21"/>
              </w:rPr>
            </w:pPr>
            <w:r w:rsidRPr="007D7B0B">
              <w:rPr>
                <w:rFonts w:ascii="Times New Roman" w:hAnsi="Times New Roman" w:cs="Times New Roman"/>
                <w:szCs w:val="21"/>
              </w:rPr>
              <w:t>47.6c</w:t>
            </w:r>
          </w:p>
        </w:tc>
      </w:tr>
    </w:tbl>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bCs/>
          <w:kern w:val="0"/>
          <w:szCs w:val="21"/>
        </w:rPr>
        <w:t>由表</w:t>
      </w:r>
      <w:r w:rsidRPr="007D7B0B">
        <w:rPr>
          <w:rFonts w:ascii="Times New Roman" w:hAnsi="Times New Roman" w:cs="Times New Roman"/>
          <w:bCs/>
          <w:kern w:val="0"/>
          <w:szCs w:val="21"/>
        </w:rPr>
        <w:t>2</w:t>
      </w:r>
      <w:r w:rsidRPr="007D7B0B">
        <w:rPr>
          <w:rFonts w:ascii="Times New Roman" w:hAnsi="Times New Roman" w:cs="Times New Roman"/>
          <w:bCs/>
          <w:kern w:val="0"/>
          <w:szCs w:val="21"/>
        </w:rPr>
        <w:t>可知，纯椰糠处理</w:t>
      </w:r>
      <w:r w:rsidRPr="007D7B0B">
        <w:rPr>
          <w:rFonts w:ascii="Times New Roman" w:hAnsi="Times New Roman" w:cs="Times New Roman"/>
          <w:bCs/>
          <w:kern w:val="0"/>
          <w:szCs w:val="21"/>
        </w:rPr>
        <w:t>1</w:t>
      </w:r>
      <w:r w:rsidRPr="007D7B0B">
        <w:rPr>
          <w:rFonts w:ascii="Times New Roman" w:hAnsi="Times New Roman" w:cs="Times New Roman"/>
          <w:bCs/>
          <w:kern w:val="0"/>
          <w:szCs w:val="21"/>
        </w:rPr>
        <w:t>，其生根率、主根数及主根长度，均与添加珍珠岩处理之间</w:t>
      </w:r>
      <w:r w:rsidRPr="007D7B0B">
        <w:rPr>
          <w:rFonts w:ascii="Times New Roman" w:hAnsi="Times New Roman" w:cs="Times New Roman"/>
          <w:bCs/>
          <w:kern w:val="0"/>
          <w:szCs w:val="21"/>
        </w:rPr>
        <w:lastRenderedPageBreak/>
        <w:t>存在显著差异，添加珍珠岩各处理之间差异不限制</w:t>
      </w:r>
      <w:r w:rsidRPr="007D7B0B">
        <w:rPr>
          <w:rFonts w:ascii="Times New Roman" w:hAnsi="Times New Roman" w:cs="Times New Roman"/>
          <w:kern w:val="0"/>
          <w:szCs w:val="21"/>
        </w:rPr>
        <w:t>。处理</w:t>
      </w:r>
      <w:r w:rsidRPr="007D7B0B">
        <w:rPr>
          <w:rFonts w:ascii="Times New Roman" w:hAnsi="Times New Roman" w:cs="Times New Roman"/>
          <w:kern w:val="0"/>
          <w:szCs w:val="21"/>
        </w:rPr>
        <w:t>2</w:t>
      </w:r>
      <w:r w:rsidRPr="007D7B0B">
        <w:rPr>
          <w:rFonts w:ascii="Times New Roman" w:hAnsi="Times New Roman" w:cs="Times New Roman"/>
          <w:kern w:val="0"/>
          <w:szCs w:val="21"/>
        </w:rPr>
        <w:t>，椰糠：珍珠岩</w:t>
      </w:r>
      <w:r w:rsidRPr="007D7B0B">
        <w:rPr>
          <w:rFonts w:ascii="Times New Roman" w:hAnsi="Times New Roman" w:cs="Times New Roman"/>
          <w:kern w:val="0"/>
          <w:szCs w:val="21"/>
        </w:rPr>
        <w:t>=4:1</w:t>
      </w:r>
      <w:r w:rsidRPr="007D7B0B">
        <w:rPr>
          <w:rFonts w:ascii="Times New Roman" w:hAnsi="Times New Roman" w:cs="Times New Roman"/>
          <w:kern w:val="0"/>
          <w:szCs w:val="21"/>
        </w:rPr>
        <w:t>基质抱团最完整，显著优于其他处理，次之为处理</w:t>
      </w:r>
      <w:r w:rsidRPr="007D7B0B">
        <w:rPr>
          <w:rFonts w:ascii="Times New Roman" w:hAnsi="Times New Roman" w:cs="Times New Roman"/>
          <w:kern w:val="0"/>
          <w:szCs w:val="21"/>
        </w:rPr>
        <w:t>2</w:t>
      </w:r>
      <w:r w:rsidRPr="007D7B0B">
        <w:rPr>
          <w:rFonts w:ascii="Times New Roman" w:hAnsi="Times New Roman" w:cs="Times New Roman"/>
          <w:kern w:val="0"/>
          <w:szCs w:val="21"/>
        </w:rPr>
        <w:t>椰糠：珍珠岩</w:t>
      </w:r>
      <w:r w:rsidRPr="007D7B0B">
        <w:rPr>
          <w:rFonts w:ascii="Times New Roman" w:hAnsi="Times New Roman" w:cs="Times New Roman"/>
          <w:kern w:val="0"/>
          <w:szCs w:val="21"/>
        </w:rPr>
        <w:t>=2:1</w:t>
      </w:r>
      <w:r w:rsidRPr="007D7B0B">
        <w:rPr>
          <w:rFonts w:ascii="Times New Roman" w:hAnsi="Times New Roman" w:cs="Times New Roman"/>
          <w:kern w:val="0"/>
          <w:szCs w:val="21"/>
        </w:rPr>
        <w:t>。</w:t>
      </w:r>
    </w:p>
    <w:p w:rsidR="0005176B" w:rsidRPr="007D7B0B" w:rsidRDefault="0005176B" w:rsidP="0005176B">
      <w:pPr>
        <w:ind w:firstLineChars="200" w:firstLine="420"/>
        <w:rPr>
          <w:rFonts w:ascii="Times New Roman" w:hAnsi="Times New Roman" w:cs="Times New Roman"/>
          <w:kern w:val="0"/>
          <w:szCs w:val="21"/>
        </w:rPr>
      </w:pPr>
    </w:p>
    <w:p w:rsidR="0005176B" w:rsidRPr="007D7B0B" w:rsidRDefault="0005176B" w:rsidP="0005176B">
      <w:pPr>
        <w:rPr>
          <w:rFonts w:ascii="Times New Roman" w:hAnsi="Times New Roman" w:cs="Times New Roman"/>
          <w:b/>
          <w:kern w:val="0"/>
          <w:sz w:val="24"/>
        </w:rPr>
      </w:pPr>
      <w:r w:rsidRPr="007D7B0B">
        <w:rPr>
          <w:rFonts w:ascii="Times New Roman" w:hAnsi="Times New Roman" w:cs="Times New Roman"/>
          <w:b/>
          <w:kern w:val="0"/>
          <w:sz w:val="24"/>
        </w:rPr>
        <w:t xml:space="preserve">3 </w:t>
      </w:r>
      <w:r w:rsidRPr="007D7B0B">
        <w:rPr>
          <w:rFonts w:ascii="Times New Roman" w:hAnsi="Times New Roman" w:cs="Times New Roman"/>
          <w:b/>
          <w:kern w:val="0"/>
          <w:sz w:val="24"/>
        </w:rPr>
        <w:t>结论与讨论</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w:t>
      </w:r>
      <w:r w:rsidRPr="007D7B0B">
        <w:rPr>
          <w:rFonts w:ascii="Times New Roman" w:hAnsi="Times New Roman" w:cs="Times New Roman"/>
          <w:kern w:val="0"/>
          <w:szCs w:val="21"/>
        </w:rPr>
        <w:t>750mg/L+1.8%</w:t>
      </w:r>
      <w:r w:rsidRPr="007D7B0B">
        <w:rPr>
          <w:rFonts w:ascii="Times New Roman" w:hAnsi="Times New Roman" w:cs="Times New Roman"/>
          <w:kern w:val="0"/>
          <w:szCs w:val="21"/>
        </w:rPr>
        <w:t>复硝酚钠水剂</w:t>
      </w:r>
      <w:r w:rsidRPr="007D7B0B">
        <w:rPr>
          <w:rFonts w:ascii="Times New Roman" w:hAnsi="Times New Roman" w:cs="Times New Roman"/>
          <w:kern w:val="0"/>
          <w:szCs w:val="21"/>
        </w:rPr>
        <w:t>1000mg/L</w:t>
      </w:r>
      <w:r w:rsidRPr="007D7B0B">
        <w:rPr>
          <w:rFonts w:ascii="Times New Roman" w:hAnsi="Times New Roman" w:cs="Times New Roman"/>
          <w:kern w:val="0"/>
          <w:szCs w:val="21"/>
        </w:rPr>
        <w:t>，为本研究最佳生根剂组合。椰糠：珍珠岩</w:t>
      </w:r>
      <w:r w:rsidRPr="007D7B0B">
        <w:rPr>
          <w:rFonts w:ascii="Times New Roman" w:hAnsi="Times New Roman" w:cs="Times New Roman"/>
          <w:kern w:val="0"/>
          <w:szCs w:val="21"/>
        </w:rPr>
        <w:t>=4:1</w:t>
      </w:r>
      <w:r w:rsidRPr="007D7B0B">
        <w:rPr>
          <w:rFonts w:ascii="Times New Roman" w:hAnsi="Times New Roman" w:cs="Times New Roman"/>
          <w:kern w:val="0"/>
          <w:szCs w:val="21"/>
        </w:rPr>
        <w:t>为本研究优选基质。</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百香果属于扦插易生根物种，杨妙贤</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等人以清水水插获得</w:t>
      </w:r>
      <w:r w:rsidRPr="007D7B0B">
        <w:rPr>
          <w:rFonts w:ascii="Times New Roman" w:hAnsi="Times New Roman" w:cs="Times New Roman"/>
          <w:kern w:val="0"/>
          <w:szCs w:val="21"/>
        </w:rPr>
        <w:t>60%</w:t>
      </w:r>
      <w:r w:rsidRPr="007D7B0B">
        <w:rPr>
          <w:rFonts w:ascii="Times New Roman" w:hAnsi="Times New Roman" w:cs="Times New Roman"/>
          <w:kern w:val="0"/>
          <w:szCs w:val="21"/>
        </w:rPr>
        <w:t>生根率，本研究使用清水作为对照，获得</w:t>
      </w:r>
      <w:r w:rsidRPr="007D7B0B">
        <w:rPr>
          <w:rFonts w:ascii="Times New Roman" w:hAnsi="Times New Roman" w:cs="Times New Roman"/>
          <w:kern w:val="0"/>
          <w:szCs w:val="21"/>
        </w:rPr>
        <w:t>6.7%</w:t>
      </w:r>
      <w:r w:rsidRPr="007D7B0B">
        <w:rPr>
          <w:rFonts w:ascii="Times New Roman" w:hAnsi="Times New Roman" w:cs="Times New Roman"/>
          <w:kern w:val="0"/>
          <w:szCs w:val="21"/>
        </w:rPr>
        <w:t>的生根率，差异可能由品种不同导致。</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曲芬霞</w:t>
      </w:r>
      <w:r w:rsidRPr="007D7B0B">
        <w:rPr>
          <w:rFonts w:ascii="Times New Roman" w:hAnsi="Times New Roman" w:cs="Times New Roman"/>
          <w:kern w:val="0"/>
          <w:szCs w:val="21"/>
          <w:vertAlign w:val="superscript"/>
        </w:rPr>
        <w:t>[2]</w:t>
      </w:r>
      <w:r w:rsidRPr="007D7B0B">
        <w:rPr>
          <w:rFonts w:ascii="Times New Roman" w:hAnsi="Times New Roman" w:cs="Times New Roman"/>
          <w:kern w:val="0"/>
          <w:szCs w:val="21"/>
        </w:rPr>
        <w:t>研究结果显示，</w:t>
      </w:r>
      <w:r w:rsidRPr="007D7B0B">
        <w:rPr>
          <w:rFonts w:ascii="Times New Roman" w:hAnsi="Times New Roman" w:cs="Times New Roman"/>
          <w:kern w:val="0"/>
          <w:szCs w:val="21"/>
        </w:rPr>
        <w:t>ABT</w:t>
      </w:r>
      <w:r w:rsidRPr="007D7B0B">
        <w:rPr>
          <w:rFonts w:ascii="Times New Roman" w:hAnsi="Times New Roman" w:cs="Times New Roman"/>
          <w:kern w:val="0"/>
          <w:szCs w:val="21"/>
        </w:rPr>
        <w:t>生根粉</w:t>
      </w:r>
      <w:r w:rsidRPr="007D7B0B">
        <w:rPr>
          <w:rFonts w:ascii="Times New Roman" w:hAnsi="Times New Roman" w:cs="Times New Roman"/>
          <w:kern w:val="0"/>
          <w:szCs w:val="21"/>
        </w:rPr>
        <w:t>2</w:t>
      </w:r>
      <w:r w:rsidRPr="007D7B0B">
        <w:rPr>
          <w:rFonts w:ascii="Times New Roman" w:hAnsi="Times New Roman" w:cs="Times New Roman"/>
          <w:kern w:val="0"/>
          <w:szCs w:val="21"/>
        </w:rPr>
        <w:t>号为最优生根剂，黄冬梅</w:t>
      </w:r>
      <w:r w:rsidRPr="007D7B0B">
        <w:rPr>
          <w:rFonts w:ascii="Times New Roman" w:hAnsi="Times New Roman" w:cs="Times New Roman"/>
          <w:kern w:val="0"/>
          <w:szCs w:val="21"/>
          <w:vertAlign w:val="superscript"/>
        </w:rPr>
        <w:t>[3]</w:t>
      </w:r>
      <w:r w:rsidRPr="007D7B0B">
        <w:rPr>
          <w:rFonts w:ascii="Times New Roman" w:hAnsi="Times New Roman" w:cs="Times New Roman"/>
          <w:kern w:val="0"/>
          <w:szCs w:val="21"/>
        </w:rPr>
        <w:t>、王国东</w:t>
      </w:r>
      <w:r w:rsidRPr="007D7B0B">
        <w:rPr>
          <w:rFonts w:ascii="Times New Roman" w:hAnsi="Times New Roman" w:cs="Times New Roman"/>
          <w:kern w:val="0"/>
          <w:szCs w:val="21"/>
          <w:vertAlign w:val="superscript"/>
        </w:rPr>
        <w:t>[4]</w:t>
      </w:r>
      <w:r w:rsidRPr="007D7B0B">
        <w:rPr>
          <w:rFonts w:ascii="Times New Roman" w:hAnsi="Times New Roman" w:cs="Times New Roman"/>
          <w:kern w:val="0"/>
          <w:szCs w:val="21"/>
        </w:rPr>
        <w:t>等人认为</w:t>
      </w:r>
      <w:r w:rsidRPr="007D7B0B">
        <w:rPr>
          <w:rFonts w:ascii="Times New Roman" w:hAnsi="Times New Roman" w:cs="Times New Roman"/>
          <w:kern w:val="0"/>
          <w:szCs w:val="21"/>
        </w:rPr>
        <w:t>IBA</w:t>
      </w:r>
      <w:r w:rsidRPr="007D7B0B">
        <w:rPr>
          <w:rFonts w:ascii="Times New Roman" w:hAnsi="Times New Roman" w:cs="Times New Roman"/>
          <w:kern w:val="0"/>
          <w:szCs w:val="21"/>
        </w:rPr>
        <w:t>生根粉效果优于</w:t>
      </w:r>
      <w:r w:rsidRPr="007D7B0B">
        <w:rPr>
          <w:rFonts w:ascii="Times New Roman" w:hAnsi="Times New Roman" w:cs="Times New Roman"/>
          <w:kern w:val="0"/>
          <w:szCs w:val="21"/>
        </w:rPr>
        <w:t>ABT</w:t>
      </w:r>
      <w:r w:rsidRPr="007D7B0B">
        <w:rPr>
          <w:rFonts w:ascii="Times New Roman" w:hAnsi="Times New Roman" w:cs="Times New Roman"/>
          <w:kern w:val="0"/>
          <w:szCs w:val="21"/>
        </w:rPr>
        <w:t>生根粉，廖美兰</w:t>
      </w:r>
      <w:r w:rsidRPr="007D7B0B">
        <w:rPr>
          <w:rFonts w:ascii="Times New Roman" w:hAnsi="Times New Roman" w:cs="Times New Roman"/>
          <w:kern w:val="0"/>
          <w:szCs w:val="21"/>
          <w:vertAlign w:val="superscript"/>
        </w:rPr>
        <w:t>[5]</w:t>
      </w:r>
      <w:r w:rsidRPr="007D7B0B">
        <w:rPr>
          <w:rFonts w:ascii="Times New Roman" w:hAnsi="Times New Roman" w:cs="Times New Roman"/>
          <w:kern w:val="0"/>
          <w:szCs w:val="21"/>
        </w:rPr>
        <w:t>等人认为</w:t>
      </w:r>
      <w:r w:rsidRPr="007D7B0B">
        <w:rPr>
          <w:rFonts w:ascii="Times New Roman" w:hAnsi="Times New Roman" w:cs="Times New Roman"/>
          <w:kern w:val="0"/>
          <w:szCs w:val="21"/>
        </w:rPr>
        <w:t>GGR</w:t>
      </w:r>
      <w:r w:rsidRPr="007D7B0B">
        <w:rPr>
          <w:rFonts w:ascii="Times New Roman" w:hAnsi="Times New Roman" w:cs="Times New Roman"/>
          <w:kern w:val="0"/>
          <w:szCs w:val="21"/>
        </w:rPr>
        <w:t>生根粉</w:t>
      </w:r>
      <w:r w:rsidRPr="007D7B0B">
        <w:rPr>
          <w:rFonts w:ascii="Times New Roman" w:hAnsi="Times New Roman" w:cs="Times New Roman"/>
          <w:kern w:val="0"/>
          <w:szCs w:val="21"/>
        </w:rPr>
        <w:t>6</w:t>
      </w:r>
      <w:r w:rsidRPr="007D7B0B">
        <w:rPr>
          <w:rFonts w:ascii="Times New Roman" w:hAnsi="Times New Roman" w:cs="Times New Roman"/>
          <w:kern w:val="0"/>
          <w:szCs w:val="21"/>
        </w:rPr>
        <w:t>号可获得最高</w:t>
      </w:r>
      <w:r w:rsidRPr="007D7B0B">
        <w:rPr>
          <w:rFonts w:ascii="Times New Roman" w:hAnsi="Times New Roman" w:cs="Times New Roman"/>
          <w:kern w:val="0"/>
          <w:szCs w:val="21"/>
        </w:rPr>
        <w:t>70%</w:t>
      </w:r>
      <w:r w:rsidRPr="007D7B0B">
        <w:rPr>
          <w:rFonts w:ascii="Times New Roman" w:hAnsi="Times New Roman" w:cs="Times New Roman"/>
          <w:kern w:val="0"/>
          <w:szCs w:val="21"/>
        </w:rPr>
        <w:t>的生根率，上述报道所使用的</w:t>
      </w:r>
      <w:r w:rsidRPr="007D7B0B">
        <w:rPr>
          <w:rFonts w:ascii="Times New Roman" w:hAnsi="Times New Roman" w:cs="Times New Roman"/>
          <w:kern w:val="0"/>
          <w:szCs w:val="21"/>
        </w:rPr>
        <w:t>ABT</w:t>
      </w:r>
      <w:r w:rsidRPr="007D7B0B">
        <w:rPr>
          <w:rFonts w:ascii="Times New Roman" w:hAnsi="Times New Roman" w:cs="Times New Roman"/>
          <w:kern w:val="0"/>
          <w:szCs w:val="21"/>
        </w:rPr>
        <w:t>系列、</w:t>
      </w:r>
      <w:r w:rsidRPr="007D7B0B">
        <w:rPr>
          <w:rFonts w:ascii="Times New Roman" w:hAnsi="Times New Roman" w:cs="Times New Roman"/>
          <w:kern w:val="0"/>
          <w:szCs w:val="21"/>
        </w:rPr>
        <w:t>GGR</w:t>
      </w:r>
      <w:r w:rsidRPr="007D7B0B">
        <w:rPr>
          <w:rFonts w:ascii="Times New Roman" w:hAnsi="Times New Roman" w:cs="Times New Roman"/>
          <w:kern w:val="0"/>
          <w:szCs w:val="21"/>
        </w:rPr>
        <w:t>系列生根粉，需使用</w:t>
      </w:r>
      <w:r w:rsidRPr="007D7B0B">
        <w:rPr>
          <w:rFonts w:ascii="Times New Roman" w:hAnsi="Times New Roman" w:cs="Times New Roman"/>
          <w:kern w:val="0"/>
          <w:szCs w:val="21"/>
        </w:rPr>
        <w:t>95%</w:t>
      </w:r>
      <w:r w:rsidRPr="007D7B0B">
        <w:rPr>
          <w:rFonts w:ascii="Times New Roman" w:hAnsi="Times New Roman" w:cs="Times New Roman"/>
          <w:kern w:val="0"/>
          <w:szCs w:val="21"/>
        </w:rPr>
        <w:t>酒精溶解，</w:t>
      </w:r>
      <w:r w:rsidRPr="007D7B0B">
        <w:rPr>
          <w:rFonts w:ascii="Times New Roman" w:hAnsi="Times New Roman" w:cs="Times New Roman"/>
          <w:kern w:val="0"/>
          <w:szCs w:val="21"/>
        </w:rPr>
        <w:t>IBA</w:t>
      </w:r>
      <w:r w:rsidRPr="007D7B0B">
        <w:rPr>
          <w:rFonts w:ascii="Times New Roman" w:hAnsi="Times New Roman" w:cs="Times New Roman"/>
          <w:kern w:val="0"/>
          <w:szCs w:val="21"/>
        </w:rPr>
        <w:t>生根粉，需使用碱液溶解，操作较为不便。本研究使用的</w:t>
      </w:r>
      <w:r w:rsidRPr="007D7B0B">
        <w:rPr>
          <w:rFonts w:ascii="Times New Roman" w:hAnsi="Times New Roman" w:cs="Times New Roman"/>
          <w:kern w:val="0"/>
          <w:szCs w:val="21"/>
        </w:rPr>
        <w:t>1%</w:t>
      </w:r>
      <w:r w:rsidRPr="007D7B0B">
        <w:rPr>
          <w:rFonts w:ascii="Times New Roman" w:hAnsi="Times New Roman" w:cs="Times New Roman"/>
          <w:kern w:val="0"/>
          <w:szCs w:val="21"/>
        </w:rPr>
        <w:t>吲丁</w:t>
      </w:r>
      <w:r w:rsidRPr="007D7B0B">
        <w:rPr>
          <w:rFonts w:ascii="Times New Roman" w:hAnsi="Times New Roman" w:cs="Times New Roman"/>
          <w:kern w:val="0"/>
          <w:szCs w:val="21"/>
        </w:rPr>
        <w:t>·s-</w:t>
      </w:r>
      <w:r w:rsidRPr="007D7B0B">
        <w:rPr>
          <w:rFonts w:ascii="Times New Roman" w:hAnsi="Times New Roman" w:cs="Times New Roman"/>
          <w:kern w:val="0"/>
          <w:szCs w:val="21"/>
        </w:rPr>
        <w:t>诱抗素可湿性粉剂和</w:t>
      </w:r>
      <w:r w:rsidRPr="007D7B0B">
        <w:rPr>
          <w:rFonts w:ascii="Times New Roman" w:hAnsi="Times New Roman" w:cs="Times New Roman"/>
          <w:kern w:val="0"/>
          <w:szCs w:val="21"/>
        </w:rPr>
        <w:t>1.8%</w:t>
      </w:r>
      <w:r w:rsidRPr="007D7B0B">
        <w:rPr>
          <w:rFonts w:ascii="Times New Roman" w:hAnsi="Times New Roman" w:cs="Times New Roman"/>
          <w:kern w:val="0"/>
          <w:szCs w:val="21"/>
        </w:rPr>
        <w:t>复硝酚钠水剂，可直接水溶，使用方便。</w:t>
      </w:r>
    </w:p>
    <w:p w:rsidR="0005176B" w:rsidRPr="007D7B0B" w:rsidRDefault="0005176B" w:rsidP="0005176B">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杨妙贤</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等人报道园土为百香果扦插最佳基质，曲芬霞</w:t>
      </w:r>
      <w:r w:rsidRPr="007D7B0B">
        <w:rPr>
          <w:rFonts w:ascii="Times New Roman" w:hAnsi="Times New Roman" w:cs="Times New Roman"/>
          <w:kern w:val="0"/>
          <w:szCs w:val="21"/>
          <w:vertAlign w:val="superscript"/>
        </w:rPr>
        <w:t>[2]</w:t>
      </w:r>
      <w:r w:rsidRPr="007D7B0B">
        <w:rPr>
          <w:rFonts w:ascii="Times New Roman" w:hAnsi="Times New Roman" w:cs="Times New Roman"/>
          <w:kern w:val="0"/>
          <w:szCs w:val="21"/>
        </w:rPr>
        <w:t>报道</w:t>
      </w:r>
      <w:r w:rsidRPr="007D7B0B">
        <w:rPr>
          <w:rFonts w:ascii="Times New Roman" w:hAnsi="Times New Roman" w:cs="Times New Roman"/>
          <w:kern w:val="0"/>
          <w:szCs w:val="21"/>
        </w:rPr>
        <w:t>50%</w:t>
      </w:r>
      <w:r w:rsidRPr="007D7B0B">
        <w:rPr>
          <w:rFonts w:ascii="Times New Roman" w:hAnsi="Times New Roman" w:cs="Times New Roman"/>
          <w:kern w:val="0"/>
          <w:szCs w:val="21"/>
        </w:rPr>
        <w:t>火烧土</w:t>
      </w:r>
      <w:r w:rsidRPr="007D7B0B">
        <w:rPr>
          <w:rFonts w:ascii="Times New Roman" w:hAnsi="Times New Roman" w:cs="Times New Roman"/>
          <w:kern w:val="0"/>
          <w:szCs w:val="21"/>
        </w:rPr>
        <w:t>+25%</w:t>
      </w:r>
      <w:r w:rsidRPr="007D7B0B">
        <w:rPr>
          <w:rFonts w:ascii="Times New Roman" w:hAnsi="Times New Roman" w:cs="Times New Roman"/>
          <w:kern w:val="0"/>
          <w:szCs w:val="21"/>
        </w:rPr>
        <w:t>泥炭</w:t>
      </w:r>
      <w:r w:rsidRPr="007D7B0B">
        <w:rPr>
          <w:rFonts w:ascii="Times New Roman" w:hAnsi="Times New Roman" w:cs="Times New Roman"/>
          <w:kern w:val="0"/>
          <w:szCs w:val="21"/>
        </w:rPr>
        <w:t>+25%</w:t>
      </w:r>
      <w:r w:rsidRPr="007D7B0B">
        <w:rPr>
          <w:rFonts w:ascii="Times New Roman" w:hAnsi="Times New Roman" w:cs="Times New Roman"/>
          <w:kern w:val="0"/>
          <w:szCs w:val="21"/>
        </w:rPr>
        <w:t>蛭石为百香果扦插最佳基质，金立敏</w:t>
      </w:r>
      <w:r w:rsidRPr="007D7B0B">
        <w:rPr>
          <w:rFonts w:ascii="Times New Roman" w:hAnsi="Times New Roman" w:cs="Times New Roman"/>
          <w:kern w:val="0"/>
          <w:szCs w:val="21"/>
          <w:vertAlign w:val="superscript"/>
        </w:rPr>
        <w:t>[6]</w:t>
      </w:r>
      <w:r w:rsidRPr="007D7B0B">
        <w:rPr>
          <w:rFonts w:ascii="Times New Roman" w:hAnsi="Times New Roman" w:cs="Times New Roman"/>
          <w:kern w:val="0"/>
          <w:szCs w:val="21"/>
        </w:rPr>
        <w:t>等人报道草炭土为百香果混合插穗的最佳基质，蛭石为百香果嫩枝扦插最优选基质，张丽梅</w:t>
      </w:r>
      <w:r w:rsidRPr="007D7B0B">
        <w:rPr>
          <w:rFonts w:ascii="Times New Roman" w:hAnsi="Times New Roman" w:cs="Times New Roman"/>
          <w:kern w:val="0"/>
          <w:szCs w:val="21"/>
          <w:vertAlign w:val="superscript"/>
        </w:rPr>
        <w:t>[7]</w:t>
      </w:r>
      <w:r w:rsidRPr="007D7B0B">
        <w:rPr>
          <w:rFonts w:ascii="Times New Roman" w:hAnsi="Times New Roman" w:cs="Times New Roman"/>
          <w:kern w:val="0"/>
          <w:szCs w:val="21"/>
        </w:rPr>
        <w:t>等人报道，黄壤：有机肥</w:t>
      </w:r>
      <w:r w:rsidRPr="007D7B0B">
        <w:rPr>
          <w:rFonts w:ascii="Times New Roman" w:hAnsi="Times New Roman" w:cs="Times New Roman"/>
          <w:kern w:val="0"/>
          <w:szCs w:val="21"/>
        </w:rPr>
        <w:t>=1:0.05</w:t>
      </w:r>
      <w:r w:rsidRPr="007D7B0B">
        <w:rPr>
          <w:rFonts w:ascii="Times New Roman" w:hAnsi="Times New Roman" w:cs="Times New Roman"/>
          <w:kern w:val="0"/>
          <w:szCs w:val="21"/>
        </w:rPr>
        <w:t>为最优扦插基质。园土，黄壤等作为基质，难免携带部分根腐病的病原菌，火烧土可避免携带病原菌，但是操作较为复杂，不合适规模化生产；纯蛭石育苗，在移栽过程中基质不能抱团，根系损伤严重。本研究使用椰糠和珍珠岩作为基质，实现了无土栽培，基质不带菌或带菌量少，有利于健康种苗生产，椰糠：珍珠岩</w:t>
      </w:r>
      <w:r w:rsidRPr="007D7B0B">
        <w:rPr>
          <w:rFonts w:ascii="Times New Roman" w:hAnsi="Times New Roman" w:cs="Times New Roman"/>
          <w:kern w:val="0"/>
          <w:szCs w:val="21"/>
        </w:rPr>
        <w:t>=4:1</w:t>
      </w:r>
      <w:r w:rsidRPr="007D7B0B">
        <w:rPr>
          <w:rFonts w:ascii="Times New Roman" w:hAnsi="Times New Roman" w:cs="Times New Roman"/>
          <w:kern w:val="0"/>
          <w:szCs w:val="21"/>
        </w:rPr>
        <w:t>为本研究优选基质，在插穗正常生根同时，根系与基质可有效抱团，有利于苗木移植。</w:t>
      </w:r>
    </w:p>
    <w:p w:rsidR="0005176B" w:rsidRPr="007D7B0B" w:rsidRDefault="0005176B" w:rsidP="0005176B">
      <w:pPr>
        <w:ind w:firstLineChars="200" w:firstLine="420"/>
        <w:rPr>
          <w:rFonts w:ascii="Times New Roman" w:hAnsi="Times New Roman" w:cs="Times New Roman"/>
          <w:kern w:val="0"/>
          <w:szCs w:val="21"/>
        </w:rPr>
      </w:pPr>
    </w:p>
    <w:p w:rsidR="0005176B" w:rsidRPr="007D7B0B" w:rsidRDefault="0005176B" w:rsidP="0005176B">
      <w:pPr>
        <w:rPr>
          <w:rFonts w:ascii="Times New Roman" w:hAnsi="Times New Roman" w:cs="Times New Roman"/>
          <w:b/>
          <w:bCs/>
          <w:kern w:val="0"/>
          <w:szCs w:val="21"/>
        </w:rPr>
      </w:pPr>
      <w:r w:rsidRPr="007D7B0B">
        <w:rPr>
          <w:rFonts w:ascii="Times New Roman" w:hAnsi="Times New Roman" w:cs="Times New Roman"/>
          <w:b/>
          <w:bCs/>
          <w:kern w:val="0"/>
          <w:szCs w:val="21"/>
        </w:rPr>
        <w:t>参考文献</w:t>
      </w:r>
    </w:p>
    <w:p w:rsidR="0005176B" w:rsidRPr="007D7B0B" w:rsidRDefault="0005176B" w:rsidP="0005176B">
      <w:pPr>
        <w:rPr>
          <w:rFonts w:ascii="Times New Roman" w:hAnsi="Times New Roman" w:cs="Times New Roman"/>
          <w:kern w:val="0"/>
          <w:szCs w:val="21"/>
        </w:rPr>
      </w:pPr>
      <w:r w:rsidRPr="007D7B0B">
        <w:rPr>
          <w:rFonts w:ascii="Times New Roman" w:hAnsi="Times New Roman" w:cs="Times New Roman"/>
          <w:szCs w:val="21"/>
        </w:rPr>
        <w:t>[1]</w:t>
      </w:r>
      <w:r w:rsidRPr="007D7B0B">
        <w:rPr>
          <w:rFonts w:ascii="Times New Roman" w:hAnsi="Times New Roman" w:cs="Times New Roman"/>
          <w:kern w:val="0"/>
          <w:szCs w:val="21"/>
        </w:rPr>
        <w:t>杨妙贤，刘颖杰，潘金辉，等．不同基质和生根粉浓度对西番莲扦插生根的影响</w:t>
      </w:r>
      <w:r w:rsidRPr="007D7B0B">
        <w:rPr>
          <w:rFonts w:ascii="Times New Roman" w:hAnsi="Times New Roman" w:cs="Times New Roman"/>
          <w:kern w:val="0"/>
          <w:szCs w:val="21"/>
        </w:rPr>
        <w:t>[J]</w:t>
      </w:r>
      <w:r w:rsidRPr="007D7B0B">
        <w:rPr>
          <w:rFonts w:ascii="Times New Roman" w:hAnsi="Times New Roman" w:cs="Times New Roman"/>
          <w:kern w:val="0"/>
          <w:szCs w:val="21"/>
        </w:rPr>
        <w:t>，仲恺农业工程学院学报，</w:t>
      </w:r>
      <w:r w:rsidRPr="007D7B0B">
        <w:rPr>
          <w:rFonts w:ascii="Times New Roman" w:hAnsi="Times New Roman" w:cs="Times New Roman"/>
          <w:kern w:val="0"/>
          <w:szCs w:val="21"/>
        </w:rPr>
        <w:t>2014</w:t>
      </w:r>
      <w:r w:rsidRPr="007D7B0B">
        <w:rPr>
          <w:rFonts w:ascii="Times New Roman" w:hAnsi="Times New Roman" w:cs="Times New Roman"/>
          <w:kern w:val="0"/>
          <w:szCs w:val="21"/>
        </w:rPr>
        <w:t>，</w:t>
      </w:r>
      <w:r w:rsidRPr="007D7B0B">
        <w:rPr>
          <w:rFonts w:ascii="Times New Roman" w:hAnsi="Times New Roman" w:cs="Times New Roman"/>
          <w:kern w:val="0"/>
          <w:szCs w:val="21"/>
        </w:rPr>
        <w:t>2</w:t>
      </w:r>
      <w:r w:rsidRPr="007D7B0B">
        <w:rPr>
          <w:rFonts w:ascii="Times New Roman" w:hAnsi="Times New Roman" w:cs="Times New Roman"/>
          <w:kern w:val="0"/>
          <w:szCs w:val="21"/>
        </w:rPr>
        <w:t>（</w:t>
      </w:r>
      <w:r w:rsidRPr="007D7B0B">
        <w:rPr>
          <w:rFonts w:ascii="Times New Roman" w:hAnsi="Times New Roman" w:cs="Times New Roman"/>
          <w:kern w:val="0"/>
          <w:szCs w:val="21"/>
        </w:rPr>
        <w:t>27</w:t>
      </w:r>
      <w:r w:rsidRPr="007D7B0B">
        <w:rPr>
          <w:rFonts w:ascii="Times New Roman" w:hAnsi="Times New Roman" w:cs="Times New Roman"/>
          <w:kern w:val="0"/>
          <w:szCs w:val="21"/>
        </w:rPr>
        <w:t>）：</w:t>
      </w:r>
      <w:r w:rsidRPr="007D7B0B">
        <w:rPr>
          <w:rFonts w:ascii="Times New Roman" w:hAnsi="Times New Roman" w:cs="Times New Roman"/>
          <w:kern w:val="0"/>
          <w:szCs w:val="21"/>
        </w:rPr>
        <w:t xml:space="preserve">1~4. </w:t>
      </w:r>
    </w:p>
    <w:p w:rsidR="0005176B" w:rsidRPr="007D7B0B" w:rsidRDefault="0005176B" w:rsidP="0005176B">
      <w:pPr>
        <w:rPr>
          <w:rFonts w:ascii="Times New Roman" w:hAnsi="Times New Roman" w:cs="Times New Roman"/>
          <w:kern w:val="0"/>
          <w:szCs w:val="21"/>
        </w:rPr>
      </w:pPr>
      <w:r>
        <w:rPr>
          <w:rFonts w:ascii="Times New Roman" w:hAnsi="Times New Roman" w:cs="Times New Roman"/>
          <w:szCs w:val="21"/>
        </w:rPr>
        <w:t>[</w:t>
      </w:r>
      <w:r>
        <w:rPr>
          <w:rFonts w:ascii="Times New Roman" w:hAnsi="Times New Roman" w:cs="Times New Roman" w:hint="eastAsia"/>
          <w:szCs w:val="21"/>
        </w:rPr>
        <w:t>2</w:t>
      </w:r>
      <w:r w:rsidRPr="007D7B0B">
        <w:rPr>
          <w:rFonts w:ascii="Times New Roman" w:hAnsi="Times New Roman" w:cs="Times New Roman"/>
          <w:szCs w:val="21"/>
        </w:rPr>
        <w:t>]</w:t>
      </w:r>
      <w:r w:rsidRPr="007D7B0B">
        <w:rPr>
          <w:rFonts w:ascii="Times New Roman" w:hAnsi="Times New Roman" w:cs="Times New Roman"/>
          <w:kern w:val="0"/>
          <w:szCs w:val="21"/>
        </w:rPr>
        <w:t>曲芬霞，百香果容器嫩枝扦插育苗技术试验，育苗技术</w:t>
      </w:r>
      <w:r w:rsidRPr="007D7B0B">
        <w:rPr>
          <w:rFonts w:ascii="Times New Roman" w:hAnsi="Times New Roman" w:cs="Times New Roman"/>
          <w:kern w:val="0"/>
          <w:szCs w:val="21"/>
        </w:rPr>
        <w:t>[J]</w:t>
      </w:r>
      <w:r w:rsidRPr="007D7B0B">
        <w:rPr>
          <w:rFonts w:ascii="Times New Roman" w:hAnsi="Times New Roman" w:cs="Times New Roman"/>
          <w:kern w:val="0"/>
          <w:szCs w:val="21"/>
        </w:rPr>
        <w:t>，</w:t>
      </w:r>
      <w:r w:rsidRPr="007D7B0B">
        <w:rPr>
          <w:rFonts w:ascii="Times New Roman" w:hAnsi="Times New Roman" w:cs="Times New Roman"/>
          <w:kern w:val="0"/>
          <w:szCs w:val="21"/>
        </w:rPr>
        <w:t>2011</w:t>
      </w:r>
      <w:r w:rsidRPr="007D7B0B">
        <w:rPr>
          <w:rFonts w:ascii="Times New Roman" w:hAnsi="Times New Roman" w:cs="Times New Roman"/>
          <w:kern w:val="0"/>
          <w:szCs w:val="21"/>
        </w:rPr>
        <w:t>，</w:t>
      </w:r>
      <w:r w:rsidRPr="007D7B0B">
        <w:rPr>
          <w:rFonts w:ascii="Times New Roman" w:hAnsi="Times New Roman" w:cs="Times New Roman"/>
          <w:kern w:val="0"/>
          <w:szCs w:val="21"/>
        </w:rPr>
        <w:t>12</w:t>
      </w:r>
      <w:r w:rsidRPr="007D7B0B">
        <w:rPr>
          <w:rFonts w:ascii="Times New Roman" w:hAnsi="Times New Roman" w:cs="Times New Roman"/>
          <w:kern w:val="0"/>
          <w:szCs w:val="21"/>
        </w:rPr>
        <w:t>，</w:t>
      </w:r>
      <w:r w:rsidRPr="007D7B0B">
        <w:rPr>
          <w:rFonts w:ascii="Times New Roman" w:hAnsi="Times New Roman" w:cs="Times New Roman"/>
          <w:kern w:val="0"/>
          <w:szCs w:val="21"/>
        </w:rPr>
        <w:t>018</w:t>
      </w:r>
      <w:r w:rsidRPr="007D7B0B">
        <w:rPr>
          <w:rFonts w:ascii="Times New Roman" w:hAnsi="Times New Roman" w:cs="Times New Roman"/>
          <w:kern w:val="0"/>
          <w:szCs w:val="21"/>
        </w:rPr>
        <w:t>：</w:t>
      </w:r>
      <w:r w:rsidRPr="007D7B0B">
        <w:rPr>
          <w:rFonts w:ascii="Times New Roman" w:hAnsi="Times New Roman" w:cs="Times New Roman"/>
          <w:kern w:val="0"/>
          <w:szCs w:val="21"/>
        </w:rPr>
        <w:t>33.</w:t>
      </w:r>
    </w:p>
    <w:p w:rsidR="0005176B" w:rsidRPr="007D7B0B" w:rsidRDefault="0005176B" w:rsidP="0005176B">
      <w:pPr>
        <w:rPr>
          <w:rFonts w:ascii="Times New Roman" w:hAnsi="Times New Roman" w:cs="Times New Roman"/>
          <w:kern w:val="0"/>
          <w:szCs w:val="21"/>
        </w:rPr>
      </w:pPr>
      <w:r>
        <w:rPr>
          <w:rFonts w:ascii="Times New Roman" w:hAnsi="Times New Roman" w:cs="Times New Roman"/>
          <w:szCs w:val="21"/>
        </w:rPr>
        <w:t>[</w:t>
      </w:r>
      <w:r>
        <w:rPr>
          <w:rFonts w:ascii="Times New Roman" w:hAnsi="Times New Roman" w:cs="Times New Roman" w:hint="eastAsia"/>
          <w:szCs w:val="21"/>
        </w:rPr>
        <w:t>3</w:t>
      </w:r>
      <w:r w:rsidRPr="007D7B0B">
        <w:rPr>
          <w:rFonts w:ascii="Times New Roman" w:hAnsi="Times New Roman" w:cs="Times New Roman"/>
          <w:szCs w:val="21"/>
        </w:rPr>
        <w:t>]</w:t>
      </w:r>
      <w:r w:rsidRPr="007D7B0B">
        <w:rPr>
          <w:rFonts w:ascii="Times New Roman" w:hAnsi="Times New Roman" w:cs="Times New Roman"/>
          <w:kern w:val="0"/>
          <w:szCs w:val="21"/>
        </w:rPr>
        <w:t>黄东梅，许</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奕，潘琼玉，等．不同生根剂对３个南美引进黄果西番莲品种的扦插生根效果，贵州农业科学</w:t>
      </w:r>
      <w:r w:rsidRPr="007D7B0B">
        <w:rPr>
          <w:rFonts w:ascii="Times New Roman" w:hAnsi="Times New Roman" w:cs="Times New Roman"/>
          <w:kern w:val="0"/>
          <w:szCs w:val="21"/>
        </w:rPr>
        <w:t>[J]</w:t>
      </w:r>
      <w:r w:rsidRPr="007D7B0B">
        <w:rPr>
          <w:rFonts w:ascii="Times New Roman" w:hAnsi="Times New Roman" w:cs="Times New Roman"/>
          <w:kern w:val="0"/>
          <w:szCs w:val="21"/>
        </w:rPr>
        <w:t>，</w:t>
      </w:r>
      <w:r w:rsidRPr="007D7B0B">
        <w:rPr>
          <w:rFonts w:ascii="Times New Roman" w:hAnsi="Times New Roman" w:cs="Times New Roman"/>
          <w:kern w:val="0"/>
          <w:szCs w:val="21"/>
        </w:rPr>
        <w:t>2018</w:t>
      </w:r>
      <w:r w:rsidRPr="007D7B0B">
        <w:rPr>
          <w:rFonts w:ascii="Times New Roman" w:hAnsi="Times New Roman" w:cs="Times New Roman"/>
          <w:kern w:val="0"/>
          <w:szCs w:val="21"/>
        </w:rPr>
        <w:t>，</w:t>
      </w:r>
      <w:r w:rsidRPr="007D7B0B">
        <w:rPr>
          <w:rFonts w:ascii="Times New Roman" w:hAnsi="Times New Roman" w:cs="Times New Roman"/>
          <w:kern w:val="0"/>
          <w:szCs w:val="21"/>
        </w:rPr>
        <w:t>46</w:t>
      </w:r>
      <w:r w:rsidRPr="007D7B0B">
        <w:rPr>
          <w:rFonts w:ascii="Times New Roman" w:hAnsi="Times New Roman" w:cs="Times New Roman"/>
          <w:kern w:val="0"/>
          <w:szCs w:val="21"/>
        </w:rPr>
        <w:t>（</w:t>
      </w:r>
      <w:r w:rsidRPr="007D7B0B">
        <w:rPr>
          <w:rFonts w:ascii="Times New Roman" w:hAnsi="Times New Roman" w:cs="Times New Roman"/>
          <w:kern w:val="0"/>
          <w:szCs w:val="21"/>
        </w:rPr>
        <w:t>5</w:t>
      </w:r>
      <w:r w:rsidRPr="007D7B0B">
        <w:rPr>
          <w:rFonts w:ascii="Times New Roman" w:hAnsi="Times New Roman" w:cs="Times New Roman"/>
          <w:kern w:val="0"/>
          <w:szCs w:val="21"/>
        </w:rPr>
        <w:t>）：</w:t>
      </w:r>
      <w:r w:rsidRPr="007D7B0B">
        <w:rPr>
          <w:rFonts w:ascii="Times New Roman" w:hAnsi="Times New Roman" w:cs="Times New Roman"/>
          <w:kern w:val="0"/>
          <w:szCs w:val="21"/>
        </w:rPr>
        <w:t>92~95.</w:t>
      </w:r>
    </w:p>
    <w:p w:rsidR="0005176B" w:rsidRPr="007D7B0B" w:rsidRDefault="0005176B" w:rsidP="0005176B">
      <w:pPr>
        <w:rPr>
          <w:rFonts w:ascii="Times New Roman" w:hAnsi="Times New Roman" w:cs="Times New Roman"/>
          <w:kern w:val="0"/>
          <w:szCs w:val="21"/>
        </w:rPr>
      </w:pPr>
      <w:r>
        <w:rPr>
          <w:rFonts w:ascii="Times New Roman" w:hAnsi="Times New Roman" w:cs="Times New Roman"/>
          <w:szCs w:val="21"/>
        </w:rPr>
        <w:t>[</w:t>
      </w:r>
      <w:r>
        <w:rPr>
          <w:rFonts w:ascii="Times New Roman" w:hAnsi="Times New Roman" w:cs="Times New Roman" w:hint="eastAsia"/>
          <w:szCs w:val="21"/>
        </w:rPr>
        <w:t>4</w:t>
      </w:r>
      <w:r w:rsidRPr="007D7B0B">
        <w:rPr>
          <w:rFonts w:ascii="Times New Roman" w:hAnsi="Times New Roman" w:cs="Times New Roman"/>
          <w:szCs w:val="21"/>
        </w:rPr>
        <w:t>]</w:t>
      </w:r>
      <w:r w:rsidRPr="007D7B0B">
        <w:rPr>
          <w:rFonts w:ascii="Times New Roman" w:hAnsi="Times New Roman" w:cs="Times New Roman"/>
          <w:szCs w:val="21"/>
        </w:rPr>
        <w:t>王国东，张力飞，蒋锦标，等</w:t>
      </w:r>
      <w:r w:rsidRPr="007D7B0B">
        <w:rPr>
          <w:rFonts w:ascii="Times New Roman" w:hAnsi="Times New Roman" w:cs="Times New Roman"/>
          <w:kern w:val="0"/>
          <w:szCs w:val="21"/>
        </w:rPr>
        <w:t>．紫果西番莲种苗繁育试验，北方果树</w:t>
      </w:r>
      <w:r w:rsidRPr="007D7B0B">
        <w:rPr>
          <w:rFonts w:ascii="Times New Roman" w:hAnsi="Times New Roman" w:cs="Times New Roman"/>
          <w:kern w:val="0"/>
          <w:szCs w:val="21"/>
        </w:rPr>
        <w:t>[J]</w:t>
      </w:r>
      <w:r w:rsidRPr="007D7B0B">
        <w:rPr>
          <w:rFonts w:ascii="Times New Roman" w:hAnsi="Times New Roman" w:cs="Times New Roman"/>
          <w:kern w:val="0"/>
          <w:szCs w:val="21"/>
        </w:rPr>
        <w:t>，</w:t>
      </w:r>
      <w:r w:rsidRPr="007D7B0B">
        <w:rPr>
          <w:rFonts w:ascii="Times New Roman" w:hAnsi="Times New Roman" w:cs="Times New Roman"/>
          <w:kern w:val="0"/>
          <w:szCs w:val="21"/>
        </w:rPr>
        <w:t>2006</w:t>
      </w:r>
      <w:r w:rsidRPr="007D7B0B">
        <w:rPr>
          <w:rFonts w:ascii="Times New Roman" w:hAnsi="Times New Roman" w:cs="Times New Roman"/>
          <w:kern w:val="0"/>
          <w:szCs w:val="21"/>
        </w:rPr>
        <w:t>，</w:t>
      </w:r>
      <w:r w:rsidRPr="007D7B0B">
        <w:rPr>
          <w:rFonts w:ascii="Times New Roman" w:hAnsi="Times New Roman" w:cs="Times New Roman"/>
          <w:kern w:val="0"/>
          <w:szCs w:val="21"/>
        </w:rPr>
        <w:t>1</w:t>
      </w:r>
      <w:r w:rsidRPr="007D7B0B">
        <w:rPr>
          <w:rFonts w:ascii="Times New Roman" w:hAnsi="Times New Roman" w:cs="Times New Roman"/>
          <w:kern w:val="0"/>
          <w:szCs w:val="21"/>
        </w:rPr>
        <w:t>（</w:t>
      </w:r>
      <w:r w:rsidRPr="007D7B0B">
        <w:rPr>
          <w:rFonts w:ascii="Times New Roman" w:hAnsi="Times New Roman" w:cs="Times New Roman"/>
          <w:kern w:val="0"/>
          <w:szCs w:val="21"/>
        </w:rPr>
        <w:t>16</w:t>
      </w:r>
      <w:r w:rsidRPr="007D7B0B">
        <w:rPr>
          <w:rFonts w:ascii="Times New Roman" w:hAnsi="Times New Roman" w:cs="Times New Roman"/>
          <w:kern w:val="0"/>
          <w:szCs w:val="21"/>
        </w:rPr>
        <w:t>）：</w:t>
      </w:r>
      <w:r w:rsidRPr="007D7B0B">
        <w:rPr>
          <w:rFonts w:ascii="Times New Roman" w:hAnsi="Times New Roman" w:cs="Times New Roman"/>
          <w:kern w:val="0"/>
          <w:szCs w:val="21"/>
        </w:rPr>
        <w:t xml:space="preserve"> 12~13</w:t>
      </w:r>
    </w:p>
    <w:p w:rsidR="0005176B" w:rsidRPr="007D7B0B" w:rsidRDefault="0005176B" w:rsidP="0005176B">
      <w:pPr>
        <w:rPr>
          <w:rFonts w:ascii="Times New Roman" w:hAnsi="Times New Roman" w:cs="Times New Roman"/>
          <w:kern w:val="0"/>
          <w:szCs w:val="21"/>
        </w:rPr>
      </w:pPr>
      <w:r>
        <w:rPr>
          <w:rFonts w:ascii="Times New Roman" w:hAnsi="Times New Roman" w:cs="Times New Roman"/>
          <w:szCs w:val="21"/>
        </w:rPr>
        <w:t>[</w:t>
      </w:r>
      <w:r>
        <w:rPr>
          <w:rFonts w:ascii="Times New Roman" w:hAnsi="Times New Roman" w:cs="Times New Roman" w:hint="eastAsia"/>
          <w:szCs w:val="21"/>
        </w:rPr>
        <w:t>5</w:t>
      </w:r>
      <w:r w:rsidRPr="007D7B0B">
        <w:rPr>
          <w:rFonts w:ascii="Times New Roman" w:hAnsi="Times New Roman" w:cs="Times New Roman"/>
          <w:szCs w:val="21"/>
        </w:rPr>
        <w:t>]</w:t>
      </w:r>
      <w:r w:rsidRPr="007D7B0B">
        <w:rPr>
          <w:rFonts w:ascii="Times New Roman" w:hAnsi="Times New Roman" w:cs="Times New Roman"/>
          <w:szCs w:val="21"/>
        </w:rPr>
        <w:t>廖美兰，杜铃，黄欣，等</w:t>
      </w:r>
      <w:r w:rsidRPr="007D7B0B">
        <w:rPr>
          <w:rFonts w:ascii="Times New Roman" w:hAnsi="Times New Roman" w:cs="Times New Roman"/>
          <w:kern w:val="0"/>
          <w:szCs w:val="21"/>
        </w:rPr>
        <w:t>．红花西番莲扦插育苗试验研究，现代农业科技</w:t>
      </w:r>
      <w:r w:rsidRPr="007D7B0B">
        <w:rPr>
          <w:rFonts w:ascii="Times New Roman" w:hAnsi="Times New Roman" w:cs="Times New Roman"/>
          <w:kern w:val="0"/>
          <w:szCs w:val="21"/>
        </w:rPr>
        <w:t>[J]</w:t>
      </w:r>
      <w:r w:rsidRPr="007D7B0B">
        <w:rPr>
          <w:rFonts w:ascii="Times New Roman" w:hAnsi="Times New Roman" w:cs="Times New Roman"/>
          <w:kern w:val="0"/>
          <w:szCs w:val="21"/>
        </w:rPr>
        <w:t>，</w:t>
      </w:r>
      <w:r w:rsidRPr="007D7B0B">
        <w:rPr>
          <w:rFonts w:ascii="Times New Roman" w:hAnsi="Times New Roman" w:cs="Times New Roman"/>
          <w:kern w:val="0"/>
          <w:szCs w:val="21"/>
        </w:rPr>
        <w:t>2012</w:t>
      </w:r>
      <w:r w:rsidRPr="007D7B0B">
        <w:rPr>
          <w:rFonts w:ascii="Times New Roman" w:hAnsi="Times New Roman" w:cs="Times New Roman"/>
          <w:kern w:val="0"/>
          <w:szCs w:val="21"/>
        </w:rPr>
        <w:t>，</w:t>
      </w:r>
      <w:r w:rsidRPr="007D7B0B">
        <w:rPr>
          <w:rFonts w:ascii="Times New Roman" w:hAnsi="Times New Roman" w:cs="Times New Roman"/>
          <w:kern w:val="0"/>
          <w:szCs w:val="21"/>
        </w:rPr>
        <w:t>16</w:t>
      </w:r>
      <w:r w:rsidRPr="007D7B0B">
        <w:rPr>
          <w:rFonts w:ascii="Times New Roman" w:hAnsi="Times New Roman" w:cs="Times New Roman"/>
          <w:kern w:val="0"/>
          <w:szCs w:val="21"/>
        </w:rPr>
        <w:t>：</w:t>
      </w:r>
      <w:r w:rsidRPr="007D7B0B">
        <w:rPr>
          <w:rFonts w:ascii="Times New Roman" w:hAnsi="Times New Roman" w:cs="Times New Roman"/>
          <w:kern w:val="0"/>
          <w:szCs w:val="21"/>
        </w:rPr>
        <w:t>177</w:t>
      </w:r>
      <w:r w:rsidRPr="007D7B0B">
        <w:rPr>
          <w:rFonts w:ascii="Times New Roman" w:hAnsi="Times New Roman" w:cs="Times New Roman"/>
          <w:kern w:val="0"/>
          <w:szCs w:val="21"/>
        </w:rPr>
        <w:t>，</w:t>
      </w:r>
      <w:r w:rsidRPr="007D7B0B">
        <w:rPr>
          <w:rFonts w:ascii="Times New Roman" w:hAnsi="Times New Roman" w:cs="Times New Roman"/>
          <w:kern w:val="0"/>
          <w:szCs w:val="21"/>
        </w:rPr>
        <w:t>186.</w:t>
      </w:r>
    </w:p>
    <w:p w:rsidR="0005176B" w:rsidRPr="007D7B0B" w:rsidRDefault="0005176B" w:rsidP="0005176B">
      <w:pPr>
        <w:rPr>
          <w:rFonts w:ascii="Times New Roman" w:hAnsi="Times New Roman" w:cs="Times New Roman"/>
          <w:kern w:val="0"/>
          <w:szCs w:val="21"/>
        </w:rPr>
      </w:pPr>
      <w:r>
        <w:rPr>
          <w:rFonts w:ascii="Times New Roman" w:hAnsi="Times New Roman" w:cs="Times New Roman"/>
          <w:szCs w:val="21"/>
        </w:rPr>
        <w:t>[</w:t>
      </w:r>
      <w:r>
        <w:rPr>
          <w:rFonts w:ascii="Times New Roman" w:hAnsi="Times New Roman" w:cs="Times New Roman" w:hint="eastAsia"/>
          <w:szCs w:val="21"/>
        </w:rPr>
        <w:t>6</w:t>
      </w:r>
      <w:r w:rsidRPr="007D7B0B">
        <w:rPr>
          <w:rFonts w:ascii="Times New Roman" w:hAnsi="Times New Roman" w:cs="Times New Roman"/>
          <w:szCs w:val="21"/>
        </w:rPr>
        <w:t>]</w:t>
      </w:r>
      <w:r w:rsidRPr="007D7B0B">
        <w:rPr>
          <w:rFonts w:ascii="Times New Roman" w:hAnsi="Times New Roman" w:cs="Times New Roman"/>
          <w:kern w:val="0"/>
          <w:szCs w:val="21"/>
        </w:rPr>
        <w:t>金立敏，袁建明，吕文涛，等．不同基质对西番莲插穗生根的影响，湖南农业科学</w:t>
      </w:r>
      <w:r w:rsidRPr="007D7B0B">
        <w:rPr>
          <w:rFonts w:ascii="Times New Roman" w:hAnsi="Times New Roman" w:cs="Times New Roman"/>
          <w:kern w:val="0"/>
          <w:szCs w:val="21"/>
        </w:rPr>
        <w:t>[J]</w:t>
      </w:r>
      <w:r w:rsidRPr="007D7B0B">
        <w:rPr>
          <w:rFonts w:ascii="Times New Roman" w:hAnsi="Times New Roman" w:cs="Times New Roman"/>
          <w:kern w:val="0"/>
          <w:szCs w:val="21"/>
        </w:rPr>
        <w:t>，</w:t>
      </w:r>
      <w:r w:rsidRPr="007D7B0B">
        <w:rPr>
          <w:rFonts w:ascii="Times New Roman" w:hAnsi="Times New Roman" w:cs="Times New Roman"/>
          <w:kern w:val="0"/>
          <w:szCs w:val="21"/>
        </w:rPr>
        <w:t>2010</w:t>
      </w:r>
      <w:r w:rsidRPr="007D7B0B">
        <w:rPr>
          <w:rFonts w:ascii="Times New Roman" w:hAnsi="Times New Roman" w:cs="Times New Roman"/>
          <w:kern w:val="0"/>
          <w:szCs w:val="21"/>
        </w:rPr>
        <w:t>（</w:t>
      </w:r>
      <w:r w:rsidRPr="007D7B0B">
        <w:rPr>
          <w:rFonts w:ascii="Times New Roman" w:hAnsi="Times New Roman" w:cs="Times New Roman"/>
          <w:kern w:val="0"/>
          <w:szCs w:val="21"/>
        </w:rPr>
        <w:t>17</w:t>
      </w:r>
      <w:r w:rsidRPr="007D7B0B">
        <w:rPr>
          <w:rFonts w:ascii="Times New Roman" w:hAnsi="Times New Roman" w:cs="Times New Roman"/>
          <w:kern w:val="0"/>
          <w:szCs w:val="21"/>
        </w:rPr>
        <w:t>）：</w:t>
      </w:r>
      <w:r w:rsidRPr="007D7B0B">
        <w:rPr>
          <w:rFonts w:ascii="Times New Roman" w:hAnsi="Times New Roman" w:cs="Times New Roman"/>
          <w:kern w:val="0"/>
          <w:szCs w:val="21"/>
        </w:rPr>
        <w:t xml:space="preserve">127~129. </w:t>
      </w:r>
    </w:p>
    <w:p w:rsidR="0005176B" w:rsidRDefault="0005176B" w:rsidP="0005176B">
      <w:pPr>
        <w:rPr>
          <w:rFonts w:ascii="Times New Roman" w:hAnsi="Times New Roman" w:cs="Times New Roman"/>
          <w:kern w:val="0"/>
          <w:szCs w:val="21"/>
        </w:rPr>
      </w:pPr>
      <w:r>
        <w:rPr>
          <w:rFonts w:ascii="Times New Roman" w:hAnsi="Times New Roman" w:cs="Times New Roman"/>
          <w:szCs w:val="21"/>
        </w:rPr>
        <w:t>[</w:t>
      </w:r>
      <w:r>
        <w:rPr>
          <w:rFonts w:ascii="Times New Roman" w:hAnsi="Times New Roman" w:cs="Times New Roman" w:hint="eastAsia"/>
          <w:szCs w:val="21"/>
        </w:rPr>
        <w:t>7</w:t>
      </w:r>
      <w:r w:rsidRPr="007D7B0B">
        <w:rPr>
          <w:rFonts w:ascii="Times New Roman" w:hAnsi="Times New Roman" w:cs="Times New Roman"/>
          <w:szCs w:val="21"/>
        </w:rPr>
        <w:t>]</w:t>
      </w:r>
      <w:r w:rsidRPr="007D7B0B">
        <w:rPr>
          <w:rFonts w:ascii="Times New Roman" w:hAnsi="Times New Roman" w:cs="Times New Roman"/>
          <w:kern w:val="0"/>
          <w:szCs w:val="21"/>
        </w:rPr>
        <w:t>张丽敏，蔡国俊，龙秀琴，等．不同基质和生根粉浓度对西番莲扦插苗的影响，中国南方果树</w:t>
      </w:r>
      <w:r w:rsidRPr="007D7B0B">
        <w:rPr>
          <w:rFonts w:ascii="Times New Roman" w:hAnsi="Times New Roman" w:cs="Times New Roman"/>
          <w:kern w:val="0"/>
          <w:szCs w:val="21"/>
        </w:rPr>
        <w:t>[J]</w:t>
      </w:r>
      <w:r w:rsidRPr="007D7B0B">
        <w:rPr>
          <w:rFonts w:ascii="Times New Roman" w:hAnsi="Times New Roman" w:cs="Times New Roman"/>
          <w:kern w:val="0"/>
          <w:szCs w:val="21"/>
        </w:rPr>
        <w:t>，</w:t>
      </w:r>
      <w:r w:rsidRPr="007D7B0B">
        <w:rPr>
          <w:rFonts w:ascii="Times New Roman" w:hAnsi="Times New Roman" w:cs="Times New Roman"/>
          <w:kern w:val="0"/>
          <w:szCs w:val="21"/>
        </w:rPr>
        <w:t>2018</w:t>
      </w:r>
      <w:r w:rsidRPr="007D7B0B">
        <w:rPr>
          <w:rFonts w:ascii="Times New Roman" w:hAnsi="Times New Roman" w:cs="Times New Roman"/>
          <w:kern w:val="0"/>
          <w:szCs w:val="21"/>
        </w:rPr>
        <w:t>，</w:t>
      </w:r>
      <w:r w:rsidRPr="007D7B0B">
        <w:rPr>
          <w:rFonts w:ascii="Times New Roman" w:hAnsi="Times New Roman" w:cs="Times New Roman"/>
          <w:kern w:val="0"/>
          <w:szCs w:val="21"/>
        </w:rPr>
        <w:t>47</w:t>
      </w:r>
      <w:r w:rsidRPr="007D7B0B">
        <w:rPr>
          <w:rFonts w:ascii="Times New Roman" w:hAnsi="Times New Roman" w:cs="Times New Roman"/>
          <w:kern w:val="0"/>
          <w:szCs w:val="21"/>
        </w:rPr>
        <w:t>（</w:t>
      </w:r>
      <w:r w:rsidRPr="007D7B0B">
        <w:rPr>
          <w:rFonts w:ascii="Times New Roman" w:hAnsi="Times New Roman" w:cs="Times New Roman"/>
          <w:kern w:val="0"/>
          <w:szCs w:val="21"/>
        </w:rPr>
        <w:t>2</w:t>
      </w:r>
      <w:r w:rsidRPr="007D7B0B">
        <w:rPr>
          <w:rFonts w:ascii="Times New Roman" w:hAnsi="Times New Roman" w:cs="Times New Roman"/>
          <w:kern w:val="0"/>
          <w:szCs w:val="21"/>
        </w:rPr>
        <w:t>）：</w:t>
      </w:r>
      <w:r w:rsidRPr="007D7B0B">
        <w:rPr>
          <w:rFonts w:ascii="Times New Roman" w:hAnsi="Times New Roman" w:cs="Times New Roman"/>
          <w:kern w:val="0"/>
          <w:szCs w:val="21"/>
        </w:rPr>
        <w:t>88~90.</w:t>
      </w:r>
    </w:p>
    <w:p w:rsidR="00132EFC" w:rsidRDefault="00132EFC" w:rsidP="0005176B">
      <w:pPr>
        <w:rPr>
          <w:rFonts w:ascii="Times New Roman" w:hAnsi="Times New Roman" w:cs="Times New Roman"/>
          <w:kern w:val="0"/>
          <w:szCs w:val="21"/>
        </w:rPr>
      </w:pPr>
    </w:p>
    <w:p w:rsidR="00132EFC" w:rsidRPr="007D7B0B" w:rsidRDefault="00132EFC" w:rsidP="0005176B">
      <w:pPr>
        <w:rPr>
          <w:rFonts w:ascii="Times New Roman" w:hAnsi="Times New Roman" w:cs="Times New Roman"/>
          <w:kern w:val="0"/>
          <w:szCs w:val="21"/>
        </w:rPr>
      </w:pPr>
    </w:p>
    <w:p w:rsidR="00132EFC" w:rsidRPr="007D7B0B" w:rsidRDefault="00132EFC" w:rsidP="00132EFC">
      <w:pPr>
        <w:pStyle w:val="1"/>
      </w:pPr>
      <w:bookmarkStart w:id="696" w:name="_Toc527398987"/>
      <w:r w:rsidRPr="007D7B0B">
        <w:t>金沙江干热河谷区引种辣木果实性状比较</w:t>
      </w:r>
      <w:bookmarkEnd w:id="696"/>
    </w:p>
    <w:p w:rsidR="00132EFC" w:rsidRPr="007D7B0B" w:rsidRDefault="00132EFC" w:rsidP="00132EFC">
      <w:pPr>
        <w:jc w:val="center"/>
        <w:rPr>
          <w:rFonts w:ascii="Times New Roman" w:eastAsia="楷体" w:hAnsi="Times New Roman" w:cs="Times New Roman"/>
          <w:szCs w:val="21"/>
        </w:rPr>
      </w:pPr>
      <w:r w:rsidRPr="007D7B0B">
        <w:rPr>
          <w:rFonts w:ascii="Times New Roman" w:eastAsia="楷体" w:hAnsi="Times New Roman" w:cs="Times New Roman"/>
          <w:szCs w:val="21"/>
        </w:rPr>
        <w:t>罗会英，金杰，赵琼玲</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邓红山，范建成，廖承飞，韩学琴</w:t>
      </w:r>
      <w:r w:rsidRPr="007D7B0B">
        <w:rPr>
          <w:rStyle w:val="a9"/>
          <w:rFonts w:ascii="Times New Roman" w:eastAsia="楷体" w:hAnsi="Times New Roman"/>
          <w:szCs w:val="21"/>
        </w:rPr>
        <w:footnoteReference w:customMarkFollows="1" w:id="2"/>
        <w:sym w:font="Symbol" w:char="F02A"/>
      </w:r>
    </w:p>
    <w:p w:rsidR="00132EFC" w:rsidRPr="007D7B0B" w:rsidRDefault="00132EFC" w:rsidP="00132EFC">
      <w:pPr>
        <w:jc w:val="center"/>
        <w:rPr>
          <w:rFonts w:ascii="Times New Roman" w:hAnsi="Times New Roman" w:cs="Times New Roman"/>
          <w:szCs w:val="21"/>
        </w:rPr>
      </w:pPr>
      <w:r w:rsidRPr="007D7B0B">
        <w:rPr>
          <w:rFonts w:ascii="Times New Roman" w:hAnsi="Times New Roman" w:cs="Times New Roman"/>
          <w:szCs w:val="21"/>
        </w:rPr>
        <w:lastRenderedPageBreak/>
        <w:t>（云南省农业科学院热区生态农业研究所，云南</w:t>
      </w:r>
      <w:r w:rsidRPr="007D7B0B">
        <w:rPr>
          <w:rFonts w:ascii="Times New Roman" w:hAnsi="Times New Roman" w:cs="Times New Roman"/>
          <w:szCs w:val="21"/>
        </w:rPr>
        <w:t xml:space="preserve"> </w:t>
      </w:r>
      <w:r w:rsidRPr="007D7B0B">
        <w:rPr>
          <w:rFonts w:ascii="Times New Roman" w:hAnsi="Times New Roman" w:cs="Times New Roman"/>
          <w:szCs w:val="21"/>
        </w:rPr>
        <w:t>元谋</w:t>
      </w:r>
      <w:r w:rsidRPr="007D7B0B">
        <w:rPr>
          <w:rFonts w:ascii="Times New Roman" w:hAnsi="Times New Roman" w:cs="Times New Roman"/>
          <w:szCs w:val="21"/>
        </w:rPr>
        <w:t xml:space="preserve"> 651300</w:t>
      </w:r>
      <w:r w:rsidRPr="007D7B0B">
        <w:rPr>
          <w:rFonts w:ascii="Times New Roman" w:hAnsi="Times New Roman" w:cs="Times New Roman"/>
          <w:szCs w:val="21"/>
        </w:rPr>
        <w:t>）</w:t>
      </w:r>
    </w:p>
    <w:p w:rsidR="00132EFC" w:rsidRPr="007D7B0B" w:rsidRDefault="00132EFC" w:rsidP="00132EFC">
      <w:pPr>
        <w:jc w:val="center"/>
        <w:rPr>
          <w:rStyle w:val="hps"/>
          <w:rFonts w:ascii="Times New Roman" w:hAnsi="Times New Roman" w:cs="Times New Roman"/>
          <w:szCs w:val="21"/>
        </w:rPr>
      </w:pP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noProof/>
          <w:kern w:val="0"/>
          <w:szCs w:val="21"/>
        </w:rPr>
        <w:t>本试验以辣木为研究材料，对引种的</w:t>
      </w:r>
      <w:r w:rsidRPr="007D7B0B">
        <w:rPr>
          <w:rFonts w:ascii="Times New Roman" w:hAnsi="Times New Roman" w:cs="Times New Roman"/>
          <w:kern w:val="0"/>
          <w:szCs w:val="21"/>
        </w:rPr>
        <w:t>辣木果实性状进行比较，</w:t>
      </w:r>
      <w:r w:rsidRPr="007D7B0B">
        <w:rPr>
          <w:rFonts w:ascii="Times New Roman" w:hAnsi="Times New Roman" w:cs="Times New Roman"/>
          <w:noProof/>
          <w:kern w:val="0"/>
          <w:szCs w:val="21"/>
        </w:rPr>
        <w:t>结果表明：不同引种来源的辣木植株生长情况、果荚性状、种子性状和产量性状均存在不同程度的差异性，从德国和美国引种的辣木植株生长情况明显强于古巴和肯尼亚引种的辣木；德国引种的辣木单果果荚重、果荚长、单荚种子数都明显优于美国、肯尼亚和古巴；德国和美国引种的辣木种子大小、单株果荚重、单株种子重、种子百粒重、种子亩产量相差不大但都明显优于肯尼亚和古巴。因此，德国和美国种较适合在金沙江干热河谷区引种和种植。</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辣木；引种；果实性状；比较</w:t>
      </w:r>
    </w:p>
    <w:p w:rsidR="00132EFC" w:rsidRPr="007D7B0B" w:rsidRDefault="00132EFC" w:rsidP="00132EFC">
      <w:pPr>
        <w:rPr>
          <w:rFonts w:ascii="Times New Roman" w:hAnsi="Times New Roman" w:cs="Times New Roman"/>
          <w:szCs w:val="21"/>
        </w:rPr>
      </w:pPr>
    </w:p>
    <w:p w:rsidR="00132EFC" w:rsidRPr="007D7B0B" w:rsidRDefault="00132EFC" w:rsidP="00132EFC">
      <w:pPr>
        <w:jc w:val="center"/>
        <w:rPr>
          <w:rFonts w:ascii="Times New Roman" w:hAnsi="Times New Roman" w:cs="Times New Roman"/>
          <w:b/>
          <w:kern w:val="0"/>
          <w:szCs w:val="21"/>
        </w:rPr>
      </w:pPr>
      <w:r w:rsidRPr="007D7B0B">
        <w:rPr>
          <w:rFonts w:ascii="Times New Roman" w:hAnsi="Times New Roman" w:cs="Times New Roman"/>
          <w:b/>
          <w:kern w:val="0"/>
          <w:szCs w:val="21"/>
        </w:rPr>
        <w:t>Comparison of the</w:t>
      </w:r>
      <w:r w:rsidRPr="007D7B0B">
        <w:rPr>
          <w:rFonts w:ascii="Times New Roman" w:hAnsi="Times New Roman" w:cs="Times New Roman"/>
          <w:kern w:val="0"/>
          <w:szCs w:val="21"/>
        </w:rPr>
        <w:t xml:space="preserve"> </w:t>
      </w:r>
      <w:r w:rsidRPr="007D7B0B">
        <w:rPr>
          <w:rFonts w:ascii="Times New Roman" w:hAnsi="Times New Roman" w:cs="Times New Roman"/>
          <w:b/>
          <w:kern w:val="0"/>
          <w:szCs w:val="21"/>
        </w:rPr>
        <w:t xml:space="preserve">Traits of Introduced Moringa Fruit in the Dry-hot Valley of Jinsha River </w:t>
      </w:r>
    </w:p>
    <w:p w:rsidR="00132EFC" w:rsidRPr="007D7B0B" w:rsidRDefault="00132EFC" w:rsidP="00132EFC">
      <w:pPr>
        <w:jc w:val="center"/>
        <w:rPr>
          <w:rStyle w:val="hps"/>
          <w:rFonts w:ascii="Times New Roman" w:hAnsi="Times New Roman" w:cs="Times New Roman"/>
          <w:szCs w:val="21"/>
        </w:rPr>
      </w:pPr>
      <w:r w:rsidRPr="007D7B0B">
        <w:rPr>
          <w:rStyle w:val="hps"/>
          <w:rFonts w:ascii="Times New Roman" w:hAnsi="Times New Roman" w:cs="Times New Roman"/>
          <w:szCs w:val="21"/>
        </w:rPr>
        <w:t>Luo Huiying, Zhao Qiongling; Han Xueqin; Deng Hongshan; Liao Chengfei; Jin Jie</w:t>
      </w:r>
    </w:p>
    <w:p w:rsidR="00132EFC" w:rsidRPr="007D7B0B" w:rsidRDefault="00132EFC" w:rsidP="00132EFC">
      <w:pPr>
        <w:jc w:val="center"/>
        <w:rPr>
          <w:rFonts w:ascii="Times New Roman" w:hAnsi="Times New Roman" w:cs="Times New Roman"/>
          <w:szCs w:val="21"/>
        </w:rPr>
      </w:pPr>
      <w:r w:rsidRPr="007D7B0B">
        <w:rPr>
          <w:rStyle w:val="hps"/>
          <w:rFonts w:ascii="Times New Roman" w:hAnsi="Times New Roman" w:cs="Times New Roman"/>
          <w:szCs w:val="21"/>
        </w:rPr>
        <w:t>（</w:t>
      </w:r>
      <w:r w:rsidRPr="007D7B0B">
        <w:rPr>
          <w:rStyle w:val="hps"/>
          <w:rFonts w:ascii="Times New Roman" w:hAnsi="Times New Roman" w:cs="Times New Roman"/>
          <w:szCs w:val="21"/>
        </w:rPr>
        <w:t>Institute of Tropical Eco-agricultural Sciences, Yunnan Academy of Agricultural Sciences, Yunnan Yuanmou 651300</w:t>
      </w:r>
      <w:r w:rsidRPr="007D7B0B">
        <w:rPr>
          <w:rStyle w:val="hps"/>
          <w:rFonts w:ascii="Times New Roman" w:hAnsi="Times New Roman" w:cs="Times New Roman"/>
          <w:szCs w:val="21"/>
        </w:rPr>
        <w:t>）</w:t>
      </w:r>
    </w:p>
    <w:p w:rsidR="00132EFC" w:rsidRPr="007D7B0B" w:rsidRDefault="00132EFC" w:rsidP="00132EFC">
      <w:pPr>
        <w:jc w:val="center"/>
        <w:rPr>
          <w:rFonts w:ascii="Times New Roman" w:hAnsi="Times New Roman" w:cs="Times New Roman"/>
          <w:b/>
          <w:szCs w:val="21"/>
        </w:rPr>
      </w:pPr>
    </w:p>
    <w:p w:rsidR="00132EFC" w:rsidRPr="007D7B0B" w:rsidRDefault="00132EFC" w:rsidP="00132EFC">
      <w:pPr>
        <w:rPr>
          <w:rFonts w:ascii="Times New Roman" w:hAnsi="Times New Roman" w:cs="Times New Roman"/>
          <w:kern w:val="0"/>
          <w:szCs w:val="21"/>
        </w:rPr>
      </w:pPr>
      <w:r w:rsidRPr="007D7B0B">
        <w:rPr>
          <w:rFonts w:ascii="Times New Roman" w:hAnsi="Times New Roman" w:cs="Times New Roman"/>
          <w:b/>
          <w:szCs w:val="21"/>
        </w:rPr>
        <w:t>Abstract:</w:t>
      </w:r>
      <w:r w:rsidRPr="007D7B0B">
        <w:rPr>
          <w:rFonts w:ascii="Times New Roman" w:hAnsi="Times New Roman" w:cs="Times New Roman"/>
          <w:kern w:val="0"/>
          <w:szCs w:val="21"/>
        </w:rPr>
        <w:t xml:space="preserve"> We used the Moringa as the research materials in this study, compare the traits of Moringa fruit. The results showed that there were different in the plant growth, seed pod traits, seed traits and yield traits come from different regions. The growth of Moringa plants introduced from Germany and the United States was significantly stronger than introduced from Cuba and Kenya. The single fruit pods weight</w:t>
      </w:r>
      <w:r w:rsidRPr="007D7B0B">
        <w:rPr>
          <w:rFonts w:ascii="Times New Roman" w:hAnsi="Times New Roman" w:cs="Times New Roman"/>
          <w:kern w:val="0"/>
          <w:szCs w:val="21"/>
        </w:rPr>
        <w:t>、</w:t>
      </w:r>
      <w:r w:rsidRPr="007D7B0B">
        <w:rPr>
          <w:rFonts w:ascii="Times New Roman" w:hAnsi="Times New Roman" w:cs="Times New Roman"/>
          <w:kern w:val="0"/>
          <w:szCs w:val="21"/>
        </w:rPr>
        <w:t>fruit pod length and Single pod seed number introduced from Germany were better than the United States, Kenya and Cuba.</w:t>
      </w:r>
      <w:r w:rsidRPr="007D7B0B">
        <w:rPr>
          <w:rFonts w:ascii="Times New Roman" w:hAnsi="Times New Roman" w:cs="Times New Roman"/>
          <w:szCs w:val="21"/>
        </w:rPr>
        <w:t xml:space="preserve"> </w:t>
      </w:r>
      <w:r w:rsidRPr="007D7B0B">
        <w:rPr>
          <w:rFonts w:ascii="Times New Roman" w:hAnsi="Times New Roman" w:cs="Times New Roman"/>
          <w:kern w:val="0"/>
          <w:szCs w:val="21"/>
        </w:rPr>
        <w:t>The seed size</w:t>
      </w:r>
      <w:r w:rsidRPr="007D7B0B">
        <w:rPr>
          <w:rFonts w:ascii="Times New Roman" w:hAnsi="Times New Roman" w:cs="Times New Roman"/>
          <w:kern w:val="0"/>
          <w:szCs w:val="21"/>
        </w:rPr>
        <w:t>、</w:t>
      </w:r>
      <w:r w:rsidRPr="007D7B0B">
        <w:rPr>
          <w:rFonts w:ascii="Times New Roman" w:hAnsi="Times New Roman" w:cs="Times New Roman"/>
          <w:kern w:val="0"/>
          <w:szCs w:val="21"/>
        </w:rPr>
        <w:t>individual pod weight</w:t>
      </w:r>
      <w:r w:rsidRPr="007D7B0B">
        <w:rPr>
          <w:rFonts w:ascii="Times New Roman" w:hAnsi="Times New Roman" w:cs="Times New Roman"/>
          <w:kern w:val="0"/>
          <w:szCs w:val="21"/>
        </w:rPr>
        <w:t>、</w:t>
      </w:r>
      <w:r w:rsidRPr="007D7B0B">
        <w:rPr>
          <w:rFonts w:ascii="Times New Roman" w:hAnsi="Times New Roman" w:cs="Times New Roman"/>
          <w:kern w:val="0"/>
          <w:szCs w:val="21"/>
        </w:rPr>
        <w:t>Individual seed weight</w:t>
      </w:r>
      <w:r w:rsidRPr="007D7B0B">
        <w:rPr>
          <w:rFonts w:ascii="Times New Roman" w:hAnsi="Times New Roman" w:cs="Times New Roman"/>
          <w:kern w:val="0"/>
          <w:szCs w:val="21"/>
        </w:rPr>
        <w:t>、</w:t>
      </w:r>
      <w:r w:rsidRPr="007D7B0B">
        <w:rPr>
          <w:rFonts w:ascii="Times New Roman" w:hAnsi="Times New Roman" w:cs="Times New Roman"/>
          <w:kern w:val="0"/>
          <w:szCs w:val="21"/>
        </w:rPr>
        <w:t>Seed 100-grain weight and Seed yield per mu introduced from Germany and the United States were no obvious difference but were significantly better than Kenya and Cuba. So the Moringa introduced from Germany and the United States are more suitable planting in the dry-hot valley area of the Jinsha River.</w:t>
      </w: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Key words:</w:t>
      </w:r>
      <w:r w:rsidRPr="007D7B0B">
        <w:rPr>
          <w:rFonts w:ascii="Times New Roman" w:hAnsi="Times New Roman" w:cs="Times New Roman"/>
          <w:szCs w:val="21"/>
        </w:rPr>
        <w:t xml:space="preserve"> Moringa; introduction; fruit traits; comparison</w:t>
      </w:r>
    </w:p>
    <w:p w:rsidR="00132EFC" w:rsidRPr="007D7B0B" w:rsidRDefault="00132EFC" w:rsidP="00132EFC">
      <w:pPr>
        <w:autoSpaceDE w:val="0"/>
        <w:autoSpaceDN w:val="0"/>
        <w:adjustRightInd w:val="0"/>
        <w:jc w:val="left"/>
        <w:rPr>
          <w:rFonts w:ascii="Times New Roman" w:hAnsi="Times New Roman" w:cs="Times New Roman"/>
          <w:kern w:val="0"/>
          <w:szCs w:val="21"/>
        </w:rPr>
      </w:pPr>
    </w:p>
    <w:p w:rsidR="00132EFC" w:rsidRPr="007D7B0B" w:rsidRDefault="00132EFC" w:rsidP="00132EFC">
      <w:pPr>
        <w:autoSpaceDE w:val="0"/>
        <w:autoSpaceDN w:val="0"/>
        <w:adjustRightInd w:val="0"/>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辣木（</w:t>
      </w:r>
      <w:r w:rsidRPr="007D7B0B">
        <w:rPr>
          <w:rFonts w:ascii="Times New Roman" w:hAnsi="Times New Roman" w:cs="Times New Roman"/>
          <w:i/>
          <w:iCs/>
          <w:kern w:val="0"/>
          <w:szCs w:val="21"/>
        </w:rPr>
        <w:t>Moringa oleifera</w:t>
      </w:r>
      <w:r w:rsidRPr="007D7B0B">
        <w:rPr>
          <w:rFonts w:ascii="Times New Roman" w:hAnsi="Times New Roman" w:cs="Times New Roman"/>
          <w:iCs/>
          <w:kern w:val="0"/>
          <w:szCs w:val="21"/>
        </w:rPr>
        <w:t>）</w:t>
      </w:r>
      <w:r w:rsidRPr="007D7B0B">
        <w:rPr>
          <w:rFonts w:ascii="Times New Roman" w:hAnsi="Times New Roman" w:cs="Times New Roman"/>
          <w:kern w:val="0"/>
          <w:szCs w:val="21"/>
        </w:rPr>
        <w:t>为辣木科辣木属多年生乔木</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，又称鼓槌树、奇迹树，不死树、萝卜树等，耐干旱、耐贫瘠、生长迅速、适应性强，是热带和亚热带地区的速生树种，</w:t>
      </w:r>
      <w:r w:rsidRPr="007D7B0B">
        <w:rPr>
          <w:rFonts w:ascii="Times New Roman" w:hAnsi="Times New Roman" w:cs="Times New Roman"/>
          <w:kern w:val="0"/>
          <w:szCs w:val="21"/>
          <w:vertAlign w:val="superscript"/>
        </w:rPr>
        <w:t>[2]</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原产印度，现广植于各热带地区。辣木全株均可被利用，根和树皮是传统医药原料；嫩叶和嫩果荚富含多种矿质元素、蛋白质、氨基酸和维生素等，是味道鲜美且营养丰富的蔬菜，种子富含植物油分，是一种对人体健康极为有利的功能食用油，榨油剩的枯饼可作为人畜饮用水净化的絮凝剂</w:t>
      </w:r>
      <w:r w:rsidRPr="007D7B0B">
        <w:rPr>
          <w:rFonts w:ascii="Times New Roman" w:hAnsi="Times New Roman" w:cs="Times New Roman"/>
          <w:kern w:val="0"/>
          <w:szCs w:val="21"/>
          <w:vertAlign w:val="superscript"/>
        </w:rPr>
        <w:t>[3-7]</w:t>
      </w:r>
      <w:r w:rsidRPr="007D7B0B">
        <w:rPr>
          <w:rFonts w:ascii="Times New Roman" w:hAnsi="Times New Roman" w:cs="Times New Roman"/>
          <w:kern w:val="0"/>
          <w:szCs w:val="21"/>
        </w:rPr>
        <w:t>。辣木因耐旱速生耐贫瘠且营养丰富而全面被看成</w:t>
      </w:r>
      <w:r w:rsidRPr="007D7B0B">
        <w:rPr>
          <w:rFonts w:ascii="Times New Roman" w:hAnsi="Times New Roman" w:cs="Times New Roman"/>
          <w:kern w:val="0"/>
          <w:szCs w:val="21"/>
        </w:rPr>
        <w:t>“</w:t>
      </w:r>
      <w:r w:rsidRPr="007D7B0B">
        <w:rPr>
          <w:rFonts w:ascii="Times New Roman" w:hAnsi="Times New Roman" w:cs="Times New Roman"/>
          <w:kern w:val="0"/>
          <w:szCs w:val="21"/>
        </w:rPr>
        <w:t>热带的天然营养库</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加以研究和推广，且被作为高营养蔬菜开发利用。随着对辣木营养价值和药用价值的逐步认识，辣木正日趋受到重视。</w:t>
      </w:r>
    </w:p>
    <w:p w:rsidR="00132EFC" w:rsidRPr="007D7B0B" w:rsidRDefault="00132EFC" w:rsidP="00132EFC">
      <w:pPr>
        <w:autoSpaceDE w:val="0"/>
        <w:autoSpaceDN w:val="0"/>
        <w:adjustRightInd w:val="0"/>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我国于</w:t>
      </w:r>
      <w:r w:rsidRPr="007D7B0B">
        <w:rPr>
          <w:rFonts w:ascii="Times New Roman" w:hAnsi="Times New Roman" w:cs="Times New Roman"/>
          <w:kern w:val="0"/>
          <w:szCs w:val="21"/>
        </w:rPr>
        <w:t>1998</w:t>
      </w:r>
      <w:r w:rsidRPr="007D7B0B">
        <w:rPr>
          <w:rFonts w:ascii="Times New Roman" w:hAnsi="Times New Roman" w:cs="Times New Roman"/>
          <w:kern w:val="0"/>
          <w:szCs w:val="21"/>
        </w:rPr>
        <w:t>年前后从印度引种成功，并在我国广东、云南、福建等地广泛种植</w:t>
      </w:r>
      <w:r w:rsidRPr="007D7B0B">
        <w:rPr>
          <w:rFonts w:ascii="Times New Roman" w:hAnsi="Times New Roman" w:cs="Times New Roman"/>
          <w:kern w:val="0"/>
          <w:szCs w:val="21"/>
          <w:vertAlign w:val="superscript"/>
        </w:rPr>
        <w:t>[8-10]</w:t>
      </w:r>
      <w:r w:rsidRPr="007D7B0B">
        <w:rPr>
          <w:rFonts w:ascii="Times New Roman" w:hAnsi="Times New Roman" w:cs="Times New Roman"/>
          <w:kern w:val="0"/>
          <w:szCs w:val="21"/>
        </w:rPr>
        <w:t>，云南省芒市在</w:t>
      </w:r>
      <w:r w:rsidRPr="007D7B0B">
        <w:rPr>
          <w:rFonts w:ascii="Times New Roman" w:hAnsi="Times New Roman" w:cs="Times New Roman"/>
          <w:kern w:val="0"/>
          <w:szCs w:val="21"/>
        </w:rPr>
        <w:t>20</w:t>
      </w:r>
      <w:r w:rsidRPr="007D7B0B">
        <w:rPr>
          <w:rFonts w:ascii="Times New Roman" w:hAnsi="Times New Roman" w:cs="Times New Roman"/>
          <w:kern w:val="0"/>
          <w:szCs w:val="21"/>
        </w:rPr>
        <w:t>世纪初从缅甸引种，之后在云南热带、亚热带地区开展种植</w:t>
      </w:r>
      <w:r w:rsidRPr="007D7B0B">
        <w:rPr>
          <w:rFonts w:ascii="Times New Roman" w:hAnsi="Times New Roman" w:cs="Times New Roman"/>
          <w:kern w:val="0"/>
          <w:szCs w:val="21"/>
          <w:vertAlign w:val="superscript"/>
        </w:rPr>
        <w:t>[11-12]</w:t>
      </w:r>
      <w:r w:rsidRPr="007D7B0B">
        <w:rPr>
          <w:rFonts w:ascii="Times New Roman" w:hAnsi="Times New Roman" w:cs="Times New Roman"/>
          <w:kern w:val="0"/>
          <w:szCs w:val="21"/>
        </w:rPr>
        <w:t>。目前，辣木的开发利用和研究正在持续进行中，包括辣木种质资源的收集、辣木优良品种的培育、辣木丰产栽培措施的探索和辣木高附加值的产品的开发。本文以金沙江干热河谷区引种的辣木为研究对象，对其果实性状进行观测，为干热区辣木的引种和进一步研究奠定基础，同时也为在金沙江干热河谷热区大力发展辣木产业提供参考。</w:t>
      </w:r>
    </w:p>
    <w:p w:rsidR="00132EFC" w:rsidRPr="007D7B0B" w:rsidRDefault="00132EFC" w:rsidP="00132EFC">
      <w:pPr>
        <w:autoSpaceDE w:val="0"/>
        <w:autoSpaceDN w:val="0"/>
        <w:adjustRightInd w:val="0"/>
        <w:ind w:firstLineChars="200" w:firstLine="420"/>
        <w:jc w:val="left"/>
        <w:rPr>
          <w:rFonts w:ascii="Times New Roman" w:hAnsi="Times New Roman" w:cs="Times New Roman"/>
          <w:kern w:val="0"/>
          <w:szCs w:val="21"/>
        </w:rPr>
      </w:pPr>
    </w:p>
    <w:p w:rsidR="00132EFC" w:rsidRPr="007D7B0B" w:rsidRDefault="00132EFC" w:rsidP="00132EFC">
      <w:pPr>
        <w:autoSpaceDE w:val="0"/>
        <w:autoSpaceDN w:val="0"/>
        <w:adjustRightInd w:val="0"/>
        <w:jc w:val="left"/>
        <w:rPr>
          <w:rFonts w:ascii="Times New Roman" w:hAnsi="Times New Roman" w:cs="Times New Roman"/>
          <w:b/>
          <w:kern w:val="0"/>
          <w:sz w:val="24"/>
        </w:rPr>
      </w:pPr>
      <w:r w:rsidRPr="007D7B0B">
        <w:rPr>
          <w:rFonts w:ascii="Times New Roman" w:hAnsi="Times New Roman" w:cs="Times New Roman"/>
          <w:b/>
          <w:kern w:val="0"/>
          <w:sz w:val="24"/>
        </w:rPr>
        <w:t xml:space="preserve">1 </w:t>
      </w:r>
      <w:r w:rsidRPr="007D7B0B">
        <w:rPr>
          <w:rFonts w:ascii="Times New Roman" w:hAnsi="Times New Roman" w:cs="Times New Roman"/>
          <w:b/>
          <w:kern w:val="0"/>
          <w:sz w:val="24"/>
        </w:rPr>
        <w:t>材料和方法</w:t>
      </w:r>
    </w:p>
    <w:p w:rsidR="00132EFC" w:rsidRPr="007D7B0B" w:rsidRDefault="00132EFC" w:rsidP="00132EFC">
      <w:pPr>
        <w:autoSpaceDE w:val="0"/>
        <w:autoSpaceDN w:val="0"/>
        <w:adjustRightInd w:val="0"/>
        <w:jc w:val="left"/>
        <w:rPr>
          <w:rFonts w:ascii="Times New Roman" w:hAnsi="Times New Roman" w:cs="Times New Roman"/>
          <w:b/>
          <w:kern w:val="0"/>
          <w:szCs w:val="21"/>
        </w:rPr>
      </w:pPr>
      <w:r w:rsidRPr="007D7B0B">
        <w:rPr>
          <w:rFonts w:ascii="Times New Roman" w:hAnsi="Times New Roman" w:cs="Times New Roman"/>
          <w:b/>
          <w:kern w:val="0"/>
          <w:szCs w:val="21"/>
        </w:rPr>
        <w:lastRenderedPageBreak/>
        <w:t xml:space="preserve">1.1 </w:t>
      </w:r>
      <w:r w:rsidRPr="007D7B0B">
        <w:rPr>
          <w:rFonts w:ascii="Times New Roman" w:hAnsi="Times New Roman" w:cs="Times New Roman"/>
          <w:b/>
          <w:kern w:val="0"/>
          <w:szCs w:val="21"/>
        </w:rPr>
        <w:t>试验材料</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试验材料为分别从德国、美国、肯尼亚和古巴引种并于</w:t>
      </w: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5</w:t>
      </w:r>
      <w:r w:rsidRPr="007D7B0B">
        <w:rPr>
          <w:rFonts w:ascii="Times New Roman" w:hAnsi="Times New Roman" w:cs="Times New Roman"/>
          <w:szCs w:val="21"/>
        </w:rPr>
        <w:t>月用种子播种繁殖的辣木实生苗，试验地位于金沙江干热河谷地区元谋县境内</w:t>
      </w:r>
      <w:r w:rsidRPr="007D7B0B">
        <w:rPr>
          <w:rFonts w:ascii="Times New Roman" w:hAnsi="Times New Roman" w:cs="Times New Roman"/>
          <w:szCs w:val="21"/>
        </w:rPr>
        <w:t>( 101°52'18″ E</w:t>
      </w:r>
      <w:r w:rsidRPr="007D7B0B">
        <w:rPr>
          <w:rFonts w:ascii="Times New Roman" w:hAnsi="Times New Roman" w:cs="Times New Roman"/>
          <w:szCs w:val="21"/>
        </w:rPr>
        <w:t>，</w:t>
      </w:r>
      <w:r w:rsidRPr="007D7B0B">
        <w:rPr>
          <w:rFonts w:ascii="Times New Roman" w:hAnsi="Times New Roman" w:cs="Times New Roman"/>
          <w:szCs w:val="21"/>
        </w:rPr>
        <w:t xml:space="preserve">25°41'15″ N) </w:t>
      </w:r>
      <w:r w:rsidRPr="007D7B0B">
        <w:rPr>
          <w:rFonts w:ascii="Times New Roman" w:hAnsi="Times New Roman" w:cs="Times New Roman"/>
          <w:szCs w:val="21"/>
        </w:rPr>
        <w:t>，地处滇中高原北部，隶属云南省楚雄彝族自治州。年平均气温</w:t>
      </w:r>
      <w:r w:rsidRPr="007D7B0B">
        <w:rPr>
          <w:rFonts w:ascii="Times New Roman" w:hAnsi="Times New Roman" w:cs="Times New Roman"/>
          <w:szCs w:val="21"/>
        </w:rPr>
        <w:t>21.9</w:t>
      </w:r>
      <w:r w:rsidRPr="007D7B0B">
        <w:rPr>
          <w:rFonts w:ascii="宋体" w:eastAsia="宋体" w:hAnsi="宋体" w:cs="宋体" w:hint="eastAsia"/>
          <w:szCs w:val="21"/>
        </w:rPr>
        <w:t>℃</w:t>
      </w:r>
      <w:r w:rsidRPr="007D7B0B">
        <w:rPr>
          <w:rFonts w:ascii="Times New Roman" w:hAnsi="Times New Roman" w:cs="Times New Roman"/>
          <w:szCs w:val="21"/>
        </w:rPr>
        <w:t>，平均最高气温</w:t>
      </w:r>
      <w:r w:rsidRPr="007D7B0B">
        <w:rPr>
          <w:rFonts w:ascii="Times New Roman" w:hAnsi="Times New Roman" w:cs="Times New Roman"/>
          <w:szCs w:val="21"/>
        </w:rPr>
        <w:t>42</w:t>
      </w:r>
      <w:r w:rsidRPr="007D7B0B">
        <w:rPr>
          <w:rFonts w:ascii="宋体" w:eastAsia="宋体" w:hAnsi="宋体" w:cs="宋体" w:hint="eastAsia"/>
          <w:szCs w:val="21"/>
        </w:rPr>
        <w:t>℃</w:t>
      </w:r>
      <w:r w:rsidRPr="007D7B0B">
        <w:rPr>
          <w:rFonts w:ascii="Times New Roman" w:hAnsi="Times New Roman" w:cs="Times New Roman"/>
          <w:szCs w:val="21"/>
        </w:rPr>
        <w:t>，平均最低气温</w:t>
      </w:r>
      <w:r w:rsidRPr="007D7B0B">
        <w:rPr>
          <w:rFonts w:ascii="Times New Roman" w:hAnsi="Times New Roman" w:cs="Times New Roman"/>
          <w:szCs w:val="21"/>
        </w:rPr>
        <w:t>-2</w:t>
      </w:r>
      <w:r w:rsidRPr="007D7B0B">
        <w:rPr>
          <w:rFonts w:ascii="宋体" w:eastAsia="宋体" w:hAnsi="宋体" w:cs="宋体" w:hint="eastAsia"/>
          <w:szCs w:val="21"/>
        </w:rPr>
        <w:t>℃</w:t>
      </w:r>
      <w:r w:rsidRPr="007D7B0B">
        <w:rPr>
          <w:rFonts w:ascii="Times New Roman" w:hAnsi="Times New Roman" w:cs="Times New Roman"/>
          <w:szCs w:val="21"/>
        </w:rPr>
        <w:t>，年降水量</w:t>
      </w:r>
      <w:r w:rsidRPr="007D7B0B">
        <w:rPr>
          <w:rFonts w:ascii="Times New Roman" w:hAnsi="Times New Roman" w:cs="Times New Roman"/>
          <w:szCs w:val="21"/>
        </w:rPr>
        <w:t>613.8mm</w:t>
      </w:r>
      <w:r w:rsidRPr="007D7B0B">
        <w:rPr>
          <w:rFonts w:ascii="Times New Roman" w:hAnsi="Times New Roman" w:cs="Times New Roman"/>
          <w:szCs w:val="21"/>
        </w:rPr>
        <w:t>，集中在</w:t>
      </w:r>
      <w:r w:rsidRPr="007D7B0B">
        <w:rPr>
          <w:rFonts w:ascii="Times New Roman" w:hAnsi="Times New Roman" w:cs="Times New Roman"/>
          <w:szCs w:val="21"/>
        </w:rPr>
        <w:t>5-9</w:t>
      </w:r>
      <w:r w:rsidRPr="007D7B0B">
        <w:rPr>
          <w:rFonts w:ascii="Times New Roman" w:hAnsi="Times New Roman" w:cs="Times New Roman"/>
          <w:szCs w:val="21"/>
        </w:rPr>
        <w:t>月份，其他月份少雨或无雨，年蒸发量</w:t>
      </w:r>
      <w:r w:rsidRPr="007D7B0B">
        <w:rPr>
          <w:rFonts w:ascii="Times New Roman" w:hAnsi="Times New Roman" w:cs="Times New Roman"/>
          <w:szCs w:val="21"/>
        </w:rPr>
        <w:t>3911.2mm</w:t>
      </w:r>
      <w:r w:rsidRPr="007D7B0B">
        <w:rPr>
          <w:rFonts w:ascii="Times New Roman" w:hAnsi="Times New Roman" w:cs="Times New Roman"/>
          <w:szCs w:val="21"/>
        </w:rPr>
        <w:t>。</w:t>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 xml:space="preserve">1 </w:t>
      </w:r>
      <w:r w:rsidRPr="00373382">
        <w:rPr>
          <w:rFonts w:ascii="Times New Roman" w:eastAsia="黑体" w:hAnsi="Times New Roman" w:cs="Times New Roman"/>
          <w:sz w:val="18"/>
          <w:szCs w:val="18"/>
        </w:rPr>
        <w:t>辣木种质资源来源信息表</w:t>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 xml:space="preserve">Table1 The information table of Moringa germplasm resources </w:t>
      </w:r>
    </w:p>
    <w:tbl>
      <w:tblPr>
        <w:tblW w:w="0" w:type="auto"/>
        <w:tblBorders>
          <w:top w:val="single" w:sz="4" w:space="0" w:color="auto"/>
          <w:bottom w:val="single" w:sz="4" w:space="0" w:color="auto"/>
        </w:tblBorders>
        <w:tblLook w:val="04A0"/>
      </w:tblPr>
      <w:tblGrid>
        <w:gridCol w:w="2840"/>
        <w:gridCol w:w="2841"/>
        <w:gridCol w:w="2841"/>
      </w:tblGrid>
      <w:tr w:rsidR="00132EFC" w:rsidRPr="007D7B0B" w:rsidTr="00CD3D2B">
        <w:trPr>
          <w:trHeight w:val="368"/>
        </w:trPr>
        <w:tc>
          <w:tcPr>
            <w:tcW w:w="2840" w:type="dxa"/>
            <w:tcBorders>
              <w:bottom w:val="single" w:sz="4" w:space="0" w:color="auto"/>
            </w:tcBorders>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编号</w:t>
            </w:r>
          </w:p>
        </w:tc>
        <w:tc>
          <w:tcPr>
            <w:tcW w:w="2841" w:type="dxa"/>
            <w:tcBorders>
              <w:bottom w:val="single" w:sz="4" w:space="0" w:color="auto"/>
            </w:tcBorders>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来源</w:t>
            </w:r>
          </w:p>
        </w:tc>
        <w:tc>
          <w:tcPr>
            <w:tcW w:w="2841" w:type="dxa"/>
            <w:tcBorders>
              <w:bottom w:val="single" w:sz="4" w:space="0" w:color="auto"/>
            </w:tcBorders>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树龄</w:t>
            </w:r>
          </w:p>
        </w:tc>
      </w:tr>
      <w:tr w:rsidR="00132EFC" w:rsidRPr="007D7B0B" w:rsidTr="00CD3D2B">
        <w:trPr>
          <w:trHeight w:val="99"/>
        </w:trPr>
        <w:tc>
          <w:tcPr>
            <w:tcW w:w="2840" w:type="dxa"/>
            <w:tcBorders>
              <w:top w:val="single" w:sz="4" w:space="0" w:color="auto"/>
            </w:tcBorders>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1</w:t>
            </w:r>
          </w:p>
        </w:tc>
        <w:tc>
          <w:tcPr>
            <w:tcW w:w="2841" w:type="dxa"/>
            <w:tcBorders>
              <w:top w:val="single" w:sz="4" w:space="0" w:color="auto"/>
            </w:tcBorders>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德国</w:t>
            </w:r>
          </w:p>
        </w:tc>
        <w:tc>
          <w:tcPr>
            <w:tcW w:w="2841" w:type="dxa"/>
            <w:tcBorders>
              <w:top w:val="single" w:sz="4" w:space="0" w:color="auto"/>
            </w:tcBorders>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年</w:t>
            </w:r>
          </w:p>
        </w:tc>
      </w:tr>
      <w:tr w:rsidR="00132EFC" w:rsidRPr="007D7B0B" w:rsidTr="00CD3D2B">
        <w:tc>
          <w:tcPr>
            <w:tcW w:w="2840" w:type="dxa"/>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2</w:t>
            </w:r>
          </w:p>
        </w:tc>
        <w:tc>
          <w:tcPr>
            <w:tcW w:w="2841" w:type="dxa"/>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美国</w:t>
            </w:r>
          </w:p>
        </w:tc>
        <w:tc>
          <w:tcPr>
            <w:tcW w:w="2841" w:type="dxa"/>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年</w:t>
            </w:r>
          </w:p>
        </w:tc>
      </w:tr>
      <w:tr w:rsidR="00132EFC" w:rsidRPr="007D7B0B" w:rsidTr="00CD3D2B">
        <w:tc>
          <w:tcPr>
            <w:tcW w:w="2840" w:type="dxa"/>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3</w:t>
            </w:r>
          </w:p>
        </w:tc>
        <w:tc>
          <w:tcPr>
            <w:tcW w:w="2841" w:type="dxa"/>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肯尼亚</w:t>
            </w:r>
          </w:p>
        </w:tc>
        <w:tc>
          <w:tcPr>
            <w:tcW w:w="2841" w:type="dxa"/>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年</w:t>
            </w:r>
          </w:p>
        </w:tc>
      </w:tr>
      <w:tr w:rsidR="00132EFC" w:rsidRPr="007D7B0B" w:rsidTr="00CD3D2B">
        <w:tc>
          <w:tcPr>
            <w:tcW w:w="2840" w:type="dxa"/>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4</w:t>
            </w:r>
          </w:p>
        </w:tc>
        <w:tc>
          <w:tcPr>
            <w:tcW w:w="2841" w:type="dxa"/>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古巴</w:t>
            </w:r>
          </w:p>
        </w:tc>
        <w:tc>
          <w:tcPr>
            <w:tcW w:w="2841" w:type="dxa"/>
            <w:vAlign w:val="center"/>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年</w:t>
            </w:r>
          </w:p>
        </w:tc>
      </w:tr>
    </w:tbl>
    <w:p w:rsidR="00132EFC" w:rsidRPr="007D7B0B" w:rsidRDefault="00132EFC" w:rsidP="00132EFC">
      <w:pPr>
        <w:autoSpaceDE w:val="0"/>
        <w:autoSpaceDN w:val="0"/>
        <w:adjustRightInd w:val="0"/>
        <w:jc w:val="left"/>
        <w:rPr>
          <w:rFonts w:ascii="Times New Roman" w:hAnsi="Times New Roman" w:cs="Times New Roman"/>
          <w:b/>
          <w:kern w:val="0"/>
          <w:szCs w:val="21"/>
        </w:rPr>
      </w:pPr>
      <w:r w:rsidRPr="007D7B0B">
        <w:rPr>
          <w:rFonts w:ascii="Times New Roman" w:hAnsi="Times New Roman" w:cs="Times New Roman"/>
          <w:b/>
          <w:kern w:val="0"/>
          <w:szCs w:val="21"/>
        </w:rPr>
        <w:t xml:space="preserve">1.2 </w:t>
      </w:r>
      <w:r w:rsidRPr="007D7B0B">
        <w:rPr>
          <w:rFonts w:ascii="Times New Roman" w:hAnsi="Times New Roman" w:cs="Times New Roman"/>
          <w:b/>
          <w:kern w:val="0"/>
          <w:szCs w:val="21"/>
        </w:rPr>
        <w:t>试验方法</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于</w:t>
      </w:r>
      <w:r w:rsidRPr="007D7B0B">
        <w:rPr>
          <w:rFonts w:ascii="Times New Roman" w:hAnsi="Times New Roman" w:cs="Times New Roman"/>
          <w:szCs w:val="21"/>
        </w:rPr>
        <w:t>2018</w:t>
      </w:r>
      <w:r w:rsidRPr="007D7B0B">
        <w:rPr>
          <w:rFonts w:ascii="Times New Roman" w:hAnsi="Times New Roman" w:cs="Times New Roman"/>
          <w:szCs w:val="21"/>
        </w:rPr>
        <w:t>年</w:t>
      </w:r>
      <w:r w:rsidRPr="007D7B0B">
        <w:rPr>
          <w:rFonts w:ascii="Times New Roman" w:hAnsi="Times New Roman" w:cs="Times New Roman"/>
          <w:szCs w:val="21"/>
        </w:rPr>
        <w:t>3</w:t>
      </w:r>
      <w:r w:rsidRPr="007D7B0B">
        <w:rPr>
          <w:rFonts w:ascii="Times New Roman" w:hAnsi="Times New Roman" w:cs="Times New Roman"/>
          <w:szCs w:val="21"/>
        </w:rPr>
        <w:t>月，辣木果实成熟期，对</w:t>
      </w:r>
      <w:r w:rsidRPr="007D7B0B">
        <w:rPr>
          <w:rFonts w:ascii="Times New Roman" w:hAnsi="Times New Roman" w:cs="Times New Roman"/>
          <w:szCs w:val="21"/>
        </w:rPr>
        <w:t>4</w:t>
      </w:r>
      <w:r w:rsidRPr="007D7B0B">
        <w:rPr>
          <w:rFonts w:ascii="Times New Roman" w:hAnsi="Times New Roman" w:cs="Times New Roman"/>
          <w:szCs w:val="21"/>
        </w:rPr>
        <w:t>份引种的辣木种质资源进行果实性状评价，每份种质选择</w:t>
      </w:r>
      <w:r w:rsidRPr="007D7B0B">
        <w:rPr>
          <w:rFonts w:ascii="Times New Roman" w:hAnsi="Times New Roman" w:cs="Times New Roman"/>
          <w:szCs w:val="21"/>
        </w:rPr>
        <w:t>5</w:t>
      </w:r>
      <w:r w:rsidRPr="007D7B0B">
        <w:rPr>
          <w:rFonts w:ascii="Times New Roman" w:hAnsi="Times New Roman" w:cs="Times New Roman"/>
          <w:szCs w:val="21"/>
        </w:rPr>
        <w:t>株，每株从东、南、西、北四个方位取</w:t>
      </w:r>
      <w:r w:rsidRPr="007D7B0B">
        <w:rPr>
          <w:rFonts w:ascii="Times New Roman" w:hAnsi="Times New Roman" w:cs="Times New Roman"/>
          <w:szCs w:val="21"/>
        </w:rPr>
        <w:t>12</w:t>
      </w:r>
      <w:r w:rsidRPr="007D7B0B">
        <w:rPr>
          <w:rFonts w:ascii="Times New Roman" w:hAnsi="Times New Roman" w:cs="Times New Roman"/>
          <w:szCs w:val="21"/>
        </w:rPr>
        <w:t>个果实进行观测，用卷尺、直尺和游标卡尺对株高、冠幅、地茎、果荚长度、果荚宽度、种子横茎、种子纵茎、种子翼的长度、种子翼的宽度进行测量；用电子天平称量单株果荚重、单株种子重、单果果荚重、种子百粒重。观察形态指标包括：树势（</w:t>
      </w:r>
      <w:r w:rsidRPr="007D7B0B">
        <w:rPr>
          <w:rFonts w:ascii="Times New Roman" w:hAnsi="Times New Roman" w:cs="Times New Roman"/>
          <w:szCs w:val="21"/>
        </w:rPr>
        <w:t>1</w:t>
      </w:r>
      <w:r w:rsidRPr="007D7B0B">
        <w:rPr>
          <w:rFonts w:ascii="Times New Roman" w:hAnsi="Times New Roman" w:cs="Times New Roman"/>
          <w:szCs w:val="21"/>
        </w:rPr>
        <w:t>强、</w:t>
      </w:r>
      <w:r w:rsidRPr="007D7B0B">
        <w:rPr>
          <w:rFonts w:ascii="Times New Roman" w:hAnsi="Times New Roman" w:cs="Times New Roman"/>
          <w:szCs w:val="21"/>
        </w:rPr>
        <w:t>2</w:t>
      </w:r>
      <w:r w:rsidRPr="007D7B0B">
        <w:rPr>
          <w:rFonts w:ascii="Times New Roman" w:hAnsi="Times New Roman" w:cs="Times New Roman"/>
          <w:szCs w:val="21"/>
        </w:rPr>
        <w:t>中、</w:t>
      </w:r>
      <w:r w:rsidRPr="007D7B0B">
        <w:rPr>
          <w:rFonts w:ascii="Times New Roman" w:hAnsi="Times New Roman" w:cs="Times New Roman"/>
          <w:szCs w:val="21"/>
        </w:rPr>
        <w:t>3</w:t>
      </w:r>
      <w:r w:rsidRPr="007D7B0B">
        <w:rPr>
          <w:rFonts w:ascii="Times New Roman" w:hAnsi="Times New Roman" w:cs="Times New Roman"/>
          <w:szCs w:val="21"/>
        </w:rPr>
        <w:t>弱），树姿（</w:t>
      </w:r>
      <w:r w:rsidRPr="007D7B0B">
        <w:rPr>
          <w:rFonts w:ascii="Times New Roman" w:hAnsi="Times New Roman" w:cs="Times New Roman"/>
          <w:szCs w:val="21"/>
        </w:rPr>
        <w:t>1</w:t>
      </w:r>
      <w:r w:rsidRPr="007D7B0B">
        <w:rPr>
          <w:rFonts w:ascii="Times New Roman" w:hAnsi="Times New Roman" w:cs="Times New Roman"/>
          <w:szCs w:val="21"/>
        </w:rPr>
        <w:t>直立、</w:t>
      </w:r>
      <w:r w:rsidRPr="007D7B0B">
        <w:rPr>
          <w:rFonts w:ascii="Times New Roman" w:hAnsi="Times New Roman" w:cs="Times New Roman"/>
          <w:szCs w:val="21"/>
        </w:rPr>
        <w:t>2</w:t>
      </w:r>
      <w:r w:rsidRPr="007D7B0B">
        <w:rPr>
          <w:rFonts w:ascii="Times New Roman" w:hAnsi="Times New Roman" w:cs="Times New Roman"/>
          <w:szCs w:val="21"/>
        </w:rPr>
        <w:t>半直立、</w:t>
      </w:r>
      <w:r w:rsidRPr="007D7B0B">
        <w:rPr>
          <w:rFonts w:ascii="Times New Roman" w:hAnsi="Times New Roman" w:cs="Times New Roman"/>
          <w:szCs w:val="21"/>
        </w:rPr>
        <w:t>3</w:t>
      </w:r>
      <w:r w:rsidRPr="007D7B0B">
        <w:rPr>
          <w:rFonts w:ascii="Times New Roman" w:hAnsi="Times New Roman" w:cs="Times New Roman"/>
          <w:szCs w:val="21"/>
        </w:rPr>
        <w:t>开张、</w:t>
      </w:r>
      <w:r w:rsidRPr="007D7B0B">
        <w:rPr>
          <w:rFonts w:ascii="Times New Roman" w:hAnsi="Times New Roman" w:cs="Times New Roman"/>
          <w:szCs w:val="21"/>
        </w:rPr>
        <w:t>4</w:t>
      </w:r>
      <w:r w:rsidRPr="007D7B0B">
        <w:rPr>
          <w:rFonts w:ascii="Times New Roman" w:hAnsi="Times New Roman" w:cs="Times New Roman"/>
          <w:szCs w:val="21"/>
        </w:rPr>
        <w:t>下垂），树形（</w:t>
      </w:r>
      <w:r w:rsidRPr="007D7B0B">
        <w:rPr>
          <w:rFonts w:ascii="Times New Roman" w:hAnsi="Times New Roman" w:cs="Times New Roman"/>
          <w:szCs w:val="21"/>
        </w:rPr>
        <w:t>1</w:t>
      </w:r>
      <w:r w:rsidRPr="007D7B0B">
        <w:rPr>
          <w:rFonts w:ascii="Times New Roman" w:hAnsi="Times New Roman" w:cs="Times New Roman"/>
          <w:szCs w:val="21"/>
        </w:rPr>
        <w:t>圆柱形</w:t>
      </w:r>
      <w:r w:rsidRPr="007D7B0B">
        <w:rPr>
          <w:rFonts w:ascii="Times New Roman" w:hAnsi="Times New Roman" w:cs="Times New Roman"/>
          <w:szCs w:val="21"/>
        </w:rPr>
        <w:t>2</w:t>
      </w:r>
      <w:r w:rsidRPr="007D7B0B">
        <w:rPr>
          <w:rFonts w:ascii="Times New Roman" w:hAnsi="Times New Roman" w:cs="Times New Roman"/>
          <w:szCs w:val="21"/>
        </w:rPr>
        <w:t>阔塔形</w:t>
      </w:r>
      <w:r w:rsidRPr="007D7B0B">
        <w:rPr>
          <w:rFonts w:ascii="Times New Roman" w:hAnsi="Times New Roman" w:cs="Times New Roman"/>
          <w:szCs w:val="21"/>
        </w:rPr>
        <w:t>3</w:t>
      </w:r>
      <w:r w:rsidRPr="007D7B0B">
        <w:rPr>
          <w:rFonts w:ascii="Times New Roman" w:hAnsi="Times New Roman" w:cs="Times New Roman"/>
          <w:szCs w:val="21"/>
        </w:rPr>
        <w:t>球形</w:t>
      </w:r>
      <w:r w:rsidRPr="007D7B0B">
        <w:rPr>
          <w:rFonts w:ascii="Times New Roman" w:hAnsi="Times New Roman" w:cs="Times New Roman"/>
          <w:szCs w:val="21"/>
        </w:rPr>
        <w:t>4</w:t>
      </w:r>
      <w:r w:rsidRPr="007D7B0B">
        <w:rPr>
          <w:rFonts w:ascii="Times New Roman" w:hAnsi="Times New Roman" w:cs="Times New Roman"/>
          <w:szCs w:val="21"/>
        </w:rPr>
        <w:t>长圆形</w:t>
      </w:r>
      <w:r w:rsidRPr="007D7B0B">
        <w:rPr>
          <w:rFonts w:ascii="Times New Roman" w:hAnsi="Times New Roman" w:cs="Times New Roman"/>
          <w:szCs w:val="21"/>
        </w:rPr>
        <w:t>5</w:t>
      </w:r>
      <w:r w:rsidRPr="007D7B0B">
        <w:rPr>
          <w:rFonts w:ascii="Times New Roman" w:hAnsi="Times New Roman" w:cs="Times New Roman"/>
          <w:szCs w:val="21"/>
        </w:rPr>
        <w:t>半圆形、</w:t>
      </w:r>
      <w:r w:rsidRPr="007D7B0B">
        <w:rPr>
          <w:rFonts w:ascii="Times New Roman" w:hAnsi="Times New Roman" w:cs="Times New Roman"/>
          <w:szCs w:val="21"/>
        </w:rPr>
        <w:t>6</w:t>
      </w:r>
      <w:r w:rsidRPr="007D7B0B">
        <w:rPr>
          <w:rFonts w:ascii="Times New Roman" w:hAnsi="Times New Roman" w:cs="Times New Roman"/>
          <w:szCs w:val="21"/>
        </w:rPr>
        <w:t>椭圆形、</w:t>
      </w:r>
      <w:r w:rsidRPr="007D7B0B">
        <w:rPr>
          <w:rFonts w:ascii="Times New Roman" w:hAnsi="Times New Roman" w:cs="Times New Roman"/>
          <w:szCs w:val="21"/>
        </w:rPr>
        <w:t>7</w:t>
      </w:r>
      <w:r w:rsidRPr="007D7B0B">
        <w:rPr>
          <w:rFonts w:ascii="Times New Roman" w:hAnsi="Times New Roman" w:cs="Times New Roman"/>
          <w:szCs w:val="21"/>
        </w:rPr>
        <w:t>不规则形），果熟特性（</w:t>
      </w:r>
      <w:r w:rsidRPr="007D7B0B">
        <w:rPr>
          <w:rFonts w:ascii="Times New Roman" w:hAnsi="Times New Roman" w:cs="Times New Roman"/>
          <w:szCs w:val="21"/>
        </w:rPr>
        <w:t>1</w:t>
      </w:r>
      <w:r w:rsidRPr="007D7B0B">
        <w:rPr>
          <w:rFonts w:ascii="Times New Roman" w:hAnsi="Times New Roman" w:cs="Times New Roman"/>
          <w:szCs w:val="21"/>
        </w:rPr>
        <w:t>早、</w:t>
      </w:r>
      <w:r w:rsidRPr="007D7B0B">
        <w:rPr>
          <w:rFonts w:ascii="Times New Roman" w:hAnsi="Times New Roman" w:cs="Times New Roman"/>
          <w:szCs w:val="21"/>
        </w:rPr>
        <w:t>2</w:t>
      </w:r>
      <w:r w:rsidRPr="007D7B0B">
        <w:rPr>
          <w:rFonts w:ascii="Times New Roman" w:hAnsi="Times New Roman" w:cs="Times New Roman"/>
          <w:szCs w:val="21"/>
        </w:rPr>
        <w:t>中、晚），果荚形状（</w:t>
      </w:r>
      <w:r w:rsidRPr="007D7B0B">
        <w:rPr>
          <w:rFonts w:ascii="Times New Roman" w:hAnsi="Times New Roman" w:cs="Times New Roman"/>
          <w:szCs w:val="21"/>
        </w:rPr>
        <w:t>1</w:t>
      </w:r>
      <w:r w:rsidRPr="007D7B0B">
        <w:rPr>
          <w:rFonts w:ascii="Times New Roman" w:hAnsi="Times New Roman" w:cs="Times New Roman"/>
          <w:szCs w:val="21"/>
        </w:rPr>
        <w:t>直立、</w:t>
      </w:r>
      <w:r w:rsidRPr="007D7B0B">
        <w:rPr>
          <w:rFonts w:ascii="Times New Roman" w:hAnsi="Times New Roman" w:cs="Times New Roman"/>
          <w:szCs w:val="21"/>
        </w:rPr>
        <w:t>2</w:t>
      </w:r>
      <w:r w:rsidRPr="007D7B0B">
        <w:rPr>
          <w:rFonts w:ascii="Times New Roman" w:hAnsi="Times New Roman" w:cs="Times New Roman"/>
          <w:szCs w:val="21"/>
        </w:rPr>
        <w:t>弯曲、</w:t>
      </w:r>
      <w:r w:rsidRPr="007D7B0B">
        <w:rPr>
          <w:rFonts w:ascii="Times New Roman" w:hAnsi="Times New Roman" w:cs="Times New Roman"/>
          <w:szCs w:val="21"/>
        </w:rPr>
        <w:t>3</w:t>
      </w:r>
      <w:r w:rsidRPr="007D7B0B">
        <w:rPr>
          <w:rFonts w:ascii="Times New Roman" w:hAnsi="Times New Roman" w:cs="Times New Roman"/>
          <w:szCs w:val="21"/>
        </w:rPr>
        <w:t>稍扭曲、</w:t>
      </w:r>
      <w:r w:rsidRPr="007D7B0B">
        <w:rPr>
          <w:rFonts w:ascii="Times New Roman" w:hAnsi="Times New Roman" w:cs="Times New Roman"/>
          <w:szCs w:val="21"/>
        </w:rPr>
        <w:t>4</w:t>
      </w:r>
      <w:r w:rsidRPr="007D7B0B">
        <w:rPr>
          <w:rFonts w:ascii="Times New Roman" w:hAnsi="Times New Roman" w:cs="Times New Roman"/>
          <w:szCs w:val="21"/>
        </w:rPr>
        <w:t>扭曲、</w:t>
      </w:r>
      <w:r w:rsidRPr="007D7B0B">
        <w:rPr>
          <w:rFonts w:ascii="Times New Roman" w:hAnsi="Times New Roman" w:cs="Times New Roman"/>
          <w:szCs w:val="21"/>
        </w:rPr>
        <w:t>5</w:t>
      </w:r>
      <w:r w:rsidRPr="007D7B0B">
        <w:rPr>
          <w:rFonts w:ascii="Times New Roman" w:hAnsi="Times New Roman" w:cs="Times New Roman"/>
          <w:szCs w:val="21"/>
        </w:rPr>
        <w:t>圆柱形、</w:t>
      </w:r>
      <w:r w:rsidRPr="007D7B0B">
        <w:rPr>
          <w:rFonts w:ascii="Times New Roman" w:hAnsi="Times New Roman" w:cs="Times New Roman"/>
          <w:szCs w:val="21"/>
        </w:rPr>
        <w:t>6</w:t>
      </w:r>
      <w:r w:rsidRPr="007D7B0B">
        <w:rPr>
          <w:rFonts w:ascii="Times New Roman" w:hAnsi="Times New Roman" w:cs="Times New Roman"/>
          <w:szCs w:val="21"/>
        </w:rPr>
        <w:t>其他），未成熟果荚颜色（</w:t>
      </w:r>
      <w:r w:rsidRPr="007D7B0B">
        <w:rPr>
          <w:rFonts w:ascii="Times New Roman" w:hAnsi="Times New Roman" w:cs="Times New Roman"/>
          <w:szCs w:val="21"/>
        </w:rPr>
        <w:t>1</w:t>
      </w:r>
      <w:r w:rsidRPr="007D7B0B">
        <w:rPr>
          <w:rFonts w:ascii="Times New Roman" w:hAnsi="Times New Roman" w:cs="Times New Roman"/>
          <w:szCs w:val="21"/>
        </w:rPr>
        <w:t>绿色、</w:t>
      </w:r>
      <w:r w:rsidRPr="007D7B0B">
        <w:rPr>
          <w:rFonts w:ascii="Times New Roman" w:hAnsi="Times New Roman" w:cs="Times New Roman"/>
          <w:szCs w:val="21"/>
        </w:rPr>
        <w:t>2</w:t>
      </w:r>
      <w:r w:rsidRPr="007D7B0B">
        <w:rPr>
          <w:rFonts w:ascii="Times New Roman" w:hAnsi="Times New Roman" w:cs="Times New Roman"/>
          <w:szCs w:val="21"/>
        </w:rPr>
        <w:t>淡绿、</w:t>
      </w:r>
      <w:r w:rsidRPr="007D7B0B">
        <w:rPr>
          <w:rFonts w:ascii="Times New Roman" w:hAnsi="Times New Roman" w:cs="Times New Roman"/>
          <w:szCs w:val="21"/>
        </w:rPr>
        <w:t>3</w:t>
      </w:r>
      <w:r w:rsidRPr="007D7B0B">
        <w:rPr>
          <w:rFonts w:ascii="Times New Roman" w:hAnsi="Times New Roman" w:cs="Times New Roman"/>
          <w:szCs w:val="21"/>
        </w:rPr>
        <w:t>紫红色），成熟果荚颜色（</w:t>
      </w:r>
      <w:r w:rsidRPr="007D7B0B">
        <w:rPr>
          <w:rFonts w:ascii="Times New Roman" w:hAnsi="Times New Roman" w:cs="Times New Roman"/>
          <w:szCs w:val="21"/>
        </w:rPr>
        <w:t>1</w:t>
      </w:r>
      <w:r w:rsidRPr="007D7B0B">
        <w:rPr>
          <w:rFonts w:ascii="Times New Roman" w:hAnsi="Times New Roman" w:cs="Times New Roman"/>
          <w:szCs w:val="21"/>
        </w:rPr>
        <w:t>黄褐色、</w:t>
      </w:r>
      <w:r w:rsidRPr="007D7B0B">
        <w:rPr>
          <w:rFonts w:ascii="Times New Roman" w:hAnsi="Times New Roman" w:cs="Times New Roman"/>
          <w:szCs w:val="21"/>
        </w:rPr>
        <w:t>2</w:t>
      </w:r>
      <w:r w:rsidRPr="007D7B0B">
        <w:rPr>
          <w:rFonts w:ascii="Times New Roman" w:hAnsi="Times New Roman" w:cs="Times New Roman"/>
          <w:szCs w:val="21"/>
        </w:rPr>
        <w:t>淡褐色、</w:t>
      </w:r>
      <w:r w:rsidRPr="007D7B0B">
        <w:rPr>
          <w:rFonts w:ascii="Times New Roman" w:hAnsi="Times New Roman" w:cs="Times New Roman"/>
          <w:szCs w:val="21"/>
        </w:rPr>
        <w:t>3</w:t>
      </w:r>
      <w:r w:rsidRPr="007D7B0B">
        <w:rPr>
          <w:rFonts w:ascii="Times New Roman" w:hAnsi="Times New Roman" w:cs="Times New Roman"/>
          <w:szCs w:val="21"/>
        </w:rPr>
        <w:t>淡青色、</w:t>
      </w:r>
      <w:r w:rsidRPr="007D7B0B">
        <w:rPr>
          <w:rFonts w:ascii="Times New Roman" w:hAnsi="Times New Roman" w:cs="Times New Roman"/>
          <w:szCs w:val="21"/>
        </w:rPr>
        <w:t>4</w:t>
      </w:r>
      <w:r w:rsidRPr="007D7B0B">
        <w:rPr>
          <w:rFonts w:ascii="Times New Roman" w:hAnsi="Times New Roman" w:cs="Times New Roman"/>
          <w:szCs w:val="21"/>
        </w:rPr>
        <w:t>淡紫色）。</w:t>
      </w: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 xml:space="preserve">1.3 </w:t>
      </w:r>
      <w:r w:rsidRPr="007D7B0B">
        <w:rPr>
          <w:rFonts w:ascii="Times New Roman" w:hAnsi="Times New Roman" w:cs="Times New Roman"/>
          <w:b/>
          <w:szCs w:val="21"/>
        </w:rPr>
        <w:t>数据分析</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采用</w:t>
      </w:r>
      <w:r w:rsidRPr="007D7B0B">
        <w:rPr>
          <w:rFonts w:ascii="Times New Roman" w:hAnsi="Times New Roman" w:cs="Times New Roman"/>
          <w:szCs w:val="21"/>
        </w:rPr>
        <w:t>EXEL</w:t>
      </w:r>
      <w:r w:rsidRPr="007D7B0B">
        <w:rPr>
          <w:rFonts w:ascii="Times New Roman" w:hAnsi="Times New Roman" w:cs="Times New Roman"/>
          <w:szCs w:val="21"/>
        </w:rPr>
        <w:t>软件对数据进行统计分析，用</w:t>
      </w:r>
      <w:r w:rsidRPr="007D7B0B">
        <w:rPr>
          <w:rFonts w:ascii="Times New Roman" w:hAnsi="Times New Roman" w:cs="Times New Roman"/>
          <w:szCs w:val="21"/>
        </w:rPr>
        <w:t>SAS</w:t>
      </w:r>
      <w:r w:rsidRPr="007D7B0B">
        <w:rPr>
          <w:rFonts w:ascii="Times New Roman" w:hAnsi="Times New Roman" w:cs="Times New Roman"/>
          <w:szCs w:val="21"/>
        </w:rPr>
        <w:t>软件对数据作方差分析。</w:t>
      </w: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autoSpaceDE w:val="0"/>
        <w:autoSpaceDN w:val="0"/>
        <w:adjustRightInd w:val="0"/>
        <w:jc w:val="left"/>
        <w:rPr>
          <w:rFonts w:ascii="Times New Roman" w:hAnsi="Times New Roman" w:cs="Times New Roman"/>
          <w:b/>
          <w:kern w:val="0"/>
          <w:sz w:val="24"/>
        </w:rPr>
      </w:pPr>
      <w:r w:rsidRPr="007D7B0B">
        <w:rPr>
          <w:rFonts w:ascii="Times New Roman" w:hAnsi="Times New Roman" w:cs="Times New Roman"/>
          <w:b/>
          <w:kern w:val="0"/>
          <w:sz w:val="24"/>
        </w:rPr>
        <w:t xml:space="preserve">2 </w:t>
      </w:r>
      <w:r w:rsidRPr="007D7B0B">
        <w:rPr>
          <w:rFonts w:ascii="Times New Roman" w:hAnsi="Times New Roman" w:cs="Times New Roman"/>
          <w:b/>
          <w:kern w:val="0"/>
          <w:sz w:val="24"/>
        </w:rPr>
        <w:t>结果分析</w:t>
      </w:r>
    </w:p>
    <w:p w:rsidR="00132EFC" w:rsidRPr="007D7B0B" w:rsidRDefault="00132EFC" w:rsidP="00132EFC">
      <w:pPr>
        <w:autoSpaceDE w:val="0"/>
        <w:autoSpaceDN w:val="0"/>
        <w:adjustRightInd w:val="0"/>
        <w:jc w:val="left"/>
        <w:rPr>
          <w:rFonts w:ascii="Times New Roman" w:hAnsi="Times New Roman" w:cs="Times New Roman"/>
          <w:b/>
          <w:kern w:val="0"/>
          <w:szCs w:val="21"/>
        </w:rPr>
      </w:pPr>
      <w:r w:rsidRPr="007D7B0B">
        <w:rPr>
          <w:rFonts w:ascii="Times New Roman" w:hAnsi="Times New Roman" w:cs="Times New Roman"/>
          <w:b/>
          <w:kern w:val="0"/>
          <w:szCs w:val="21"/>
        </w:rPr>
        <w:t xml:space="preserve">2.1 </w:t>
      </w:r>
      <w:r w:rsidRPr="007D7B0B">
        <w:rPr>
          <w:rFonts w:ascii="Times New Roman" w:hAnsi="Times New Roman" w:cs="Times New Roman"/>
          <w:b/>
          <w:kern w:val="0"/>
          <w:szCs w:val="21"/>
        </w:rPr>
        <w:t>辣木植株生长情况</w:t>
      </w:r>
    </w:p>
    <w:p w:rsidR="00132EFC" w:rsidRPr="007D7B0B" w:rsidRDefault="00132EFC" w:rsidP="00132EFC">
      <w:pPr>
        <w:autoSpaceDE w:val="0"/>
        <w:autoSpaceDN w:val="0"/>
        <w:adjustRightInd w:val="0"/>
        <w:jc w:val="left"/>
        <w:rPr>
          <w:rFonts w:ascii="Times New Roman" w:hAnsi="Times New Roman" w:cs="Times New Roman"/>
          <w:noProof/>
          <w:kern w:val="0"/>
          <w:szCs w:val="21"/>
        </w:rPr>
      </w:pPr>
      <w:r>
        <w:rPr>
          <w:noProof/>
        </w:rPr>
        <w:drawing>
          <wp:inline distT="0" distB="0" distL="0" distR="0">
            <wp:extent cx="5274310" cy="1878973"/>
            <wp:effectExtent l="0" t="0" r="2540" b="698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email"/>
                    <a:stretch>
                      <a:fillRect/>
                    </a:stretch>
                  </pic:blipFill>
                  <pic:spPr>
                    <a:xfrm>
                      <a:off x="0" y="0"/>
                      <a:ext cx="5274310" cy="1878973"/>
                    </a:xfrm>
                    <a:prstGeom prst="rect">
                      <a:avLst/>
                    </a:prstGeom>
                  </pic:spPr>
                </pic:pic>
              </a:graphicData>
            </a:graphic>
          </wp:inline>
        </w:drawing>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图</w:t>
      </w:r>
      <w:r w:rsidRPr="00373382">
        <w:rPr>
          <w:rFonts w:ascii="Times New Roman" w:eastAsia="黑体" w:hAnsi="Times New Roman" w:cs="Times New Roman"/>
          <w:sz w:val="18"/>
          <w:szCs w:val="18"/>
        </w:rPr>
        <w:t xml:space="preserve">1 </w:t>
      </w:r>
      <w:r w:rsidRPr="00373382">
        <w:rPr>
          <w:rFonts w:ascii="Times New Roman" w:eastAsia="黑体" w:hAnsi="Times New Roman" w:cs="Times New Roman"/>
          <w:sz w:val="18"/>
          <w:szCs w:val="18"/>
        </w:rPr>
        <w:t>辣木植株生长情况</w:t>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 xml:space="preserve">Fig.1 The growth of Moringa plant </w:t>
      </w:r>
    </w:p>
    <w:p w:rsidR="00132EFC" w:rsidRPr="007D7B0B" w:rsidRDefault="00132EFC" w:rsidP="00132EFC">
      <w:pPr>
        <w:autoSpaceDE w:val="0"/>
        <w:autoSpaceDN w:val="0"/>
        <w:adjustRightInd w:val="0"/>
        <w:jc w:val="left"/>
        <w:rPr>
          <w:rFonts w:ascii="Times New Roman" w:hAnsi="Times New Roman" w:cs="Times New Roman"/>
          <w:noProof/>
          <w:kern w:val="0"/>
          <w:szCs w:val="21"/>
        </w:rPr>
      </w:pPr>
      <w:r w:rsidRPr="007D7B0B">
        <w:rPr>
          <w:rFonts w:ascii="Times New Roman" w:hAnsi="Times New Roman" w:cs="Times New Roman"/>
          <w:kern w:val="0"/>
          <w:szCs w:val="21"/>
        </w:rPr>
        <w:t>说明：图中不同小写字母表示不同处理间在</w:t>
      </w:r>
      <w:r w:rsidRPr="007D7B0B">
        <w:rPr>
          <w:rFonts w:ascii="Times New Roman" w:hAnsi="Times New Roman" w:cs="Times New Roman"/>
          <w:kern w:val="0"/>
          <w:szCs w:val="21"/>
        </w:rPr>
        <w:t>0.05(p</w:t>
      </w:r>
      <w:r w:rsidRPr="007D7B0B">
        <w:rPr>
          <w:rFonts w:ascii="Times New Roman" w:hAnsi="Times New Roman" w:cs="Times New Roman"/>
          <w:kern w:val="0"/>
          <w:szCs w:val="21"/>
        </w:rPr>
        <w:t>＜</w:t>
      </w:r>
      <w:r w:rsidRPr="007D7B0B">
        <w:rPr>
          <w:rFonts w:ascii="Times New Roman" w:hAnsi="Times New Roman" w:cs="Times New Roman"/>
          <w:kern w:val="0"/>
          <w:szCs w:val="21"/>
        </w:rPr>
        <w:t>0.05)</w:t>
      </w:r>
      <w:r w:rsidRPr="007D7B0B">
        <w:rPr>
          <w:rFonts w:ascii="Times New Roman" w:hAnsi="Times New Roman" w:cs="Times New Roman"/>
          <w:kern w:val="0"/>
          <w:szCs w:val="21"/>
        </w:rPr>
        <w:t>水平差异显著</w:t>
      </w:r>
      <w:r w:rsidRPr="007D7B0B">
        <w:rPr>
          <w:rFonts w:ascii="Times New Roman" w:hAnsi="Times New Roman" w:cs="Times New Roman"/>
          <w:kern w:val="0"/>
          <w:szCs w:val="21"/>
        </w:rPr>
        <w:t>,</w:t>
      </w:r>
      <w:r w:rsidRPr="007D7B0B">
        <w:rPr>
          <w:rFonts w:ascii="Times New Roman" w:hAnsi="Times New Roman" w:cs="Times New Roman"/>
          <w:noProof/>
          <w:kern w:val="0"/>
          <w:szCs w:val="21"/>
        </w:rPr>
        <w:t>下同。</w:t>
      </w:r>
    </w:p>
    <w:p w:rsidR="00132EFC" w:rsidRPr="007D7B0B" w:rsidRDefault="00132EFC" w:rsidP="00132EFC">
      <w:pPr>
        <w:autoSpaceDE w:val="0"/>
        <w:autoSpaceDN w:val="0"/>
        <w:adjustRightInd w:val="0"/>
        <w:jc w:val="left"/>
        <w:rPr>
          <w:rFonts w:ascii="Times New Roman" w:hAnsi="Times New Roman" w:cs="Times New Roman"/>
          <w:noProof/>
          <w:kern w:val="0"/>
          <w:szCs w:val="21"/>
        </w:rPr>
      </w:pPr>
      <w:r w:rsidRPr="007D7B0B">
        <w:rPr>
          <w:rFonts w:ascii="Times New Roman" w:hAnsi="Times New Roman" w:cs="Times New Roman"/>
          <w:noProof/>
          <w:kern w:val="0"/>
          <w:szCs w:val="21"/>
        </w:rPr>
        <w:t>Note:Different small letter means differences reach highly significant level at 0.05(p</w:t>
      </w:r>
      <w:r w:rsidRPr="007D7B0B">
        <w:rPr>
          <w:rFonts w:ascii="Times New Roman" w:hAnsi="Times New Roman" w:cs="Times New Roman"/>
          <w:kern w:val="0"/>
          <w:szCs w:val="21"/>
        </w:rPr>
        <w:t>＜</w:t>
      </w:r>
      <w:r w:rsidRPr="007D7B0B">
        <w:rPr>
          <w:rFonts w:ascii="Times New Roman" w:hAnsi="Times New Roman" w:cs="Times New Roman"/>
          <w:kern w:val="0"/>
          <w:szCs w:val="21"/>
        </w:rPr>
        <w:t>0</w:t>
      </w:r>
      <w:r w:rsidRPr="007D7B0B">
        <w:rPr>
          <w:rFonts w:ascii="Times New Roman" w:hAnsi="Times New Roman" w:cs="Times New Roman"/>
          <w:noProof/>
          <w:kern w:val="0"/>
          <w:szCs w:val="21"/>
        </w:rPr>
        <w:t>.05)</w:t>
      </w:r>
      <w:r w:rsidRPr="007D7B0B">
        <w:rPr>
          <w:rFonts w:ascii="Times New Roman" w:hAnsi="Times New Roman" w:cs="Times New Roman"/>
          <w:noProof/>
          <w:kern w:val="0"/>
          <w:szCs w:val="21"/>
        </w:rPr>
        <w:t>，</w:t>
      </w:r>
      <w:r w:rsidRPr="007D7B0B">
        <w:rPr>
          <w:rFonts w:ascii="Times New Roman" w:hAnsi="Times New Roman" w:cs="Times New Roman"/>
          <w:noProof/>
          <w:kern w:val="0"/>
          <w:szCs w:val="21"/>
        </w:rPr>
        <w:t>the same as beow.</w:t>
      </w:r>
    </w:p>
    <w:p w:rsidR="00132EFC" w:rsidRPr="007D7B0B" w:rsidRDefault="00132EFC" w:rsidP="00132EFC">
      <w:pPr>
        <w:autoSpaceDE w:val="0"/>
        <w:autoSpaceDN w:val="0"/>
        <w:adjustRightInd w:val="0"/>
        <w:ind w:firstLineChars="200" w:firstLine="420"/>
        <w:jc w:val="left"/>
        <w:rPr>
          <w:rFonts w:ascii="Times New Roman" w:hAnsi="Times New Roman" w:cs="Times New Roman"/>
          <w:noProof/>
          <w:kern w:val="0"/>
          <w:szCs w:val="21"/>
        </w:rPr>
      </w:pPr>
      <w:r w:rsidRPr="007D7B0B">
        <w:rPr>
          <w:rFonts w:ascii="Times New Roman" w:hAnsi="Times New Roman" w:cs="Times New Roman"/>
          <w:noProof/>
          <w:kern w:val="0"/>
          <w:szCs w:val="21"/>
        </w:rPr>
        <w:t>从图中可以看出，不同引种来源的辣木植株生长情况存在不同程度的差异性，</w:t>
      </w:r>
    </w:p>
    <w:p w:rsidR="00132EFC" w:rsidRPr="007D7B0B" w:rsidRDefault="00132EFC" w:rsidP="00132EFC">
      <w:pPr>
        <w:autoSpaceDE w:val="0"/>
        <w:autoSpaceDN w:val="0"/>
        <w:adjustRightInd w:val="0"/>
        <w:jc w:val="left"/>
        <w:rPr>
          <w:rFonts w:ascii="Times New Roman" w:hAnsi="Times New Roman" w:cs="Times New Roman"/>
          <w:noProof/>
          <w:kern w:val="0"/>
          <w:szCs w:val="21"/>
        </w:rPr>
      </w:pPr>
      <w:r w:rsidRPr="007D7B0B">
        <w:rPr>
          <w:rFonts w:ascii="Times New Roman" w:hAnsi="Times New Roman" w:cs="Times New Roman"/>
          <w:noProof/>
          <w:kern w:val="0"/>
          <w:szCs w:val="21"/>
        </w:rPr>
        <w:lastRenderedPageBreak/>
        <w:t>从德国引种的辣木株高最高为</w:t>
      </w:r>
      <w:r w:rsidRPr="007D7B0B">
        <w:rPr>
          <w:rFonts w:ascii="Times New Roman" w:hAnsi="Times New Roman" w:cs="Times New Roman"/>
          <w:noProof/>
          <w:kern w:val="0"/>
          <w:szCs w:val="21"/>
        </w:rPr>
        <w:t>331.67cm</w:t>
      </w:r>
      <w:r w:rsidRPr="007D7B0B">
        <w:rPr>
          <w:rFonts w:ascii="Times New Roman" w:hAnsi="Times New Roman" w:cs="Times New Roman"/>
          <w:noProof/>
          <w:kern w:val="0"/>
          <w:szCs w:val="21"/>
        </w:rPr>
        <w:t>，显著高于肯尼亚和古巴引种的辣木，但和从美国引种的辣木差异不显著，从古巴引种的辣木株高最矮为</w:t>
      </w:r>
      <w:r w:rsidRPr="007D7B0B">
        <w:rPr>
          <w:rFonts w:ascii="Times New Roman" w:hAnsi="Times New Roman" w:cs="Times New Roman"/>
          <w:noProof/>
          <w:kern w:val="0"/>
          <w:szCs w:val="21"/>
        </w:rPr>
        <w:t>198.33cm</w:t>
      </w:r>
      <w:r w:rsidRPr="007D7B0B">
        <w:rPr>
          <w:rFonts w:ascii="Times New Roman" w:hAnsi="Times New Roman" w:cs="Times New Roman"/>
          <w:noProof/>
          <w:kern w:val="0"/>
          <w:szCs w:val="21"/>
        </w:rPr>
        <w:t>。从冠幅来看，东西冠幅和南北冠幅存在显著差异性，德国引种的辣木东西冠幅最大为</w:t>
      </w:r>
      <w:r w:rsidRPr="007D7B0B">
        <w:rPr>
          <w:rFonts w:ascii="Times New Roman" w:hAnsi="Times New Roman" w:cs="Times New Roman"/>
          <w:noProof/>
          <w:kern w:val="0"/>
          <w:szCs w:val="21"/>
        </w:rPr>
        <w:t>333.67cm</w:t>
      </w:r>
      <w:r w:rsidRPr="007D7B0B">
        <w:rPr>
          <w:rFonts w:ascii="Times New Roman" w:hAnsi="Times New Roman" w:cs="Times New Roman"/>
          <w:noProof/>
          <w:kern w:val="0"/>
          <w:szCs w:val="21"/>
        </w:rPr>
        <w:t>，最小的为古巴的</w:t>
      </w:r>
      <w:r w:rsidRPr="007D7B0B">
        <w:rPr>
          <w:rFonts w:ascii="Times New Roman" w:hAnsi="Times New Roman" w:cs="Times New Roman"/>
          <w:noProof/>
          <w:kern w:val="0"/>
          <w:szCs w:val="21"/>
        </w:rPr>
        <w:t>199.33cm</w:t>
      </w:r>
      <w:r w:rsidRPr="007D7B0B">
        <w:rPr>
          <w:rFonts w:ascii="Times New Roman" w:hAnsi="Times New Roman" w:cs="Times New Roman"/>
          <w:noProof/>
          <w:kern w:val="0"/>
          <w:szCs w:val="21"/>
        </w:rPr>
        <w:t>；南北冠幅最大的是来自肯尼亚的</w:t>
      </w:r>
      <w:r w:rsidRPr="007D7B0B">
        <w:rPr>
          <w:rFonts w:ascii="Times New Roman" w:hAnsi="Times New Roman" w:cs="Times New Roman"/>
          <w:noProof/>
          <w:kern w:val="0"/>
          <w:szCs w:val="21"/>
        </w:rPr>
        <w:t>338.50cm</w:t>
      </w:r>
      <w:r w:rsidRPr="007D7B0B">
        <w:rPr>
          <w:rFonts w:ascii="Times New Roman" w:hAnsi="Times New Roman" w:cs="Times New Roman"/>
          <w:noProof/>
          <w:kern w:val="0"/>
          <w:szCs w:val="21"/>
        </w:rPr>
        <w:t>，最小的为肯尼亚的</w:t>
      </w:r>
      <w:r w:rsidRPr="007D7B0B">
        <w:rPr>
          <w:rFonts w:ascii="Times New Roman" w:hAnsi="Times New Roman" w:cs="Times New Roman"/>
          <w:noProof/>
          <w:kern w:val="0"/>
          <w:szCs w:val="21"/>
        </w:rPr>
        <w:t>300.67cm</w:t>
      </w:r>
      <w:r w:rsidRPr="007D7B0B">
        <w:rPr>
          <w:rFonts w:ascii="Times New Roman" w:hAnsi="Times New Roman" w:cs="Times New Roman"/>
          <w:noProof/>
          <w:kern w:val="0"/>
          <w:szCs w:val="21"/>
        </w:rPr>
        <w:t>；肯尼亚和古巴之间冠幅差异不显著。从肯尼亚引种的辣木地径值最大为</w:t>
      </w:r>
      <w:r w:rsidRPr="007D7B0B">
        <w:rPr>
          <w:rFonts w:ascii="Times New Roman" w:hAnsi="Times New Roman" w:cs="Times New Roman"/>
          <w:noProof/>
          <w:kern w:val="0"/>
          <w:szCs w:val="21"/>
        </w:rPr>
        <w:t>9.27cm</w:t>
      </w:r>
      <w:r w:rsidRPr="007D7B0B">
        <w:rPr>
          <w:rFonts w:ascii="Times New Roman" w:hAnsi="Times New Roman" w:cs="Times New Roman"/>
          <w:noProof/>
          <w:kern w:val="0"/>
          <w:szCs w:val="21"/>
        </w:rPr>
        <w:t>，显著高于德国、美国和古巴，且后三者间差异部显著。不同引种来源的辣木树势和树形均无显著差异性。从德国引种的辣木树姿和美国、肯尼亚、古巴差异显著。</w:t>
      </w:r>
    </w:p>
    <w:p w:rsidR="00132EFC" w:rsidRDefault="00132EFC" w:rsidP="00132EFC">
      <w:pPr>
        <w:autoSpaceDE w:val="0"/>
        <w:autoSpaceDN w:val="0"/>
        <w:adjustRightInd w:val="0"/>
        <w:jc w:val="left"/>
        <w:rPr>
          <w:rFonts w:ascii="Times New Roman" w:hAnsi="Times New Roman" w:cs="Times New Roman"/>
          <w:b/>
          <w:noProof/>
          <w:kern w:val="0"/>
          <w:szCs w:val="21"/>
        </w:rPr>
      </w:pPr>
    </w:p>
    <w:p w:rsidR="00132EFC" w:rsidRDefault="00132EFC" w:rsidP="00132EFC">
      <w:pPr>
        <w:autoSpaceDE w:val="0"/>
        <w:autoSpaceDN w:val="0"/>
        <w:adjustRightInd w:val="0"/>
        <w:jc w:val="left"/>
        <w:rPr>
          <w:rFonts w:ascii="Times New Roman" w:hAnsi="Times New Roman" w:cs="Times New Roman"/>
          <w:b/>
          <w:noProof/>
          <w:kern w:val="0"/>
          <w:szCs w:val="21"/>
        </w:rPr>
      </w:pPr>
    </w:p>
    <w:p w:rsidR="00132EFC" w:rsidRDefault="00132EFC" w:rsidP="00132EFC">
      <w:pPr>
        <w:autoSpaceDE w:val="0"/>
        <w:autoSpaceDN w:val="0"/>
        <w:adjustRightInd w:val="0"/>
        <w:jc w:val="left"/>
        <w:rPr>
          <w:rFonts w:ascii="Times New Roman" w:hAnsi="Times New Roman" w:cs="Times New Roman"/>
          <w:b/>
          <w:noProof/>
          <w:kern w:val="0"/>
          <w:szCs w:val="21"/>
        </w:rPr>
      </w:pPr>
    </w:p>
    <w:p w:rsidR="00132EFC" w:rsidRDefault="00132EFC" w:rsidP="00132EFC">
      <w:pPr>
        <w:autoSpaceDE w:val="0"/>
        <w:autoSpaceDN w:val="0"/>
        <w:adjustRightInd w:val="0"/>
        <w:jc w:val="left"/>
        <w:rPr>
          <w:rFonts w:ascii="Times New Roman" w:hAnsi="Times New Roman" w:cs="Times New Roman"/>
          <w:b/>
          <w:noProof/>
          <w:kern w:val="0"/>
          <w:szCs w:val="21"/>
        </w:rPr>
      </w:pPr>
    </w:p>
    <w:p w:rsidR="00132EFC" w:rsidRDefault="00132EFC" w:rsidP="00132EFC">
      <w:pPr>
        <w:autoSpaceDE w:val="0"/>
        <w:autoSpaceDN w:val="0"/>
        <w:adjustRightInd w:val="0"/>
        <w:jc w:val="left"/>
        <w:rPr>
          <w:rFonts w:ascii="Times New Roman" w:hAnsi="Times New Roman" w:cs="Times New Roman"/>
          <w:b/>
          <w:noProof/>
          <w:kern w:val="0"/>
          <w:szCs w:val="21"/>
        </w:rPr>
      </w:pPr>
    </w:p>
    <w:p w:rsidR="00132EFC" w:rsidRDefault="00132EFC" w:rsidP="00132EFC">
      <w:pPr>
        <w:autoSpaceDE w:val="0"/>
        <w:autoSpaceDN w:val="0"/>
        <w:adjustRightInd w:val="0"/>
        <w:jc w:val="left"/>
        <w:rPr>
          <w:rFonts w:ascii="Times New Roman" w:hAnsi="Times New Roman" w:cs="Times New Roman"/>
          <w:b/>
          <w:noProof/>
          <w:kern w:val="0"/>
          <w:szCs w:val="21"/>
        </w:rPr>
      </w:pPr>
    </w:p>
    <w:p w:rsidR="00132EFC" w:rsidRDefault="00132EFC" w:rsidP="00132EFC">
      <w:pPr>
        <w:autoSpaceDE w:val="0"/>
        <w:autoSpaceDN w:val="0"/>
        <w:adjustRightInd w:val="0"/>
        <w:jc w:val="left"/>
        <w:rPr>
          <w:rFonts w:ascii="Times New Roman" w:hAnsi="Times New Roman" w:cs="Times New Roman"/>
          <w:b/>
          <w:noProof/>
          <w:kern w:val="0"/>
          <w:szCs w:val="21"/>
        </w:rPr>
      </w:pPr>
    </w:p>
    <w:p w:rsidR="00132EFC" w:rsidRDefault="00132EFC" w:rsidP="00132EFC">
      <w:pPr>
        <w:autoSpaceDE w:val="0"/>
        <w:autoSpaceDN w:val="0"/>
        <w:adjustRightInd w:val="0"/>
        <w:jc w:val="left"/>
        <w:rPr>
          <w:rFonts w:ascii="Times New Roman" w:hAnsi="Times New Roman" w:cs="Times New Roman"/>
          <w:b/>
          <w:noProof/>
          <w:kern w:val="0"/>
          <w:szCs w:val="21"/>
        </w:rPr>
      </w:pPr>
    </w:p>
    <w:p w:rsidR="00132EFC" w:rsidRDefault="00132EFC" w:rsidP="00132EFC">
      <w:pPr>
        <w:autoSpaceDE w:val="0"/>
        <w:autoSpaceDN w:val="0"/>
        <w:adjustRightInd w:val="0"/>
        <w:jc w:val="left"/>
        <w:rPr>
          <w:rFonts w:ascii="Times New Roman" w:hAnsi="Times New Roman" w:cs="Times New Roman"/>
          <w:b/>
          <w:noProof/>
          <w:kern w:val="0"/>
          <w:szCs w:val="21"/>
        </w:rPr>
      </w:pPr>
    </w:p>
    <w:p w:rsidR="00132EFC" w:rsidRDefault="00132EFC" w:rsidP="00132EFC">
      <w:pPr>
        <w:autoSpaceDE w:val="0"/>
        <w:autoSpaceDN w:val="0"/>
        <w:adjustRightInd w:val="0"/>
        <w:jc w:val="left"/>
        <w:rPr>
          <w:rFonts w:ascii="Times New Roman" w:hAnsi="Times New Roman" w:cs="Times New Roman"/>
          <w:b/>
          <w:noProof/>
          <w:kern w:val="0"/>
          <w:szCs w:val="21"/>
        </w:rPr>
      </w:pPr>
    </w:p>
    <w:p w:rsidR="00132EFC" w:rsidRDefault="00132EFC" w:rsidP="00132EFC">
      <w:pPr>
        <w:autoSpaceDE w:val="0"/>
        <w:autoSpaceDN w:val="0"/>
        <w:adjustRightInd w:val="0"/>
        <w:jc w:val="left"/>
        <w:rPr>
          <w:rFonts w:ascii="Times New Roman" w:hAnsi="Times New Roman" w:cs="Times New Roman"/>
          <w:b/>
          <w:noProof/>
          <w:kern w:val="0"/>
          <w:szCs w:val="21"/>
        </w:rPr>
      </w:pPr>
    </w:p>
    <w:p w:rsidR="00132EFC" w:rsidRPr="007D7B0B" w:rsidRDefault="00132EFC" w:rsidP="00132EFC">
      <w:pPr>
        <w:autoSpaceDE w:val="0"/>
        <w:autoSpaceDN w:val="0"/>
        <w:adjustRightInd w:val="0"/>
        <w:jc w:val="left"/>
        <w:rPr>
          <w:rFonts w:ascii="Times New Roman" w:hAnsi="Times New Roman" w:cs="Times New Roman"/>
          <w:b/>
          <w:noProof/>
          <w:kern w:val="0"/>
          <w:szCs w:val="21"/>
        </w:rPr>
      </w:pPr>
      <w:r w:rsidRPr="007D7B0B">
        <w:rPr>
          <w:rFonts w:ascii="Times New Roman" w:hAnsi="Times New Roman" w:cs="Times New Roman"/>
          <w:b/>
          <w:noProof/>
          <w:kern w:val="0"/>
          <w:szCs w:val="21"/>
        </w:rPr>
        <w:t xml:space="preserve">2.2 </w:t>
      </w:r>
      <w:r w:rsidRPr="007D7B0B">
        <w:rPr>
          <w:rFonts w:ascii="Times New Roman" w:hAnsi="Times New Roman" w:cs="Times New Roman"/>
          <w:b/>
          <w:noProof/>
          <w:kern w:val="0"/>
          <w:szCs w:val="21"/>
        </w:rPr>
        <w:t>辣木果荚性状比较</w:t>
      </w:r>
    </w:p>
    <w:p w:rsidR="00132EFC" w:rsidRPr="007D7B0B" w:rsidRDefault="00132EFC" w:rsidP="00132EFC">
      <w:pPr>
        <w:autoSpaceDE w:val="0"/>
        <w:autoSpaceDN w:val="0"/>
        <w:adjustRightInd w:val="0"/>
        <w:jc w:val="left"/>
        <w:rPr>
          <w:rFonts w:ascii="Times New Roman" w:hAnsi="Times New Roman" w:cs="Times New Roman"/>
          <w:noProof/>
          <w:kern w:val="0"/>
          <w:szCs w:val="21"/>
        </w:rPr>
      </w:pPr>
      <w:r>
        <w:rPr>
          <w:noProof/>
        </w:rPr>
        <w:drawing>
          <wp:inline distT="0" distB="0" distL="0" distR="0">
            <wp:extent cx="5274310" cy="2345969"/>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email"/>
                    <a:stretch>
                      <a:fillRect/>
                    </a:stretch>
                  </pic:blipFill>
                  <pic:spPr>
                    <a:xfrm>
                      <a:off x="0" y="0"/>
                      <a:ext cx="5274310" cy="2345969"/>
                    </a:xfrm>
                    <a:prstGeom prst="rect">
                      <a:avLst/>
                    </a:prstGeom>
                  </pic:spPr>
                </pic:pic>
              </a:graphicData>
            </a:graphic>
          </wp:inline>
        </w:drawing>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图</w:t>
      </w:r>
      <w:r w:rsidRPr="00373382">
        <w:rPr>
          <w:rFonts w:ascii="Times New Roman" w:eastAsia="黑体" w:hAnsi="Times New Roman" w:cs="Times New Roman"/>
          <w:sz w:val="18"/>
          <w:szCs w:val="18"/>
        </w:rPr>
        <w:t xml:space="preserve">2 </w:t>
      </w:r>
      <w:r w:rsidRPr="00373382">
        <w:rPr>
          <w:rFonts w:ascii="Times New Roman" w:eastAsia="黑体" w:hAnsi="Times New Roman" w:cs="Times New Roman"/>
          <w:sz w:val="18"/>
          <w:szCs w:val="18"/>
        </w:rPr>
        <w:t>辣木果荚性状比较</w:t>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Fig.2 Comparison of Moringa fruit pod traits</w:t>
      </w:r>
    </w:p>
    <w:p w:rsidR="00132EFC" w:rsidRPr="007D7B0B" w:rsidRDefault="00132EFC" w:rsidP="00132EFC">
      <w:pPr>
        <w:autoSpaceDE w:val="0"/>
        <w:autoSpaceDN w:val="0"/>
        <w:adjustRightInd w:val="0"/>
        <w:ind w:firstLineChars="200" w:firstLine="420"/>
        <w:jc w:val="left"/>
        <w:rPr>
          <w:rFonts w:ascii="Times New Roman" w:hAnsi="Times New Roman" w:cs="Times New Roman"/>
          <w:noProof/>
          <w:kern w:val="0"/>
          <w:szCs w:val="21"/>
        </w:rPr>
      </w:pPr>
    </w:p>
    <w:p w:rsidR="00132EFC" w:rsidRPr="007D7B0B" w:rsidRDefault="00132EFC" w:rsidP="00132EFC">
      <w:pPr>
        <w:autoSpaceDE w:val="0"/>
        <w:autoSpaceDN w:val="0"/>
        <w:adjustRightInd w:val="0"/>
        <w:ind w:firstLineChars="200" w:firstLine="420"/>
        <w:jc w:val="left"/>
        <w:rPr>
          <w:rFonts w:ascii="Times New Roman" w:hAnsi="Times New Roman" w:cs="Times New Roman"/>
          <w:noProof/>
          <w:kern w:val="0"/>
          <w:szCs w:val="21"/>
        </w:rPr>
      </w:pPr>
      <w:r w:rsidRPr="007D7B0B">
        <w:rPr>
          <w:rFonts w:ascii="Times New Roman" w:hAnsi="Times New Roman" w:cs="Times New Roman"/>
          <w:noProof/>
          <w:kern w:val="0"/>
          <w:szCs w:val="21"/>
        </w:rPr>
        <w:t>从图</w:t>
      </w:r>
      <w:r w:rsidRPr="007D7B0B">
        <w:rPr>
          <w:rFonts w:ascii="Times New Roman" w:hAnsi="Times New Roman" w:cs="Times New Roman"/>
          <w:noProof/>
          <w:kern w:val="0"/>
          <w:szCs w:val="21"/>
        </w:rPr>
        <w:t>2</w:t>
      </w:r>
      <w:r w:rsidRPr="007D7B0B">
        <w:rPr>
          <w:rFonts w:ascii="Times New Roman" w:hAnsi="Times New Roman" w:cs="Times New Roman"/>
          <w:noProof/>
          <w:kern w:val="0"/>
          <w:szCs w:val="21"/>
        </w:rPr>
        <w:t>可以看出，不同引种来源的辣木果荚形状、果荚颜色和果荚宽度差异性均不明显，而在单果果荚重、果荚长和单荚种子数却存在显著性差异。从德国、美国、肯尼亚、古巴引种的辣木果荚形状为差异不显著；果荚颜色德国、美国和肯尼亚的差异不显著，但却和古巴差异显著。从德国、美国和古巴引种的辣木果荚宽度差异不显著但却显著宽于肯尼亚</w:t>
      </w:r>
      <w:r w:rsidRPr="007D7B0B">
        <w:rPr>
          <w:rFonts w:ascii="Times New Roman" w:hAnsi="Times New Roman" w:cs="Times New Roman"/>
          <w:noProof/>
          <w:kern w:val="0"/>
          <w:szCs w:val="21"/>
        </w:rPr>
        <w:t>1.62cm</w:t>
      </w:r>
      <w:r w:rsidRPr="007D7B0B">
        <w:rPr>
          <w:rFonts w:ascii="Times New Roman" w:hAnsi="Times New Roman" w:cs="Times New Roman"/>
          <w:noProof/>
          <w:kern w:val="0"/>
          <w:szCs w:val="21"/>
        </w:rPr>
        <w:t>。德国引种的辣木单果果荚重最重为</w:t>
      </w:r>
      <w:r w:rsidRPr="007D7B0B">
        <w:rPr>
          <w:rFonts w:ascii="Times New Roman" w:hAnsi="Times New Roman" w:cs="Times New Roman"/>
          <w:noProof/>
          <w:kern w:val="0"/>
          <w:szCs w:val="21"/>
        </w:rPr>
        <w:t>19.70g</w:t>
      </w:r>
      <w:r w:rsidRPr="007D7B0B">
        <w:rPr>
          <w:rFonts w:ascii="Times New Roman" w:hAnsi="Times New Roman" w:cs="Times New Roman"/>
          <w:noProof/>
          <w:kern w:val="0"/>
          <w:szCs w:val="21"/>
        </w:rPr>
        <w:t>，最轻的是肯尼亚</w:t>
      </w:r>
      <w:r w:rsidRPr="007D7B0B">
        <w:rPr>
          <w:rFonts w:ascii="Times New Roman" w:hAnsi="Times New Roman" w:cs="Times New Roman"/>
          <w:noProof/>
          <w:kern w:val="0"/>
          <w:szCs w:val="21"/>
        </w:rPr>
        <w:t>8.62g</w:t>
      </w:r>
      <w:r w:rsidRPr="007D7B0B">
        <w:rPr>
          <w:rFonts w:ascii="Times New Roman" w:hAnsi="Times New Roman" w:cs="Times New Roman"/>
          <w:noProof/>
          <w:kern w:val="0"/>
          <w:szCs w:val="21"/>
        </w:rPr>
        <w:t>，从差异显著性来看，德国引种的辣木单果果荚重显著重于美国、肯尼亚和古巴，美国显著重于肯尼亚和古巴，肯尼亚和古巴之间差异性不显著。果荚长度最长的是的德国引种的为</w:t>
      </w:r>
      <w:r w:rsidRPr="007D7B0B">
        <w:rPr>
          <w:rFonts w:ascii="Times New Roman" w:hAnsi="Times New Roman" w:cs="Times New Roman"/>
          <w:noProof/>
          <w:kern w:val="0"/>
          <w:szCs w:val="21"/>
        </w:rPr>
        <w:t>57.84cm</w:t>
      </w:r>
      <w:r w:rsidRPr="007D7B0B">
        <w:rPr>
          <w:rFonts w:ascii="Times New Roman" w:hAnsi="Times New Roman" w:cs="Times New Roman"/>
          <w:noProof/>
          <w:kern w:val="0"/>
          <w:szCs w:val="21"/>
        </w:rPr>
        <w:t>，最短的为古巴的</w:t>
      </w:r>
      <w:r w:rsidRPr="007D7B0B">
        <w:rPr>
          <w:rFonts w:ascii="Times New Roman" w:hAnsi="Times New Roman" w:cs="Times New Roman"/>
          <w:noProof/>
          <w:kern w:val="0"/>
          <w:szCs w:val="21"/>
        </w:rPr>
        <w:t>35.7cm</w:t>
      </w:r>
      <w:r w:rsidRPr="007D7B0B">
        <w:rPr>
          <w:rFonts w:ascii="Times New Roman" w:hAnsi="Times New Roman" w:cs="Times New Roman"/>
          <w:noProof/>
          <w:kern w:val="0"/>
          <w:szCs w:val="21"/>
        </w:rPr>
        <w:t>，差异显著性与单果果荚重一致。单荚种子数德国的最多为</w:t>
      </w:r>
      <w:r w:rsidRPr="007D7B0B">
        <w:rPr>
          <w:rFonts w:ascii="Times New Roman" w:hAnsi="Times New Roman" w:cs="Times New Roman"/>
          <w:noProof/>
          <w:kern w:val="0"/>
          <w:szCs w:val="21"/>
        </w:rPr>
        <w:t>19</w:t>
      </w:r>
      <w:r w:rsidRPr="007D7B0B">
        <w:rPr>
          <w:rFonts w:ascii="Times New Roman" w:hAnsi="Times New Roman" w:cs="Times New Roman"/>
          <w:noProof/>
          <w:kern w:val="0"/>
          <w:szCs w:val="21"/>
        </w:rPr>
        <w:t>个，显著多于美国、肯尼亚和古巴，美国的显著多于肯尼亚和古巴，肯尼亚和古巴之间差异不显著，古巴种子数最少为</w:t>
      </w:r>
      <w:r w:rsidRPr="007D7B0B">
        <w:rPr>
          <w:rFonts w:ascii="Times New Roman" w:hAnsi="Times New Roman" w:cs="Times New Roman"/>
          <w:noProof/>
          <w:kern w:val="0"/>
          <w:szCs w:val="21"/>
        </w:rPr>
        <w:t>10</w:t>
      </w:r>
      <w:r w:rsidRPr="007D7B0B">
        <w:rPr>
          <w:rFonts w:ascii="Times New Roman" w:hAnsi="Times New Roman" w:cs="Times New Roman"/>
          <w:noProof/>
          <w:kern w:val="0"/>
          <w:szCs w:val="21"/>
        </w:rPr>
        <w:t>个。</w:t>
      </w:r>
    </w:p>
    <w:p w:rsidR="00132EFC" w:rsidRPr="007D7B0B" w:rsidRDefault="00132EFC" w:rsidP="00132EFC">
      <w:pPr>
        <w:autoSpaceDE w:val="0"/>
        <w:autoSpaceDN w:val="0"/>
        <w:adjustRightInd w:val="0"/>
        <w:jc w:val="left"/>
        <w:rPr>
          <w:rFonts w:ascii="Times New Roman" w:hAnsi="Times New Roman" w:cs="Times New Roman"/>
          <w:b/>
          <w:noProof/>
          <w:kern w:val="0"/>
          <w:szCs w:val="21"/>
        </w:rPr>
      </w:pPr>
      <w:r w:rsidRPr="007D7B0B">
        <w:rPr>
          <w:rFonts w:ascii="Times New Roman" w:hAnsi="Times New Roman" w:cs="Times New Roman"/>
          <w:b/>
          <w:noProof/>
          <w:kern w:val="0"/>
          <w:szCs w:val="21"/>
        </w:rPr>
        <w:lastRenderedPageBreak/>
        <w:t xml:space="preserve">2.3 </w:t>
      </w:r>
      <w:r w:rsidRPr="007D7B0B">
        <w:rPr>
          <w:rFonts w:ascii="Times New Roman" w:hAnsi="Times New Roman" w:cs="Times New Roman"/>
          <w:b/>
          <w:noProof/>
          <w:kern w:val="0"/>
          <w:szCs w:val="21"/>
        </w:rPr>
        <w:t>辣木种子性状比较</w:t>
      </w:r>
    </w:p>
    <w:p w:rsidR="00132EFC" w:rsidRPr="007D7B0B" w:rsidRDefault="00132EFC" w:rsidP="00132EFC">
      <w:pPr>
        <w:autoSpaceDE w:val="0"/>
        <w:autoSpaceDN w:val="0"/>
        <w:adjustRightInd w:val="0"/>
        <w:jc w:val="left"/>
        <w:rPr>
          <w:rFonts w:ascii="Times New Roman" w:hAnsi="Times New Roman" w:cs="Times New Roman"/>
          <w:noProof/>
          <w:kern w:val="0"/>
          <w:szCs w:val="21"/>
        </w:rPr>
      </w:pPr>
      <w:r>
        <w:rPr>
          <w:noProof/>
        </w:rPr>
        <w:drawing>
          <wp:inline distT="0" distB="0" distL="0" distR="0">
            <wp:extent cx="5274310" cy="2409456"/>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email"/>
                    <a:stretch>
                      <a:fillRect/>
                    </a:stretch>
                  </pic:blipFill>
                  <pic:spPr>
                    <a:xfrm>
                      <a:off x="0" y="0"/>
                      <a:ext cx="5274310" cy="2409456"/>
                    </a:xfrm>
                    <a:prstGeom prst="rect">
                      <a:avLst/>
                    </a:prstGeom>
                  </pic:spPr>
                </pic:pic>
              </a:graphicData>
            </a:graphic>
          </wp:inline>
        </w:drawing>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图</w:t>
      </w:r>
      <w:r w:rsidRPr="00373382">
        <w:rPr>
          <w:rFonts w:ascii="Times New Roman" w:eastAsia="黑体" w:hAnsi="Times New Roman" w:cs="Times New Roman"/>
          <w:sz w:val="18"/>
          <w:szCs w:val="18"/>
        </w:rPr>
        <w:t xml:space="preserve">3 </w:t>
      </w:r>
      <w:r w:rsidRPr="00373382">
        <w:rPr>
          <w:rFonts w:ascii="Times New Roman" w:eastAsia="黑体" w:hAnsi="Times New Roman" w:cs="Times New Roman"/>
          <w:sz w:val="18"/>
          <w:szCs w:val="18"/>
        </w:rPr>
        <w:t>辣木种子性状比较</w:t>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Fig.3 Comparison of Moringa seed traits</w:t>
      </w:r>
    </w:p>
    <w:p w:rsidR="00132EFC" w:rsidRPr="007D7B0B" w:rsidRDefault="00132EFC" w:rsidP="00132EFC">
      <w:pPr>
        <w:autoSpaceDE w:val="0"/>
        <w:autoSpaceDN w:val="0"/>
        <w:adjustRightInd w:val="0"/>
        <w:ind w:firstLineChars="200" w:firstLine="420"/>
        <w:rPr>
          <w:rFonts w:ascii="Times New Roman" w:hAnsi="Times New Roman" w:cs="Times New Roman"/>
          <w:noProof/>
          <w:kern w:val="0"/>
          <w:szCs w:val="21"/>
        </w:rPr>
      </w:pPr>
      <w:r w:rsidRPr="007D7B0B">
        <w:rPr>
          <w:rFonts w:ascii="Times New Roman" w:hAnsi="Times New Roman" w:cs="Times New Roman"/>
          <w:noProof/>
          <w:kern w:val="0"/>
          <w:szCs w:val="21"/>
        </w:rPr>
        <w:t>从图</w:t>
      </w:r>
      <w:r w:rsidRPr="007D7B0B">
        <w:rPr>
          <w:rFonts w:ascii="Times New Roman" w:hAnsi="Times New Roman" w:cs="Times New Roman"/>
          <w:noProof/>
          <w:kern w:val="0"/>
          <w:szCs w:val="21"/>
        </w:rPr>
        <w:t>3</w:t>
      </w:r>
      <w:r w:rsidRPr="007D7B0B">
        <w:rPr>
          <w:rFonts w:ascii="Times New Roman" w:hAnsi="Times New Roman" w:cs="Times New Roman"/>
          <w:noProof/>
          <w:kern w:val="0"/>
          <w:szCs w:val="21"/>
        </w:rPr>
        <w:t>可以看出，德国、美国、肯尼亚和古巴引种的辣木种子形状、种子形状均无显著差异性。种翼颜色德国引种的显著高于美国、肯尼亚和古巴，美国、肯尼亚和古巴之间差异不显著。种子纵径和种子横径德国、美国之间差异不显著却显著长于肯尼亚和古巴。种翼长度德国最长为</w:t>
      </w:r>
      <w:r w:rsidRPr="007D7B0B">
        <w:rPr>
          <w:rFonts w:ascii="Times New Roman" w:hAnsi="Times New Roman" w:cs="Times New Roman"/>
          <w:noProof/>
          <w:kern w:val="0"/>
          <w:szCs w:val="21"/>
        </w:rPr>
        <w:t>31.93mm</w:t>
      </w:r>
      <w:r w:rsidRPr="007D7B0B">
        <w:rPr>
          <w:rFonts w:ascii="Times New Roman" w:hAnsi="Times New Roman" w:cs="Times New Roman"/>
          <w:noProof/>
          <w:kern w:val="0"/>
          <w:szCs w:val="21"/>
        </w:rPr>
        <w:t>，显著长于美国、肯尼亚和古巴，美国和古巴之间差异不显著却显著长于肯尼亚，肯尼亚种翼最短为</w:t>
      </w:r>
      <w:r w:rsidRPr="007D7B0B">
        <w:rPr>
          <w:rFonts w:ascii="Times New Roman" w:hAnsi="Times New Roman" w:cs="Times New Roman"/>
          <w:noProof/>
          <w:kern w:val="0"/>
          <w:szCs w:val="21"/>
        </w:rPr>
        <w:t>19.10mm</w:t>
      </w:r>
      <w:r w:rsidRPr="007D7B0B">
        <w:rPr>
          <w:rFonts w:ascii="Times New Roman" w:hAnsi="Times New Roman" w:cs="Times New Roman"/>
          <w:noProof/>
          <w:kern w:val="0"/>
          <w:szCs w:val="21"/>
        </w:rPr>
        <w:t>。种翼宽度最宽的是美国，其次是德国、古巴和肯尼亚，肯尼亚。</w:t>
      </w:r>
      <w:r w:rsidRPr="007D7B0B">
        <w:rPr>
          <w:rFonts w:ascii="Times New Roman" w:hAnsi="Times New Roman" w:cs="Times New Roman"/>
          <w:noProof/>
          <w:kern w:val="0"/>
          <w:szCs w:val="21"/>
        </w:rPr>
        <w:t xml:space="preserve"> </w:t>
      </w:r>
    </w:p>
    <w:p w:rsidR="00132EFC" w:rsidRPr="007D7B0B" w:rsidRDefault="00132EFC" w:rsidP="00132EFC">
      <w:pPr>
        <w:autoSpaceDE w:val="0"/>
        <w:autoSpaceDN w:val="0"/>
        <w:adjustRightInd w:val="0"/>
        <w:jc w:val="left"/>
        <w:rPr>
          <w:rFonts w:ascii="Times New Roman" w:hAnsi="Times New Roman" w:cs="Times New Roman"/>
          <w:b/>
          <w:noProof/>
          <w:kern w:val="0"/>
          <w:szCs w:val="21"/>
        </w:rPr>
      </w:pPr>
      <w:r w:rsidRPr="007D7B0B">
        <w:rPr>
          <w:rFonts w:ascii="Times New Roman" w:hAnsi="Times New Roman" w:cs="Times New Roman"/>
          <w:b/>
          <w:noProof/>
          <w:kern w:val="0"/>
          <w:szCs w:val="21"/>
        </w:rPr>
        <w:t xml:space="preserve">2.4 </w:t>
      </w:r>
      <w:r w:rsidRPr="007D7B0B">
        <w:rPr>
          <w:rFonts w:ascii="Times New Roman" w:hAnsi="Times New Roman" w:cs="Times New Roman"/>
          <w:b/>
          <w:noProof/>
          <w:kern w:val="0"/>
          <w:szCs w:val="21"/>
        </w:rPr>
        <w:t>辣木产量性状比较</w:t>
      </w:r>
    </w:p>
    <w:p w:rsidR="00132EFC" w:rsidRPr="007D7B0B" w:rsidRDefault="00132EFC" w:rsidP="00132EFC">
      <w:pPr>
        <w:autoSpaceDE w:val="0"/>
        <w:autoSpaceDN w:val="0"/>
        <w:adjustRightInd w:val="0"/>
        <w:jc w:val="left"/>
        <w:rPr>
          <w:rFonts w:ascii="Times New Roman" w:hAnsi="Times New Roman" w:cs="Times New Roman"/>
          <w:noProof/>
          <w:kern w:val="0"/>
          <w:szCs w:val="21"/>
        </w:rPr>
      </w:pPr>
      <w:r>
        <w:rPr>
          <w:noProof/>
        </w:rPr>
        <w:drawing>
          <wp:inline distT="0" distB="0" distL="0" distR="0">
            <wp:extent cx="5274310" cy="2176874"/>
            <wp:effectExtent l="0" t="0" r="254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email"/>
                    <a:stretch>
                      <a:fillRect/>
                    </a:stretch>
                  </pic:blipFill>
                  <pic:spPr>
                    <a:xfrm>
                      <a:off x="0" y="0"/>
                      <a:ext cx="5274310" cy="2176874"/>
                    </a:xfrm>
                    <a:prstGeom prst="rect">
                      <a:avLst/>
                    </a:prstGeom>
                  </pic:spPr>
                </pic:pic>
              </a:graphicData>
            </a:graphic>
          </wp:inline>
        </w:drawing>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图</w:t>
      </w:r>
      <w:r w:rsidRPr="00373382">
        <w:rPr>
          <w:rFonts w:ascii="Times New Roman" w:eastAsia="黑体" w:hAnsi="Times New Roman" w:cs="Times New Roman"/>
          <w:sz w:val="18"/>
          <w:szCs w:val="18"/>
        </w:rPr>
        <w:t xml:space="preserve">4 </w:t>
      </w:r>
      <w:r w:rsidRPr="00373382">
        <w:rPr>
          <w:rFonts w:ascii="Times New Roman" w:eastAsia="黑体" w:hAnsi="Times New Roman" w:cs="Times New Roman"/>
          <w:sz w:val="18"/>
          <w:szCs w:val="18"/>
        </w:rPr>
        <w:t>辣木产量性状比较</w:t>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Fig.4 Comparison of Moringa yield traits</w:t>
      </w:r>
    </w:p>
    <w:p w:rsidR="00132EFC" w:rsidRPr="007D7B0B" w:rsidRDefault="00132EFC" w:rsidP="00132EFC">
      <w:pPr>
        <w:autoSpaceDE w:val="0"/>
        <w:autoSpaceDN w:val="0"/>
        <w:adjustRightInd w:val="0"/>
        <w:jc w:val="center"/>
        <w:rPr>
          <w:rFonts w:ascii="Times New Roman" w:hAnsi="Times New Roman" w:cs="Times New Roman"/>
          <w:noProof/>
          <w:kern w:val="0"/>
          <w:szCs w:val="21"/>
        </w:rPr>
      </w:pPr>
    </w:p>
    <w:p w:rsidR="00132EFC" w:rsidRPr="007D7B0B" w:rsidRDefault="00132EFC" w:rsidP="00132EFC">
      <w:pPr>
        <w:autoSpaceDE w:val="0"/>
        <w:autoSpaceDN w:val="0"/>
        <w:adjustRightInd w:val="0"/>
        <w:ind w:firstLineChars="200" w:firstLine="420"/>
        <w:jc w:val="left"/>
        <w:rPr>
          <w:rFonts w:ascii="Times New Roman" w:hAnsi="Times New Roman" w:cs="Times New Roman"/>
          <w:noProof/>
          <w:kern w:val="0"/>
          <w:szCs w:val="21"/>
        </w:rPr>
      </w:pPr>
      <w:r w:rsidRPr="007D7B0B">
        <w:rPr>
          <w:rFonts w:ascii="Times New Roman" w:hAnsi="Times New Roman" w:cs="Times New Roman"/>
          <w:noProof/>
          <w:kern w:val="0"/>
          <w:szCs w:val="21"/>
        </w:rPr>
        <w:t>从图</w:t>
      </w:r>
      <w:r w:rsidRPr="007D7B0B">
        <w:rPr>
          <w:rFonts w:ascii="Times New Roman" w:hAnsi="Times New Roman" w:cs="Times New Roman"/>
          <w:noProof/>
          <w:kern w:val="0"/>
          <w:szCs w:val="21"/>
        </w:rPr>
        <w:t>4</w:t>
      </w:r>
      <w:r w:rsidRPr="007D7B0B">
        <w:rPr>
          <w:rFonts w:ascii="Times New Roman" w:hAnsi="Times New Roman" w:cs="Times New Roman"/>
          <w:noProof/>
          <w:kern w:val="0"/>
          <w:szCs w:val="21"/>
        </w:rPr>
        <w:t>可看出，除德国引种的辣木果实是早熟外，其他都是晚熟。德国引种的辣木单株果荚数最多，为</w:t>
      </w:r>
      <w:r w:rsidRPr="007D7B0B">
        <w:rPr>
          <w:rFonts w:ascii="Times New Roman" w:hAnsi="Times New Roman" w:cs="Times New Roman"/>
          <w:noProof/>
          <w:kern w:val="0"/>
          <w:szCs w:val="21"/>
        </w:rPr>
        <w:t>33</w:t>
      </w:r>
      <w:r w:rsidRPr="007D7B0B">
        <w:rPr>
          <w:rFonts w:ascii="Times New Roman" w:hAnsi="Times New Roman" w:cs="Times New Roman"/>
          <w:noProof/>
          <w:kern w:val="0"/>
          <w:szCs w:val="21"/>
        </w:rPr>
        <w:t>个，显著多于肯尼亚和古巴，和美国差异性不显著；单株果荚数最少的为肯尼亚。单株果荚重德国和美国差异不显著但都显著高于肯尼亚和古巴，最高的为德国</w:t>
      </w:r>
      <w:r w:rsidRPr="007D7B0B">
        <w:rPr>
          <w:rFonts w:ascii="Times New Roman" w:hAnsi="Times New Roman" w:cs="Times New Roman"/>
          <w:noProof/>
          <w:kern w:val="0"/>
          <w:szCs w:val="21"/>
        </w:rPr>
        <w:t>394.13g</w:t>
      </w:r>
      <w:r w:rsidRPr="007D7B0B">
        <w:rPr>
          <w:rFonts w:ascii="Times New Roman" w:hAnsi="Times New Roman" w:cs="Times New Roman"/>
          <w:noProof/>
          <w:kern w:val="0"/>
          <w:szCs w:val="21"/>
        </w:rPr>
        <w:t>，其次为美国和古巴，最低的是肯尼亚</w:t>
      </w:r>
      <w:r w:rsidRPr="007D7B0B">
        <w:rPr>
          <w:rFonts w:ascii="Times New Roman" w:hAnsi="Times New Roman" w:cs="Times New Roman"/>
          <w:noProof/>
          <w:kern w:val="0"/>
          <w:szCs w:val="21"/>
        </w:rPr>
        <w:t>90.30g</w:t>
      </w:r>
      <w:r w:rsidRPr="007D7B0B">
        <w:rPr>
          <w:rFonts w:ascii="Times New Roman" w:hAnsi="Times New Roman" w:cs="Times New Roman"/>
          <w:noProof/>
          <w:kern w:val="0"/>
          <w:szCs w:val="21"/>
        </w:rPr>
        <w:t>。单株种子重最重的为德国</w:t>
      </w:r>
      <w:r w:rsidRPr="007D7B0B">
        <w:rPr>
          <w:rFonts w:ascii="Times New Roman" w:hAnsi="Times New Roman" w:cs="Times New Roman"/>
          <w:noProof/>
          <w:kern w:val="0"/>
          <w:szCs w:val="21"/>
        </w:rPr>
        <w:t>110.67g</w:t>
      </w:r>
      <w:r w:rsidRPr="007D7B0B">
        <w:rPr>
          <w:rFonts w:ascii="Times New Roman" w:hAnsi="Times New Roman" w:cs="Times New Roman"/>
          <w:noProof/>
          <w:kern w:val="0"/>
          <w:szCs w:val="21"/>
        </w:rPr>
        <w:t>，最轻的是古巴</w:t>
      </w:r>
      <w:r w:rsidRPr="007D7B0B">
        <w:rPr>
          <w:rFonts w:ascii="Times New Roman" w:hAnsi="Times New Roman" w:cs="Times New Roman"/>
          <w:noProof/>
          <w:kern w:val="0"/>
          <w:szCs w:val="21"/>
        </w:rPr>
        <w:t>14.37g</w:t>
      </w:r>
      <w:r w:rsidRPr="007D7B0B">
        <w:rPr>
          <w:rFonts w:ascii="Times New Roman" w:hAnsi="Times New Roman" w:cs="Times New Roman"/>
          <w:noProof/>
          <w:kern w:val="0"/>
          <w:szCs w:val="21"/>
        </w:rPr>
        <w:t>，差异显著性和单株果荚重一致。种子百粒重最重的美国</w:t>
      </w:r>
      <w:r w:rsidRPr="007D7B0B">
        <w:rPr>
          <w:rFonts w:ascii="Times New Roman" w:hAnsi="Times New Roman" w:cs="Times New Roman"/>
          <w:noProof/>
          <w:kern w:val="0"/>
          <w:szCs w:val="21"/>
        </w:rPr>
        <w:t>29.20g</w:t>
      </w:r>
      <w:r w:rsidRPr="007D7B0B">
        <w:rPr>
          <w:rFonts w:ascii="Times New Roman" w:hAnsi="Times New Roman" w:cs="Times New Roman"/>
          <w:noProof/>
          <w:kern w:val="0"/>
          <w:szCs w:val="21"/>
        </w:rPr>
        <w:t>，显著重于肯尼亚和古巴，和美国差异不显著，百粒重最低是古巴为</w:t>
      </w:r>
      <w:r w:rsidRPr="007D7B0B">
        <w:rPr>
          <w:rFonts w:ascii="Times New Roman" w:hAnsi="Times New Roman" w:cs="Times New Roman"/>
          <w:noProof/>
          <w:kern w:val="0"/>
          <w:szCs w:val="21"/>
        </w:rPr>
        <w:t>19.16g</w:t>
      </w:r>
      <w:r w:rsidRPr="007D7B0B">
        <w:rPr>
          <w:rFonts w:ascii="Times New Roman" w:hAnsi="Times New Roman" w:cs="Times New Roman"/>
          <w:noProof/>
          <w:kern w:val="0"/>
          <w:szCs w:val="21"/>
        </w:rPr>
        <w:t>。种子亩产德国和美国均显著高于肯尼亚肯古巴，肯尼亚最低为</w:t>
      </w:r>
      <w:r w:rsidRPr="007D7B0B">
        <w:rPr>
          <w:rFonts w:ascii="Times New Roman" w:hAnsi="Times New Roman" w:cs="Times New Roman"/>
          <w:noProof/>
          <w:kern w:val="0"/>
          <w:szCs w:val="21"/>
        </w:rPr>
        <w:t>0.8kg</w:t>
      </w:r>
      <w:r w:rsidRPr="007D7B0B">
        <w:rPr>
          <w:rFonts w:ascii="Times New Roman" w:hAnsi="Times New Roman" w:cs="Times New Roman"/>
          <w:noProof/>
          <w:kern w:val="0"/>
          <w:szCs w:val="21"/>
        </w:rPr>
        <w:t>，最高的是古巴</w:t>
      </w:r>
      <w:r w:rsidRPr="007D7B0B">
        <w:rPr>
          <w:rFonts w:ascii="Times New Roman" w:hAnsi="Times New Roman" w:cs="Times New Roman"/>
          <w:noProof/>
          <w:kern w:val="0"/>
          <w:szCs w:val="21"/>
        </w:rPr>
        <w:t>6.48kg</w:t>
      </w:r>
      <w:r w:rsidRPr="007D7B0B">
        <w:rPr>
          <w:rFonts w:ascii="Times New Roman" w:hAnsi="Times New Roman" w:cs="Times New Roman"/>
          <w:noProof/>
          <w:kern w:val="0"/>
          <w:szCs w:val="21"/>
        </w:rPr>
        <w:t>。</w:t>
      </w:r>
    </w:p>
    <w:p w:rsidR="00132EFC" w:rsidRPr="007D7B0B" w:rsidRDefault="00132EFC" w:rsidP="00132EFC">
      <w:pPr>
        <w:autoSpaceDE w:val="0"/>
        <w:autoSpaceDN w:val="0"/>
        <w:adjustRightInd w:val="0"/>
        <w:ind w:firstLineChars="200" w:firstLine="420"/>
        <w:jc w:val="left"/>
        <w:rPr>
          <w:rFonts w:ascii="Times New Roman" w:hAnsi="Times New Roman" w:cs="Times New Roman"/>
          <w:noProof/>
          <w:kern w:val="0"/>
          <w:szCs w:val="21"/>
        </w:rPr>
      </w:pPr>
    </w:p>
    <w:p w:rsidR="00132EFC" w:rsidRPr="007D7B0B" w:rsidRDefault="00132EFC" w:rsidP="00132EFC">
      <w:pPr>
        <w:autoSpaceDE w:val="0"/>
        <w:autoSpaceDN w:val="0"/>
        <w:adjustRightInd w:val="0"/>
        <w:jc w:val="left"/>
        <w:rPr>
          <w:rFonts w:ascii="Times New Roman" w:hAnsi="Times New Roman" w:cs="Times New Roman"/>
          <w:b/>
          <w:kern w:val="0"/>
          <w:sz w:val="24"/>
        </w:rPr>
      </w:pPr>
      <w:r w:rsidRPr="007D7B0B">
        <w:rPr>
          <w:rFonts w:ascii="Times New Roman" w:hAnsi="Times New Roman" w:cs="Times New Roman"/>
          <w:b/>
          <w:kern w:val="0"/>
          <w:sz w:val="24"/>
        </w:rPr>
        <w:t xml:space="preserve">3 </w:t>
      </w:r>
      <w:r w:rsidRPr="007D7B0B">
        <w:rPr>
          <w:rFonts w:ascii="Times New Roman" w:hAnsi="Times New Roman" w:cs="Times New Roman"/>
          <w:b/>
          <w:kern w:val="0"/>
          <w:sz w:val="24"/>
        </w:rPr>
        <w:t>结论和讨论</w:t>
      </w:r>
    </w:p>
    <w:p w:rsidR="00132EFC" w:rsidRPr="007D7B0B" w:rsidRDefault="00132EFC" w:rsidP="00132EFC">
      <w:pPr>
        <w:ind w:firstLineChars="150" w:firstLine="315"/>
        <w:jc w:val="left"/>
        <w:rPr>
          <w:rFonts w:ascii="Times New Roman" w:hAnsi="Times New Roman" w:cs="Times New Roman"/>
          <w:szCs w:val="21"/>
        </w:rPr>
      </w:pPr>
      <w:r w:rsidRPr="007D7B0B">
        <w:rPr>
          <w:rFonts w:ascii="Times New Roman" w:hAnsi="Times New Roman" w:cs="Times New Roman"/>
          <w:szCs w:val="21"/>
        </w:rPr>
        <w:t>元谋地处金沙江干热河谷地区，属南亚热带干热季风气候，属于南亚热带气候，具有干燥、炎热、少雨、光照充足、四季不分明，全年无冬等特点，其独特的自然条件为辣木的种植和辣木产业的发展提供了良好的地理和气候优势。目前，已在元谋引种辣木并种植成功，并形成当地的特色产业。</w:t>
      </w:r>
    </w:p>
    <w:p w:rsidR="00132EFC" w:rsidRPr="007D7B0B" w:rsidRDefault="00132EFC" w:rsidP="00132EFC">
      <w:pPr>
        <w:ind w:firstLineChars="150" w:firstLine="315"/>
        <w:jc w:val="left"/>
        <w:rPr>
          <w:rFonts w:ascii="Times New Roman" w:hAnsi="Times New Roman" w:cs="Times New Roman"/>
          <w:noProof/>
          <w:kern w:val="0"/>
          <w:szCs w:val="21"/>
        </w:rPr>
      </w:pPr>
      <w:r w:rsidRPr="007D7B0B">
        <w:rPr>
          <w:rFonts w:ascii="Times New Roman" w:hAnsi="Times New Roman" w:cs="Times New Roman"/>
          <w:szCs w:val="21"/>
        </w:rPr>
        <w:t>本试验通过对从德国、美国、肯尼亚和古巴引种种植的辣木果实性状进行初步研究表明，</w:t>
      </w:r>
      <w:r w:rsidRPr="007D7B0B">
        <w:rPr>
          <w:rFonts w:ascii="Times New Roman" w:hAnsi="Times New Roman" w:cs="Times New Roman"/>
          <w:noProof/>
          <w:kern w:val="0"/>
          <w:szCs w:val="21"/>
        </w:rPr>
        <w:t>不同引种来源的辣木植株生长情况、果荚性状、种子性状和产量性状均存在不同程度的差异性，从德国和美国引种的辣木植株生长情况明显强于古巴和肯尼亚引种的辣木；德国引种的辣木单果果荚重、果荚长、单荚种子数都明显优于美国、肯尼亚和古巴；德国和美国引种的辣木种子大小、单株果荚重、单株种子重、种子百粒重相差不大但明显优于肯尼亚和古巴。</w:t>
      </w:r>
    </w:p>
    <w:p w:rsidR="00132EFC" w:rsidRPr="007D7B0B" w:rsidRDefault="00132EFC" w:rsidP="00132EFC">
      <w:pPr>
        <w:ind w:firstLineChars="200" w:firstLine="420"/>
        <w:jc w:val="left"/>
        <w:rPr>
          <w:rFonts w:ascii="Times New Roman" w:hAnsi="Times New Roman" w:cs="Times New Roman"/>
          <w:noProof/>
          <w:kern w:val="0"/>
          <w:szCs w:val="21"/>
        </w:rPr>
      </w:pPr>
      <w:r w:rsidRPr="007D7B0B">
        <w:rPr>
          <w:rFonts w:ascii="Times New Roman" w:hAnsi="Times New Roman" w:cs="Times New Roman"/>
          <w:kern w:val="0"/>
          <w:szCs w:val="21"/>
        </w:rPr>
        <w:t>目前，辣木受到国内外的广泛关注，研究内容也涉及辣木种质资源的收集保存、辣木栽培技术研究、辣木主成分分析和辣木产品开发等多个方面。因此，若能结合市场需求，有针对性的进行辣木引种栽培、辣木良种筛选和辣木产品研发将对地方特色产业和辣木产业的可持续发展形成良好的助力。</w:t>
      </w:r>
      <w:r w:rsidRPr="007D7B0B">
        <w:rPr>
          <w:rFonts w:ascii="Times New Roman" w:hAnsi="Times New Roman" w:cs="Times New Roman"/>
          <w:noProof/>
          <w:kern w:val="0"/>
          <w:szCs w:val="21"/>
        </w:rPr>
        <w:t xml:space="preserve"> </w:t>
      </w: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autoSpaceDE w:val="0"/>
        <w:autoSpaceDN w:val="0"/>
        <w:adjustRightInd w:val="0"/>
        <w:jc w:val="left"/>
        <w:rPr>
          <w:rFonts w:ascii="Times New Roman" w:hAnsi="Times New Roman" w:cs="Times New Roman"/>
          <w:b/>
          <w:kern w:val="0"/>
          <w:szCs w:val="21"/>
        </w:rPr>
      </w:pPr>
      <w:r w:rsidRPr="007D7B0B">
        <w:rPr>
          <w:rFonts w:ascii="Times New Roman" w:hAnsi="Times New Roman" w:cs="Times New Roman"/>
          <w:b/>
          <w:kern w:val="0"/>
          <w:szCs w:val="21"/>
        </w:rPr>
        <w:t>参考文献</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[1]</w:t>
      </w:r>
      <w:r w:rsidRPr="007D7B0B">
        <w:rPr>
          <w:rFonts w:ascii="Times New Roman" w:hAnsi="Times New Roman" w:cs="Times New Roman"/>
          <w:kern w:val="0"/>
          <w:szCs w:val="21"/>
        </w:rPr>
        <w:t>中国科学院中国植物志编辑委员会</w:t>
      </w:r>
      <w:r w:rsidRPr="007D7B0B">
        <w:rPr>
          <w:rFonts w:ascii="Times New Roman" w:hAnsi="Times New Roman" w:cs="Times New Roman"/>
          <w:kern w:val="0"/>
          <w:szCs w:val="21"/>
        </w:rPr>
        <w:t>.</w:t>
      </w:r>
      <w:r w:rsidRPr="007D7B0B">
        <w:rPr>
          <w:rFonts w:ascii="Times New Roman" w:hAnsi="Times New Roman" w:cs="Times New Roman"/>
          <w:kern w:val="0"/>
          <w:szCs w:val="21"/>
        </w:rPr>
        <w:t>中国植物志</w:t>
      </w:r>
      <w:r w:rsidRPr="007D7B0B">
        <w:rPr>
          <w:rFonts w:ascii="Times New Roman" w:hAnsi="Times New Roman" w:cs="Times New Roman"/>
          <w:kern w:val="0"/>
          <w:szCs w:val="21"/>
        </w:rPr>
        <w:t>[M]</w:t>
      </w:r>
      <w:r w:rsidRPr="007D7B0B">
        <w:rPr>
          <w:rFonts w:ascii="Times New Roman" w:hAnsi="Times New Roman" w:cs="Times New Roman"/>
          <w:kern w:val="0"/>
          <w:szCs w:val="21"/>
        </w:rPr>
        <w:t>（第三十四卷第一册</w:t>
      </w:r>
      <w:r w:rsidRPr="007D7B0B">
        <w:rPr>
          <w:rFonts w:ascii="Times New Roman" w:hAnsi="Times New Roman" w:cs="Times New Roman"/>
          <w:kern w:val="0"/>
          <w:szCs w:val="21"/>
        </w:rPr>
        <w:t>).</w:t>
      </w:r>
      <w:r w:rsidRPr="007D7B0B">
        <w:rPr>
          <w:rFonts w:ascii="Times New Roman" w:hAnsi="Times New Roman" w:cs="Times New Roman"/>
          <w:kern w:val="0"/>
          <w:szCs w:val="21"/>
        </w:rPr>
        <w:t>科学出版社，</w:t>
      </w:r>
      <w:r w:rsidRPr="007D7B0B">
        <w:rPr>
          <w:rFonts w:ascii="Times New Roman" w:hAnsi="Times New Roman" w:cs="Times New Roman"/>
          <w:kern w:val="0"/>
          <w:szCs w:val="21"/>
        </w:rPr>
        <w:t>1984</w:t>
      </w:r>
      <w:r w:rsidRPr="007D7B0B">
        <w:rPr>
          <w:rFonts w:ascii="Times New Roman" w:hAnsi="Times New Roman" w:cs="Times New Roman"/>
          <w:kern w:val="0"/>
          <w:szCs w:val="21"/>
        </w:rPr>
        <w:t>。</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 xml:space="preserve">[2] </w:t>
      </w:r>
      <w:r w:rsidRPr="007D7B0B">
        <w:rPr>
          <w:rFonts w:ascii="Times New Roman" w:hAnsi="Times New Roman" w:cs="Times New Roman"/>
          <w:kern w:val="0"/>
          <w:szCs w:val="21"/>
        </w:rPr>
        <w:t>段琼芬</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李迅</w:t>
      </w:r>
      <w:r w:rsidRPr="007D7B0B">
        <w:rPr>
          <w:rFonts w:ascii="Times New Roman" w:hAnsi="Times New Roman" w:cs="Times New Roman"/>
          <w:kern w:val="0"/>
          <w:szCs w:val="21"/>
        </w:rPr>
        <w:t>.</w:t>
      </w:r>
      <w:r w:rsidRPr="007D7B0B">
        <w:rPr>
          <w:rFonts w:ascii="Times New Roman" w:hAnsi="Times New Roman" w:cs="Times New Roman"/>
          <w:kern w:val="0"/>
          <w:szCs w:val="21"/>
        </w:rPr>
        <w:t>辣木营养价值的开发利用</w:t>
      </w:r>
      <w:r w:rsidRPr="007D7B0B">
        <w:rPr>
          <w:rFonts w:ascii="Times New Roman" w:hAnsi="Times New Roman" w:cs="Times New Roman"/>
          <w:kern w:val="0"/>
          <w:szCs w:val="21"/>
        </w:rPr>
        <w:t>[ J] .</w:t>
      </w:r>
      <w:r w:rsidRPr="007D7B0B">
        <w:rPr>
          <w:rFonts w:ascii="Times New Roman" w:hAnsi="Times New Roman" w:cs="Times New Roman"/>
          <w:kern w:val="0"/>
          <w:szCs w:val="21"/>
        </w:rPr>
        <w:t>安徽农业科学</w:t>
      </w:r>
      <w:r w:rsidRPr="007D7B0B">
        <w:rPr>
          <w:rFonts w:ascii="Times New Roman" w:hAnsi="Times New Roman" w:cs="Times New Roman"/>
          <w:kern w:val="0"/>
          <w:szCs w:val="21"/>
        </w:rPr>
        <w:t>, 2008, 36(29):12670-12672 .</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 xml:space="preserve">[3] </w:t>
      </w:r>
      <w:r w:rsidRPr="007D7B0B">
        <w:rPr>
          <w:rFonts w:ascii="Times New Roman" w:hAnsi="Times New Roman" w:cs="Times New Roman"/>
          <w:kern w:val="0"/>
          <w:szCs w:val="21"/>
        </w:rPr>
        <w:t>刘子记，孙继华，刘昭华，等．特色植物辣木的应用价值及发展前景分析</w:t>
      </w:r>
      <w:r w:rsidRPr="007D7B0B">
        <w:rPr>
          <w:rFonts w:ascii="Times New Roman" w:hAnsi="Times New Roman" w:cs="Times New Roman"/>
          <w:kern w:val="0"/>
          <w:szCs w:val="21"/>
        </w:rPr>
        <w:t>[J].</w:t>
      </w:r>
      <w:r w:rsidRPr="007D7B0B">
        <w:rPr>
          <w:rFonts w:ascii="Times New Roman" w:hAnsi="Times New Roman" w:cs="Times New Roman"/>
          <w:kern w:val="0"/>
          <w:szCs w:val="21"/>
        </w:rPr>
        <w:t>热带作物学报，</w:t>
      </w:r>
      <w:r w:rsidRPr="007D7B0B">
        <w:rPr>
          <w:rFonts w:ascii="Times New Roman" w:hAnsi="Times New Roman" w:cs="Times New Roman"/>
          <w:kern w:val="0"/>
          <w:szCs w:val="21"/>
        </w:rPr>
        <w:t>2014</w:t>
      </w:r>
      <w:r w:rsidRPr="007D7B0B">
        <w:rPr>
          <w:rFonts w:ascii="Times New Roman" w:hAnsi="Times New Roman" w:cs="Times New Roman"/>
          <w:kern w:val="0"/>
          <w:szCs w:val="21"/>
        </w:rPr>
        <w:t>，</w:t>
      </w:r>
      <w:r w:rsidRPr="007D7B0B">
        <w:rPr>
          <w:rFonts w:ascii="Times New Roman" w:hAnsi="Times New Roman" w:cs="Times New Roman"/>
          <w:kern w:val="0"/>
          <w:szCs w:val="21"/>
        </w:rPr>
        <w:t>35</w:t>
      </w:r>
      <w:r w:rsidRPr="007D7B0B">
        <w:rPr>
          <w:rFonts w:ascii="Times New Roman" w:hAnsi="Times New Roman" w:cs="Times New Roman"/>
          <w:kern w:val="0"/>
          <w:szCs w:val="21"/>
        </w:rPr>
        <w:t>（</w:t>
      </w:r>
      <w:r w:rsidRPr="007D7B0B">
        <w:rPr>
          <w:rFonts w:ascii="Times New Roman" w:hAnsi="Times New Roman" w:cs="Times New Roman"/>
          <w:kern w:val="0"/>
          <w:szCs w:val="21"/>
        </w:rPr>
        <w:t>9</w:t>
      </w:r>
      <w:r w:rsidRPr="007D7B0B">
        <w:rPr>
          <w:rFonts w:ascii="Times New Roman" w:hAnsi="Times New Roman" w:cs="Times New Roman"/>
          <w:kern w:val="0"/>
          <w:szCs w:val="21"/>
        </w:rPr>
        <w:t>）</w:t>
      </w:r>
      <w:r w:rsidRPr="007D7B0B">
        <w:rPr>
          <w:rFonts w:ascii="Times New Roman" w:hAnsi="Times New Roman" w:cs="Times New Roman"/>
          <w:kern w:val="0"/>
          <w:szCs w:val="21"/>
        </w:rPr>
        <w:t>:1 871-1 878</w:t>
      </w:r>
      <w:r w:rsidRPr="007D7B0B">
        <w:rPr>
          <w:rFonts w:ascii="Times New Roman" w:hAnsi="Times New Roman" w:cs="Times New Roman"/>
          <w:kern w:val="0"/>
          <w:szCs w:val="21"/>
        </w:rPr>
        <w:t>．</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 xml:space="preserve">[4] </w:t>
      </w:r>
      <w:r w:rsidRPr="007D7B0B">
        <w:rPr>
          <w:rFonts w:ascii="Times New Roman" w:hAnsi="Times New Roman" w:cs="Times New Roman"/>
          <w:kern w:val="0"/>
          <w:szCs w:val="21"/>
        </w:rPr>
        <w:t>刘子江</w:t>
      </w:r>
      <w:r w:rsidRPr="007D7B0B">
        <w:rPr>
          <w:rFonts w:ascii="Times New Roman" w:hAnsi="Times New Roman" w:cs="Times New Roman"/>
          <w:kern w:val="0"/>
          <w:szCs w:val="21"/>
        </w:rPr>
        <w:t>,</w:t>
      </w:r>
      <w:r w:rsidRPr="007D7B0B">
        <w:rPr>
          <w:rFonts w:ascii="Times New Roman" w:hAnsi="Times New Roman" w:cs="Times New Roman"/>
          <w:kern w:val="0"/>
          <w:szCs w:val="21"/>
        </w:rPr>
        <w:t>孙继华</w:t>
      </w:r>
      <w:r w:rsidRPr="007D7B0B">
        <w:rPr>
          <w:rFonts w:ascii="Times New Roman" w:hAnsi="Times New Roman" w:cs="Times New Roman"/>
          <w:kern w:val="0"/>
          <w:szCs w:val="21"/>
        </w:rPr>
        <w:t>,</w:t>
      </w:r>
      <w:r w:rsidRPr="007D7B0B">
        <w:rPr>
          <w:rFonts w:ascii="Times New Roman" w:hAnsi="Times New Roman" w:cs="Times New Roman"/>
          <w:kern w:val="0"/>
          <w:szCs w:val="21"/>
        </w:rPr>
        <w:t>刘昭华</w:t>
      </w:r>
      <w:r w:rsidRPr="007D7B0B">
        <w:rPr>
          <w:rFonts w:ascii="Times New Roman" w:hAnsi="Times New Roman" w:cs="Times New Roman"/>
          <w:kern w:val="0"/>
          <w:szCs w:val="21"/>
        </w:rPr>
        <w:t>,</w:t>
      </w:r>
      <w:r w:rsidRPr="007D7B0B">
        <w:rPr>
          <w:rFonts w:ascii="Times New Roman" w:hAnsi="Times New Roman" w:cs="Times New Roman"/>
          <w:kern w:val="0"/>
          <w:szCs w:val="21"/>
        </w:rPr>
        <w:t>等</w:t>
      </w:r>
      <w:r w:rsidRPr="007D7B0B">
        <w:rPr>
          <w:rFonts w:ascii="Times New Roman" w:hAnsi="Times New Roman" w:cs="Times New Roman"/>
          <w:kern w:val="0"/>
          <w:szCs w:val="21"/>
        </w:rPr>
        <w:t>.</w:t>
      </w:r>
      <w:r w:rsidRPr="007D7B0B">
        <w:rPr>
          <w:rFonts w:ascii="Times New Roman" w:hAnsi="Times New Roman" w:cs="Times New Roman"/>
          <w:kern w:val="0"/>
          <w:szCs w:val="21"/>
        </w:rPr>
        <w:t>特色植物辣木的应用价值及其发展前景分析</w:t>
      </w:r>
      <w:r w:rsidRPr="007D7B0B">
        <w:rPr>
          <w:rFonts w:ascii="Times New Roman" w:hAnsi="Times New Roman" w:cs="Times New Roman"/>
          <w:kern w:val="0"/>
          <w:szCs w:val="21"/>
        </w:rPr>
        <w:t>[J].</w:t>
      </w:r>
      <w:r w:rsidRPr="007D7B0B">
        <w:rPr>
          <w:rFonts w:ascii="Times New Roman" w:hAnsi="Times New Roman" w:cs="Times New Roman"/>
          <w:kern w:val="0"/>
          <w:szCs w:val="21"/>
        </w:rPr>
        <w:t>热带作物学报</w:t>
      </w:r>
      <w:r w:rsidRPr="007D7B0B">
        <w:rPr>
          <w:rFonts w:ascii="Times New Roman" w:hAnsi="Times New Roman" w:cs="Times New Roman"/>
          <w:kern w:val="0"/>
          <w:szCs w:val="21"/>
        </w:rPr>
        <w:t xml:space="preserve">, 2014(35): 1871-1878.    </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 xml:space="preserve">[5] </w:t>
      </w:r>
      <w:r w:rsidRPr="007D7B0B">
        <w:rPr>
          <w:rFonts w:ascii="Times New Roman" w:hAnsi="Times New Roman" w:cs="Times New Roman"/>
          <w:kern w:val="0"/>
          <w:szCs w:val="21"/>
        </w:rPr>
        <w:t>刘昌芬，</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李国华</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辣木的研究现状及其开发前景</w:t>
      </w:r>
      <w:r w:rsidRPr="007D7B0B">
        <w:rPr>
          <w:rFonts w:ascii="Times New Roman" w:hAnsi="Times New Roman" w:cs="Times New Roman"/>
          <w:kern w:val="0"/>
          <w:szCs w:val="21"/>
        </w:rPr>
        <w:t xml:space="preserve">[J]. </w:t>
      </w:r>
      <w:r w:rsidRPr="007D7B0B">
        <w:rPr>
          <w:rFonts w:ascii="Times New Roman" w:hAnsi="Times New Roman" w:cs="Times New Roman"/>
          <w:kern w:val="0"/>
          <w:szCs w:val="21"/>
        </w:rPr>
        <w:t>云南热作科技，</w:t>
      </w:r>
      <w:r w:rsidRPr="007D7B0B">
        <w:rPr>
          <w:rFonts w:ascii="Times New Roman" w:hAnsi="Times New Roman" w:cs="Times New Roman"/>
          <w:kern w:val="0"/>
          <w:szCs w:val="21"/>
        </w:rPr>
        <w:t xml:space="preserve"> 2002</w:t>
      </w:r>
      <w:r w:rsidRPr="007D7B0B">
        <w:rPr>
          <w:rFonts w:ascii="Times New Roman" w:hAnsi="Times New Roman" w:cs="Times New Roman"/>
          <w:kern w:val="0"/>
          <w:szCs w:val="21"/>
        </w:rPr>
        <w:t>，</w:t>
      </w:r>
      <w:r w:rsidRPr="007D7B0B">
        <w:rPr>
          <w:rFonts w:ascii="Times New Roman" w:hAnsi="Times New Roman" w:cs="Times New Roman"/>
          <w:kern w:val="0"/>
          <w:szCs w:val="21"/>
        </w:rPr>
        <w:t xml:space="preserve"> 25</w:t>
      </w:r>
      <w:r w:rsidRPr="007D7B0B">
        <w:rPr>
          <w:rFonts w:ascii="Times New Roman" w:hAnsi="Times New Roman" w:cs="Times New Roman"/>
          <w:kern w:val="0"/>
          <w:szCs w:val="21"/>
        </w:rPr>
        <w:t>（</w:t>
      </w:r>
      <w:r w:rsidRPr="007D7B0B">
        <w:rPr>
          <w:rFonts w:ascii="Times New Roman" w:hAnsi="Times New Roman" w:cs="Times New Roman"/>
          <w:kern w:val="0"/>
          <w:szCs w:val="21"/>
        </w:rPr>
        <w:t>3</w:t>
      </w:r>
      <w:r w:rsidRPr="007D7B0B">
        <w:rPr>
          <w:rFonts w:ascii="Times New Roman" w:hAnsi="Times New Roman" w:cs="Times New Roman"/>
          <w:kern w:val="0"/>
          <w:szCs w:val="21"/>
        </w:rPr>
        <w:t>）：</w:t>
      </w:r>
      <w:r w:rsidRPr="007D7B0B">
        <w:rPr>
          <w:rFonts w:ascii="Times New Roman" w:hAnsi="Times New Roman" w:cs="Times New Roman"/>
          <w:kern w:val="0"/>
          <w:szCs w:val="21"/>
        </w:rPr>
        <w:t xml:space="preserve"> 20-24.</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 xml:space="preserve">[6] </w:t>
      </w:r>
      <w:r w:rsidRPr="007D7B0B">
        <w:rPr>
          <w:rFonts w:ascii="Times New Roman" w:hAnsi="Times New Roman" w:cs="Times New Roman"/>
          <w:kern w:val="0"/>
          <w:szCs w:val="21"/>
        </w:rPr>
        <w:t>张燕平，</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段琼芬，</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苏建荣</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辣木的开发与利用</w:t>
      </w:r>
      <w:r w:rsidRPr="007D7B0B">
        <w:rPr>
          <w:rFonts w:ascii="Times New Roman" w:hAnsi="Times New Roman" w:cs="Times New Roman"/>
          <w:kern w:val="0"/>
          <w:szCs w:val="21"/>
        </w:rPr>
        <w:t xml:space="preserve">[J]. </w:t>
      </w:r>
      <w:r w:rsidRPr="007D7B0B">
        <w:rPr>
          <w:rFonts w:ascii="Times New Roman" w:hAnsi="Times New Roman" w:cs="Times New Roman"/>
          <w:kern w:val="0"/>
          <w:szCs w:val="21"/>
        </w:rPr>
        <w:t>热带农业科学，</w:t>
      </w:r>
      <w:r w:rsidRPr="007D7B0B">
        <w:rPr>
          <w:rFonts w:ascii="Times New Roman" w:hAnsi="Times New Roman" w:cs="Times New Roman"/>
          <w:kern w:val="0"/>
          <w:szCs w:val="21"/>
        </w:rPr>
        <w:t xml:space="preserve"> 2004</w:t>
      </w:r>
      <w:r w:rsidRPr="007D7B0B">
        <w:rPr>
          <w:rFonts w:ascii="Times New Roman" w:hAnsi="Times New Roman" w:cs="Times New Roman"/>
          <w:kern w:val="0"/>
          <w:szCs w:val="21"/>
        </w:rPr>
        <w:t>，</w:t>
      </w:r>
      <w:r w:rsidRPr="007D7B0B">
        <w:rPr>
          <w:rFonts w:ascii="Times New Roman" w:hAnsi="Times New Roman" w:cs="Times New Roman"/>
          <w:kern w:val="0"/>
          <w:szCs w:val="21"/>
        </w:rPr>
        <w:t xml:space="preserve"> 24</w:t>
      </w:r>
      <w:r w:rsidRPr="007D7B0B">
        <w:rPr>
          <w:rFonts w:ascii="Times New Roman" w:hAnsi="Times New Roman" w:cs="Times New Roman"/>
          <w:kern w:val="0"/>
          <w:szCs w:val="21"/>
        </w:rPr>
        <w:t>（</w:t>
      </w:r>
      <w:r w:rsidRPr="007D7B0B">
        <w:rPr>
          <w:rFonts w:ascii="Times New Roman" w:hAnsi="Times New Roman" w:cs="Times New Roman"/>
          <w:kern w:val="0"/>
          <w:szCs w:val="21"/>
        </w:rPr>
        <w:t>4</w:t>
      </w:r>
      <w:r w:rsidRPr="007D7B0B">
        <w:rPr>
          <w:rFonts w:ascii="Times New Roman" w:hAnsi="Times New Roman" w:cs="Times New Roman"/>
          <w:kern w:val="0"/>
          <w:szCs w:val="21"/>
        </w:rPr>
        <w:t>）：</w:t>
      </w:r>
      <w:r w:rsidRPr="007D7B0B">
        <w:rPr>
          <w:rFonts w:ascii="Times New Roman" w:hAnsi="Times New Roman" w:cs="Times New Roman"/>
          <w:kern w:val="0"/>
          <w:szCs w:val="21"/>
        </w:rPr>
        <w:t xml:space="preserve"> 42-48.</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 xml:space="preserve">[7] </w:t>
      </w:r>
      <w:r w:rsidRPr="007D7B0B">
        <w:rPr>
          <w:rFonts w:ascii="Times New Roman" w:hAnsi="Times New Roman" w:cs="Times New Roman"/>
          <w:kern w:val="0"/>
          <w:szCs w:val="21"/>
        </w:rPr>
        <w:t>周仕莹</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陈惠民</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奇迹之树辣木</w:t>
      </w:r>
      <w:r w:rsidRPr="007D7B0B">
        <w:rPr>
          <w:rFonts w:ascii="Times New Roman" w:hAnsi="Times New Roman" w:cs="Times New Roman"/>
          <w:kern w:val="0"/>
          <w:szCs w:val="21"/>
        </w:rPr>
        <w:t xml:space="preserve">[J]. </w:t>
      </w:r>
      <w:r w:rsidRPr="007D7B0B">
        <w:rPr>
          <w:rFonts w:ascii="Times New Roman" w:hAnsi="Times New Roman" w:cs="Times New Roman"/>
          <w:kern w:val="0"/>
          <w:szCs w:val="21"/>
        </w:rPr>
        <w:t>科学发展</w:t>
      </w:r>
      <w:r w:rsidRPr="007D7B0B">
        <w:rPr>
          <w:rFonts w:ascii="Times New Roman" w:hAnsi="Times New Roman" w:cs="Times New Roman"/>
          <w:kern w:val="0"/>
          <w:szCs w:val="21"/>
        </w:rPr>
        <w:t>, 2003(371): 40</w:t>
      </w:r>
      <w:r w:rsidRPr="007D7B0B">
        <w:rPr>
          <w:rFonts w:ascii="Times New Roman" w:hAnsi="Times New Roman" w:cs="Times New Roman"/>
          <w:kern w:val="0"/>
          <w:szCs w:val="21"/>
        </w:rPr>
        <w:t>～</w:t>
      </w:r>
      <w:r w:rsidRPr="007D7B0B">
        <w:rPr>
          <w:rFonts w:ascii="Times New Roman" w:hAnsi="Times New Roman" w:cs="Times New Roman"/>
          <w:kern w:val="0"/>
          <w:szCs w:val="21"/>
        </w:rPr>
        <w:t>45.</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[8] DOGRA P D, SINGH B P, TANDON S. Vitamin C content in theMoringa pod vegetable[J]. Current Science,1975, 44(1): 31.</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[9] DAHOT M U. Vitamin contents of the flowers and seeds of Moringaoleifera[J]. Pakistan Journal of Biochemistry,1988, 21(1/2): 21-24.</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[10] ASGHARI G, PALIZBAN A B B. Quantitative analysis of thenutritional components in leaves and seeds of the Persian Moringa[J].</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Pharmacognosy Research, 2015, 7(3): 8-11.</w:t>
      </w:r>
    </w:p>
    <w:p w:rsidR="00132EFC" w:rsidRPr="007D7B0B"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[11] DAS J M. Free amino acids and carotenes in the leaves of Moringaoleifera[J]. Current Science,1965, 34(12): 374-375.</w:t>
      </w:r>
    </w:p>
    <w:p w:rsidR="00132EFC" w:rsidRDefault="00132EFC" w:rsidP="00132EFC">
      <w:pPr>
        <w:autoSpaceDE w:val="0"/>
        <w:autoSpaceDN w:val="0"/>
        <w:adjustRightInd w:val="0"/>
        <w:jc w:val="left"/>
        <w:rPr>
          <w:rFonts w:ascii="Times New Roman" w:hAnsi="Times New Roman" w:cs="Times New Roman"/>
          <w:kern w:val="0"/>
          <w:szCs w:val="21"/>
        </w:rPr>
      </w:pPr>
      <w:r w:rsidRPr="007D7B0B">
        <w:rPr>
          <w:rFonts w:ascii="Times New Roman" w:hAnsi="Times New Roman" w:cs="Times New Roman"/>
          <w:kern w:val="0"/>
          <w:szCs w:val="21"/>
        </w:rPr>
        <w:t>[12] RAMIAH N, NAIR G A. Amino acids and sugars in the flowers andfruits of Moringa oleifera Lam. (Syn. Moringa pterygosperma Gaertn)[J].Journal of the Institution of Chemists (India),1977, 49(3): 163-165.</w:t>
      </w:r>
    </w:p>
    <w:p w:rsidR="00132EFC" w:rsidRDefault="00132EFC" w:rsidP="00132EFC">
      <w:pPr>
        <w:autoSpaceDE w:val="0"/>
        <w:autoSpaceDN w:val="0"/>
        <w:adjustRightInd w:val="0"/>
        <w:jc w:val="left"/>
        <w:rPr>
          <w:rFonts w:ascii="Times New Roman" w:hAnsi="Times New Roman" w:cs="Times New Roman"/>
          <w:kern w:val="0"/>
          <w:szCs w:val="21"/>
        </w:rPr>
      </w:pPr>
    </w:p>
    <w:p w:rsidR="00132EFC" w:rsidRPr="007D7B0B" w:rsidRDefault="00132EFC" w:rsidP="00132EFC">
      <w:pPr>
        <w:autoSpaceDE w:val="0"/>
        <w:autoSpaceDN w:val="0"/>
        <w:adjustRightInd w:val="0"/>
        <w:jc w:val="left"/>
        <w:rPr>
          <w:rFonts w:ascii="Times New Roman" w:hAnsi="Times New Roman" w:cs="Times New Roman"/>
          <w:kern w:val="0"/>
          <w:szCs w:val="21"/>
        </w:rPr>
      </w:pPr>
    </w:p>
    <w:p w:rsidR="00132EFC" w:rsidRPr="00604829" w:rsidRDefault="00132EFC" w:rsidP="00132EFC">
      <w:pPr>
        <w:pStyle w:val="1"/>
      </w:pPr>
      <w:bookmarkStart w:id="697" w:name="_Toc527398988"/>
      <w:r w:rsidRPr="007D7B0B">
        <w:lastRenderedPageBreak/>
        <w:t>农业经济增长的空间集聚及影响因素分析</w:t>
      </w:r>
      <w:r w:rsidRPr="007D7B0B">
        <w:rPr>
          <w:b/>
          <w:szCs w:val="21"/>
        </w:rPr>
        <w:t xml:space="preserve">                         </w:t>
      </w:r>
      <w:r w:rsidRPr="00604829">
        <w:t>—</w:t>
      </w:r>
      <w:r w:rsidRPr="00604829">
        <w:t>以云南省为例</w:t>
      </w:r>
      <w:r w:rsidRPr="007D7B0B">
        <w:rPr>
          <w:rStyle w:val="a9"/>
          <w:bCs w:val="0"/>
        </w:rPr>
        <w:footnoteReference w:customMarkFollows="1" w:id="3"/>
        <w:t>*</w:t>
      </w:r>
      <w:bookmarkEnd w:id="697"/>
    </w:p>
    <w:p w:rsidR="00132EFC" w:rsidRPr="007D7B0B" w:rsidRDefault="00132EFC" w:rsidP="00132EFC">
      <w:pPr>
        <w:jc w:val="center"/>
        <w:rPr>
          <w:rFonts w:ascii="Times New Roman" w:eastAsia="楷体" w:hAnsi="Times New Roman" w:cs="Times New Roman"/>
          <w:szCs w:val="21"/>
        </w:rPr>
      </w:pPr>
      <w:r w:rsidRPr="007D7B0B">
        <w:rPr>
          <w:rFonts w:ascii="Times New Roman" w:eastAsia="楷体" w:hAnsi="Times New Roman" w:cs="Times New Roman"/>
          <w:szCs w:val="21"/>
        </w:rPr>
        <w:t>李隆伟</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王雪娇</w:t>
      </w:r>
      <w:r w:rsidRPr="007D7B0B">
        <w:rPr>
          <w:rFonts w:ascii="Times New Roman" w:eastAsia="楷体" w:hAnsi="Times New Roman" w:cs="Times New Roman"/>
          <w:szCs w:val="21"/>
          <w:vertAlign w:val="superscript"/>
        </w:rPr>
        <w:t>2</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郭沛</w:t>
      </w:r>
      <w:r w:rsidRPr="007D7B0B">
        <w:rPr>
          <w:rFonts w:ascii="Times New Roman" w:eastAsia="楷体" w:hAnsi="Times New Roman" w:cs="Times New Roman"/>
          <w:szCs w:val="21"/>
          <w:vertAlign w:val="superscript"/>
        </w:rPr>
        <w:t xml:space="preserve">3 </w:t>
      </w:r>
      <w:r w:rsidRPr="007D7B0B">
        <w:rPr>
          <w:rFonts w:ascii="Times New Roman" w:eastAsia="楷体" w:hAnsi="Times New Roman" w:cs="Times New Roman"/>
          <w:szCs w:val="21"/>
        </w:rPr>
        <w:t>陈良正</w:t>
      </w:r>
      <w:r w:rsidRPr="007D7B0B">
        <w:rPr>
          <w:rFonts w:ascii="Times New Roman" w:eastAsia="楷体" w:hAnsi="Times New Roman" w:cs="Times New Roman"/>
          <w:szCs w:val="21"/>
          <w:vertAlign w:val="superscript"/>
        </w:rPr>
        <w:t>4</w:t>
      </w:r>
    </w:p>
    <w:p w:rsidR="00132EFC" w:rsidRPr="007D7B0B" w:rsidRDefault="00132EFC" w:rsidP="00132EFC">
      <w:pPr>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 xml:space="preserve">1,2,4 </w:t>
      </w:r>
      <w:r w:rsidRPr="007D7B0B">
        <w:rPr>
          <w:rFonts w:ascii="Times New Roman" w:hAnsi="Times New Roman" w:cs="Times New Roman"/>
          <w:szCs w:val="21"/>
        </w:rPr>
        <w:t>云南省农业科学院农业经济与信息研究所，云南昆明，</w:t>
      </w:r>
      <w:r w:rsidRPr="007D7B0B">
        <w:rPr>
          <w:rFonts w:ascii="Times New Roman" w:hAnsi="Times New Roman" w:cs="Times New Roman"/>
          <w:szCs w:val="21"/>
        </w:rPr>
        <w:t>650231</w:t>
      </w:r>
      <w:r w:rsidRPr="007D7B0B">
        <w:rPr>
          <w:rFonts w:ascii="Times New Roman" w:hAnsi="Times New Roman" w:cs="Times New Roman"/>
          <w:szCs w:val="21"/>
        </w:rPr>
        <w:t>）</w:t>
      </w:r>
    </w:p>
    <w:p w:rsidR="00132EFC" w:rsidRPr="007D7B0B" w:rsidRDefault="00132EFC" w:rsidP="00132EFC">
      <w:pPr>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 xml:space="preserve">3 </w:t>
      </w:r>
      <w:r w:rsidRPr="007D7B0B">
        <w:rPr>
          <w:rFonts w:ascii="Times New Roman" w:hAnsi="Times New Roman" w:cs="Times New Roman"/>
          <w:szCs w:val="21"/>
        </w:rPr>
        <w:t>中国农业大学经济与管理学院，北京，</w:t>
      </w:r>
      <w:r w:rsidRPr="007D7B0B">
        <w:rPr>
          <w:rFonts w:ascii="Times New Roman" w:hAnsi="Times New Roman" w:cs="Times New Roman"/>
          <w:szCs w:val="21"/>
        </w:rPr>
        <w:t>100083</w:t>
      </w:r>
      <w:r w:rsidRPr="007D7B0B">
        <w:rPr>
          <w:rFonts w:ascii="Times New Roman" w:hAnsi="Times New Roman" w:cs="Times New Roman"/>
          <w:szCs w:val="21"/>
        </w:rPr>
        <w:t>）</w:t>
      </w:r>
    </w:p>
    <w:p w:rsidR="00132EFC" w:rsidRPr="007D7B0B" w:rsidRDefault="00132EFC" w:rsidP="00132EFC">
      <w:pPr>
        <w:jc w:val="center"/>
        <w:rPr>
          <w:rFonts w:ascii="Times New Roman" w:hAnsi="Times New Roman" w:cs="Times New Roman"/>
          <w:szCs w:val="21"/>
        </w:rPr>
      </w:pPr>
    </w:p>
    <w:p w:rsidR="00132EFC" w:rsidRPr="007D7B0B" w:rsidRDefault="00132EFC" w:rsidP="00132EFC">
      <w:pPr>
        <w:rPr>
          <w:rFonts w:ascii="Times New Roman" w:hAnsi="Times New Roman" w:cs="Times New Roman"/>
          <w:szCs w:val="21"/>
        </w:rPr>
      </w:pPr>
      <w:r w:rsidRPr="007D7B0B">
        <w:rPr>
          <w:rFonts w:ascii="Times New Roman" w:hAnsi="Times New Roman" w:cs="Times New Roman"/>
          <w:b/>
          <w:bCs/>
          <w:szCs w:val="21"/>
        </w:rPr>
        <w:t>摘</w:t>
      </w:r>
      <w:r w:rsidRPr="007D7B0B">
        <w:rPr>
          <w:rFonts w:ascii="Times New Roman" w:hAnsi="Times New Roman" w:cs="Times New Roman"/>
          <w:b/>
          <w:bCs/>
          <w:szCs w:val="21"/>
        </w:rPr>
        <w:t xml:space="preserve"> </w:t>
      </w:r>
      <w:r w:rsidRPr="007D7B0B">
        <w:rPr>
          <w:rFonts w:ascii="Times New Roman" w:hAnsi="Times New Roman" w:cs="Times New Roman"/>
          <w:b/>
          <w:bCs/>
          <w:szCs w:val="21"/>
        </w:rPr>
        <w:t>要</w:t>
      </w:r>
      <w:r w:rsidRPr="007D7B0B">
        <w:rPr>
          <w:rFonts w:ascii="Times New Roman" w:hAnsi="Times New Roman" w:cs="Times New Roman"/>
          <w:b/>
          <w:bCs/>
          <w:szCs w:val="21"/>
        </w:rPr>
        <w:t xml:space="preserve"> </w:t>
      </w:r>
      <w:r w:rsidRPr="007D7B0B">
        <w:rPr>
          <w:rFonts w:ascii="Times New Roman" w:hAnsi="Times New Roman" w:cs="Times New Roman"/>
          <w:szCs w:val="21"/>
        </w:rPr>
        <w:t>本文运用</w:t>
      </w:r>
      <w:r w:rsidRPr="007D7B0B">
        <w:rPr>
          <w:rFonts w:ascii="Times New Roman" w:hAnsi="Times New Roman" w:cs="Times New Roman"/>
          <w:szCs w:val="21"/>
        </w:rPr>
        <w:t>2008-2014</w:t>
      </w:r>
      <w:r w:rsidRPr="007D7B0B">
        <w:rPr>
          <w:rFonts w:ascii="Times New Roman" w:hAnsi="Times New Roman" w:cs="Times New Roman"/>
          <w:szCs w:val="21"/>
        </w:rPr>
        <w:t>年云南省各州市农业生产数据，采用空间计量经济学模型，基于新经济地理学理论和新经济增长理论假设，对云南高原特色农业经济增长的空间集聚及其差异进行估算。结果表明：云南高原特色农业经济增长的</w:t>
      </w:r>
      <w:r w:rsidRPr="007D7B0B">
        <w:rPr>
          <w:rFonts w:ascii="Times New Roman" w:hAnsi="Times New Roman" w:cs="Times New Roman"/>
          <w:szCs w:val="21"/>
        </w:rPr>
        <w:t>Moran's I</w:t>
      </w:r>
      <w:r w:rsidRPr="007D7B0B">
        <w:rPr>
          <w:rFonts w:ascii="Times New Roman" w:hAnsi="Times New Roman" w:cs="Times New Roman"/>
          <w:szCs w:val="21"/>
        </w:rPr>
        <w:t>值在</w:t>
      </w:r>
      <w:r w:rsidRPr="007D7B0B">
        <w:rPr>
          <w:rFonts w:ascii="Times New Roman" w:hAnsi="Times New Roman" w:cs="Times New Roman"/>
          <w:szCs w:val="21"/>
        </w:rPr>
        <w:t>5%</w:t>
      </w:r>
      <w:r w:rsidRPr="007D7B0B">
        <w:rPr>
          <w:rFonts w:ascii="Times New Roman" w:hAnsi="Times New Roman" w:cs="Times New Roman"/>
          <w:szCs w:val="21"/>
        </w:rPr>
        <w:t>的显著性水平上表现出正的空间相关性，存在空间溢出效应。研究还发现，农膜使用量和公路通车里程对云南高原特色农业经济增长有显著的正向影响，农用地使用面积则具有显著的负向影响。本文提出相关政策建议。</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b/>
          <w:bCs/>
          <w:szCs w:val="21"/>
        </w:rPr>
        <w:t>关键词</w:t>
      </w:r>
      <w:r w:rsidRPr="007D7B0B">
        <w:rPr>
          <w:rFonts w:ascii="Times New Roman" w:hAnsi="Times New Roman" w:cs="Times New Roman"/>
          <w:b/>
          <w:bCs/>
          <w:szCs w:val="21"/>
        </w:rPr>
        <w:t xml:space="preserve"> </w:t>
      </w:r>
      <w:r w:rsidRPr="007D7B0B">
        <w:rPr>
          <w:rFonts w:ascii="Times New Roman" w:hAnsi="Times New Roman" w:cs="Times New Roman"/>
          <w:szCs w:val="21"/>
        </w:rPr>
        <w:t>云南；高原特色农业；经济增长；空间集聚</w:t>
      </w:r>
    </w:p>
    <w:p w:rsidR="00132EFC" w:rsidRPr="007D7B0B" w:rsidRDefault="00132EFC" w:rsidP="00132EFC">
      <w:pPr>
        <w:jc w:val="center"/>
        <w:rPr>
          <w:rFonts w:ascii="Times New Roman" w:hAnsi="Times New Roman" w:cs="Times New Roman"/>
          <w:szCs w:val="21"/>
        </w:rPr>
      </w:pPr>
      <w:r w:rsidRPr="007D7B0B">
        <w:rPr>
          <w:rFonts w:ascii="Times New Roman" w:hAnsi="Times New Roman" w:cs="Times New Roman"/>
          <w:b/>
          <w:bCs/>
          <w:sz w:val="28"/>
          <w:szCs w:val="28"/>
        </w:rPr>
        <w:t>Analysis on spatial agglomeration and discrepancy of</w:t>
      </w:r>
    </w:p>
    <w:p w:rsidR="00132EFC" w:rsidRPr="007D7B0B" w:rsidRDefault="00132EFC" w:rsidP="00132EFC">
      <w:pPr>
        <w:jc w:val="center"/>
        <w:rPr>
          <w:rFonts w:ascii="Times New Roman" w:hAnsi="Times New Roman" w:cs="Times New Roman"/>
          <w:b/>
          <w:bCs/>
          <w:sz w:val="28"/>
          <w:szCs w:val="28"/>
        </w:rPr>
      </w:pPr>
      <w:r w:rsidRPr="007D7B0B">
        <w:rPr>
          <w:rFonts w:ascii="Times New Roman" w:hAnsi="Times New Roman" w:cs="Times New Roman"/>
          <w:b/>
          <w:bCs/>
          <w:sz w:val="28"/>
          <w:szCs w:val="28"/>
        </w:rPr>
        <w:t>characteristic agriculture economic growth in Yunnan Plateau</w:t>
      </w:r>
    </w:p>
    <w:p w:rsidR="00132EFC" w:rsidRPr="007D7B0B" w:rsidRDefault="00132EFC" w:rsidP="00132EFC">
      <w:pPr>
        <w:rPr>
          <w:rFonts w:ascii="Times New Roman" w:hAnsi="Times New Roman" w:cs="Times New Roman"/>
          <w:bCs/>
          <w:szCs w:val="21"/>
        </w:rPr>
      </w:pPr>
      <w:r w:rsidRPr="007D7B0B">
        <w:rPr>
          <w:rFonts w:ascii="Times New Roman" w:hAnsi="Times New Roman" w:cs="Times New Roman"/>
          <w:b/>
          <w:bCs/>
          <w:szCs w:val="21"/>
        </w:rPr>
        <w:t>Abstract:</w:t>
      </w:r>
      <w:r w:rsidRPr="007D7B0B">
        <w:rPr>
          <w:rFonts w:ascii="Times New Roman" w:hAnsi="Times New Roman" w:cs="Times New Roman"/>
          <w:bCs/>
          <w:szCs w:val="21"/>
        </w:rPr>
        <w:t xml:space="preserve"> Based on the new economic geography theory and the hypothesis of new economic growth theory, this paper estimates the spatial agglomeration and discrepancy of the characteristic agricultural economic growth of Yunnan by using the data of agricultural production from 2008 to 2014 in Yunnan Province and using spatial econometric model. The results indicates that Moran 's I value of characteristic agricultural economic growth of Yunnan shows positive spatial correlation at 5% significance level which confirms the existence of spatial spillover effect: regions of comparatively high allocative efficiency are close to each other, and regions of low allocative efficiency are adjacent to each other. Moreover, The dosage of plastic sheeting and highway mileage have a significant positive impact on the economic growth of characteristic agriculture in Yunnan Plateau, while the agricultural land area shows a significant negative impact. In the final part of the paper, the policy advice are put forward according to the research conclusion.</w:t>
      </w:r>
    </w:p>
    <w:p w:rsidR="00132EFC" w:rsidRPr="007D7B0B" w:rsidRDefault="00132EFC" w:rsidP="00132EFC">
      <w:pPr>
        <w:rPr>
          <w:rFonts w:ascii="Times New Roman" w:hAnsi="Times New Roman" w:cs="Times New Roman"/>
          <w:bCs/>
          <w:szCs w:val="21"/>
        </w:rPr>
      </w:pPr>
      <w:r w:rsidRPr="007D7B0B">
        <w:rPr>
          <w:rFonts w:ascii="Times New Roman" w:hAnsi="Times New Roman" w:cs="Times New Roman"/>
          <w:b/>
          <w:bCs/>
          <w:szCs w:val="21"/>
        </w:rPr>
        <w:t>Key words:</w:t>
      </w:r>
      <w:r w:rsidRPr="007D7B0B">
        <w:rPr>
          <w:rFonts w:ascii="Times New Roman" w:hAnsi="Times New Roman" w:cs="Times New Roman"/>
          <w:bCs/>
          <w:szCs w:val="21"/>
        </w:rPr>
        <w:t>agglomeration</w:t>
      </w:r>
      <w:r w:rsidRPr="007D7B0B">
        <w:rPr>
          <w:rFonts w:ascii="Times New Roman" w:hAnsi="Times New Roman" w:cs="Times New Roman"/>
          <w:bCs/>
          <w:szCs w:val="21"/>
        </w:rPr>
        <w:t>；</w:t>
      </w:r>
      <w:r w:rsidRPr="007D7B0B">
        <w:rPr>
          <w:rFonts w:ascii="Times New Roman" w:hAnsi="Times New Roman" w:cs="Times New Roman"/>
          <w:bCs/>
          <w:szCs w:val="21"/>
        </w:rPr>
        <w:t>discrepancy</w:t>
      </w:r>
      <w:r w:rsidRPr="007D7B0B">
        <w:rPr>
          <w:rFonts w:ascii="Times New Roman" w:hAnsi="Times New Roman" w:cs="Times New Roman"/>
          <w:bCs/>
          <w:szCs w:val="21"/>
        </w:rPr>
        <w:t>；</w:t>
      </w:r>
      <w:r w:rsidRPr="007D7B0B">
        <w:rPr>
          <w:rFonts w:ascii="Times New Roman" w:hAnsi="Times New Roman" w:cs="Times New Roman"/>
          <w:bCs/>
          <w:szCs w:val="21"/>
        </w:rPr>
        <w:t>spatial distribution</w:t>
      </w:r>
      <w:r w:rsidRPr="007D7B0B">
        <w:rPr>
          <w:rFonts w:ascii="Times New Roman" w:hAnsi="Times New Roman" w:cs="Times New Roman"/>
          <w:bCs/>
          <w:szCs w:val="21"/>
        </w:rPr>
        <w:t>；</w:t>
      </w:r>
      <w:r w:rsidRPr="007D7B0B">
        <w:rPr>
          <w:rFonts w:ascii="Times New Roman" w:hAnsi="Times New Roman" w:cs="Times New Roman"/>
          <w:bCs/>
          <w:szCs w:val="21"/>
        </w:rPr>
        <w:t xml:space="preserve">plateau characteristic agriculture of Yunnan </w:t>
      </w:r>
    </w:p>
    <w:p w:rsidR="00132EFC" w:rsidRPr="007D7B0B" w:rsidRDefault="00132EFC" w:rsidP="00132EFC">
      <w:pPr>
        <w:rPr>
          <w:rFonts w:ascii="Times New Roman" w:hAnsi="Times New Roman" w:cs="Times New Roman"/>
          <w:b/>
          <w:bCs/>
          <w:szCs w:val="21"/>
        </w:rPr>
      </w:pPr>
    </w:p>
    <w:p w:rsidR="00132EFC" w:rsidRPr="007D7B0B" w:rsidRDefault="00132EFC" w:rsidP="00132EFC">
      <w:pPr>
        <w:rPr>
          <w:rFonts w:ascii="Times New Roman" w:hAnsi="Times New Roman" w:cs="Times New Roman"/>
          <w:b/>
          <w:bCs/>
          <w:sz w:val="24"/>
        </w:rPr>
      </w:pPr>
      <w:r w:rsidRPr="007D7B0B">
        <w:rPr>
          <w:rFonts w:ascii="Times New Roman" w:hAnsi="Times New Roman" w:cs="Times New Roman"/>
          <w:b/>
          <w:bCs/>
          <w:sz w:val="24"/>
        </w:rPr>
        <w:t>一、引言</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云南高原特色农业与东北大规模农业、江浙精细农业、京津沪都市农业，并称为我国四大农业现代化发展模式。中央强调</w:t>
      </w:r>
      <w:r w:rsidRPr="007D7B0B">
        <w:rPr>
          <w:rFonts w:ascii="Times New Roman" w:hAnsi="Times New Roman" w:cs="Times New Roman"/>
          <w:szCs w:val="21"/>
        </w:rPr>
        <w:t>“</w:t>
      </w:r>
      <w:r w:rsidRPr="007D7B0B">
        <w:rPr>
          <w:rFonts w:ascii="Times New Roman" w:hAnsi="Times New Roman" w:cs="Times New Roman"/>
          <w:szCs w:val="21"/>
        </w:rPr>
        <w:t>打好高原特色农业这张牌，着力推进现代农业建设</w:t>
      </w:r>
      <w:r w:rsidRPr="007D7B0B">
        <w:rPr>
          <w:rFonts w:ascii="Times New Roman" w:hAnsi="Times New Roman" w:cs="Times New Roman"/>
          <w:szCs w:val="21"/>
        </w:rPr>
        <w:t>”</w:t>
      </w:r>
      <w:r w:rsidRPr="007D7B0B">
        <w:rPr>
          <w:rFonts w:ascii="Times New Roman" w:hAnsi="Times New Roman" w:cs="Times New Roman"/>
          <w:szCs w:val="21"/>
        </w:rPr>
        <w:t>，成为高原特色农业发展的重要契机，云南先后形成了</w:t>
      </w:r>
      <w:r w:rsidRPr="007D7B0B">
        <w:rPr>
          <w:rFonts w:ascii="Times New Roman" w:hAnsi="Times New Roman" w:cs="Times New Roman"/>
          <w:szCs w:val="21"/>
        </w:rPr>
        <w:t>“</w:t>
      </w:r>
      <w:r w:rsidRPr="007D7B0B">
        <w:rPr>
          <w:rFonts w:ascii="Times New Roman" w:hAnsi="Times New Roman" w:cs="Times New Roman"/>
          <w:szCs w:val="21"/>
        </w:rPr>
        <w:t>高原粮仓、特色经作、淡水渔业、高效林业、山地牧业和开放农业</w:t>
      </w:r>
      <w:r w:rsidRPr="007D7B0B">
        <w:rPr>
          <w:rFonts w:ascii="Times New Roman" w:hAnsi="Times New Roman" w:cs="Times New Roman"/>
          <w:szCs w:val="21"/>
        </w:rPr>
        <w:t>”</w:t>
      </w:r>
      <w:r w:rsidRPr="007D7B0B">
        <w:rPr>
          <w:rFonts w:ascii="Times New Roman" w:hAnsi="Times New Roman" w:cs="Times New Roman"/>
          <w:szCs w:val="21"/>
        </w:rPr>
        <w:t>六大领域，培育了</w:t>
      </w:r>
      <w:r w:rsidRPr="007D7B0B">
        <w:rPr>
          <w:rFonts w:ascii="Times New Roman" w:hAnsi="Times New Roman" w:cs="Times New Roman"/>
          <w:szCs w:val="21"/>
        </w:rPr>
        <w:t>“</w:t>
      </w:r>
      <w:r w:rsidRPr="007D7B0B">
        <w:rPr>
          <w:rFonts w:ascii="Times New Roman" w:hAnsi="Times New Roman" w:cs="Times New Roman"/>
          <w:szCs w:val="21"/>
        </w:rPr>
        <w:t>云茶、云果、云花、云药、云菜、云胶、云薯、云糖、云畜、云鱼、云烟</w:t>
      </w:r>
      <w:r w:rsidRPr="007D7B0B">
        <w:rPr>
          <w:rFonts w:ascii="Times New Roman" w:hAnsi="Times New Roman" w:cs="Times New Roman"/>
          <w:szCs w:val="21"/>
        </w:rPr>
        <w:t>”</w:t>
      </w:r>
      <w:r w:rsidRPr="007D7B0B">
        <w:rPr>
          <w:rFonts w:ascii="Times New Roman" w:hAnsi="Times New Roman" w:cs="Times New Roman"/>
          <w:szCs w:val="21"/>
        </w:rPr>
        <w:t>等多个现代化农业品牌，农业高原特色农业经济得到快速发展和壮大。数据显示，</w:t>
      </w:r>
      <w:r w:rsidRPr="007D7B0B">
        <w:rPr>
          <w:rFonts w:ascii="Times New Roman" w:hAnsi="Times New Roman" w:cs="Times New Roman"/>
          <w:szCs w:val="21"/>
        </w:rPr>
        <w:t>2015</w:t>
      </w:r>
      <w:r w:rsidRPr="007D7B0B">
        <w:rPr>
          <w:rFonts w:ascii="Times New Roman" w:hAnsi="Times New Roman" w:cs="Times New Roman"/>
          <w:szCs w:val="21"/>
        </w:rPr>
        <w:t>年云南省农业生产总产值为</w:t>
      </w:r>
      <w:r w:rsidRPr="007D7B0B">
        <w:rPr>
          <w:rFonts w:ascii="Times New Roman" w:hAnsi="Times New Roman" w:cs="Times New Roman"/>
          <w:szCs w:val="21"/>
        </w:rPr>
        <w:t>3383.1</w:t>
      </w:r>
      <w:r w:rsidRPr="007D7B0B">
        <w:rPr>
          <w:rFonts w:ascii="Times New Roman" w:hAnsi="Times New Roman" w:cs="Times New Roman"/>
          <w:szCs w:val="21"/>
        </w:rPr>
        <w:t>亿元，比</w:t>
      </w:r>
      <w:r w:rsidRPr="007D7B0B">
        <w:rPr>
          <w:rFonts w:ascii="Times New Roman" w:hAnsi="Times New Roman" w:cs="Times New Roman"/>
          <w:szCs w:val="21"/>
        </w:rPr>
        <w:t>2010</w:t>
      </w:r>
      <w:r w:rsidRPr="007D7B0B">
        <w:rPr>
          <w:rFonts w:ascii="Times New Roman" w:hAnsi="Times New Roman" w:cs="Times New Roman"/>
          <w:szCs w:val="21"/>
        </w:rPr>
        <w:t>年增长了</w:t>
      </w:r>
      <w:r w:rsidRPr="007D7B0B">
        <w:rPr>
          <w:rFonts w:ascii="Times New Roman" w:hAnsi="Times New Roman" w:cs="Times New Roman"/>
          <w:szCs w:val="21"/>
        </w:rPr>
        <w:t>86.9%</w:t>
      </w:r>
      <w:r w:rsidRPr="007D7B0B">
        <w:rPr>
          <w:rFonts w:ascii="Times New Roman" w:hAnsi="Times New Roman" w:cs="Times New Roman"/>
          <w:szCs w:val="21"/>
        </w:rPr>
        <w:t>，</w:t>
      </w:r>
      <w:r w:rsidRPr="007D7B0B">
        <w:rPr>
          <w:rFonts w:ascii="Times New Roman" w:hAnsi="Times New Roman" w:cs="Times New Roman"/>
          <w:szCs w:val="21"/>
        </w:rPr>
        <w:lastRenderedPageBreak/>
        <w:t>年平均增幅为</w:t>
      </w:r>
      <w:r w:rsidRPr="007D7B0B">
        <w:rPr>
          <w:rFonts w:ascii="Times New Roman" w:hAnsi="Times New Roman" w:cs="Times New Roman"/>
          <w:szCs w:val="21"/>
        </w:rPr>
        <w:t>17.38%</w:t>
      </w:r>
      <w:r w:rsidRPr="007D7B0B">
        <w:rPr>
          <w:rFonts w:ascii="Times New Roman" w:hAnsi="Times New Roman" w:cs="Times New Roman"/>
          <w:szCs w:val="21"/>
        </w:rPr>
        <w:t>；其中，花卉、天然橡胶、咖啡、烟叶、核桃的种植面积与产量居全国首位，茶叶、甘蔗的种植面积与产量居全国第二，蚕桑养殖面积居全国第三、产量居全国第五，马铃薯的种植面积与产量居全国第五，水果和蔬菜成为云南省第一及第二大宗的出口农产品</w:t>
      </w:r>
      <w:r w:rsidRPr="007D7B0B">
        <w:rPr>
          <w:rStyle w:val="a9"/>
          <w:rFonts w:ascii="Times New Roman" w:hAnsi="Times New Roman"/>
          <w:szCs w:val="21"/>
        </w:rPr>
        <w:footnoteReference w:id="4"/>
      </w:r>
      <w:r w:rsidRPr="007D7B0B">
        <w:rPr>
          <w:rFonts w:ascii="Times New Roman" w:hAnsi="Times New Roman" w:cs="Times New Roman"/>
          <w:szCs w:val="21"/>
        </w:rPr>
        <w:t>，为云南高原特色农业经济发展奠定了产业基础和条件。</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然而，由于受立体型地貌和气候的影响，云南不同地区农业自然资源禀赋条件差异较大，不同地区农业经济发展差异明显。目前，仅有少数文献对云南高原特色农业的发展路径（如普雁翔等，</w:t>
      </w:r>
      <w:r w:rsidRPr="007D7B0B">
        <w:rPr>
          <w:rFonts w:ascii="Times New Roman" w:hAnsi="Times New Roman" w:cs="Times New Roman"/>
          <w:szCs w:val="21"/>
        </w:rPr>
        <w:t>2013</w:t>
      </w:r>
      <w:r w:rsidRPr="007D7B0B">
        <w:rPr>
          <w:rFonts w:ascii="Times New Roman" w:hAnsi="Times New Roman" w:cs="Times New Roman"/>
          <w:szCs w:val="21"/>
        </w:rPr>
        <w:t>）、创意农业（如袁媛等，</w:t>
      </w:r>
      <w:r w:rsidRPr="007D7B0B">
        <w:rPr>
          <w:rFonts w:ascii="Times New Roman" w:hAnsi="Times New Roman" w:cs="Times New Roman"/>
          <w:szCs w:val="21"/>
        </w:rPr>
        <w:t>2013</w:t>
      </w:r>
      <w:r w:rsidRPr="007D7B0B">
        <w:rPr>
          <w:rFonts w:ascii="Times New Roman" w:hAnsi="Times New Roman" w:cs="Times New Roman"/>
          <w:szCs w:val="21"/>
        </w:rPr>
        <w:t>）、模式（如王荧等，</w:t>
      </w:r>
      <w:r w:rsidRPr="007D7B0B">
        <w:rPr>
          <w:rFonts w:ascii="Times New Roman" w:hAnsi="Times New Roman" w:cs="Times New Roman"/>
          <w:szCs w:val="21"/>
        </w:rPr>
        <w:t>2014</w:t>
      </w:r>
      <w:r w:rsidRPr="007D7B0B">
        <w:rPr>
          <w:rFonts w:ascii="Times New Roman" w:hAnsi="Times New Roman" w:cs="Times New Roman"/>
          <w:szCs w:val="21"/>
        </w:rPr>
        <w:t>）、资金和技术（如陈光华，</w:t>
      </w:r>
      <w:r w:rsidRPr="007D7B0B">
        <w:rPr>
          <w:rFonts w:ascii="Times New Roman" w:hAnsi="Times New Roman" w:cs="Times New Roman"/>
          <w:szCs w:val="21"/>
        </w:rPr>
        <w:t>2016</w:t>
      </w:r>
      <w:r w:rsidRPr="007D7B0B">
        <w:rPr>
          <w:rFonts w:ascii="Times New Roman" w:hAnsi="Times New Roman" w:cs="Times New Roman"/>
          <w:szCs w:val="21"/>
        </w:rPr>
        <w:t>）以及产业比较优势（如董晓波等，</w:t>
      </w:r>
      <w:r w:rsidRPr="007D7B0B">
        <w:rPr>
          <w:rFonts w:ascii="Times New Roman" w:hAnsi="Times New Roman" w:cs="Times New Roman"/>
          <w:szCs w:val="21"/>
        </w:rPr>
        <w:t>2016</w:t>
      </w:r>
      <w:r w:rsidRPr="007D7B0B">
        <w:rPr>
          <w:rFonts w:ascii="Times New Roman" w:hAnsi="Times New Roman" w:cs="Times New Roman"/>
          <w:szCs w:val="21"/>
        </w:rPr>
        <w:t>）进行了研究，但上述研究仅从产业角度进行分析，没有涉及云南高原特色农业经济增长的空间分布问题，为本文提供了研究空间。云南农业生产自然资源禀赋条件较好，农业种质资源丰富，生物多样性明显，基本包括了我国从热带地区到寒带地区的所有农业产业与形态。由于受诸多因素限制，云南高原特色农业经济的空间发展并不均衡，表现出明显的地区空间集聚现象。因此，通过对云南高原特色农业经济增长的空间集聚分析，找出其空间分布特点，探索空间集聚的区域性和差异性，将对分层次和分区域推进云南高原特色农业经济发展具有重要作用。</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新古典经济学家马歇尔提出产业空间集聚有三个原因：第一，集聚会促进投入和服务的专业化；第二，集聚会促使技能工人市场的集中；第三，集聚会促使企业获取技术溢出效益。集聚能在带动专业化技术的集中，并形成劳动力专业市场，为地区经济发展带来正的外部性（张雁等，</w:t>
      </w:r>
      <w:r w:rsidRPr="007D7B0B">
        <w:rPr>
          <w:rFonts w:ascii="Times New Roman" w:hAnsi="Times New Roman" w:cs="Times New Roman"/>
          <w:szCs w:val="21"/>
        </w:rPr>
        <w:t>2005</w:t>
      </w:r>
      <w:r w:rsidRPr="007D7B0B">
        <w:rPr>
          <w:rFonts w:ascii="Times New Roman" w:hAnsi="Times New Roman" w:cs="Times New Roman"/>
          <w:szCs w:val="21"/>
        </w:rPr>
        <w:t>）</w:t>
      </w:r>
      <w:r w:rsidRPr="007D7B0B">
        <w:rPr>
          <w:rFonts w:ascii="Times New Roman" w:hAnsi="Times New Roman" w:cs="Times New Roman"/>
          <w:b/>
          <w:szCs w:val="21"/>
        </w:rPr>
        <w:t>。</w:t>
      </w:r>
      <w:r w:rsidRPr="007D7B0B">
        <w:rPr>
          <w:rFonts w:ascii="Times New Roman" w:hAnsi="Times New Roman" w:cs="Times New Roman"/>
          <w:szCs w:val="21"/>
        </w:rPr>
        <w:t>一旦产业集聚完成，生产要素流动与否，技术扩散成本高低等，都不影响地区经济的发展</w:t>
      </w:r>
      <w:r w:rsidRPr="007D7B0B">
        <w:rPr>
          <w:rFonts w:ascii="Times New Roman" w:hAnsi="Times New Roman" w:cs="Times New Roman"/>
          <w:b/>
          <w:szCs w:val="21"/>
        </w:rPr>
        <w:t>。</w:t>
      </w:r>
      <w:r w:rsidRPr="007D7B0B">
        <w:rPr>
          <w:rFonts w:ascii="Times New Roman" w:hAnsi="Times New Roman" w:cs="Times New Roman"/>
          <w:szCs w:val="21"/>
        </w:rPr>
        <w:t>在对</w:t>
      </w:r>
      <w:r w:rsidRPr="007D7B0B">
        <w:rPr>
          <w:rFonts w:ascii="Times New Roman" w:hAnsi="Times New Roman" w:cs="Times New Roman"/>
          <w:szCs w:val="21"/>
        </w:rPr>
        <w:t>1980-2000</w:t>
      </w:r>
      <w:r w:rsidRPr="007D7B0B">
        <w:rPr>
          <w:rFonts w:ascii="Times New Roman" w:hAnsi="Times New Roman" w:cs="Times New Roman"/>
          <w:szCs w:val="21"/>
        </w:rPr>
        <w:t>年欧盟的地区数据研究后，发现空间集聚促进了经济增长，并且生产活动的内部空间分布越不均匀的地区增长越快（汪彩君等，</w:t>
      </w:r>
      <w:r w:rsidRPr="007D7B0B">
        <w:rPr>
          <w:rFonts w:ascii="Times New Roman" w:hAnsi="Times New Roman" w:cs="Times New Roman"/>
          <w:szCs w:val="21"/>
        </w:rPr>
        <w:t>2011</w:t>
      </w:r>
      <w:r w:rsidRPr="007D7B0B">
        <w:rPr>
          <w:rFonts w:ascii="Times New Roman" w:hAnsi="Times New Roman" w:cs="Times New Roman"/>
          <w:szCs w:val="21"/>
        </w:rPr>
        <w:t>）。空间依赖性和集聚现象在中国省域表现明显，地理区位造成的空间成本被降低，但仍对空间集聚的中心和外围产生重要影响（吴玉鸣等，</w:t>
      </w:r>
      <w:r w:rsidRPr="007D7B0B">
        <w:rPr>
          <w:rFonts w:ascii="Times New Roman" w:hAnsi="Times New Roman" w:cs="Times New Roman"/>
          <w:szCs w:val="21"/>
        </w:rPr>
        <w:t>2004</w:t>
      </w:r>
      <w:r w:rsidRPr="007D7B0B">
        <w:rPr>
          <w:rFonts w:ascii="Times New Roman" w:hAnsi="Times New Roman" w:cs="Times New Roman"/>
          <w:szCs w:val="21"/>
        </w:rPr>
        <w:t>）。空间集聚效应在农业生产中也存在，特别是我国粮食生产技术效率表现出明显的空间自相关（高鸣等，</w:t>
      </w:r>
      <w:r w:rsidRPr="007D7B0B">
        <w:rPr>
          <w:rFonts w:ascii="Times New Roman" w:hAnsi="Times New Roman" w:cs="Times New Roman"/>
          <w:szCs w:val="21"/>
        </w:rPr>
        <w:t>2014</w:t>
      </w:r>
      <w:r w:rsidRPr="007D7B0B">
        <w:rPr>
          <w:rFonts w:ascii="Times New Roman" w:hAnsi="Times New Roman" w:cs="Times New Roman"/>
          <w:szCs w:val="21"/>
        </w:rPr>
        <w:t>）。基于上述分析，本文主要内容安排如下：第一部分提出本文的研究背景；第二部分提出本文的理论前提和方法，第三部分对云南高原特色农业经济增长的集聚与差异进行空间统计性描述，第四部分分析模型估计结果，最后得出结论并提出政策启示。</w:t>
      </w:r>
    </w:p>
    <w:p w:rsidR="00132EFC" w:rsidRPr="007D7B0B" w:rsidRDefault="00132EFC" w:rsidP="00132EFC">
      <w:pPr>
        <w:ind w:firstLine="480"/>
        <w:rPr>
          <w:rFonts w:ascii="Times New Roman" w:hAnsi="Times New Roman" w:cs="Times New Roman"/>
          <w:szCs w:val="21"/>
        </w:rPr>
      </w:pPr>
    </w:p>
    <w:p w:rsidR="00132EFC" w:rsidRPr="007D7B0B" w:rsidRDefault="00132EFC" w:rsidP="00132EFC">
      <w:pPr>
        <w:numPr>
          <w:ilvl w:val="0"/>
          <w:numId w:val="7"/>
        </w:numPr>
        <w:rPr>
          <w:rFonts w:ascii="Times New Roman" w:hAnsi="Times New Roman" w:cs="Times New Roman"/>
          <w:b/>
          <w:bCs/>
          <w:sz w:val="24"/>
        </w:rPr>
      </w:pPr>
      <w:r w:rsidRPr="007D7B0B">
        <w:rPr>
          <w:rFonts w:ascii="Times New Roman" w:hAnsi="Times New Roman" w:cs="Times New Roman"/>
          <w:b/>
          <w:bCs/>
          <w:sz w:val="24"/>
        </w:rPr>
        <w:t>理论假设与方法介绍</w:t>
      </w:r>
    </w:p>
    <w:p w:rsidR="00132EFC" w:rsidRPr="007D7B0B" w:rsidRDefault="00132EFC" w:rsidP="00132EFC">
      <w:pPr>
        <w:numPr>
          <w:ilvl w:val="0"/>
          <w:numId w:val="8"/>
        </w:numPr>
        <w:ind w:firstLine="480"/>
        <w:rPr>
          <w:rFonts w:ascii="Times New Roman" w:hAnsi="Times New Roman" w:cs="Times New Roman"/>
          <w:b/>
          <w:bCs/>
          <w:szCs w:val="21"/>
        </w:rPr>
      </w:pPr>
      <w:r w:rsidRPr="007D7B0B">
        <w:rPr>
          <w:rFonts w:ascii="Times New Roman" w:hAnsi="Times New Roman" w:cs="Times New Roman"/>
          <w:b/>
          <w:bCs/>
          <w:szCs w:val="21"/>
        </w:rPr>
        <w:t>理论假设</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云南地处我国西南边陲，基础设施建设滞后，农业生产方式落后，农业综合生产能力低，农业经济呈现粗放型增长。在云南高原特色农业生产的实际情况下，基于产业空间集聚的理论基础，本文提出以下三个研究理论假设。</w:t>
      </w:r>
    </w:p>
    <w:p w:rsidR="00132EFC" w:rsidRPr="007D7B0B" w:rsidRDefault="00132EFC" w:rsidP="00132EFC">
      <w:pPr>
        <w:ind w:firstLineChars="250" w:firstLine="525"/>
        <w:rPr>
          <w:rFonts w:ascii="Times New Roman" w:hAnsi="Times New Roman" w:cs="Times New Roman"/>
          <w:szCs w:val="21"/>
        </w:rPr>
      </w:pPr>
      <w:r w:rsidRPr="007D7B0B">
        <w:rPr>
          <w:rFonts w:ascii="Times New Roman" w:hAnsi="Times New Roman" w:cs="Times New Roman"/>
          <w:szCs w:val="21"/>
        </w:rPr>
        <w:t>假设</w:t>
      </w:r>
      <w:r w:rsidRPr="007D7B0B">
        <w:rPr>
          <w:rFonts w:ascii="Times New Roman" w:hAnsi="Times New Roman" w:cs="Times New Roman"/>
          <w:szCs w:val="21"/>
        </w:rPr>
        <w:t>1</w:t>
      </w:r>
      <w:r w:rsidRPr="007D7B0B">
        <w:rPr>
          <w:rFonts w:ascii="Times New Roman" w:hAnsi="Times New Roman" w:cs="Times New Roman"/>
          <w:szCs w:val="21"/>
        </w:rPr>
        <w:t>：劳动力数量持续增加不利于云南高原特色农业经济持续增长。</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云南高原特色农业以传统生产方式为主，具有典型的劳动密集型特征，劳动力数量对云南高原特色农业经济发展具有重要作用。新经济增长理论认为，劳动力数量与经济增长没有直接关系，地区人力资本积累形成的技术进步是经济增长的主要源泉；受生产要素边际报酬递减规律的影响，劳动力数量增加对经济增长的作用会逐渐减弱。基于此本文提出假设</w:t>
      </w:r>
      <w:r w:rsidRPr="007D7B0B">
        <w:rPr>
          <w:rFonts w:ascii="Times New Roman" w:hAnsi="Times New Roman" w:cs="Times New Roman"/>
          <w:szCs w:val="21"/>
        </w:rPr>
        <w:t>1</w:t>
      </w:r>
      <w:r w:rsidRPr="007D7B0B">
        <w:rPr>
          <w:rFonts w:ascii="Times New Roman" w:hAnsi="Times New Roman" w:cs="Times New Roman"/>
          <w:szCs w:val="21"/>
        </w:rPr>
        <w:t>。</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假设</w:t>
      </w:r>
      <w:r w:rsidRPr="007D7B0B">
        <w:rPr>
          <w:rFonts w:ascii="Times New Roman" w:hAnsi="Times New Roman" w:cs="Times New Roman"/>
          <w:szCs w:val="21"/>
        </w:rPr>
        <w:t>2</w:t>
      </w:r>
      <w:r w:rsidRPr="007D7B0B">
        <w:rPr>
          <w:rFonts w:ascii="Times New Roman" w:hAnsi="Times New Roman" w:cs="Times New Roman"/>
          <w:szCs w:val="21"/>
        </w:rPr>
        <w:t>：云南高原特色农业经济增长具有集聚效应，并向农业经济规模较大的地区集聚。</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云南省内不同地区的农业经济发展水平差异明显，曲靖、红河、大理等州市的农业经济总量位居云南省前列，农业产业基础明显优于其它州市，建立了相对完善的农业技术服务体系，对其它州市具有良好的示范作用和集聚效应。基于此本文提出假设</w:t>
      </w:r>
      <w:r w:rsidRPr="007D7B0B">
        <w:rPr>
          <w:rFonts w:ascii="Times New Roman" w:hAnsi="Times New Roman" w:cs="Times New Roman"/>
          <w:szCs w:val="21"/>
        </w:rPr>
        <w:t>2</w:t>
      </w:r>
      <w:r w:rsidRPr="007D7B0B">
        <w:rPr>
          <w:rFonts w:ascii="Times New Roman" w:hAnsi="Times New Roman" w:cs="Times New Roman"/>
          <w:szCs w:val="21"/>
        </w:rPr>
        <w:t>。</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lastRenderedPageBreak/>
        <w:t>假设</w:t>
      </w:r>
      <w:r w:rsidRPr="007D7B0B">
        <w:rPr>
          <w:rFonts w:ascii="Times New Roman" w:hAnsi="Times New Roman" w:cs="Times New Roman"/>
          <w:szCs w:val="21"/>
        </w:rPr>
        <w:t>3</w:t>
      </w:r>
      <w:r w:rsidRPr="007D7B0B">
        <w:rPr>
          <w:rFonts w:ascii="Times New Roman" w:hAnsi="Times New Roman" w:cs="Times New Roman"/>
          <w:szCs w:val="21"/>
        </w:rPr>
        <w:t>：便利的基础设施能够有效地促进云南高原特色农业经济增长。</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新经济地理学理论认为，便利的基础设施有利于降低云南农业生产运输成本、扩散先进农业生产技术、推广高效农业机械设备、实现优质农产品运出产地的经济效益。当前云南高原特色农业经济发展受到基础设施滞后的制约，基于此，本文提出假设</w:t>
      </w:r>
      <w:r w:rsidRPr="007D7B0B">
        <w:rPr>
          <w:rFonts w:ascii="Times New Roman" w:hAnsi="Times New Roman" w:cs="Times New Roman"/>
          <w:szCs w:val="21"/>
        </w:rPr>
        <w:t>3</w:t>
      </w:r>
      <w:r w:rsidRPr="007D7B0B">
        <w:rPr>
          <w:rFonts w:ascii="Times New Roman" w:hAnsi="Times New Roman" w:cs="Times New Roman"/>
          <w:szCs w:val="21"/>
        </w:rPr>
        <w:t>。</w:t>
      </w:r>
    </w:p>
    <w:p w:rsidR="00132EFC" w:rsidRPr="007D7B0B" w:rsidRDefault="00132EFC" w:rsidP="00132EFC">
      <w:pPr>
        <w:rPr>
          <w:rFonts w:ascii="Times New Roman" w:hAnsi="Times New Roman" w:cs="Times New Roman"/>
          <w:b/>
          <w:bCs/>
          <w:szCs w:val="21"/>
        </w:rPr>
      </w:pPr>
      <w:r w:rsidRPr="007D7B0B">
        <w:rPr>
          <w:rFonts w:ascii="Times New Roman" w:hAnsi="Times New Roman" w:cs="Times New Roman"/>
          <w:b/>
          <w:bCs/>
          <w:szCs w:val="21"/>
        </w:rPr>
        <w:t>（二）方法设计</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本文采用空间计量经济学方法，研究云南高原特色农业经济增长的区域性差异，基本思路是：采用</w:t>
      </w:r>
      <w:r w:rsidRPr="007D7B0B">
        <w:rPr>
          <w:rFonts w:ascii="Times New Roman" w:hAnsi="Times New Roman" w:cs="Times New Roman"/>
          <w:szCs w:val="21"/>
        </w:rPr>
        <w:t>Moran</w:t>
      </w:r>
      <w:r w:rsidRPr="007D7B0B">
        <w:rPr>
          <w:rFonts w:ascii="Times New Roman" w:hAnsi="Times New Roman" w:cs="Times New Roman"/>
          <w:szCs w:val="21"/>
        </w:rPr>
        <w:sym w:font="Symbol" w:char="F0A2"/>
      </w:r>
      <w:r w:rsidRPr="007D7B0B">
        <w:rPr>
          <w:rFonts w:ascii="Times New Roman" w:hAnsi="Times New Roman" w:cs="Times New Roman"/>
          <w:szCs w:val="21"/>
        </w:rPr>
        <w:t>s I</w:t>
      </w:r>
      <w:r w:rsidRPr="007D7B0B">
        <w:rPr>
          <w:rFonts w:ascii="Times New Roman" w:hAnsi="Times New Roman" w:cs="Times New Roman"/>
          <w:szCs w:val="21"/>
        </w:rPr>
        <w:t>对被解释变量是否存在集聚效应进行检验，如果被解释变量存在集聚效应（吴玉鸣，</w:t>
      </w:r>
      <w:r w:rsidRPr="007D7B0B">
        <w:rPr>
          <w:rFonts w:ascii="Times New Roman" w:hAnsi="Times New Roman" w:cs="Times New Roman"/>
          <w:szCs w:val="21"/>
        </w:rPr>
        <w:t>2007</w:t>
      </w:r>
      <w:r w:rsidRPr="007D7B0B">
        <w:rPr>
          <w:rFonts w:ascii="Times New Roman" w:hAnsi="Times New Roman" w:cs="Times New Roman"/>
          <w:szCs w:val="21"/>
        </w:rPr>
        <w:t>）</w:t>
      </w:r>
      <w:r w:rsidRPr="007D7B0B">
        <w:rPr>
          <w:rFonts w:ascii="Times New Roman" w:hAnsi="Times New Roman" w:cs="Times New Roman"/>
          <w:b/>
          <w:szCs w:val="21"/>
        </w:rPr>
        <w:t>，</w:t>
      </w:r>
      <w:r w:rsidRPr="007D7B0B">
        <w:rPr>
          <w:rFonts w:ascii="Times New Roman" w:hAnsi="Times New Roman" w:cs="Times New Roman"/>
          <w:szCs w:val="21"/>
        </w:rPr>
        <w:t>建立空间计量经济模型，对云南高原特色农业经济增长的空间集聚进行估计。</w:t>
      </w:r>
    </w:p>
    <w:p w:rsidR="00132EFC" w:rsidRPr="007D7B0B" w:rsidRDefault="00132EFC" w:rsidP="00132EFC">
      <w:pPr>
        <w:numPr>
          <w:ilvl w:val="0"/>
          <w:numId w:val="9"/>
        </w:numPr>
        <w:ind w:firstLine="480"/>
        <w:rPr>
          <w:rFonts w:ascii="Times New Roman" w:hAnsi="Times New Roman" w:cs="Times New Roman"/>
          <w:b/>
          <w:bCs/>
          <w:szCs w:val="21"/>
        </w:rPr>
      </w:pPr>
      <w:r w:rsidRPr="007D7B0B">
        <w:rPr>
          <w:rFonts w:ascii="Times New Roman" w:hAnsi="Times New Roman" w:cs="Times New Roman"/>
          <w:b/>
          <w:bCs/>
          <w:szCs w:val="21"/>
        </w:rPr>
        <w:t>分析方法</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空间统计学通常采用两个统计量来检验区域经济是否存在空间相关性：一是空间相关指数</w:t>
      </w:r>
      <w:r w:rsidRPr="007D7B0B">
        <w:rPr>
          <w:rFonts w:ascii="Times New Roman" w:hAnsi="Times New Roman" w:cs="Times New Roman"/>
          <w:szCs w:val="21"/>
        </w:rPr>
        <w:t>Moran I</w:t>
      </w:r>
      <w:r w:rsidRPr="007D7B0B">
        <w:rPr>
          <w:rFonts w:ascii="Times New Roman" w:hAnsi="Times New Roman" w:cs="Times New Roman"/>
          <w:szCs w:val="21"/>
        </w:rPr>
        <w:t>，二是</w:t>
      </w:r>
      <w:r w:rsidRPr="007D7B0B">
        <w:rPr>
          <w:rFonts w:ascii="Times New Roman" w:hAnsi="Times New Roman" w:cs="Times New Roman"/>
          <w:szCs w:val="21"/>
        </w:rPr>
        <w:t>Geary c</w:t>
      </w:r>
      <w:r w:rsidRPr="007D7B0B">
        <w:rPr>
          <w:rFonts w:ascii="Times New Roman" w:hAnsi="Times New Roman" w:cs="Times New Roman"/>
          <w:szCs w:val="21"/>
        </w:rPr>
        <w:t>。在实际的空间相关分析应用研究中，由于</w:t>
      </w:r>
      <w:r w:rsidRPr="007D7B0B">
        <w:rPr>
          <w:rFonts w:ascii="Times New Roman" w:hAnsi="Times New Roman" w:cs="Times New Roman"/>
          <w:szCs w:val="21"/>
        </w:rPr>
        <w:t>Moran I</w:t>
      </w:r>
      <w:r w:rsidRPr="007D7B0B">
        <w:rPr>
          <w:rFonts w:ascii="Times New Roman" w:hAnsi="Times New Roman" w:cs="Times New Roman"/>
          <w:szCs w:val="21"/>
        </w:rPr>
        <w:t>和</w:t>
      </w:r>
      <w:r w:rsidRPr="007D7B0B">
        <w:rPr>
          <w:rFonts w:ascii="Times New Roman" w:hAnsi="Times New Roman" w:cs="Times New Roman"/>
          <w:szCs w:val="21"/>
        </w:rPr>
        <w:t>Geary c</w:t>
      </w:r>
      <w:r w:rsidRPr="007D7B0B">
        <w:rPr>
          <w:rFonts w:ascii="Times New Roman" w:hAnsi="Times New Roman" w:cs="Times New Roman"/>
          <w:szCs w:val="21"/>
        </w:rPr>
        <w:t>的作用基本相同，而</w:t>
      </w:r>
      <w:r w:rsidRPr="007D7B0B">
        <w:rPr>
          <w:rFonts w:ascii="Times New Roman" w:hAnsi="Times New Roman" w:cs="Times New Roman"/>
          <w:szCs w:val="21"/>
        </w:rPr>
        <w:t>Moran I</w:t>
      </w:r>
      <w:r w:rsidRPr="007D7B0B">
        <w:rPr>
          <w:rFonts w:ascii="Times New Roman" w:hAnsi="Times New Roman" w:cs="Times New Roman"/>
          <w:szCs w:val="21"/>
        </w:rPr>
        <w:t>更为常用，因此以下介绍</w:t>
      </w:r>
      <w:r w:rsidRPr="007D7B0B">
        <w:rPr>
          <w:rFonts w:ascii="Times New Roman" w:hAnsi="Times New Roman" w:cs="Times New Roman"/>
          <w:szCs w:val="21"/>
        </w:rPr>
        <w:t xml:space="preserve">Moran I </w:t>
      </w:r>
      <w:r w:rsidRPr="007D7B0B">
        <w:rPr>
          <w:rFonts w:ascii="Times New Roman" w:hAnsi="Times New Roman" w:cs="Times New Roman"/>
          <w:szCs w:val="21"/>
        </w:rPr>
        <w:t>的基本计算原理，并将之应用于云南农业经济增长集聚的空间相关性实证研究中（吴玉鸣等，</w:t>
      </w:r>
      <w:r w:rsidRPr="007D7B0B">
        <w:rPr>
          <w:rFonts w:ascii="Times New Roman" w:hAnsi="Times New Roman" w:cs="Times New Roman"/>
          <w:szCs w:val="21"/>
        </w:rPr>
        <w:t>2004</w:t>
      </w:r>
      <w:r w:rsidRPr="007D7B0B">
        <w:rPr>
          <w:rFonts w:ascii="Times New Roman" w:hAnsi="Times New Roman" w:cs="Times New Roman"/>
          <w:szCs w:val="21"/>
        </w:rPr>
        <w:t>）。</w:t>
      </w:r>
    </w:p>
    <w:p w:rsidR="00132EFC" w:rsidRPr="007D7B0B" w:rsidRDefault="00132EFC" w:rsidP="00132EFC">
      <w:pPr>
        <w:ind w:firstLine="480"/>
        <w:rPr>
          <w:rFonts w:ascii="Times New Roman" w:hAnsi="Times New Roman" w:cs="Times New Roman"/>
          <w:szCs w:val="21"/>
          <w:highlight w:val="yellow"/>
        </w:rPr>
      </w:pPr>
      <w:r w:rsidRPr="007D7B0B">
        <w:rPr>
          <w:rFonts w:ascii="Times New Roman" w:hAnsi="Times New Roman" w:cs="Times New Roman"/>
          <w:szCs w:val="21"/>
        </w:rPr>
        <w:t>Moran</w:t>
      </w:r>
      <w:r w:rsidRPr="007D7B0B">
        <w:rPr>
          <w:rFonts w:ascii="Times New Roman" w:hAnsi="Times New Roman" w:cs="Times New Roman"/>
          <w:szCs w:val="21"/>
        </w:rPr>
        <w:sym w:font="Symbol" w:char="F0A2"/>
      </w:r>
      <w:r w:rsidRPr="007D7B0B">
        <w:rPr>
          <w:rFonts w:ascii="Times New Roman" w:hAnsi="Times New Roman" w:cs="Times New Roman"/>
          <w:szCs w:val="21"/>
        </w:rPr>
        <w:t>s I</w:t>
      </w:r>
      <w:r w:rsidRPr="007D7B0B">
        <w:rPr>
          <w:rFonts w:ascii="Times New Roman" w:hAnsi="Times New Roman" w:cs="Times New Roman"/>
          <w:szCs w:val="21"/>
        </w:rPr>
        <w:t>的基本原理如下：</w:t>
      </w:r>
    </w:p>
    <w:p w:rsidR="00132EFC" w:rsidRPr="007D7B0B" w:rsidRDefault="00132EFC" w:rsidP="00132EFC">
      <w:pPr>
        <w:jc w:val="center"/>
        <w:rPr>
          <w:rFonts w:ascii="Times New Roman" w:hAnsi="Times New Roman" w:cs="Times New Roman"/>
          <w:szCs w:val="21"/>
        </w:rPr>
      </w:pPr>
      <w:r w:rsidRPr="007D7B0B">
        <w:rPr>
          <w:rFonts w:ascii="Times New Roman" w:hAnsi="Times New Roman" w:cs="Times New Roman"/>
          <w:position w:val="-62"/>
          <w:szCs w:val="21"/>
        </w:rPr>
        <w:object w:dxaOrig="3760" w:dyaOrig="1360">
          <v:shape id="_x0000_i1026" type="#_x0000_t75" style="width:188.25pt;height:68.25pt" o:ole="">
            <v:imagedata r:id="rId86" o:title=""/>
          </v:shape>
          <o:OLEObject Type="Embed" ProgID="Equation.DSMT4" ShapeID="_x0000_i1026" DrawAspect="Content" ObjectID="_1601234838" r:id="rId87"/>
        </w:objec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其中，</w:t>
      </w:r>
      <w:r w:rsidRPr="007D7B0B">
        <w:rPr>
          <w:rFonts w:ascii="Times New Roman" w:hAnsi="Times New Roman" w:cs="Times New Roman"/>
          <w:szCs w:val="21"/>
        </w:rPr>
        <w:t>A</w:t>
      </w:r>
      <w:r w:rsidRPr="007D7B0B">
        <w:rPr>
          <w:rFonts w:ascii="Times New Roman" w:hAnsi="Times New Roman" w:cs="Times New Roman"/>
          <w:szCs w:val="21"/>
          <w:vertAlign w:val="subscript"/>
        </w:rPr>
        <w:t>i</w:t>
      </w:r>
      <w:r w:rsidRPr="007D7B0B">
        <w:rPr>
          <w:rFonts w:ascii="Times New Roman" w:hAnsi="Times New Roman" w:cs="Times New Roman"/>
          <w:szCs w:val="21"/>
        </w:rPr>
        <w:t>表示第</w:t>
      </w:r>
      <w:r w:rsidRPr="007D7B0B">
        <w:rPr>
          <w:rFonts w:ascii="Times New Roman" w:hAnsi="Times New Roman" w:cs="Times New Roman"/>
          <w:szCs w:val="21"/>
        </w:rPr>
        <w:t>i</w:t>
      </w:r>
      <w:r w:rsidRPr="007D7B0B">
        <w:rPr>
          <w:rFonts w:ascii="Times New Roman" w:hAnsi="Times New Roman" w:cs="Times New Roman"/>
          <w:szCs w:val="21"/>
        </w:rPr>
        <w:t>地区观测值（本文为州（市）农林牧渔总产值），</w:t>
      </w:r>
      <w:r w:rsidRPr="007D7B0B">
        <w:rPr>
          <w:rFonts w:ascii="Times New Roman" w:hAnsi="Times New Roman" w:cs="Times New Roman"/>
          <w:szCs w:val="21"/>
        </w:rPr>
        <w:t>n</w:t>
      </w:r>
      <w:r w:rsidRPr="007D7B0B">
        <w:rPr>
          <w:rFonts w:ascii="Times New Roman" w:hAnsi="Times New Roman" w:cs="Times New Roman"/>
          <w:szCs w:val="21"/>
        </w:rPr>
        <w:t>为地区总数，</w:t>
      </w:r>
      <w:r w:rsidRPr="007D7B0B">
        <w:rPr>
          <w:rFonts w:ascii="Times New Roman" w:hAnsi="Times New Roman" w:cs="Times New Roman"/>
          <w:position w:val="-28"/>
          <w:szCs w:val="21"/>
        </w:rPr>
        <w:object w:dxaOrig="1779" w:dyaOrig="680">
          <v:shape id="_x0000_i1027" type="#_x0000_t75" style="width:88.5pt;height:33.75pt" o:ole="">
            <v:imagedata r:id="rId88" o:title=""/>
          </v:shape>
          <o:OLEObject Type="Embed" ProgID="Equation.DSMT4" ShapeID="_x0000_i1027" DrawAspect="Content" ObjectID="_1601234839" r:id="rId89"/>
        </w:object>
      </w:r>
      <w:r w:rsidRPr="007D7B0B">
        <w:rPr>
          <w:rFonts w:ascii="Times New Roman" w:hAnsi="Times New Roman" w:cs="Times New Roman"/>
          <w:szCs w:val="21"/>
        </w:rPr>
        <w:t>是各州（市）农林牧渔总产值的方差，</w:t>
      </w:r>
      <w:r w:rsidRPr="007D7B0B">
        <w:rPr>
          <w:rFonts w:ascii="Times New Roman" w:hAnsi="Times New Roman" w:cs="Times New Roman"/>
          <w:position w:val="-28"/>
          <w:szCs w:val="21"/>
        </w:rPr>
        <w:object w:dxaOrig="1160" w:dyaOrig="680">
          <v:shape id="_x0000_i1028" type="#_x0000_t75" style="width:57.75pt;height:33.75pt" o:ole="">
            <v:imagedata r:id="rId90" o:title=""/>
          </v:shape>
          <o:OLEObject Type="Embed" ProgID="Equation.DSMT4" ShapeID="_x0000_i1028" DrawAspect="Content" ObjectID="_1601234840" r:id="rId91"/>
        </w:objec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szCs w:val="21"/>
        </w:rPr>
        <w:t>表示各州（市）农林牧渔总产值的平均值，</w:t>
      </w:r>
      <w:r w:rsidRPr="007D7B0B">
        <w:rPr>
          <w:rFonts w:ascii="Times New Roman" w:hAnsi="Times New Roman" w:cs="Times New Roman"/>
          <w:szCs w:val="21"/>
        </w:rPr>
        <w:t>W</w:t>
      </w:r>
      <w:r w:rsidRPr="007D7B0B">
        <w:rPr>
          <w:rFonts w:ascii="Times New Roman" w:hAnsi="Times New Roman" w:cs="Times New Roman"/>
          <w:szCs w:val="21"/>
          <w:vertAlign w:val="subscript"/>
        </w:rPr>
        <w:t>ij</w:t>
      </w:r>
      <w:r w:rsidRPr="007D7B0B">
        <w:rPr>
          <w:rFonts w:ascii="Times New Roman" w:hAnsi="Times New Roman" w:cs="Times New Roman"/>
          <w:szCs w:val="21"/>
        </w:rPr>
        <w:t>为空间权重矩阵</w:t>
      </w:r>
      <w:r w:rsidRPr="007D7B0B">
        <w:rPr>
          <w:rStyle w:val="a9"/>
          <w:rFonts w:ascii="Times New Roman" w:hAnsi="Times New Roman"/>
          <w:szCs w:val="21"/>
        </w:rPr>
        <w:footnoteReference w:id="5"/>
      </w:r>
      <w:r w:rsidRPr="007D7B0B">
        <w:rPr>
          <w:rFonts w:ascii="Times New Roman" w:hAnsi="Times New Roman" w:cs="Times New Roman"/>
          <w:szCs w:val="21"/>
        </w:rPr>
        <w:t>。</w:t>
      </w:r>
      <w:r w:rsidRPr="007D7B0B">
        <w:rPr>
          <w:rFonts w:ascii="Times New Roman" w:hAnsi="Times New Roman" w:cs="Times New Roman"/>
          <w:szCs w:val="21"/>
        </w:rPr>
        <w:t>Moran</w:t>
      </w:r>
      <w:r w:rsidRPr="007D7B0B">
        <w:rPr>
          <w:rFonts w:ascii="Times New Roman" w:hAnsi="Times New Roman" w:cs="Times New Roman"/>
          <w:szCs w:val="21"/>
        </w:rPr>
        <w:sym w:font="Symbol" w:char="F0A2"/>
      </w:r>
      <w:r w:rsidRPr="007D7B0B">
        <w:rPr>
          <w:rFonts w:ascii="Times New Roman" w:hAnsi="Times New Roman" w:cs="Times New Roman"/>
          <w:szCs w:val="21"/>
        </w:rPr>
        <w:t>s I</w:t>
      </w:r>
      <w:r w:rsidRPr="007D7B0B">
        <w:rPr>
          <w:rFonts w:ascii="Times New Roman" w:hAnsi="Times New Roman" w:cs="Times New Roman"/>
          <w:szCs w:val="21"/>
        </w:rPr>
        <w:t>的取值范围为</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1]</w:t>
      </w:r>
      <w:r w:rsidR="00AC07B1" w:rsidRPr="007D7B0B">
        <w:rPr>
          <w:rFonts w:ascii="Times New Roman" w:hAnsi="Times New Roman" w:cs="Times New Roman"/>
          <w:szCs w:val="21"/>
        </w:rPr>
        <w:fldChar w:fldCharType="begin"/>
      </w:r>
      <w:r w:rsidRPr="007D7B0B">
        <w:rPr>
          <w:rFonts w:ascii="Times New Roman" w:hAnsi="Times New Roman" w:cs="Times New Roman"/>
          <w:szCs w:val="21"/>
        </w:rPr>
        <w:instrText xml:space="preserve"> eq/x/to </w:instrText>
      </w:r>
      <w:r w:rsidR="00AC07B1" w:rsidRPr="007D7B0B">
        <w:rPr>
          <w:rFonts w:ascii="Times New Roman" w:hAnsi="Times New Roman" w:cs="Times New Roman"/>
          <w:szCs w:val="21"/>
        </w:rPr>
        <w:fldChar w:fldCharType="end"/>
      </w:r>
      <w:r w:rsidRPr="007D7B0B">
        <w:rPr>
          <w:rFonts w:ascii="Times New Roman" w:hAnsi="Times New Roman" w:cs="Times New Roman"/>
          <w:szCs w:val="21"/>
        </w:rPr>
        <w:t>之间，当</w:t>
      </w:r>
      <w:r w:rsidRPr="007D7B0B">
        <w:rPr>
          <w:rFonts w:ascii="Times New Roman" w:hAnsi="Times New Roman" w:cs="Times New Roman"/>
          <w:szCs w:val="21"/>
        </w:rPr>
        <w:t>Moran's I&gt;0</w:t>
      </w:r>
      <w:r w:rsidRPr="007D7B0B">
        <w:rPr>
          <w:rFonts w:ascii="Times New Roman" w:hAnsi="Times New Roman" w:cs="Times New Roman"/>
          <w:szCs w:val="21"/>
        </w:rPr>
        <w:t>时，表明区域间农业经济增长存在空间正相关，反之相反，当</w:t>
      </w:r>
      <w:r w:rsidRPr="007D7B0B">
        <w:rPr>
          <w:rFonts w:ascii="Times New Roman" w:hAnsi="Times New Roman" w:cs="Times New Roman"/>
          <w:szCs w:val="21"/>
        </w:rPr>
        <w:t>Moran's I=0</w:t>
      </w:r>
      <w:r w:rsidRPr="007D7B0B">
        <w:rPr>
          <w:rFonts w:ascii="Times New Roman" w:hAnsi="Times New Roman" w:cs="Times New Roman"/>
          <w:szCs w:val="21"/>
        </w:rPr>
        <w:t>时，表明空间上呈随机分布。不同地区经济增长模式可以根据</w:t>
      </w:r>
      <w:r w:rsidRPr="007D7B0B">
        <w:rPr>
          <w:rFonts w:ascii="Times New Roman" w:hAnsi="Times New Roman" w:cs="Times New Roman"/>
          <w:szCs w:val="21"/>
        </w:rPr>
        <w:t>Moran's I</w:t>
      </w:r>
      <w:r w:rsidRPr="007D7B0B">
        <w:rPr>
          <w:rFonts w:ascii="Times New Roman" w:hAnsi="Times New Roman" w:cs="Times New Roman"/>
          <w:szCs w:val="21"/>
        </w:rPr>
        <w:t>散点图分布，形成四种象限的经济增长模式，其中，第一、三象限表示相似地区的空间关系，第二、四象限表示不相似地区的空间关系。</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b/>
          <w:bCs/>
          <w:szCs w:val="21"/>
        </w:rPr>
        <w:t>2.</w:t>
      </w:r>
      <w:r w:rsidRPr="007D7B0B">
        <w:rPr>
          <w:rFonts w:ascii="Times New Roman" w:hAnsi="Times New Roman" w:cs="Times New Roman"/>
          <w:b/>
          <w:bCs/>
          <w:szCs w:val="21"/>
        </w:rPr>
        <w:t>模型选择</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szCs w:val="21"/>
        </w:rPr>
        <w:t xml:space="preserve">    </w:t>
      </w:r>
      <w:r w:rsidRPr="007D7B0B">
        <w:rPr>
          <w:rFonts w:ascii="Times New Roman" w:hAnsi="Times New Roman" w:cs="Times New Roman"/>
          <w:szCs w:val="21"/>
        </w:rPr>
        <w:t>空间面板数据模型（</w:t>
      </w:r>
      <w:r w:rsidRPr="007D7B0B">
        <w:rPr>
          <w:rFonts w:ascii="Times New Roman" w:hAnsi="Times New Roman" w:cs="Times New Roman"/>
          <w:szCs w:val="21"/>
        </w:rPr>
        <w:t>Spatial Panel Data Model</w:t>
      </w:r>
      <w:r w:rsidRPr="007D7B0B">
        <w:rPr>
          <w:rFonts w:ascii="Times New Roman" w:hAnsi="Times New Roman" w:cs="Times New Roman"/>
          <w:szCs w:val="21"/>
        </w:rPr>
        <w:t>，</w:t>
      </w:r>
      <w:r w:rsidRPr="007D7B0B">
        <w:rPr>
          <w:rFonts w:ascii="Times New Roman" w:hAnsi="Times New Roman" w:cs="Times New Roman"/>
          <w:szCs w:val="21"/>
        </w:rPr>
        <w:t>SPDM</w:t>
      </w:r>
      <w:r w:rsidRPr="007D7B0B">
        <w:rPr>
          <w:rFonts w:ascii="Times New Roman" w:hAnsi="Times New Roman" w:cs="Times New Roman"/>
          <w:szCs w:val="21"/>
        </w:rPr>
        <w:t>）是在普通面板数据模型的基础上考虑空间效应，加入被解释变量的空间滞后项或随机扰动项中存在空间滞后项的模型。它不仅克服了空间计量经济模型中横截面数据不能满足大样本渐进性和没有考虑空间异质性存在的缺点，而且弥补了普通面板数据在描述空间特性时更多地强调其差异性引起的伴生参数问题，也弥补了忽视空间效应存在而产生的缺乏对空间外部性的关注等不足。因此，本文选择空间效应的空间面板数据模型（</w:t>
      </w:r>
      <w:r w:rsidRPr="007D7B0B">
        <w:rPr>
          <w:rFonts w:ascii="Times New Roman" w:hAnsi="Times New Roman" w:cs="Times New Roman"/>
          <w:szCs w:val="21"/>
        </w:rPr>
        <w:t>Spatial Panel Data Model</w:t>
      </w:r>
      <w:r w:rsidRPr="007D7B0B">
        <w:rPr>
          <w:rFonts w:ascii="Times New Roman" w:hAnsi="Times New Roman" w:cs="Times New Roman"/>
          <w:szCs w:val="21"/>
        </w:rPr>
        <w:t>，</w:t>
      </w:r>
      <w:r w:rsidRPr="007D7B0B">
        <w:rPr>
          <w:rFonts w:ascii="Times New Roman" w:hAnsi="Times New Roman" w:cs="Times New Roman"/>
          <w:szCs w:val="21"/>
        </w:rPr>
        <w:t>SPDM</w:t>
      </w:r>
      <w:r w:rsidRPr="007D7B0B">
        <w:rPr>
          <w:rFonts w:ascii="Times New Roman" w:hAnsi="Times New Roman" w:cs="Times New Roman"/>
          <w:szCs w:val="21"/>
        </w:rPr>
        <w:t>）。常见的</w:t>
      </w:r>
      <w:r w:rsidRPr="007D7B0B">
        <w:rPr>
          <w:rFonts w:ascii="Times New Roman" w:hAnsi="Times New Roman" w:cs="Times New Roman"/>
          <w:szCs w:val="21"/>
        </w:rPr>
        <w:t>SPDM</w:t>
      </w:r>
      <w:r w:rsidRPr="007D7B0B">
        <w:rPr>
          <w:rFonts w:ascii="Times New Roman" w:hAnsi="Times New Roman" w:cs="Times New Roman"/>
          <w:szCs w:val="21"/>
        </w:rPr>
        <w:t>包括空间面板滞后模型（</w:t>
      </w:r>
      <w:r w:rsidRPr="007D7B0B">
        <w:rPr>
          <w:rFonts w:ascii="Times New Roman" w:hAnsi="Times New Roman" w:cs="Times New Roman"/>
          <w:szCs w:val="21"/>
        </w:rPr>
        <w:t>Spatial Panel Lag Model</w:t>
      </w:r>
      <w:r w:rsidRPr="007D7B0B">
        <w:rPr>
          <w:rFonts w:ascii="Times New Roman" w:hAnsi="Times New Roman" w:cs="Times New Roman"/>
          <w:szCs w:val="21"/>
        </w:rPr>
        <w:t>，</w:t>
      </w:r>
      <w:r w:rsidRPr="007D7B0B">
        <w:rPr>
          <w:rFonts w:ascii="Times New Roman" w:hAnsi="Times New Roman" w:cs="Times New Roman"/>
          <w:szCs w:val="21"/>
        </w:rPr>
        <w:t>SPLM</w:t>
      </w:r>
      <w:r w:rsidRPr="007D7B0B">
        <w:rPr>
          <w:rFonts w:ascii="Times New Roman" w:hAnsi="Times New Roman" w:cs="Times New Roman"/>
          <w:szCs w:val="21"/>
        </w:rPr>
        <w:t>）和空间面板误差模型</w:t>
      </w:r>
      <w:r w:rsidRPr="007D7B0B">
        <w:rPr>
          <w:rFonts w:ascii="Times New Roman" w:hAnsi="Times New Roman" w:cs="Times New Roman"/>
          <w:szCs w:val="21"/>
        </w:rPr>
        <w:t>(Spatial Panel Error model</w:t>
      </w:r>
      <w:r w:rsidRPr="007D7B0B">
        <w:rPr>
          <w:rFonts w:ascii="Times New Roman" w:hAnsi="Times New Roman" w:cs="Times New Roman"/>
          <w:szCs w:val="21"/>
        </w:rPr>
        <w:t>，</w:t>
      </w:r>
      <w:r w:rsidRPr="007D7B0B">
        <w:rPr>
          <w:rFonts w:ascii="Times New Roman" w:hAnsi="Times New Roman" w:cs="Times New Roman"/>
          <w:szCs w:val="21"/>
        </w:rPr>
        <w:t>SPEM)</w:t>
      </w:r>
      <w:r w:rsidRPr="007D7B0B">
        <w:rPr>
          <w:rFonts w:ascii="Times New Roman" w:hAnsi="Times New Roman" w:cs="Times New Roman"/>
          <w:szCs w:val="21"/>
        </w:rPr>
        <w:t>。空间面板误差模型主要讨论不同地区的空间集聚作用，其基本表达式为：</w:t>
      </w:r>
    </w:p>
    <w:p w:rsidR="00132EFC" w:rsidRPr="007D7B0B" w:rsidRDefault="00132EFC" w:rsidP="00132EFC">
      <w:pPr>
        <w:ind w:firstLine="480"/>
        <w:jc w:val="center"/>
        <w:rPr>
          <w:rFonts w:ascii="Times New Roman" w:hAnsi="Times New Roman" w:cs="Times New Roman"/>
          <w:position w:val="-10"/>
          <w:szCs w:val="21"/>
        </w:rPr>
      </w:pPr>
      <w:r w:rsidRPr="007D7B0B">
        <w:rPr>
          <w:rFonts w:ascii="Times New Roman" w:hAnsi="Times New Roman" w:cs="Times New Roman"/>
          <w:position w:val="-10"/>
          <w:szCs w:val="21"/>
        </w:rPr>
        <w:object w:dxaOrig="1639" w:dyaOrig="320">
          <v:shape id="_x0000_i1029" type="#_x0000_t75" style="width:93.75pt;height:18pt" o:ole="">
            <v:imagedata r:id="rId92" o:title=""/>
          </v:shape>
          <o:OLEObject Type="Embed" ProgID="Equation.DSMT4" ShapeID="_x0000_i1029" DrawAspect="Content" ObjectID="_1601234841" r:id="rId93"/>
        </w:object>
      </w:r>
    </w:p>
    <w:p w:rsidR="00132EFC" w:rsidRPr="007D7B0B" w:rsidRDefault="00132EFC" w:rsidP="00132EFC">
      <w:pPr>
        <w:ind w:firstLine="480"/>
        <w:jc w:val="center"/>
        <w:rPr>
          <w:rFonts w:ascii="Times New Roman" w:hAnsi="Times New Roman" w:cs="Times New Roman"/>
          <w:position w:val="-10"/>
          <w:szCs w:val="21"/>
        </w:rPr>
      </w:pPr>
      <w:r w:rsidRPr="007D7B0B">
        <w:rPr>
          <w:rFonts w:ascii="Times New Roman" w:hAnsi="Times New Roman" w:cs="Times New Roman"/>
          <w:position w:val="-14"/>
          <w:szCs w:val="21"/>
        </w:rPr>
        <w:object w:dxaOrig="1400" w:dyaOrig="360">
          <v:shape id="_x0000_i1030" type="#_x0000_t75" style="width:78pt;height:18.75pt" o:ole="">
            <v:imagedata r:id="rId94" o:title=""/>
          </v:shape>
          <o:OLEObject Type="Embed" ProgID="Equation.DSMT4" ShapeID="_x0000_i1030" DrawAspect="Content" ObjectID="_1601234842" r:id="rId95"/>
        </w:object>
      </w:r>
    </w:p>
    <w:p w:rsidR="00132EFC" w:rsidRPr="007D7B0B" w:rsidRDefault="00132EFC" w:rsidP="00132EFC">
      <w:pPr>
        <w:ind w:firstLine="482"/>
        <w:rPr>
          <w:rFonts w:ascii="Times New Roman" w:hAnsi="Times New Roman" w:cs="Times New Roman"/>
          <w:szCs w:val="21"/>
        </w:rPr>
      </w:pPr>
      <w:r w:rsidRPr="007D7B0B">
        <w:rPr>
          <w:rFonts w:ascii="Times New Roman" w:hAnsi="Times New Roman" w:cs="Times New Roman"/>
          <w:szCs w:val="21"/>
        </w:rPr>
        <w:lastRenderedPageBreak/>
        <w:t>其中，</w:t>
      </w:r>
      <w:r w:rsidRPr="007D7B0B">
        <w:rPr>
          <w:rFonts w:ascii="Times New Roman" w:hAnsi="Times New Roman" w:cs="Times New Roman"/>
          <w:i/>
          <w:szCs w:val="21"/>
        </w:rPr>
        <w:t>Y</w:t>
      </w:r>
      <w:r w:rsidRPr="007D7B0B">
        <w:rPr>
          <w:rFonts w:ascii="Times New Roman" w:hAnsi="Times New Roman" w:cs="Times New Roman"/>
          <w:i/>
          <w:szCs w:val="21"/>
          <w:vertAlign w:val="subscript"/>
        </w:rPr>
        <w:t>it</w:t>
      </w:r>
      <w:r w:rsidRPr="007D7B0B">
        <w:rPr>
          <w:rFonts w:ascii="Times New Roman" w:hAnsi="Times New Roman" w:cs="Times New Roman"/>
          <w:szCs w:val="21"/>
        </w:rPr>
        <w:t>是因变量，</w:t>
      </w:r>
      <w:r w:rsidRPr="007D7B0B">
        <w:rPr>
          <w:rFonts w:ascii="Times New Roman" w:hAnsi="Times New Roman" w:cs="Times New Roman"/>
          <w:i/>
          <w:szCs w:val="21"/>
        </w:rPr>
        <w:t>X</w:t>
      </w:r>
      <w:r w:rsidRPr="007D7B0B">
        <w:rPr>
          <w:rFonts w:ascii="Times New Roman" w:hAnsi="Times New Roman" w:cs="Times New Roman"/>
          <w:szCs w:val="21"/>
          <w:vertAlign w:val="subscript"/>
        </w:rPr>
        <w:t>it</w:t>
      </w:r>
      <w:r w:rsidRPr="007D7B0B">
        <w:rPr>
          <w:rFonts w:ascii="Times New Roman" w:hAnsi="Times New Roman" w:cs="Times New Roman"/>
          <w:szCs w:val="21"/>
        </w:rPr>
        <w:t>是自变量，</w:t>
      </w:r>
      <w:r w:rsidRPr="007D7B0B">
        <w:rPr>
          <w:rFonts w:ascii="Times New Roman" w:hAnsi="Times New Roman" w:cs="Times New Roman"/>
          <w:i/>
          <w:szCs w:val="21"/>
        </w:rPr>
        <w:sym w:font="Symbol" w:char="F062"/>
      </w:r>
      <w:r w:rsidRPr="007D7B0B">
        <w:rPr>
          <w:rFonts w:ascii="Times New Roman" w:hAnsi="Times New Roman" w:cs="Times New Roman"/>
          <w:szCs w:val="21"/>
        </w:rPr>
        <w:t>表示自变量</w:t>
      </w:r>
      <w:r w:rsidRPr="007D7B0B">
        <w:rPr>
          <w:rFonts w:ascii="Times New Roman" w:hAnsi="Times New Roman" w:cs="Times New Roman"/>
          <w:szCs w:val="21"/>
        </w:rPr>
        <w:t>X</w:t>
      </w:r>
      <w:r w:rsidRPr="007D7B0B">
        <w:rPr>
          <w:rFonts w:ascii="Times New Roman" w:hAnsi="Times New Roman" w:cs="Times New Roman"/>
          <w:szCs w:val="21"/>
        </w:rPr>
        <w:t>对因变量</w:t>
      </w:r>
      <w:r w:rsidRPr="007D7B0B">
        <w:rPr>
          <w:rFonts w:ascii="Times New Roman" w:hAnsi="Times New Roman" w:cs="Times New Roman"/>
          <w:szCs w:val="21"/>
        </w:rPr>
        <w:t>Y</w:t>
      </w:r>
      <w:r w:rsidRPr="007D7B0B">
        <w:rPr>
          <w:rFonts w:ascii="Times New Roman" w:hAnsi="Times New Roman" w:cs="Times New Roman"/>
          <w:szCs w:val="21"/>
        </w:rPr>
        <w:t>的影响关系，</w:t>
      </w:r>
      <w:r w:rsidRPr="007D7B0B">
        <w:rPr>
          <w:rFonts w:ascii="Times New Roman" w:hAnsi="Times New Roman" w:cs="Times New Roman"/>
          <w:szCs w:val="21"/>
        </w:rPr>
        <w:t>W</w:t>
      </w:r>
      <w:r w:rsidRPr="007D7B0B">
        <w:rPr>
          <w:rFonts w:ascii="Times New Roman" w:hAnsi="Times New Roman" w:cs="Times New Roman"/>
          <w:szCs w:val="21"/>
        </w:rPr>
        <w:t>为空间权值矩阵，</w:t>
      </w:r>
      <w:r w:rsidRPr="007D7B0B">
        <w:rPr>
          <w:rFonts w:ascii="Times New Roman" w:hAnsi="Times New Roman" w:cs="Times New Roman"/>
          <w:i/>
          <w:szCs w:val="21"/>
        </w:rPr>
        <w:sym w:font="Symbol" w:char="F066"/>
      </w:r>
      <w:r w:rsidRPr="007D7B0B">
        <w:rPr>
          <w:rFonts w:ascii="Times New Roman" w:hAnsi="Times New Roman" w:cs="Times New Roman"/>
          <w:i/>
          <w:szCs w:val="21"/>
          <w:vertAlign w:val="subscript"/>
        </w:rPr>
        <w:t>it</w:t>
      </w:r>
      <w:r w:rsidRPr="007D7B0B">
        <w:rPr>
          <w:rFonts w:ascii="Times New Roman" w:hAnsi="Times New Roman" w:cs="Times New Roman"/>
          <w:szCs w:val="21"/>
        </w:rPr>
        <w:t>为空间误差系数，表示相邻地区对本地区的影响程度，</w:t>
      </w:r>
      <w:r w:rsidRPr="007D7B0B">
        <w:rPr>
          <w:rFonts w:ascii="Times New Roman" w:hAnsi="Times New Roman" w:cs="Times New Roman"/>
          <w:i/>
          <w:szCs w:val="21"/>
        </w:rPr>
        <w:sym w:font="Symbol" w:char="F072"/>
      </w:r>
      <w:r w:rsidRPr="007D7B0B">
        <w:rPr>
          <w:rFonts w:ascii="Times New Roman" w:hAnsi="Times New Roman" w:cs="Times New Roman"/>
          <w:szCs w:val="21"/>
        </w:rPr>
        <w:t>为空间自相关系数，</w:t>
      </w:r>
      <w:r w:rsidRPr="007D7B0B">
        <w:rPr>
          <w:rFonts w:ascii="Times New Roman" w:hAnsi="Times New Roman" w:cs="Times New Roman"/>
          <w:i/>
          <w:szCs w:val="21"/>
        </w:rPr>
        <w:sym w:font="Symbol" w:char="F06D"/>
      </w:r>
      <w:r w:rsidRPr="007D7B0B">
        <w:rPr>
          <w:rFonts w:ascii="Times New Roman" w:hAnsi="Times New Roman" w:cs="Times New Roman"/>
          <w:i/>
          <w:szCs w:val="21"/>
          <w:vertAlign w:val="subscript"/>
        </w:rPr>
        <w:t>i</w:t>
      </w:r>
      <w:r w:rsidRPr="007D7B0B">
        <w:rPr>
          <w:rFonts w:ascii="Times New Roman" w:hAnsi="Times New Roman" w:cs="Times New Roman"/>
          <w:szCs w:val="21"/>
        </w:rPr>
        <w:t>为正态分布的随机误差项，</w:t>
      </w:r>
      <w:r w:rsidRPr="007D7B0B">
        <w:rPr>
          <w:rFonts w:ascii="Times New Roman" w:hAnsi="Times New Roman" w:cs="Times New Roman"/>
          <w:i/>
          <w:szCs w:val="21"/>
        </w:rPr>
        <w:sym w:font="Symbol" w:char="F065"/>
      </w:r>
      <w:r w:rsidRPr="007D7B0B">
        <w:rPr>
          <w:rFonts w:ascii="Times New Roman" w:hAnsi="Times New Roman" w:cs="Times New Roman"/>
          <w:i/>
          <w:szCs w:val="21"/>
          <w:vertAlign w:val="subscript"/>
        </w:rPr>
        <w:t>it</w:t>
      </w:r>
      <w:r w:rsidRPr="007D7B0B">
        <w:rPr>
          <w:rFonts w:ascii="Times New Roman" w:hAnsi="Times New Roman" w:cs="Times New Roman"/>
          <w:szCs w:val="21"/>
        </w:rPr>
        <w:t>为随机误差项向量。空间面板滞后模型主要检验地区的溢出效应，其一般表达式为（牛鸿蕾等，</w:t>
      </w:r>
      <w:r w:rsidRPr="007D7B0B">
        <w:rPr>
          <w:rFonts w:ascii="Times New Roman" w:hAnsi="Times New Roman" w:cs="Times New Roman"/>
          <w:szCs w:val="21"/>
        </w:rPr>
        <w:t>2011</w:t>
      </w:r>
      <w:r w:rsidRPr="007D7B0B">
        <w:rPr>
          <w:rFonts w:ascii="Times New Roman" w:hAnsi="Times New Roman" w:cs="Times New Roman"/>
          <w:szCs w:val="21"/>
        </w:rPr>
        <w:t>）：</w:t>
      </w:r>
    </w:p>
    <w:p w:rsidR="00132EFC" w:rsidRPr="007D7B0B" w:rsidRDefault="00132EFC" w:rsidP="00132EFC">
      <w:pPr>
        <w:ind w:firstLine="480"/>
        <w:jc w:val="center"/>
        <w:rPr>
          <w:rFonts w:ascii="Times New Roman" w:hAnsi="Times New Roman" w:cs="Times New Roman"/>
          <w:szCs w:val="21"/>
        </w:rPr>
      </w:pPr>
      <w:r w:rsidRPr="007D7B0B">
        <w:rPr>
          <w:rFonts w:ascii="Times New Roman" w:hAnsi="Times New Roman" w:cs="Times New Roman"/>
          <w:position w:val="-14"/>
          <w:szCs w:val="21"/>
        </w:rPr>
        <w:object w:dxaOrig="2340" w:dyaOrig="360">
          <v:shape id="_x0000_i1031" type="#_x0000_t75" style="width:131.25pt;height:20.25pt" o:ole="">
            <v:imagedata r:id="rId96" o:title=""/>
          </v:shape>
          <o:OLEObject Type="Embed" ProgID="Equation.DSMT4" ShapeID="_x0000_i1031" DrawAspect="Content" ObjectID="_1601234843" r:id="rId97"/>
        </w:object>
      </w:r>
    </w:p>
    <w:p w:rsidR="00132EFC" w:rsidRPr="007D7B0B" w:rsidRDefault="00132EFC" w:rsidP="00132EFC">
      <w:pPr>
        <w:ind w:firstLine="482"/>
        <w:rPr>
          <w:rFonts w:ascii="Times New Roman" w:hAnsi="Times New Roman" w:cs="Times New Roman"/>
          <w:b/>
          <w:szCs w:val="21"/>
        </w:rPr>
      </w:pPr>
      <w:r w:rsidRPr="007D7B0B">
        <w:rPr>
          <w:rFonts w:ascii="Times New Roman" w:hAnsi="Times New Roman" w:cs="Times New Roman"/>
          <w:szCs w:val="21"/>
        </w:rPr>
        <w:t>其中，</w:t>
      </w:r>
      <w:r w:rsidRPr="007D7B0B">
        <w:rPr>
          <w:rFonts w:ascii="Times New Roman" w:hAnsi="Times New Roman" w:cs="Times New Roman"/>
          <w:szCs w:val="21"/>
        </w:rPr>
        <w:t>X</w:t>
      </w:r>
      <w:r w:rsidRPr="007D7B0B">
        <w:rPr>
          <w:rFonts w:ascii="Times New Roman" w:hAnsi="Times New Roman" w:cs="Times New Roman"/>
          <w:szCs w:val="21"/>
        </w:rPr>
        <w:t>表示解释变量矩阵，</w:t>
      </w:r>
      <w:r w:rsidRPr="007D7B0B">
        <w:rPr>
          <w:rFonts w:ascii="Times New Roman" w:hAnsi="Times New Roman" w:cs="Times New Roman"/>
          <w:szCs w:val="21"/>
        </w:rPr>
        <w:sym w:font="Symbol" w:char="F064"/>
      </w:r>
      <w:r w:rsidRPr="007D7B0B">
        <w:rPr>
          <w:rFonts w:ascii="Times New Roman" w:hAnsi="Times New Roman" w:cs="Times New Roman"/>
          <w:szCs w:val="21"/>
        </w:rPr>
        <w:t>为模型空间回归系数，</w:t>
      </w:r>
      <w:r w:rsidRPr="007D7B0B">
        <w:rPr>
          <w:rFonts w:ascii="Times New Roman" w:hAnsi="Times New Roman" w:cs="Times New Roman"/>
          <w:szCs w:val="21"/>
        </w:rPr>
        <w:t>WY</w:t>
      </w:r>
      <w:r w:rsidRPr="007D7B0B">
        <w:rPr>
          <w:rFonts w:ascii="Times New Roman" w:hAnsi="Times New Roman" w:cs="Times New Roman"/>
          <w:szCs w:val="21"/>
        </w:rPr>
        <w:t>为空间滞后因变量，</w:t>
      </w:r>
      <w:r w:rsidRPr="007D7B0B">
        <w:rPr>
          <w:rFonts w:ascii="Times New Roman" w:hAnsi="Times New Roman" w:cs="Times New Roman"/>
          <w:szCs w:val="21"/>
        </w:rPr>
        <w:object w:dxaOrig="200" w:dyaOrig="220">
          <v:shape id="_x0000_i1032" type="#_x0000_t75" style="width:9pt;height:11.25pt" o:ole="">
            <v:imagedata r:id="rId98" o:title=""/>
          </v:shape>
          <o:OLEObject Type="Embed" ProgID="Equation.3" ShapeID="_x0000_i1032" DrawAspect="Content" ObjectID="_1601234844" r:id="rId99"/>
        </w:object>
      </w:r>
      <w:r w:rsidRPr="007D7B0B">
        <w:rPr>
          <w:rFonts w:ascii="Times New Roman" w:hAnsi="Times New Roman" w:cs="Times New Roman"/>
          <w:szCs w:val="21"/>
        </w:rPr>
        <w:t>为随机误差项</w:t>
      </w:r>
      <w:r w:rsidRPr="007D7B0B">
        <w:rPr>
          <w:rFonts w:ascii="Times New Roman" w:hAnsi="Times New Roman" w:cs="Times New Roman"/>
          <w:b/>
          <w:szCs w:val="21"/>
        </w:rPr>
        <w:t>。</w:t>
      </w:r>
      <w:r w:rsidRPr="007D7B0B">
        <w:rPr>
          <w:rFonts w:ascii="Times New Roman" w:hAnsi="Times New Roman" w:cs="Times New Roman"/>
          <w:b/>
          <w:szCs w:val="21"/>
        </w:rPr>
        <w:t xml:space="preserve"> </w:t>
      </w: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bCs/>
          <w:szCs w:val="21"/>
        </w:rPr>
        <w:t>3.</w:t>
      </w:r>
      <w:r w:rsidRPr="007D7B0B">
        <w:rPr>
          <w:rFonts w:ascii="Times New Roman" w:hAnsi="Times New Roman" w:cs="Times New Roman"/>
          <w:b/>
          <w:bCs/>
          <w:szCs w:val="21"/>
        </w:rPr>
        <w:t>估计方法</w:t>
      </w:r>
    </w:p>
    <w:p w:rsidR="00132EFC" w:rsidRPr="007D7B0B" w:rsidRDefault="00132EFC" w:rsidP="00132EFC">
      <w:pPr>
        <w:ind w:firstLine="482"/>
        <w:rPr>
          <w:rFonts w:ascii="Times New Roman" w:hAnsi="Times New Roman" w:cs="Times New Roman"/>
          <w:szCs w:val="21"/>
        </w:rPr>
      </w:pPr>
      <w:r w:rsidRPr="007D7B0B">
        <w:rPr>
          <w:rFonts w:ascii="Times New Roman" w:hAnsi="Times New Roman" w:cs="Times New Roman"/>
          <w:szCs w:val="21"/>
        </w:rPr>
        <w:t>通过对已有文献的整理发现，研究普遍对空间面板误差模型、空间面板滞后模型采用极大似然法估计，从而避免模型结果存在有偏（聂坚等，</w:t>
      </w:r>
      <w:r w:rsidRPr="007D7B0B">
        <w:rPr>
          <w:rFonts w:ascii="Times New Roman" w:hAnsi="Times New Roman" w:cs="Times New Roman"/>
          <w:szCs w:val="21"/>
        </w:rPr>
        <w:t>2008</w:t>
      </w:r>
      <w:r w:rsidRPr="007D7B0B">
        <w:rPr>
          <w:rFonts w:ascii="Times New Roman" w:hAnsi="Times New Roman" w:cs="Times New Roman"/>
          <w:szCs w:val="21"/>
        </w:rPr>
        <w:t>）。</w:t>
      </w:r>
    </w:p>
    <w:p w:rsidR="00132EFC" w:rsidRPr="007D7B0B" w:rsidRDefault="00132EFC" w:rsidP="00132EFC">
      <w:pPr>
        <w:ind w:firstLine="482"/>
        <w:rPr>
          <w:rFonts w:ascii="Times New Roman" w:hAnsi="Times New Roman" w:cs="Times New Roman"/>
          <w:szCs w:val="21"/>
        </w:rPr>
      </w:pPr>
    </w:p>
    <w:p w:rsidR="00132EFC" w:rsidRPr="007D7B0B" w:rsidRDefault="00132EFC" w:rsidP="00132EFC">
      <w:pPr>
        <w:numPr>
          <w:ilvl w:val="0"/>
          <w:numId w:val="7"/>
        </w:numPr>
        <w:rPr>
          <w:rFonts w:ascii="Times New Roman" w:hAnsi="Times New Roman" w:cs="Times New Roman"/>
          <w:b/>
          <w:bCs/>
          <w:sz w:val="24"/>
        </w:rPr>
      </w:pPr>
      <w:r w:rsidRPr="007D7B0B">
        <w:rPr>
          <w:rFonts w:ascii="Times New Roman" w:hAnsi="Times New Roman" w:cs="Times New Roman"/>
          <w:b/>
          <w:bCs/>
          <w:sz w:val="24"/>
        </w:rPr>
        <w:t>数据来源、变量选择和模型设定</w:t>
      </w:r>
    </w:p>
    <w:p w:rsidR="00132EFC" w:rsidRPr="007D7B0B" w:rsidRDefault="00132EFC" w:rsidP="00132EFC">
      <w:pPr>
        <w:rPr>
          <w:rFonts w:ascii="Times New Roman" w:hAnsi="Times New Roman" w:cs="Times New Roman"/>
          <w:b/>
          <w:bCs/>
          <w:sz w:val="24"/>
        </w:rPr>
      </w:pPr>
      <w:r w:rsidRPr="007D7B0B">
        <w:rPr>
          <w:rFonts w:ascii="Times New Roman" w:hAnsi="Times New Roman" w:cs="Times New Roman"/>
          <w:b/>
          <w:bCs/>
          <w:szCs w:val="21"/>
        </w:rPr>
        <w:t>（一）数据来源</w:t>
      </w:r>
      <w:r w:rsidRPr="007D7B0B">
        <w:rPr>
          <w:rFonts w:ascii="Times New Roman" w:hAnsi="Times New Roman" w:cs="Times New Roman"/>
          <w:b/>
          <w:bCs/>
          <w:szCs w:val="21"/>
        </w:rPr>
        <w:t xml:space="preserve">    </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本文数据来源于</w:t>
      </w:r>
      <w:r w:rsidRPr="007D7B0B">
        <w:rPr>
          <w:rFonts w:ascii="Times New Roman" w:hAnsi="Times New Roman" w:cs="Times New Roman"/>
          <w:szCs w:val="21"/>
        </w:rPr>
        <w:t>2009-2015</w:t>
      </w:r>
      <w:r w:rsidRPr="007D7B0B">
        <w:rPr>
          <w:rFonts w:ascii="Times New Roman" w:hAnsi="Times New Roman" w:cs="Times New Roman"/>
          <w:szCs w:val="21"/>
        </w:rPr>
        <w:t>年《云南统计年鉴》。现对数据进行两方面说明：第一，由于</w:t>
      </w:r>
      <w:r w:rsidRPr="007D7B0B">
        <w:rPr>
          <w:rFonts w:ascii="Times New Roman" w:hAnsi="Times New Roman" w:cs="Times New Roman"/>
          <w:szCs w:val="21"/>
        </w:rPr>
        <w:t>2008</w:t>
      </w:r>
      <w:r w:rsidRPr="007D7B0B">
        <w:rPr>
          <w:rFonts w:ascii="Times New Roman" w:hAnsi="Times New Roman" w:cs="Times New Roman"/>
          <w:szCs w:val="21"/>
        </w:rPr>
        <w:t>年《云南统计年鉴》中没有</w:t>
      </w:r>
      <w:r w:rsidRPr="007D7B0B">
        <w:rPr>
          <w:rFonts w:ascii="Times New Roman" w:hAnsi="Times New Roman" w:cs="Times New Roman"/>
          <w:szCs w:val="21"/>
        </w:rPr>
        <w:t>“</w:t>
      </w:r>
      <w:r w:rsidRPr="007D7B0B">
        <w:rPr>
          <w:rFonts w:ascii="Times New Roman" w:hAnsi="Times New Roman" w:cs="Times New Roman"/>
          <w:szCs w:val="21"/>
        </w:rPr>
        <w:t>农用地面积</w:t>
      </w:r>
      <w:r w:rsidRPr="007D7B0B">
        <w:rPr>
          <w:rFonts w:ascii="Times New Roman" w:hAnsi="Times New Roman" w:cs="Times New Roman"/>
          <w:szCs w:val="21"/>
        </w:rPr>
        <w:t>”</w:t>
      </w:r>
      <w:r w:rsidRPr="007D7B0B">
        <w:rPr>
          <w:rFonts w:ascii="Times New Roman" w:hAnsi="Times New Roman" w:cs="Times New Roman"/>
          <w:szCs w:val="21"/>
        </w:rPr>
        <w:t>和</w:t>
      </w:r>
      <w:r w:rsidRPr="007D7B0B">
        <w:rPr>
          <w:rFonts w:ascii="Times New Roman" w:hAnsi="Times New Roman" w:cs="Times New Roman"/>
          <w:szCs w:val="21"/>
        </w:rPr>
        <w:t>“</w:t>
      </w:r>
      <w:r w:rsidRPr="007D7B0B">
        <w:rPr>
          <w:rFonts w:ascii="Times New Roman" w:hAnsi="Times New Roman" w:cs="Times New Roman"/>
          <w:szCs w:val="21"/>
        </w:rPr>
        <w:t>农业用水量</w:t>
      </w:r>
      <w:r w:rsidRPr="007D7B0B">
        <w:rPr>
          <w:rFonts w:ascii="Times New Roman" w:hAnsi="Times New Roman" w:cs="Times New Roman"/>
          <w:szCs w:val="21"/>
        </w:rPr>
        <w:t>”</w:t>
      </w:r>
      <w:r w:rsidRPr="007D7B0B">
        <w:rPr>
          <w:rFonts w:ascii="Times New Roman" w:hAnsi="Times New Roman" w:cs="Times New Roman"/>
          <w:szCs w:val="21"/>
        </w:rPr>
        <w:t>两个自变量的统计数据，</w:t>
      </w:r>
      <w:r w:rsidRPr="007D7B0B">
        <w:rPr>
          <w:rFonts w:ascii="Times New Roman" w:hAnsi="Times New Roman" w:cs="Times New Roman"/>
          <w:szCs w:val="21"/>
        </w:rPr>
        <w:t>2009</w:t>
      </w:r>
      <w:r w:rsidRPr="007D7B0B">
        <w:rPr>
          <w:rFonts w:ascii="Times New Roman" w:hAnsi="Times New Roman" w:cs="Times New Roman"/>
          <w:szCs w:val="21"/>
        </w:rPr>
        <w:t>年《云南统计年鉴》中才有</w:t>
      </w:r>
      <w:r w:rsidRPr="007D7B0B">
        <w:rPr>
          <w:rFonts w:ascii="Times New Roman" w:hAnsi="Times New Roman" w:cs="Times New Roman"/>
          <w:szCs w:val="21"/>
        </w:rPr>
        <w:t>“</w:t>
      </w:r>
      <w:r w:rsidRPr="007D7B0B">
        <w:rPr>
          <w:rFonts w:ascii="Times New Roman" w:hAnsi="Times New Roman" w:cs="Times New Roman"/>
          <w:szCs w:val="21"/>
        </w:rPr>
        <w:t>农用地面积</w:t>
      </w:r>
      <w:r w:rsidRPr="007D7B0B">
        <w:rPr>
          <w:rFonts w:ascii="Times New Roman" w:hAnsi="Times New Roman" w:cs="Times New Roman"/>
          <w:szCs w:val="21"/>
        </w:rPr>
        <w:t>”</w:t>
      </w:r>
      <w:r w:rsidRPr="007D7B0B">
        <w:rPr>
          <w:rFonts w:ascii="Times New Roman" w:hAnsi="Times New Roman" w:cs="Times New Roman"/>
          <w:szCs w:val="21"/>
        </w:rPr>
        <w:t>和</w:t>
      </w:r>
      <w:r w:rsidRPr="007D7B0B">
        <w:rPr>
          <w:rFonts w:ascii="Times New Roman" w:hAnsi="Times New Roman" w:cs="Times New Roman"/>
          <w:szCs w:val="21"/>
        </w:rPr>
        <w:t>“</w:t>
      </w:r>
      <w:r w:rsidRPr="007D7B0B">
        <w:rPr>
          <w:rFonts w:ascii="Times New Roman" w:hAnsi="Times New Roman" w:cs="Times New Roman"/>
          <w:szCs w:val="21"/>
        </w:rPr>
        <w:t>农业用水量</w:t>
      </w:r>
      <w:r w:rsidRPr="007D7B0B">
        <w:rPr>
          <w:rFonts w:ascii="Times New Roman" w:hAnsi="Times New Roman" w:cs="Times New Roman"/>
          <w:szCs w:val="21"/>
        </w:rPr>
        <w:t>”</w:t>
      </w:r>
      <w:r w:rsidRPr="007D7B0B">
        <w:rPr>
          <w:rFonts w:ascii="Times New Roman" w:hAnsi="Times New Roman" w:cs="Times New Roman"/>
          <w:szCs w:val="21"/>
        </w:rPr>
        <w:t>两个自变量的统计数据。第二，</w:t>
      </w:r>
      <w:r w:rsidRPr="007D7B0B">
        <w:rPr>
          <w:rFonts w:ascii="Times New Roman" w:hAnsi="Times New Roman" w:cs="Times New Roman"/>
          <w:szCs w:val="21"/>
        </w:rPr>
        <w:t>2016</w:t>
      </w:r>
      <w:r w:rsidRPr="007D7B0B">
        <w:rPr>
          <w:rFonts w:ascii="Times New Roman" w:hAnsi="Times New Roman" w:cs="Times New Roman"/>
          <w:szCs w:val="21"/>
        </w:rPr>
        <w:t>年《云南统计年鉴》尚未发布，故选择</w:t>
      </w:r>
      <w:r w:rsidRPr="007D7B0B">
        <w:rPr>
          <w:rFonts w:ascii="Times New Roman" w:hAnsi="Times New Roman" w:cs="Times New Roman"/>
          <w:szCs w:val="21"/>
        </w:rPr>
        <w:t>2009-2015</w:t>
      </w:r>
      <w:r w:rsidRPr="007D7B0B">
        <w:rPr>
          <w:rFonts w:ascii="Times New Roman" w:hAnsi="Times New Roman" w:cs="Times New Roman"/>
          <w:szCs w:val="21"/>
        </w:rPr>
        <w:t>年《云南统计年鉴》作为数据来源。</w:t>
      </w:r>
    </w:p>
    <w:p w:rsidR="00132EFC" w:rsidRPr="007D7B0B" w:rsidRDefault="00132EFC" w:rsidP="00132EFC">
      <w:pPr>
        <w:numPr>
          <w:ilvl w:val="0"/>
          <w:numId w:val="10"/>
        </w:numPr>
        <w:ind w:firstLine="480"/>
        <w:rPr>
          <w:rFonts w:ascii="Times New Roman" w:hAnsi="Times New Roman" w:cs="Times New Roman"/>
          <w:b/>
          <w:bCs/>
          <w:szCs w:val="21"/>
        </w:rPr>
      </w:pPr>
      <w:r w:rsidRPr="007D7B0B">
        <w:rPr>
          <w:rFonts w:ascii="Times New Roman" w:hAnsi="Times New Roman" w:cs="Times New Roman"/>
          <w:b/>
          <w:bCs/>
          <w:szCs w:val="21"/>
        </w:rPr>
        <w:t>变量选择</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根据模型需要，选择</w:t>
      </w:r>
      <w:r w:rsidRPr="007D7B0B">
        <w:rPr>
          <w:rFonts w:ascii="Times New Roman" w:hAnsi="Times New Roman" w:cs="Times New Roman"/>
          <w:szCs w:val="21"/>
        </w:rPr>
        <w:t>Moran</w:t>
      </w:r>
      <w:r w:rsidRPr="007D7B0B">
        <w:rPr>
          <w:rFonts w:ascii="Times New Roman" w:hAnsi="Times New Roman" w:cs="Times New Roman"/>
          <w:szCs w:val="21"/>
        </w:rPr>
        <w:t>指数值作为被解释变量，选择乡村劳动力人数、农用地面积、农业用水量、化肥使用量、农膜使用量、农药使用量、公路通车里程等作为解释变量，相关变量基本情况如表</w:t>
      </w:r>
      <w:r w:rsidRPr="007D7B0B">
        <w:rPr>
          <w:rFonts w:ascii="Times New Roman" w:hAnsi="Times New Roman" w:cs="Times New Roman"/>
          <w:szCs w:val="21"/>
        </w:rPr>
        <w:t>1</w:t>
      </w:r>
      <w:r w:rsidRPr="007D7B0B">
        <w:rPr>
          <w:rFonts w:ascii="Times New Roman" w:hAnsi="Times New Roman" w:cs="Times New Roman"/>
          <w:szCs w:val="21"/>
        </w:rPr>
        <w:t>。</w:t>
      </w:r>
    </w:p>
    <w:p w:rsidR="00132EFC" w:rsidRPr="00D746AE" w:rsidRDefault="00132EFC" w:rsidP="00132EFC">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1 </w:t>
      </w:r>
      <w:r w:rsidRPr="00D746AE">
        <w:rPr>
          <w:rFonts w:ascii="Times New Roman" w:eastAsia="黑体" w:hAnsi="Times New Roman" w:cs="Times New Roman"/>
          <w:sz w:val="18"/>
          <w:szCs w:val="18"/>
        </w:rPr>
        <w:t>模型变量的基本情况表</w:t>
      </w:r>
    </w:p>
    <w:tbl>
      <w:tblPr>
        <w:tblStyle w:val="af2"/>
        <w:tblW w:w="7743" w:type="dxa"/>
        <w:tblInd w:w="580" w:type="dxa"/>
        <w:tblBorders>
          <w:left w:val="none" w:sz="0" w:space="0" w:color="auto"/>
          <w:right w:val="none" w:sz="0" w:space="0" w:color="auto"/>
          <w:insideH w:val="none" w:sz="0" w:space="0" w:color="auto"/>
          <w:insideV w:val="none" w:sz="0" w:space="0" w:color="auto"/>
        </w:tblBorders>
        <w:tblLayout w:type="fixed"/>
        <w:tblLook w:val="04A0"/>
      </w:tblPr>
      <w:tblGrid>
        <w:gridCol w:w="1439"/>
        <w:gridCol w:w="2767"/>
        <w:gridCol w:w="1927"/>
        <w:gridCol w:w="1610"/>
      </w:tblGrid>
      <w:tr w:rsidR="00132EFC" w:rsidRPr="007D7B0B" w:rsidTr="00CD3D2B">
        <w:trPr>
          <w:trHeight w:val="440"/>
        </w:trPr>
        <w:tc>
          <w:tcPr>
            <w:tcW w:w="4206" w:type="dxa"/>
            <w:gridSpan w:val="2"/>
            <w:tcBorders>
              <w:bottom w:val="single" w:sz="4" w:space="0" w:color="auto"/>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 xml:space="preserve">              </w:t>
            </w:r>
            <w:r w:rsidRPr="007D7B0B">
              <w:rPr>
                <w:rFonts w:ascii="Times New Roman" w:eastAsia="宋体" w:hAnsi="Times New Roman" w:cs="Times New Roman"/>
                <w:szCs w:val="21"/>
              </w:rPr>
              <w:t>变量</w:t>
            </w:r>
          </w:p>
        </w:tc>
        <w:tc>
          <w:tcPr>
            <w:tcW w:w="1927" w:type="dxa"/>
            <w:tcBorders>
              <w:bottom w:val="single" w:sz="4" w:space="0" w:color="auto"/>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单位</w:t>
            </w:r>
          </w:p>
        </w:tc>
        <w:tc>
          <w:tcPr>
            <w:tcW w:w="1610" w:type="dxa"/>
            <w:tcBorders>
              <w:bottom w:val="single" w:sz="4" w:space="0" w:color="auto"/>
            </w:tcBorders>
          </w:tcPr>
          <w:p w:rsidR="00132EFC" w:rsidRPr="007D7B0B" w:rsidRDefault="00132EFC" w:rsidP="00CD3D2B">
            <w:pPr>
              <w:ind w:firstLineChars="150" w:firstLine="330"/>
              <w:rPr>
                <w:rFonts w:ascii="Times New Roman" w:eastAsia="宋体" w:hAnsi="Times New Roman" w:cs="Times New Roman"/>
                <w:szCs w:val="21"/>
              </w:rPr>
            </w:pPr>
            <w:r w:rsidRPr="007D7B0B">
              <w:rPr>
                <w:rFonts w:ascii="Times New Roman" w:eastAsia="宋体" w:hAnsi="Times New Roman" w:cs="Times New Roman"/>
                <w:szCs w:val="21"/>
              </w:rPr>
              <w:t>变量代号</w:t>
            </w:r>
          </w:p>
        </w:tc>
      </w:tr>
      <w:tr w:rsidR="00132EFC" w:rsidRPr="007D7B0B" w:rsidTr="00CD3D2B">
        <w:trPr>
          <w:trHeight w:val="440"/>
        </w:trPr>
        <w:tc>
          <w:tcPr>
            <w:tcW w:w="1439" w:type="dxa"/>
            <w:vMerge w:val="restart"/>
            <w:tcBorders>
              <w:top w:val="single" w:sz="4" w:space="0" w:color="auto"/>
              <w:tl2br w:val="nil"/>
              <w:tr2bl w:val="nil"/>
            </w:tcBorders>
          </w:tcPr>
          <w:p w:rsidR="00132EFC" w:rsidRPr="007D7B0B" w:rsidRDefault="00132EFC" w:rsidP="00CD3D2B">
            <w:pPr>
              <w:rPr>
                <w:rFonts w:ascii="Times New Roman" w:eastAsia="宋体" w:hAnsi="Times New Roman" w:cs="Times New Roman"/>
                <w:szCs w:val="21"/>
              </w:rPr>
            </w:pPr>
          </w:p>
          <w:p w:rsidR="00132EFC" w:rsidRPr="007D7B0B" w:rsidRDefault="00132EFC" w:rsidP="00CD3D2B">
            <w:pPr>
              <w:rPr>
                <w:rFonts w:ascii="Times New Roman" w:eastAsia="宋体" w:hAnsi="Times New Roman" w:cs="Times New Roman"/>
                <w:szCs w:val="21"/>
              </w:rPr>
            </w:pPr>
          </w:p>
          <w:p w:rsidR="00132EFC" w:rsidRPr="007D7B0B" w:rsidRDefault="00132EFC" w:rsidP="00CD3D2B">
            <w:pPr>
              <w:rPr>
                <w:rFonts w:ascii="Times New Roman" w:eastAsia="宋体" w:hAnsi="Times New Roman" w:cs="Times New Roman"/>
                <w:szCs w:val="21"/>
              </w:rPr>
            </w:pPr>
          </w:p>
          <w:p w:rsidR="00132EFC" w:rsidRPr="007D7B0B" w:rsidRDefault="00132EFC" w:rsidP="00CD3D2B">
            <w:pPr>
              <w:rPr>
                <w:rFonts w:ascii="Times New Roman" w:eastAsia="宋体" w:hAnsi="Times New Roman" w:cs="Times New Roman"/>
                <w:szCs w:val="21"/>
              </w:rPr>
            </w:pPr>
            <w:r w:rsidRPr="007D7B0B">
              <w:rPr>
                <w:rFonts w:ascii="Times New Roman" w:eastAsia="宋体" w:hAnsi="Times New Roman" w:cs="Times New Roman"/>
                <w:szCs w:val="21"/>
              </w:rPr>
              <w:t>解释变量</w:t>
            </w:r>
          </w:p>
        </w:tc>
        <w:tc>
          <w:tcPr>
            <w:tcW w:w="2767" w:type="dxa"/>
            <w:tcBorders>
              <w:top w:val="single" w:sz="4" w:space="0" w:color="auto"/>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乡村劳动力人数</w:t>
            </w:r>
          </w:p>
        </w:tc>
        <w:tc>
          <w:tcPr>
            <w:tcW w:w="1927" w:type="dxa"/>
            <w:tcBorders>
              <w:top w:val="single" w:sz="4" w:space="0" w:color="auto"/>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人</w:t>
            </w:r>
          </w:p>
        </w:tc>
        <w:tc>
          <w:tcPr>
            <w:tcW w:w="1610" w:type="dxa"/>
            <w:tcBorders>
              <w:top w:val="single" w:sz="4" w:space="0" w:color="auto"/>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RLAB</w:t>
            </w:r>
          </w:p>
        </w:tc>
      </w:tr>
      <w:tr w:rsidR="00132EFC" w:rsidRPr="007D7B0B" w:rsidTr="00CD3D2B">
        <w:trPr>
          <w:trHeight w:val="136"/>
        </w:trPr>
        <w:tc>
          <w:tcPr>
            <w:tcW w:w="1439" w:type="dxa"/>
            <w:vMerge/>
            <w:tcBorders>
              <w:tl2br w:val="nil"/>
              <w:tr2bl w:val="nil"/>
            </w:tcBorders>
          </w:tcPr>
          <w:p w:rsidR="00132EFC" w:rsidRPr="007D7B0B" w:rsidRDefault="00132EFC" w:rsidP="00CD3D2B">
            <w:pPr>
              <w:rPr>
                <w:rFonts w:ascii="Times New Roman" w:eastAsia="宋体" w:hAnsi="Times New Roman" w:cs="Times New Roman"/>
                <w:szCs w:val="21"/>
              </w:rPr>
            </w:pPr>
          </w:p>
        </w:tc>
        <w:tc>
          <w:tcPr>
            <w:tcW w:w="2767"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农用地面积</w:t>
            </w:r>
          </w:p>
        </w:tc>
        <w:tc>
          <w:tcPr>
            <w:tcW w:w="1927"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万公顷</w:t>
            </w:r>
          </w:p>
        </w:tc>
        <w:tc>
          <w:tcPr>
            <w:tcW w:w="1610"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ALAND</w:t>
            </w:r>
          </w:p>
        </w:tc>
      </w:tr>
      <w:tr w:rsidR="00132EFC" w:rsidRPr="007D7B0B" w:rsidTr="00CD3D2B">
        <w:trPr>
          <w:trHeight w:val="136"/>
        </w:trPr>
        <w:tc>
          <w:tcPr>
            <w:tcW w:w="1439" w:type="dxa"/>
            <w:vMerge/>
            <w:tcBorders>
              <w:tl2br w:val="nil"/>
              <w:tr2bl w:val="nil"/>
            </w:tcBorders>
          </w:tcPr>
          <w:p w:rsidR="00132EFC" w:rsidRPr="007D7B0B" w:rsidRDefault="00132EFC" w:rsidP="00CD3D2B">
            <w:pPr>
              <w:rPr>
                <w:rFonts w:ascii="Times New Roman" w:eastAsia="宋体" w:hAnsi="Times New Roman" w:cs="Times New Roman"/>
                <w:szCs w:val="21"/>
              </w:rPr>
            </w:pPr>
          </w:p>
        </w:tc>
        <w:tc>
          <w:tcPr>
            <w:tcW w:w="2767"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农业用水量</w:t>
            </w:r>
          </w:p>
        </w:tc>
        <w:tc>
          <w:tcPr>
            <w:tcW w:w="1927"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亿立方米</w:t>
            </w:r>
          </w:p>
        </w:tc>
        <w:tc>
          <w:tcPr>
            <w:tcW w:w="1610"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AWU</w:t>
            </w:r>
          </w:p>
        </w:tc>
      </w:tr>
      <w:tr w:rsidR="00132EFC" w:rsidRPr="007D7B0B" w:rsidTr="00CD3D2B">
        <w:trPr>
          <w:trHeight w:val="136"/>
        </w:trPr>
        <w:tc>
          <w:tcPr>
            <w:tcW w:w="1439" w:type="dxa"/>
            <w:vMerge/>
            <w:tcBorders>
              <w:tl2br w:val="nil"/>
              <w:tr2bl w:val="nil"/>
            </w:tcBorders>
          </w:tcPr>
          <w:p w:rsidR="00132EFC" w:rsidRPr="007D7B0B" w:rsidRDefault="00132EFC" w:rsidP="00CD3D2B">
            <w:pPr>
              <w:rPr>
                <w:rFonts w:ascii="Times New Roman" w:eastAsia="宋体" w:hAnsi="Times New Roman" w:cs="Times New Roman"/>
                <w:szCs w:val="21"/>
              </w:rPr>
            </w:pPr>
          </w:p>
        </w:tc>
        <w:tc>
          <w:tcPr>
            <w:tcW w:w="2767"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化肥使用量</w:t>
            </w:r>
          </w:p>
        </w:tc>
        <w:tc>
          <w:tcPr>
            <w:tcW w:w="1927"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万吨</w:t>
            </w:r>
          </w:p>
        </w:tc>
        <w:tc>
          <w:tcPr>
            <w:tcW w:w="1610"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AFU</w:t>
            </w:r>
          </w:p>
        </w:tc>
      </w:tr>
      <w:tr w:rsidR="00132EFC" w:rsidRPr="007D7B0B" w:rsidTr="00CD3D2B">
        <w:trPr>
          <w:trHeight w:val="136"/>
        </w:trPr>
        <w:tc>
          <w:tcPr>
            <w:tcW w:w="1439" w:type="dxa"/>
            <w:vMerge/>
            <w:tcBorders>
              <w:tl2br w:val="nil"/>
              <w:tr2bl w:val="nil"/>
            </w:tcBorders>
          </w:tcPr>
          <w:p w:rsidR="00132EFC" w:rsidRPr="007D7B0B" w:rsidRDefault="00132EFC" w:rsidP="00CD3D2B">
            <w:pPr>
              <w:rPr>
                <w:rFonts w:ascii="Times New Roman" w:eastAsia="宋体" w:hAnsi="Times New Roman" w:cs="Times New Roman"/>
                <w:szCs w:val="21"/>
              </w:rPr>
            </w:pPr>
          </w:p>
        </w:tc>
        <w:tc>
          <w:tcPr>
            <w:tcW w:w="2767"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农膜使用量</w:t>
            </w:r>
          </w:p>
        </w:tc>
        <w:tc>
          <w:tcPr>
            <w:tcW w:w="1927"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万吨</w:t>
            </w:r>
          </w:p>
        </w:tc>
        <w:tc>
          <w:tcPr>
            <w:tcW w:w="1610"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APSU</w:t>
            </w:r>
          </w:p>
        </w:tc>
      </w:tr>
      <w:tr w:rsidR="00132EFC" w:rsidRPr="007D7B0B" w:rsidTr="00CD3D2B">
        <w:trPr>
          <w:trHeight w:val="136"/>
        </w:trPr>
        <w:tc>
          <w:tcPr>
            <w:tcW w:w="1439" w:type="dxa"/>
            <w:vMerge/>
            <w:tcBorders>
              <w:tl2br w:val="nil"/>
              <w:tr2bl w:val="nil"/>
            </w:tcBorders>
          </w:tcPr>
          <w:p w:rsidR="00132EFC" w:rsidRPr="007D7B0B" w:rsidRDefault="00132EFC" w:rsidP="00CD3D2B">
            <w:pPr>
              <w:rPr>
                <w:rFonts w:ascii="Times New Roman" w:eastAsia="宋体" w:hAnsi="Times New Roman" w:cs="Times New Roman"/>
                <w:szCs w:val="21"/>
              </w:rPr>
            </w:pPr>
          </w:p>
        </w:tc>
        <w:tc>
          <w:tcPr>
            <w:tcW w:w="2767"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农药使用量</w:t>
            </w:r>
          </w:p>
        </w:tc>
        <w:tc>
          <w:tcPr>
            <w:tcW w:w="1927"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万吨</w:t>
            </w:r>
          </w:p>
        </w:tc>
        <w:tc>
          <w:tcPr>
            <w:tcW w:w="1610"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APU</w:t>
            </w:r>
          </w:p>
        </w:tc>
      </w:tr>
      <w:tr w:rsidR="00132EFC" w:rsidRPr="007D7B0B" w:rsidTr="00CD3D2B">
        <w:trPr>
          <w:trHeight w:val="136"/>
        </w:trPr>
        <w:tc>
          <w:tcPr>
            <w:tcW w:w="1439" w:type="dxa"/>
            <w:vMerge/>
            <w:tcBorders>
              <w:bottom w:val="single" w:sz="4" w:space="0" w:color="auto"/>
              <w:tl2br w:val="nil"/>
              <w:tr2bl w:val="nil"/>
            </w:tcBorders>
          </w:tcPr>
          <w:p w:rsidR="00132EFC" w:rsidRPr="007D7B0B" w:rsidRDefault="00132EFC" w:rsidP="00CD3D2B">
            <w:pPr>
              <w:rPr>
                <w:rFonts w:ascii="Times New Roman" w:eastAsia="宋体" w:hAnsi="Times New Roman" w:cs="Times New Roman"/>
                <w:szCs w:val="21"/>
              </w:rPr>
            </w:pPr>
          </w:p>
        </w:tc>
        <w:tc>
          <w:tcPr>
            <w:tcW w:w="2767" w:type="dxa"/>
            <w:tcBorders>
              <w:bottom w:val="single" w:sz="4" w:space="0" w:color="auto"/>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公路通车里程</w:t>
            </w:r>
          </w:p>
        </w:tc>
        <w:tc>
          <w:tcPr>
            <w:tcW w:w="1927" w:type="dxa"/>
            <w:tcBorders>
              <w:bottom w:val="single" w:sz="4" w:space="0" w:color="auto"/>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万公里</w:t>
            </w:r>
          </w:p>
        </w:tc>
        <w:tc>
          <w:tcPr>
            <w:tcW w:w="1610" w:type="dxa"/>
            <w:tcBorders>
              <w:bottom w:val="single" w:sz="4" w:space="0" w:color="auto"/>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HTM</w:t>
            </w:r>
          </w:p>
        </w:tc>
      </w:tr>
      <w:tr w:rsidR="00132EFC" w:rsidRPr="007D7B0B" w:rsidTr="00CD3D2B">
        <w:trPr>
          <w:trHeight w:val="204"/>
        </w:trPr>
        <w:tc>
          <w:tcPr>
            <w:tcW w:w="1439" w:type="dxa"/>
            <w:tcBorders>
              <w:top w:val="single" w:sz="4" w:space="0" w:color="auto"/>
              <w:bottom w:val="single" w:sz="4" w:space="0" w:color="auto"/>
              <w:tl2br w:val="nil"/>
              <w:tr2bl w:val="nil"/>
            </w:tcBorders>
          </w:tcPr>
          <w:p w:rsidR="00132EFC" w:rsidRPr="007D7B0B" w:rsidRDefault="00132EFC" w:rsidP="00CD3D2B">
            <w:pPr>
              <w:rPr>
                <w:rFonts w:ascii="Times New Roman" w:eastAsia="宋体" w:hAnsi="Times New Roman" w:cs="Times New Roman"/>
                <w:szCs w:val="21"/>
              </w:rPr>
            </w:pPr>
            <w:r w:rsidRPr="007D7B0B">
              <w:rPr>
                <w:rFonts w:ascii="Times New Roman" w:eastAsia="宋体" w:hAnsi="Times New Roman" w:cs="Times New Roman"/>
                <w:szCs w:val="21"/>
              </w:rPr>
              <w:t>被解释变量</w:t>
            </w:r>
          </w:p>
        </w:tc>
        <w:tc>
          <w:tcPr>
            <w:tcW w:w="2767" w:type="dxa"/>
            <w:tcBorders>
              <w:top w:val="single" w:sz="4" w:space="0" w:color="auto"/>
              <w:bottom w:val="single" w:sz="4" w:space="0" w:color="auto"/>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Moran</w:t>
            </w:r>
            <w:r w:rsidRPr="007D7B0B">
              <w:rPr>
                <w:rFonts w:ascii="Times New Roman" w:eastAsia="宋体" w:hAnsi="Times New Roman" w:cs="Times New Roman"/>
                <w:szCs w:val="21"/>
              </w:rPr>
              <w:t>指数值</w:t>
            </w:r>
          </w:p>
        </w:tc>
        <w:tc>
          <w:tcPr>
            <w:tcW w:w="1927" w:type="dxa"/>
            <w:tcBorders>
              <w:top w:val="single" w:sz="4" w:space="0" w:color="auto"/>
              <w:bottom w:val="single" w:sz="4" w:space="0" w:color="auto"/>
              <w:tl2br w:val="nil"/>
              <w:tr2bl w:val="nil"/>
            </w:tcBorders>
          </w:tcPr>
          <w:p w:rsidR="00132EFC" w:rsidRPr="007D7B0B" w:rsidRDefault="00132EFC" w:rsidP="00CD3D2B">
            <w:pPr>
              <w:jc w:val="center"/>
              <w:rPr>
                <w:rFonts w:ascii="Times New Roman" w:eastAsia="宋体" w:hAnsi="Times New Roman" w:cs="Times New Roman"/>
                <w:szCs w:val="21"/>
              </w:rPr>
            </w:pPr>
          </w:p>
        </w:tc>
        <w:tc>
          <w:tcPr>
            <w:tcW w:w="1610" w:type="dxa"/>
            <w:tcBorders>
              <w:top w:val="single" w:sz="4" w:space="0" w:color="auto"/>
              <w:bottom w:val="single" w:sz="4" w:space="0" w:color="auto"/>
              <w:tl2br w:val="nil"/>
              <w:tr2bl w:val="nil"/>
            </w:tcBorders>
          </w:tcPr>
          <w:p w:rsidR="00132EFC" w:rsidRPr="007D7B0B" w:rsidRDefault="00132EFC" w:rsidP="00CD3D2B">
            <w:pPr>
              <w:jc w:val="center"/>
              <w:rPr>
                <w:rFonts w:ascii="Times New Roman" w:eastAsia="宋体" w:hAnsi="Times New Roman" w:cs="Times New Roman"/>
                <w:szCs w:val="21"/>
              </w:rPr>
            </w:pPr>
          </w:p>
        </w:tc>
      </w:tr>
    </w:tbl>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b/>
          <w:bCs/>
          <w:szCs w:val="21"/>
        </w:rPr>
        <w:t>（三）模型设定</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为了验证本文基于新经济地理学理论和新经济增长理论的假设，采用双对数形式的空间面板数据模型，具体模型如下：</w:t>
      </w:r>
    </w:p>
    <w:p w:rsidR="00132EFC" w:rsidRPr="007D7B0B" w:rsidRDefault="00AC07B1" w:rsidP="00132EFC">
      <w:pPr>
        <w:ind w:firstLine="480"/>
        <w:rPr>
          <w:rFonts w:ascii="Times New Roman" w:hAnsi="Times New Roman" w:cs="Times New Roman"/>
          <w:szCs w:val="21"/>
        </w:rPr>
      </w:pPr>
      <m:oMathPara>
        <m:oMath>
          <m:sSup>
            <m:sSupPr>
              <m:ctrlPr>
                <w:rPr>
                  <w:rFonts w:ascii="Cambria Math" w:hAnsi="Cambria Math" w:cs="Times New Roman"/>
                  <w:szCs w:val="21"/>
                </w:rPr>
              </m:ctrlPr>
            </m:sSupPr>
            <m:e>
              <m:r>
                <m:rPr>
                  <m:sty m:val="p"/>
                </m:rPr>
                <w:rPr>
                  <w:rFonts w:ascii="Cambria Math" w:hAnsi="Cambria Math" w:cs="Times New Roman"/>
                  <w:szCs w:val="21"/>
                </w:rPr>
                <m:t>lnMoran</m:t>
              </m:r>
            </m:e>
            <m:sup>
              <m:r>
                <m:rPr>
                  <m:sty m:val="p"/>
                </m:rPr>
                <w:rPr>
                  <w:rFonts w:ascii="Cambria Math" w:hAnsi="Cambria Math" w:cs="Times New Roman"/>
                  <w:szCs w:val="21"/>
                </w:rPr>
                <m:t>'</m:t>
              </m:r>
            </m:sup>
          </m:sSup>
          <m:r>
            <m:rPr>
              <m:sty m:val="p"/>
            </m:rPr>
            <w:rPr>
              <w:rFonts w:ascii="Cambria Math" w:hAnsi="Cambria Math" w:cs="Times New Roman"/>
              <w:szCs w:val="21"/>
            </w:rPr>
            <m:t>I=</m:t>
          </m:r>
          <m:r>
            <m:rPr>
              <m:nor/>
            </m:rPr>
            <w:rPr>
              <w:rFonts w:ascii="Times New Roman" w:hAnsi="Times New Roman" w:cs="Times New Roman"/>
              <w:szCs w:val="21"/>
            </w:rPr>
            <m:t>α+</m:t>
          </m:r>
        </m:oMath>
      </m:oMathPara>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position w:val="-30"/>
          <w:szCs w:val="21"/>
        </w:rPr>
        <w:object w:dxaOrig="6220" w:dyaOrig="720">
          <v:shape id="_x0000_i1033" type="#_x0000_t75" style="width:323.25pt;height:36.75pt" o:ole="">
            <v:imagedata r:id="rId100" o:title=""/>
          </v:shape>
          <o:OLEObject Type="Embed" ProgID="Equation.DSMT4" ShapeID="_x0000_i1033" DrawAspect="Content" ObjectID="_1601234845" r:id="rId101"/>
        </w:objec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通过空间计量经济模型，对云南高原特色农业经济增长中乡村劳动力人数、农用地面积、农业用水量、化肥使用量、农膜使用量、农药使用量、公路通车里程等变量与农业经济增长的关系，进行空间计量分析，检验新经济地理学理论和新经济增长理论对云南高原特色农业经济增长的适用性（吴玉鸣，</w:t>
      </w:r>
      <w:r w:rsidRPr="007D7B0B">
        <w:rPr>
          <w:rFonts w:ascii="Times New Roman" w:hAnsi="Times New Roman" w:cs="Times New Roman"/>
          <w:szCs w:val="21"/>
        </w:rPr>
        <w:t>2007</w:t>
      </w:r>
      <w:r w:rsidRPr="007D7B0B">
        <w:rPr>
          <w:rFonts w:ascii="Times New Roman" w:hAnsi="Times New Roman" w:cs="Times New Roman"/>
          <w:szCs w:val="21"/>
        </w:rPr>
        <w:t>），从而得出云南高原特色农业经济增长的空间集聚</w:t>
      </w:r>
      <w:r w:rsidRPr="007D7B0B">
        <w:rPr>
          <w:rFonts w:ascii="Times New Roman" w:hAnsi="Times New Roman" w:cs="Times New Roman"/>
          <w:szCs w:val="21"/>
        </w:rPr>
        <w:lastRenderedPageBreak/>
        <w:t>及其差异，最终为推进云南高原特色农业经济增长提供政策建议。</w:t>
      </w:r>
    </w:p>
    <w:p w:rsidR="00132EFC" w:rsidRPr="007D7B0B" w:rsidRDefault="00132EFC" w:rsidP="00132EFC">
      <w:pPr>
        <w:ind w:firstLine="480"/>
        <w:rPr>
          <w:rFonts w:ascii="Times New Roman" w:hAnsi="Times New Roman" w:cs="Times New Roman"/>
          <w:b/>
          <w:bCs/>
          <w:szCs w:val="21"/>
        </w:rPr>
      </w:pPr>
    </w:p>
    <w:p w:rsidR="00132EFC" w:rsidRPr="007D7B0B" w:rsidRDefault="00132EFC" w:rsidP="00132EFC">
      <w:pPr>
        <w:numPr>
          <w:ilvl w:val="0"/>
          <w:numId w:val="7"/>
        </w:numPr>
        <w:rPr>
          <w:rFonts w:ascii="Times New Roman" w:hAnsi="Times New Roman" w:cs="Times New Roman"/>
          <w:b/>
          <w:bCs/>
          <w:sz w:val="24"/>
        </w:rPr>
      </w:pPr>
      <w:r w:rsidRPr="007D7B0B">
        <w:rPr>
          <w:rFonts w:ascii="Times New Roman" w:hAnsi="Times New Roman" w:cs="Times New Roman"/>
          <w:b/>
          <w:bCs/>
          <w:sz w:val="24"/>
        </w:rPr>
        <w:t>结果分析</w:t>
      </w:r>
    </w:p>
    <w:p w:rsidR="00132EFC" w:rsidRPr="007D7B0B" w:rsidRDefault="00132EFC" w:rsidP="00132EFC">
      <w:pPr>
        <w:rPr>
          <w:rFonts w:ascii="Times New Roman" w:hAnsi="Times New Roman" w:cs="Times New Roman"/>
          <w:b/>
          <w:bCs/>
          <w:sz w:val="24"/>
        </w:rPr>
      </w:pPr>
      <w:r w:rsidRPr="007D7B0B">
        <w:rPr>
          <w:rFonts w:ascii="Times New Roman" w:hAnsi="Times New Roman" w:cs="Times New Roman"/>
          <w:b/>
          <w:bCs/>
          <w:szCs w:val="21"/>
        </w:rPr>
        <w:t>（一）云南区域间农业经济增长的空间相关性分析</w:t>
      </w:r>
    </w:p>
    <w:p w:rsidR="00132EFC" w:rsidRPr="007D7B0B" w:rsidRDefault="00132EFC" w:rsidP="00132EFC">
      <w:pPr>
        <w:ind w:firstLineChars="200" w:firstLine="420"/>
        <w:rPr>
          <w:rFonts w:ascii="Times New Roman" w:hAnsi="Times New Roman" w:cs="Times New Roman"/>
          <w:kern w:val="0"/>
          <w:szCs w:val="21"/>
        </w:rPr>
      </w:pPr>
      <w:r w:rsidRPr="007D7B0B">
        <w:rPr>
          <w:rFonts w:ascii="Times New Roman" w:hAnsi="Times New Roman" w:cs="Times New Roman"/>
          <w:szCs w:val="21"/>
        </w:rPr>
        <w:t>本文借助</w:t>
      </w:r>
      <w:r w:rsidRPr="007D7B0B">
        <w:rPr>
          <w:rFonts w:ascii="Times New Roman" w:hAnsi="Times New Roman" w:cs="Times New Roman"/>
          <w:szCs w:val="21"/>
        </w:rPr>
        <w:t>R3.1.0</w:t>
      </w:r>
      <w:r w:rsidRPr="007D7B0B">
        <w:rPr>
          <w:rFonts w:ascii="Times New Roman" w:hAnsi="Times New Roman" w:cs="Times New Roman"/>
          <w:szCs w:val="21"/>
        </w:rPr>
        <w:t>软件，测算云南省各州市</w:t>
      </w:r>
      <w:r w:rsidRPr="007D7B0B">
        <w:rPr>
          <w:rFonts w:ascii="Times New Roman" w:hAnsi="Times New Roman" w:cs="Times New Roman"/>
          <w:szCs w:val="21"/>
        </w:rPr>
        <w:t>2008-2014</w:t>
      </w:r>
      <w:r w:rsidRPr="007D7B0B">
        <w:rPr>
          <w:rFonts w:ascii="Times New Roman" w:hAnsi="Times New Roman" w:cs="Times New Roman"/>
          <w:szCs w:val="21"/>
        </w:rPr>
        <w:t>年间农业经济增长的</w:t>
      </w:r>
      <w:r w:rsidRPr="007D7B0B">
        <w:rPr>
          <w:rFonts w:ascii="Times New Roman" w:hAnsi="Times New Roman" w:cs="Times New Roman"/>
          <w:szCs w:val="21"/>
        </w:rPr>
        <w:t>Moran's I</w:t>
      </w:r>
      <w:r w:rsidRPr="007D7B0B">
        <w:rPr>
          <w:rFonts w:ascii="Times New Roman" w:hAnsi="Times New Roman" w:cs="Times New Roman"/>
          <w:szCs w:val="21"/>
        </w:rPr>
        <w:t>值（见表</w:t>
      </w:r>
      <w:r w:rsidRPr="007D7B0B">
        <w:rPr>
          <w:rFonts w:ascii="Times New Roman" w:hAnsi="Times New Roman" w:cs="Times New Roman"/>
          <w:szCs w:val="21"/>
        </w:rPr>
        <w:t>2</w:t>
      </w:r>
      <w:r w:rsidRPr="007D7B0B">
        <w:rPr>
          <w:rFonts w:ascii="Times New Roman" w:hAnsi="Times New Roman" w:cs="Times New Roman"/>
          <w:szCs w:val="21"/>
        </w:rPr>
        <w:t>），可以发现，</w:t>
      </w:r>
      <w:r w:rsidRPr="007D7B0B">
        <w:rPr>
          <w:rFonts w:ascii="Times New Roman" w:hAnsi="Times New Roman" w:cs="Times New Roman"/>
          <w:szCs w:val="21"/>
        </w:rPr>
        <w:t>2008-2014</w:t>
      </w:r>
      <w:r w:rsidRPr="007D7B0B">
        <w:rPr>
          <w:rFonts w:ascii="Times New Roman" w:hAnsi="Times New Roman" w:cs="Times New Roman"/>
          <w:szCs w:val="21"/>
        </w:rPr>
        <w:t>年间各年度</w:t>
      </w:r>
      <w:r w:rsidRPr="007D7B0B">
        <w:rPr>
          <w:rFonts w:ascii="Times New Roman" w:hAnsi="Times New Roman" w:cs="Times New Roman"/>
          <w:szCs w:val="21"/>
        </w:rPr>
        <w:t>Moran's I</w:t>
      </w:r>
      <w:r w:rsidRPr="007D7B0B">
        <w:rPr>
          <w:rFonts w:ascii="Times New Roman" w:hAnsi="Times New Roman" w:cs="Times New Roman"/>
          <w:szCs w:val="21"/>
        </w:rPr>
        <w:t>值均大于</w:t>
      </w:r>
      <w:r w:rsidRPr="007D7B0B">
        <w:rPr>
          <w:rFonts w:ascii="Times New Roman" w:hAnsi="Times New Roman" w:cs="Times New Roman"/>
          <w:szCs w:val="21"/>
        </w:rPr>
        <w:t>0</w:t>
      </w:r>
      <w:r w:rsidRPr="007D7B0B">
        <w:rPr>
          <w:rFonts w:ascii="Times New Roman" w:hAnsi="Times New Roman" w:cs="Times New Roman"/>
          <w:szCs w:val="21"/>
        </w:rPr>
        <w:t>，总体呈震荡上升的趋势；除</w:t>
      </w:r>
      <w:r w:rsidRPr="007D7B0B">
        <w:rPr>
          <w:rFonts w:ascii="Times New Roman" w:hAnsi="Times New Roman" w:cs="Times New Roman"/>
          <w:szCs w:val="21"/>
        </w:rPr>
        <w:t>2009</w:t>
      </w:r>
      <w:r w:rsidRPr="007D7B0B">
        <w:rPr>
          <w:rFonts w:ascii="Times New Roman" w:hAnsi="Times New Roman" w:cs="Times New Roman"/>
          <w:szCs w:val="21"/>
        </w:rPr>
        <w:t>年外，云南各州市农业经济增长的</w:t>
      </w:r>
      <w:r w:rsidRPr="007D7B0B">
        <w:rPr>
          <w:rFonts w:ascii="Times New Roman" w:hAnsi="Times New Roman" w:cs="Times New Roman"/>
          <w:szCs w:val="21"/>
        </w:rPr>
        <w:t>Moran's I</w:t>
      </w:r>
      <w:r w:rsidRPr="007D7B0B">
        <w:rPr>
          <w:rFonts w:ascii="Times New Roman" w:hAnsi="Times New Roman" w:cs="Times New Roman"/>
          <w:szCs w:val="21"/>
        </w:rPr>
        <w:t>值在</w:t>
      </w:r>
      <w:r w:rsidRPr="007D7B0B">
        <w:rPr>
          <w:rFonts w:ascii="Times New Roman" w:hAnsi="Times New Roman" w:cs="Times New Roman"/>
          <w:szCs w:val="21"/>
        </w:rPr>
        <w:t>5%</w:t>
      </w:r>
      <w:r w:rsidRPr="007D7B0B">
        <w:rPr>
          <w:rFonts w:ascii="Times New Roman" w:hAnsi="Times New Roman" w:cs="Times New Roman"/>
          <w:szCs w:val="21"/>
        </w:rPr>
        <w:t>的显著性水平上表现</w:t>
      </w:r>
      <w:r w:rsidRPr="007D7B0B">
        <w:rPr>
          <w:rFonts w:ascii="Times New Roman" w:hAnsi="Times New Roman" w:cs="Times New Roman"/>
          <w:kern w:val="0"/>
          <w:szCs w:val="21"/>
        </w:rPr>
        <w:t>出正的空间相关性，说明云南各地区农业经济增长在空间分布上并非是完全独立的，存在着地区间空间溢出效应，即具有较高农业经济增长的地区互相邻近，而农业经济增长的地区相互邻近。</w:t>
      </w:r>
    </w:p>
    <w:p w:rsidR="00132EFC" w:rsidRPr="00D746AE" w:rsidRDefault="00132EFC" w:rsidP="00132EFC">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2  2008-2014</w:t>
      </w:r>
      <w:r w:rsidRPr="00D746AE">
        <w:rPr>
          <w:rFonts w:ascii="Times New Roman" w:eastAsia="黑体" w:hAnsi="Times New Roman" w:cs="Times New Roman"/>
          <w:sz w:val="18"/>
          <w:szCs w:val="18"/>
        </w:rPr>
        <w:t>年云南各州（市）农林牧渔业总产值的</w:t>
      </w:r>
      <w:r w:rsidRPr="00D746AE">
        <w:rPr>
          <w:rFonts w:ascii="Times New Roman" w:eastAsia="黑体" w:hAnsi="Times New Roman" w:cs="Times New Roman"/>
          <w:sz w:val="18"/>
          <w:szCs w:val="18"/>
        </w:rPr>
        <w:t xml:space="preserve">Moran's I </w:t>
      </w:r>
      <w:r w:rsidRPr="00D746AE">
        <w:rPr>
          <w:rFonts w:ascii="Times New Roman" w:eastAsia="黑体" w:hAnsi="Times New Roman" w:cs="Times New Roman"/>
          <w:sz w:val="18"/>
          <w:szCs w:val="18"/>
        </w:rPr>
        <w:t>值</w:t>
      </w:r>
    </w:p>
    <w:tbl>
      <w:tblPr>
        <w:tblW w:w="7006" w:type="dxa"/>
        <w:tblInd w:w="615" w:type="dxa"/>
        <w:tblBorders>
          <w:top w:val="single" w:sz="8" w:space="0" w:color="auto"/>
          <w:bottom w:val="single" w:sz="8" w:space="0" w:color="auto"/>
        </w:tblBorders>
        <w:tblLayout w:type="fixed"/>
        <w:tblLook w:val="04A0"/>
      </w:tblPr>
      <w:tblGrid>
        <w:gridCol w:w="952"/>
        <w:gridCol w:w="1751"/>
        <w:gridCol w:w="1633"/>
        <w:gridCol w:w="1357"/>
        <w:gridCol w:w="1313"/>
      </w:tblGrid>
      <w:tr w:rsidR="00132EFC" w:rsidRPr="007D7B0B" w:rsidTr="00CD3D2B">
        <w:trPr>
          <w:trHeight w:val="346"/>
        </w:trPr>
        <w:tc>
          <w:tcPr>
            <w:tcW w:w="952" w:type="dxa"/>
            <w:tcBorders>
              <w:bottom w:val="single" w:sz="8" w:space="0" w:color="auto"/>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年份</w:t>
            </w:r>
          </w:p>
        </w:tc>
        <w:tc>
          <w:tcPr>
            <w:tcW w:w="1751" w:type="dxa"/>
            <w:tcBorders>
              <w:bottom w:val="single" w:sz="8" w:space="0" w:color="auto"/>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Moran's I</w:t>
            </w:r>
          </w:p>
        </w:tc>
        <w:tc>
          <w:tcPr>
            <w:tcW w:w="1633" w:type="dxa"/>
            <w:tcBorders>
              <w:bottom w:val="single" w:sz="8" w:space="0" w:color="auto"/>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Expected</w:t>
            </w:r>
          </w:p>
        </w:tc>
        <w:tc>
          <w:tcPr>
            <w:tcW w:w="1357" w:type="dxa"/>
            <w:tcBorders>
              <w:bottom w:val="single" w:sz="8" w:space="0" w:color="auto"/>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Sd</w:t>
            </w:r>
          </w:p>
        </w:tc>
        <w:tc>
          <w:tcPr>
            <w:tcW w:w="1313" w:type="dxa"/>
            <w:tcBorders>
              <w:bottom w:val="single" w:sz="8" w:space="0" w:color="auto"/>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P-value</w:t>
            </w:r>
          </w:p>
        </w:tc>
      </w:tr>
      <w:tr w:rsidR="00132EFC" w:rsidRPr="007D7B0B" w:rsidTr="00CD3D2B">
        <w:trPr>
          <w:trHeight w:val="317"/>
        </w:trPr>
        <w:tc>
          <w:tcPr>
            <w:tcW w:w="952" w:type="dxa"/>
            <w:tcBorders>
              <w:top w:val="single" w:sz="8" w:space="0" w:color="auto"/>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2008</w:t>
            </w:r>
          </w:p>
        </w:tc>
        <w:tc>
          <w:tcPr>
            <w:tcW w:w="1751" w:type="dxa"/>
            <w:tcBorders>
              <w:top w:val="single" w:sz="8" w:space="0" w:color="auto"/>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0.3311</w:t>
            </w:r>
          </w:p>
        </w:tc>
        <w:tc>
          <w:tcPr>
            <w:tcW w:w="1633" w:type="dxa"/>
            <w:tcBorders>
              <w:top w:val="single" w:sz="8" w:space="0" w:color="auto"/>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-0.0667</w:t>
            </w:r>
          </w:p>
        </w:tc>
        <w:tc>
          <w:tcPr>
            <w:tcW w:w="1357" w:type="dxa"/>
            <w:tcBorders>
              <w:top w:val="single" w:sz="8" w:space="0" w:color="auto"/>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0.1754</w:t>
            </w:r>
          </w:p>
        </w:tc>
        <w:tc>
          <w:tcPr>
            <w:tcW w:w="1313" w:type="dxa"/>
            <w:tcBorders>
              <w:top w:val="single" w:sz="8" w:space="0" w:color="auto"/>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0.0233</w:t>
            </w:r>
          </w:p>
        </w:tc>
      </w:tr>
      <w:tr w:rsidR="00132EFC" w:rsidRPr="007D7B0B" w:rsidTr="00CD3D2B">
        <w:trPr>
          <w:trHeight w:val="317"/>
        </w:trPr>
        <w:tc>
          <w:tcPr>
            <w:tcW w:w="952"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2009</w:t>
            </w:r>
          </w:p>
        </w:tc>
        <w:tc>
          <w:tcPr>
            <w:tcW w:w="1751"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0.1126</w:t>
            </w:r>
          </w:p>
        </w:tc>
        <w:tc>
          <w:tcPr>
            <w:tcW w:w="163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-0.0667</w:t>
            </w:r>
          </w:p>
        </w:tc>
        <w:tc>
          <w:tcPr>
            <w:tcW w:w="1357"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0.1785</w:t>
            </w:r>
          </w:p>
        </w:tc>
        <w:tc>
          <w:tcPr>
            <w:tcW w:w="131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0.3153</w:t>
            </w:r>
          </w:p>
        </w:tc>
      </w:tr>
      <w:tr w:rsidR="00132EFC" w:rsidRPr="007D7B0B" w:rsidTr="00CD3D2B">
        <w:trPr>
          <w:trHeight w:val="317"/>
        </w:trPr>
        <w:tc>
          <w:tcPr>
            <w:tcW w:w="952"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2010</w:t>
            </w:r>
          </w:p>
        </w:tc>
        <w:tc>
          <w:tcPr>
            <w:tcW w:w="1751"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0.3572</w:t>
            </w:r>
          </w:p>
        </w:tc>
        <w:tc>
          <w:tcPr>
            <w:tcW w:w="163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-0.0667</w:t>
            </w:r>
          </w:p>
        </w:tc>
        <w:tc>
          <w:tcPr>
            <w:tcW w:w="1357"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0.1737</w:t>
            </w:r>
          </w:p>
        </w:tc>
        <w:tc>
          <w:tcPr>
            <w:tcW w:w="131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0.0147</w:t>
            </w:r>
          </w:p>
        </w:tc>
      </w:tr>
      <w:tr w:rsidR="00132EFC" w:rsidRPr="007D7B0B" w:rsidTr="00CD3D2B">
        <w:trPr>
          <w:trHeight w:val="317"/>
        </w:trPr>
        <w:tc>
          <w:tcPr>
            <w:tcW w:w="952"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2011</w:t>
            </w:r>
          </w:p>
        </w:tc>
        <w:tc>
          <w:tcPr>
            <w:tcW w:w="1751"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0.2918</w:t>
            </w:r>
          </w:p>
        </w:tc>
        <w:tc>
          <w:tcPr>
            <w:tcW w:w="163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-0.0667</w:t>
            </w:r>
          </w:p>
        </w:tc>
        <w:tc>
          <w:tcPr>
            <w:tcW w:w="1357"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0.1733</w:t>
            </w:r>
          </w:p>
        </w:tc>
        <w:tc>
          <w:tcPr>
            <w:tcW w:w="131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0.0386</w:t>
            </w:r>
          </w:p>
        </w:tc>
      </w:tr>
      <w:tr w:rsidR="00132EFC" w:rsidRPr="007D7B0B" w:rsidTr="00CD3D2B">
        <w:trPr>
          <w:trHeight w:val="317"/>
        </w:trPr>
        <w:tc>
          <w:tcPr>
            <w:tcW w:w="952"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2012</w:t>
            </w:r>
          </w:p>
        </w:tc>
        <w:tc>
          <w:tcPr>
            <w:tcW w:w="1751"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0.3272</w:t>
            </w:r>
          </w:p>
        </w:tc>
        <w:tc>
          <w:tcPr>
            <w:tcW w:w="163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-0.0667</w:t>
            </w:r>
          </w:p>
        </w:tc>
        <w:tc>
          <w:tcPr>
            <w:tcW w:w="1357"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0.1753</w:t>
            </w:r>
          </w:p>
        </w:tc>
        <w:tc>
          <w:tcPr>
            <w:tcW w:w="131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0.0247</w:t>
            </w:r>
          </w:p>
        </w:tc>
      </w:tr>
      <w:tr w:rsidR="00132EFC" w:rsidRPr="007D7B0B" w:rsidTr="00CD3D2B">
        <w:trPr>
          <w:trHeight w:val="317"/>
        </w:trPr>
        <w:tc>
          <w:tcPr>
            <w:tcW w:w="952"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2013</w:t>
            </w:r>
          </w:p>
        </w:tc>
        <w:tc>
          <w:tcPr>
            <w:tcW w:w="1751"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0.3493</w:t>
            </w:r>
          </w:p>
        </w:tc>
        <w:tc>
          <w:tcPr>
            <w:tcW w:w="163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-0.0667</w:t>
            </w:r>
          </w:p>
        </w:tc>
        <w:tc>
          <w:tcPr>
            <w:tcW w:w="1357"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0.1767</w:t>
            </w:r>
          </w:p>
        </w:tc>
        <w:tc>
          <w:tcPr>
            <w:tcW w:w="131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0.0186</w:t>
            </w:r>
          </w:p>
        </w:tc>
      </w:tr>
      <w:tr w:rsidR="00132EFC" w:rsidRPr="007D7B0B" w:rsidTr="00CD3D2B">
        <w:trPr>
          <w:trHeight w:val="332"/>
        </w:trPr>
        <w:tc>
          <w:tcPr>
            <w:tcW w:w="952"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2014</w:t>
            </w:r>
          </w:p>
        </w:tc>
        <w:tc>
          <w:tcPr>
            <w:tcW w:w="1751"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0.3474</w:t>
            </w:r>
          </w:p>
        </w:tc>
        <w:tc>
          <w:tcPr>
            <w:tcW w:w="163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-0.0667</w:t>
            </w:r>
          </w:p>
        </w:tc>
        <w:tc>
          <w:tcPr>
            <w:tcW w:w="1357"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0.1767</w:t>
            </w:r>
          </w:p>
        </w:tc>
        <w:tc>
          <w:tcPr>
            <w:tcW w:w="131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bCs/>
                <w:kern w:val="0"/>
                <w:szCs w:val="21"/>
              </w:rPr>
            </w:pPr>
            <w:r w:rsidRPr="007D7B0B">
              <w:rPr>
                <w:rFonts w:ascii="Times New Roman" w:hAnsi="Times New Roman" w:cs="Times New Roman"/>
                <w:bCs/>
                <w:kern w:val="0"/>
                <w:szCs w:val="21"/>
              </w:rPr>
              <w:t>0.0191</w:t>
            </w:r>
          </w:p>
        </w:tc>
      </w:tr>
    </w:tbl>
    <w:p w:rsidR="00132EFC" w:rsidRPr="007D7B0B" w:rsidRDefault="00132EFC" w:rsidP="00132EFC">
      <w:pPr>
        <w:widowControl/>
        <w:ind w:firstLineChars="300" w:firstLine="630"/>
        <w:rPr>
          <w:rFonts w:ascii="Times New Roman" w:hAnsi="Times New Roman" w:cs="Times New Roman"/>
          <w:szCs w:val="21"/>
        </w:rPr>
      </w:pPr>
      <w:r w:rsidRPr="007D7B0B">
        <w:rPr>
          <w:rFonts w:ascii="Times New Roman" w:hAnsi="Times New Roman" w:cs="Times New Roman"/>
          <w:szCs w:val="21"/>
        </w:rPr>
        <w:t>数据来源：作者运用</w:t>
      </w:r>
      <w:r w:rsidRPr="007D7B0B">
        <w:rPr>
          <w:rFonts w:ascii="Times New Roman" w:hAnsi="Times New Roman" w:cs="Times New Roman"/>
          <w:szCs w:val="21"/>
        </w:rPr>
        <w:t>R 3.1.0</w:t>
      </w:r>
      <w:r w:rsidRPr="007D7B0B">
        <w:rPr>
          <w:rFonts w:ascii="Times New Roman" w:hAnsi="Times New Roman" w:cs="Times New Roman"/>
          <w:szCs w:val="21"/>
        </w:rPr>
        <w:t>软件，整理计算而成。</w:t>
      </w:r>
    </w:p>
    <w:p w:rsidR="00132EFC" w:rsidRPr="007D7B0B" w:rsidRDefault="00132EFC" w:rsidP="00132EFC">
      <w:pPr>
        <w:widowControl/>
        <w:ind w:firstLineChars="200" w:firstLine="420"/>
        <w:rPr>
          <w:rFonts w:ascii="Times New Roman" w:hAnsi="Times New Roman" w:cs="Times New Roman"/>
          <w:szCs w:val="21"/>
        </w:rPr>
      </w:pPr>
      <w:r w:rsidRPr="007D7B0B">
        <w:rPr>
          <w:rFonts w:ascii="Times New Roman" w:hAnsi="Times New Roman" w:cs="Times New Roman"/>
          <w:szCs w:val="21"/>
        </w:rPr>
        <w:t>为进一步揭示云南省不同区域农业经济增长的空间特征，笔者运用空间计量软件</w:t>
      </w:r>
      <w:r w:rsidRPr="007D7B0B">
        <w:rPr>
          <w:rFonts w:ascii="Times New Roman" w:hAnsi="Times New Roman" w:cs="Times New Roman"/>
          <w:szCs w:val="21"/>
        </w:rPr>
        <w:t>GeoDa1.8.10</w:t>
      </w:r>
      <w:r w:rsidRPr="007D7B0B">
        <w:rPr>
          <w:rFonts w:ascii="Times New Roman" w:hAnsi="Times New Roman" w:cs="Times New Roman"/>
          <w:szCs w:val="21"/>
        </w:rPr>
        <w:t>绘制了</w:t>
      </w:r>
      <w:r w:rsidRPr="007D7B0B">
        <w:rPr>
          <w:rFonts w:ascii="Times New Roman" w:hAnsi="Times New Roman" w:cs="Times New Roman"/>
          <w:szCs w:val="21"/>
        </w:rPr>
        <w:t>2008</w:t>
      </w:r>
      <w:r w:rsidRPr="007D7B0B">
        <w:rPr>
          <w:rFonts w:ascii="Times New Roman" w:hAnsi="Times New Roman" w:cs="Times New Roman"/>
          <w:szCs w:val="21"/>
        </w:rPr>
        <w:t>年和</w:t>
      </w:r>
      <w:r w:rsidRPr="007D7B0B">
        <w:rPr>
          <w:rFonts w:ascii="Times New Roman" w:hAnsi="Times New Roman" w:cs="Times New Roman"/>
          <w:szCs w:val="21"/>
        </w:rPr>
        <w:t>2014</w:t>
      </w:r>
      <w:r w:rsidRPr="007D7B0B">
        <w:rPr>
          <w:rFonts w:ascii="Times New Roman" w:hAnsi="Times New Roman" w:cs="Times New Roman"/>
          <w:szCs w:val="21"/>
        </w:rPr>
        <w:t>年云南省各州市农业经济增长的</w:t>
      </w:r>
      <w:r w:rsidRPr="007D7B0B">
        <w:rPr>
          <w:rFonts w:ascii="Times New Roman" w:hAnsi="Times New Roman" w:cs="Times New Roman"/>
          <w:szCs w:val="21"/>
        </w:rPr>
        <w:t>Moran's I</w:t>
      </w:r>
      <w:r w:rsidRPr="007D7B0B">
        <w:rPr>
          <w:rFonts w:ascii="Times New Roman" w:hAnsi="Times New Roman" w:cs="Times New Roman"/>
          <w:szCs w:val="21"/>
        </w:rPr>
        <w:t>散点图，并进行了对比分析（见图</w:t>
      </w:r>
      <w:r w:rsidRPr="007D7B0B">
        <w:rPr>
          <w:rFonts w:ascii="Times New Roman" w:hAnsi="Times New Roman" w:cs="Times New Roman"/>
          <w:szCs w:val="21"/>
        </w:rPr>
        <w:t>1</w:t>
      </w:r>
      <w:r w:rsidRPr="007D7B0B">
        <w:rPr>
          <w:rFonts w:ascii="Times New Roman" w:hAnsi="Times New Roman" w:cs="Times New Roman"/>
          <w:szCs w:val="21"/>
        </w:rPr>
        <w:t>和图</w:t>
      </w:r>
      <w:r w:rsidRPr="007D7B0B">
        <w:rPr>
          <w:rFonts w:ascii="Times New Roman" w:hAnsi="Times New Roman" w:cs="Times New Roman"/>
          <w:szCs w:val="21"/>
        </w:rPr>
        <w:t>2</w:t>
      </w:r>
      <w:r w:rsidRPr="007D7B0B">
        <w:rPr>
          <w:rFonts w:ascii="Times New Roman" w:hAnsi="Times New Roman" w:cs="Times New Roman"/>
          <w:szCs w:val="21"/>
        </w:rPr>
        <w:t>）。笔者发现，区域间农业经济增长的</w:t>
      </w:r>
      <w:r w:rsidRPr="007D7B0B">
        <w:rPr>
          <w:rFonts w:ascii="Times New Roman" w:hAnsi="Times New Roman" w:cs="Times New Roman"/>
          <w:szCs w:val="21"/>
        </w:rPr>
        <w:t>Moran</w:t>
      </w:r>
      <w:r w:rsidRPr="007D7B0B">
        <w:rPr>
          <w:rFonts w:ascii="Times New Roman" w:hAnsi="Times New Roman" w:cs="Times New Roman"/>
          <w:szCs w:val="21"/>
        </w:rPr>
        <w:t>散点图是对各州市农林牧渔业总产值及其空间滞后向量数据的可视化二维图示，该二维图的第一、三象限代表正的空间相关性，第二、四象限代表负的空间相关性（吴玉鸣，</w:t>
      </w:r>
      <w:r w:rsidRPr="007D7B0B">
        <w:rPr>
          <w:rFonts w:ascii="Times New Roman" w:hAnsi="Times New Roman" w:cs="Times New Roman"/>
          <w:szCs w:val="21"/>
        </w:rPr>
        <w:t>2010</w:t>
      </w:r>
      <w:r w:rsidRPr="007D7B0B">
        <w:rPr>
          <w:rFonts w:ascii="Times New Roman" w:hAnsi="Times New Roman" w:cs="Times New Roman"/>
          <w:szCs w:val="21"/>
        </w:rPr>
        <w:t>）。</w:t>
      </w: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noProof/>
          <w:szCs w:val="21"/>
        </w:rPr>
        <w:drawing>
          <wp:anchor distT="0" distB="0" distL="114300" distR="114300" simplePos="0" relativeHeight="251717632" behindDoc="0" locked="0" layoutInCell="1" allowOverlap="1">
            <wp:simplePos x="0" y="0"/>
            <wp:positionH relativeFrom="column">
              <wp:posOffset>2912745</wp:posOffset>
            </wp:positionH>
            <wp:positionV relativeFrom="paragraph">
              <wp:posOffset>152428</wp:posOffset>
            </wp:positionV>
            <wp:extent cx="2266950" cy="2390775"/>
            <wp:effectExtent l="0" t="0" r="0" b="952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6950" cy="2390775"/>
                    </a:xfrm>
                    <a:prstGeom prst="rect">
                      <a:avLst/>
                    </a:prstGeom>
                  </pic:spPr>
                </pic:pic>
              </a:graphicData>
            </a:graphic>
          </wp:anchor>
        </w:drawing>
      </w:r>
      <w:r w:rsidRPr="007D7B0B">
        <w:rPr>
          <w:rFonts w:ascii="Times New Roman" w:hAnsi="Times New Roman" w:cs="Times New Roman"/>
          <w:noProof/>
          <w:szCs w:val="21"/>
        </w:rPr>
        <w:drawing>
          <wp:anchor distT="0" distB="0" distL="114300" distR="114300" simplePos="0" relativeHeight="251716608" behindDoc="0" locked="0" layoutInCell="1" allowOverlap="1">
            <wp:simplePos x="0" y="0"/>
            <wp:positionH relativeFrom="column">
              <wp:posOffset>57923</wp:posOffset>
            </wp:positionH>
            <wp:positionV relativeFrom="paragraph">
              <wp:posOffset>149336</wp:posOffset>
            </wp:positionV>
            <wp:extent cx="2286000" cy="240030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6000" cy="2400300"/>
                    </a:xfrm>
                    <a:prstGeom prst="rect">
                      <a:avLst/>
                    </a:prstGeom>
                  </pic:spPr>
                </pic:pic>
              </a:graphicData>
            </a:graphic>
          </wp:anchor>
        </w:drawing>
      </w: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ind w:firstLineChars="200" w:firstLine="420"/>
        <w:rPr>
          <w:rFonts w:ascii="Times New Roman" w:hAnsi="Times New Roman" w:cs="Times New Roman"/>
          <w:szCs w:val="21"/>
        </w:rPr>
      </w:pPr>
    </w:p>
    <w:p w:rsidR="00132EFC" w:rsidRDefault="00132EFC" w:rsidP="00132EFC">
      <w:pPr>
        <w:ind w:leftChars="86" w:left="1223" w:hangingChars="496" w:hanging="1042"/>
        <w:rPr>
          <w:rFonts w:ascii="Times New Roman" w:hAnsi="Times New Roman" w:cs="Times New Roman"/>
          <w:szCs w:val="21"/>
        </w:rPr>
      </w:pPr>
    </w:p>
    <w:p w:rsidR="00132EFC" w:rsidRDefault="00132EFC" w:rsidP="00132EFC">
      <w:pPr>
        <w:ind w:leftChars="86" w:left="1223" w:hangingChars="496" w:hanging="1042"/>
        <w:rPr>
          <w:rFonts w:ascii="Times New Roman" w:hAnsi="Times New Roman" w:cs="Times New Roman"/>
          <w:szCs w:val="21"/>
        </w:rPr>
      </w:pPr>
    </w:p>
    <w:p w:rsidR="00132EFC" w:rsidRDefault="00132EFC" w:rsidP="00132EFC">
      <w:pPr>
        <w:ind w:leftChars="86" w:left="1223" w:hangingChars="496" w:hanging="1042"/>
        <w:rPr>
          <w:rFonts w:ascii="Times New Roman" w:hAnsi="Times New Roman" w:cs="Times New Roman"/>
          <w:szCs w:val="21"/>
        </w:rPr>
      </w:pPr>
    </w:p>
    <w:p w:rsidR="00132EFC" w:rsidRPr="00D746AE" w:rsidRDefault="00132EFC" w:rsidP="00132EFC">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图</w:t>
      </w:r>
      <w:r w:rsidRPr="00D746AE">
        <w:rPr>
          <w:rFonts w:ascii="Times New Roman" w:eastAsia="黑体" w:hAnsi="Times New Roman" w:cs="Times New Roman"/>
          <w:sz w:val="18"/>
          <w:szCs w:val="18"/>
        </w:rPr>
        <w:t>1  2008</w:t>
      </w:r>
      <w:r w:rsidRPr="00D746AE">
        <w:rPr>
          <w:rFonts w:ascii="Times New Roman" w:eastAsia="黑体" w:hAnsi="Times New Roman" w:cs="Times New Roman"/>
          <w:sz w:val="18"/>
          <w:szCs w:val="18"/>
        </w:rPr>
        <w:t>年云南各地区农业经济增长的</w:t>
      </w:r>
      <w:r w:rsidRPr="00D746AE">
        <w:rPr>
          <w:rFonts w:ascii="Times New Roman" w:eastAsia="黑体" w:hAnsi="Times New Roman" w:cs="Times New Roman"/>
          <w:sz w:val="18"/>
          <w:szCs w:val="18"/>
        </w:rPr>
        <w:t xml:space="preserve">                </w:t>
      </w:r>
      <w:r w:rsidRPr="00D746AE">
        <w:rPr>
          <w:rFonts w:ascii="Times New Roman" w:eastAsia="黑体" w:hAnsi="Times New Roman" w:cs="Times New Roman"/>
          <w:sz w:val="18"/>
          <w:szCs w:val="18"/>
        </w:rPr>
        <w:t>图</w:t>
      </w:r>
      <w:r w:rsidRPr="00D746AE">
        <w:rPr>
          <w:rFonts w:ascii="Times New Roman" w:eastAsia="黑体" w:hAnsi="Times New Roman" w:cs="Times New Roman"/>
          <w:sz w:val="18"/>
          <w:szCs w:val="18"/>
        </w:rPr>
        <w:t>2  2014</w:t>
      </w:r>
      <w:r w:rsidRPr="00D746AE">
        <w:rPr>
          <w:rFonts w:ascii="Times New Roman" w:eastAsia="黑体" w:hAnsi="Times New Roman" w:cs="Times New Roman"/>
          <w:sz w:val="18"/>
          <w:szCs w:val="18"/>
        </w:rPr>
        <w:t>年云南各地区农业经济增长的</w:t>
      </w:r>
    </w:p>
    <w:p w:rsidR="00132EFC" w:rsidRPr="00D746AE" w:rsidRDefault="00132EFC" w:rsidP="00132EFC">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Moran's I</w:t>
      </w:r>
      <w:r w:rsidRPr="00D746AE">
        <w:rPr>
          <w:rFonts w:ascii="Times New Roman" w:eastAsia="黑体" w:hAnsi="Times New Roman" w:cs="Times New Roman"/>
          <w:sz w:val="18"/>
          <w:szCs w:val="18"/>
        </w:rPr>
        <w:t>散点图</w:t>
      </w:r>
      <w:r w:rsidRPr="00D746AE">
        <w:rPr>
          <w:rFonts w:ascii="Times New Roman" w:eastAsia="黑体" w:hAnsi="Times New Roman" w:cs="Times New Roman"/>
          <w:sz w:val="18"/>
          <w:szCs w:val="18"/>
        </w:rPr>
        <w:t xml:space="preserve">                                     Moran's I</w:t>
      </w:r>
      <w:r w:rsidRPr="00D746AE">
        <w:rPr>
          <w:rFonts w:ascii="Times New Roman" w:eastAsia="黑体" w:hAnsi="Times New Roman" w:cs="Times New Roman"/>
          <w:sz w:val="18"/>
          <w:szCs w:val="18"/>
        </w:rPr>
        <w:t>散点图</w:t>
      </w:r>
      <w:r w:rsidRPr="00D746AE">
        <w:rPr>
          <w:rFonts w:ascii="Times New Roman" w:eastAsia="黑体" w:hAnsi="Times New Roman" w:cs="Times New Roman"/>
          <w:sz w:val="18"/>
          <w:szCs w:val="18"/>
        </w:rPr>
        <w:t xml:space="preserve"> </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根据不同州市的</w:t>
      </w:r>
      <w:r w:rsidRPr="007D7B0B">
        <w:rPr>
          <w:rFonts w:ascii="Times New Roman" w:hAnsi="Times New Roman" w:cs="Times New Roman"/>
          <w:szCs w:val="21"/>
        </w:rPr>
        <w:t>Moran's I</w:t>
      </w:r>
      <w:r w:rsidRPr="007D7B0B">
        <w:rPr>
          <w:rFonts w:ascii="Times New Roman" w:hAnsi="Times New Roman" w:cs="Times New Roman"/>
          <w:szCs w:val="21"/>
        </w:rPr>
        <w:t>散点图分布情况可知，</w:t>
      </w:r>
      <w:r w:rsidRPr="007D7B0B">
        <w:rPr>
          <w:rFonts w:ascii="Times New Roman" w:hAnsi="Times New Roman" w:cs="Times New Roman"/>
          <w:szCs w:val="21"/>
        </w:rPr>
        <w:t>2008</w:t>
      </w:r>
      <w:r w:rsidRPr="007D7B0B">
        <w:rPr>
          <w:rFonts w:ascii="Times New Roman" w:hAnsi="Times New Roman" w:cs="Times New Roman"/>
          <w:szCs w:val="21"/>
        </w:rPr>
        <w:t>年和</w:t>
      </w:r>
      <w:r w:rsidRPr="007D7B0B">
        <w:rPr>
          <w:rFonts w:ascii="Times New Roman" w:hAnsi="Times New Roman" w:cs="Times New Roman"/>
          <w:szCs w:val="21"/>
        </w:rPr>
        <w:t>2014</w:t>
      </w:r>
      <w:r w:rsidRPr="007D7B0B">
        <w:rPr>
          <w:rFonts w:ascii="Times New Roman" w:hAnsi="Times New Roman" w:cs="Times New Roman"/>
          <w:szCs w:val="21"/>
        </w:rPr>
        <w:t>年云南省不同区域农业经济增长表现为共同的空间特征，均呈现出正向相关性。</w:t>
      </w:r>
      <w:r w:rsidRPr="007D7B0B">
        <w:rPr>
          <w:rFonts w:ascii="Times New Roman" w:hAnsi="Times New Roman" w:cs="Times New Roman"/>
          <w:szCs w:val="21"/>
        </w:rPr>
        <w:t>2008 -2014</w:t>
      </w:r>
      <w:r w:rsidRPr="007D7B0B">
        <w:rPr>
          <w:rFonts w:ascii="Times New Roman" w:hAnsi="Times New Roman" w:cs="Times New Roman"/>
          <w:szCs w:val="21"/>
        </w:rPr>
        <w:t>年间，云南各州市农业经济增长的</w:t>
      </w:r>
      <w:r w:rsidRPr="007D7B0B">
        <w:rPr>
          <w:rFonts w:ascii="Times New Roman" w:hAnsi="Times New Roman" w:cs="Times New Roman"/>
          <w:szCs w:val="21"/>
        </w:rPr>
        <w:t>Moran's I</w:t>
      </w:r>
      <w:r w:rsidRPr="007D7B0B">
        <w:rPr>
          <w:rFonts w:ascii="Times New Roman" w:hAnsi="Times New Roman" w:cs="Times New Roman"/>
          <w:szCs w:val="21"/>
        </w:rPr>
        <w:t>散点图出现了变化，象限分布如表</w:t>
      </w:r>
      <w:r w:rsidRPr="007D7B0B">
        <w:rPr>
          <w:rFonts w:ascii="Times New Roman" w:hAnsi="Times New Roman" w:cs="Times New Roman"/>
          <w:szCs w:val="21"/>
        </w:rPr>
        <w:t>3</w:t>
      </w:r>
      <w:r w:rsidRPr="007D7B0B">
        <w:rPr>
          <w:rFonts w:ascii="Times New Roman" w:hAnsi="Times New Roman" w:cs="Times New Roman"/>
          <w:szCs w:val="21"/>
        </w:rPr>
        <w:t>。</w:t>
      </w:r>
    </w:p>
    <w:p w:rsidR="00132EFC" w:rsidRPr="007D7B0B" w:rsidRDefault="00132EFC" w:rsidP="00132EFC">
      <w:pPr>
        <w:ind w:firstLineChars="200" w:firstLine="420"/>
        <w:jc w:val="center"/>
        <w:rPr>
          <w:rFonts w:ascii="Times New Roman" w:hAnsi="Times New Roman" w:cs="Times New Roman"/>
          <w:szCs w:val="21"/>
        </w:rPr>
      </w:pPr>
      <w:r w:rsidRPr="007D7B0B">
        <w:rPr>
          <w:rFonts w:ascii="Times New Roman" w:hAnsi="Times New Roman" w:cs="Times New Roman"/>
          <w:szCs w:val="21"/>
        </w:rPr>
        <w:lastRenderedPageBreak/>
        <w:t>表</w:t>
      </w:r>
      <w:r w:rsidRPr="007D7B0B">
        <w:rPr>
          <w:rFonts w:ascii="Times New Roman" w:hAnsi="Times New Roman" w:cs="Times New Roman"/>
          <w:szCs w:val="21"/>
        </w:rPr>
        <w:t>3  2008-2014</w:t>
      </w:r>
      <w:r w:rsidRPr="007D7B0B">
        <w:rPr>
          <w:rFonts w:ascii="Times New Roman" w:hAnsi="Times New Roman" w:cs="Times New Roman"/>
          <w:szCs w:val="21"/>
        </w:rPr>
        <w:t>年云南各州（市）</w:t>
      </w:r>
      <w:r w:rsidRPr="007D7B0B">
        <w:rPr>
          <w:rFonts w:ascii="Times New Roman" w:hAnsi="Times New Roman" w:cs="Times New Roman"/>
          <w:szCs w:val="21"/>
        </w:rPr>
        <w:t>Moran's I</w:t>
      </w:r>
      <w:r w:rsidRPr="007D7B0B">
        <w:rPr>
          <w:rFonts w:ascii="Times New Roman" w:hAnsi="Times New Roman" w:cs="Times New Roman"/>
          <w:szCs w:val="21"/>
        </w:rPr>
        <w:t>散点图分布变化表</w:t>
      </w:r>
    </w:p>
    <w:tbl>
      <w:tblPr>
        <w:tblStyle w:val="af2"/>
        <w:tblW w:w="8029" w:type="dxa"/>
        <w:jc w:val="center"/>
        <w:tblInd w:w="151" w:type="dxa"/>
        <w:tblBorders>
          <w:left w:val="none" w:sz="0" w:space="0" w:color="auto"/>
          <w:right w:val="none" w:sz="0" w:space="0" w:color="auto"/>
          <w:insideH w:val="none" w:sz="0" w:space="0" w:color="auto"/>
          <w:insideV w:val="none" w:sz="0" w:space="0" w:color="auto"/>
        </w:tblBorders>
        <w:tblLayout w:type="fixed"/>
        <w:tblLook w:val="04A0"/>
      </w:tblPr>
      <w:tblGrid>
        <w:gridCol w:w="1538"/>
        <w:gridCol w:w="3247"/>
        <w:gridCol w:w="3244"/>
      </w:tblGrid>
      <w:tr w:rsidR="00132EFC" w:rsidRPr="007D7B0B" w:rsidTr="00CD3D2B">
        <w:trPr>
          <w:jc w:val="center"/>
        </w:trPr>
        <w:tc>
          <w:tcPr>
            <w:tcW w:w="1538" w:type="dxa"/>
            <w:vMerge w:val="restart"/>
            <w:tcBorders>
              <w:bottom w:val="single" w:sz="4" w:space="0" w:color="auto"/>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象限</w:t>
            </w:r>
          </w:p>
        </w:tc>
        <w:tc>
          <w:tcPr>
            <w:tcW w:w="6491" w:type="dxa"/>
            <w:gridSpan w:val="2"/>
            <w:tcBorders>
              <w:bottom w:val="single" w:sz="4" w:space="0" w:color="auto"/>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地区分布</w:t>
            </w:r>
          </w:p>
        </w:tc>
      </w:tr>
      <w:tr w:rsidR="00132EFC" w:rsidRPr="007D7B0B" w:rsidTr="00CD3D2B">
        <w:trPr>
          <w:jc w:val="center"/>
        </w:trPr>
        <w:tc>
          <w:tcPr>
            <w:tcW w:w="1538" w:type="dxa"/>
            <w:vMerge/>
            <w:tcBorders>
              <w:top w:val="single" w:sz="4" w:space="0" w:color="auto"/>
              <w:bottom w:val="single" w:sz="4" w:space="0" w:color="auto"/>
            </w:tcBorders>
          </w:tcPr>
          <w:p w:rsidR="00132EFC" w:rsidRPr="007D7B0B" w:rsidRDefault="00132EFC" w:rsidP="00CD3D2B">
            <w:pPr>
              <w:jc w:val="center"/>
              <w:rPr>
                <w:rFonts w:ascii="Times New Roman" w:eastAsia="宋体" w:hAnsi="Times New Roman" w:cs="Times New Roman"/>
                <w:szCs w:val="21"/>
              </w:rPr>
            </w:pPr>
          </w:p>
        </w:tc>
        <w:tc>
          <w:tcPr>
            <w:tcW w:w="3247" w:type="dxa"/>
            <w:tcBorders>
              <w:top w:val="single" w:sz="4" w:space="0" w:color="auto"/>
              <w:bottom w:val="single" w:sz="4" w:space="0" w:color="auto"/>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2008</w:t>
            </w:r>
            <w:r w:rsidRPr="007D7B0B">
              <w:rPr>
                <w:rFonts w:ascii="Times New Roman" w:eastAsia="宋体" w:hAnsi="Times New Roman" w:cs="Times New Roman"/>
                <w:szCs w:val="21"/>
              </w:rPr>
              <w:t>年</w:t>
            </w:r>
          </w:p>
        </w:tc>
        <w:tc>
          <w:tcPr>
            <w:tcW w:w="3244" w:type="dxa"/>
            <w:tcBorders>
              <w:top w:val="single" w:sz="4" w:space="0" w:color="auto"/>
              <w:bottom w:val="single" w:sz="4" w:space="0" w:color="auto"/>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2014</w:t>
            </w:r>
            <w:r w:rsidRPr="007D7B0B">
              <w:rPr>
                <w:rFonts w:ascii="Times New Roman" w:eastAsia="宋体" w:hAnsi="Times New Roman" w:cs="Times New Roman"/>
                <w:szCs w:val="21"/>
              </w:rPr>
              <w:t>年</w:t>
            </w:r>
          </w:p>
        </w:tc>
      </w:tr>
      <w:tr w:rsidR="00132EFC" w:rsidRPr="007D7B0B" w:rsidTr="00CD3D2B">
        <w:trPr>
          <w:jc w:val="center"/>
        </w:trPr>
        <w:tc>
          <w:tcPr>
            <w:tcW w:w="1538" w:type="dxa"/>
            <w:tcBorders>
              <w:top w:val="single" w:sz="4" w:space="0" w:color="auto"/>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第一象限</w:t>
            </w:r>
          </w:p>
        </w:tc>
        <w:tc>
          <w:tcPr>
            <w:tcW w:w="3247" w:type="dxa"/>
            <w:tcBorders>
              <w:top w:val="single" w:sz="4" w:space="0" w:color="auto"/>
              <w:tl2br w:val="nil"/>
              <w:tr2bl w:val="nil"/>
            </w:tcBorders>
          </w:tcPr>
          <w:p w:rsidR="00132EFC" w:rsidRPr="007D7B0B" w:rsidRDefault="00132EFC" w:rsidP="00CD3D2B">
            <w:pPr>
              <w:rPr>
                <w:rFonts w:ascii="Times New Roman" w:eastAsia="宋体" w:hAnsi="Times New Roman" w:cs="Times New Roman"/>
                <w:szCs w:val="21"/>
              </w:rPr>
            </w:pPr>
            <w:r w:rsidRPr="007D7B0B">
              <w:rPr>
                <w:rFonts w:ascii="Times New Roman" w:eastAsia="宋体" w:hAnsi="Times New Roman" w:cs="Times New Roman"/>
                <w:szCs w:val="21"/>
              </w:rPr>
              <w:t>曲靖、楚雄、昆明、红河、玉溪、昭通</w:t>
            </w:r>
          </w:p>
        </w:tc>
        <w:tc>
          <w:tcPr>
            <w:tcW w:w="3244" w:type="dxa"/>
            <w:tcBorders>
              <w:top w:val="single" w:sz="4" w:space="0" w:color="auto"/>
              <w:tl2br w:val="nil"/>
              <w:tr2bl w:val="nil"/>
            </w:tcBorders>
          </w:tcPr>
          <w:p w:rsidR="00132EFC" w:rsidRPr="007D7B0B" w:rsidRDefault="00132EFC" w:rsidP="00CD3D2B">
            <w:pPr>
              <w:rPr>
                <w:rFonts w:ascii="Times New Roman" w:eastAsia="宋体" w:hAnsi="Times New Roman" w:cs="Times New Roman"/>
                <w:szCs w:val="21"/>
              </w:rPr>
            </w:pPr>
            <w:r w:rsidRPr="007D7B0B">
              <w:rPr>
                <w:rFonts w:ascii="Times New Roman" w:eastAsia="宋体" w:hAnsi="Times New Roman" w:cs="Times New Roman"/>
                <w:szCs w:val="21"/>
              </w:rPr>
              <w:t>曲靖、楚雄、昆明、红河、临沧、文山、普洱</w:t>
            </w:r>
          </w:p>
        </w:tc>
      </w:tr>
      <w:tr w:rsidR="00132EFC" w:rsidRPr="007D7B0B" w:rsidTr="00CD3D2B">
        <w:trPr>
          <w:jc w:val="center"/>
        </w:trPr>
        <w:tc>
          <w:tcPr>
            <w:tcW w:w="1538"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第二象限</w:t>
            </w:r>
          </w:p>
        </w:tc>
        <w:tc>
          <w:tcPr>
            <w:tcW w:w="3247" w:type="dxa"/>
            <w:tcBorders>
              <w:tl2br w:val="nil"/>
              <w:tr2bl w:val="nil"/>
            </w:tcBorders>
          </w:tcPr>
          <w:p w:rsidR="00132EFC" w:rsidRPr="007D7B0B" w:rsidRDefault="00132EFC" w:rsidP="00CD3D2B">
            <w:pPr>
              <w:rPr>
                <w:rFonts w:ascii="Times New Roman" w:eastAsia="宋体" w:hAnsi="Times New Roman" w:cs="Times New Roman"/>
                <w:szCs w:val="21"/>
              </w:rPr>
            </w:pPr>
            <w:r w:rsidRPr="007D7B0B">
              <w:rPr>
                <w:rFonts w:ascii="Times New Roman" w:eastAsia="宋体" w:hAnsi="Times New Roman" w:cs="Times New Roman"/>
                <w:szCs w:val="21"/>
              </w:rPr>
              <w:t>临沧、德宏、文山、普洱、昭通</w:t>
            </w:r>
          </w:p>
        </w:tc>
        <w:tc>
          <w:tcPr>
            <w:tcW w:w="3244" w:type="dxa"/>
            <w:tcBorders>
              <w:tl2br w:val="nil"/>
              <w:tr2bl w:val="nil"/>
            </w:tcBorders>
          </w:tcPr>
          <w:p w:rsidR="00132EFC" w:rsidRPr="007D7B0B" w:rsidRDefault="00132EFC" w:rsidP="00CD3D2B">
            <w:pPr>
              <w:rPr>
                <w:rFonts w:ascii="Times New Roman" w:eastAsia="宋体" w:hAnsi="Times New Roman" w:cs="Times New Roman"/>
                <w:szCs w:val="21"/>
              </w:rPr>
            </w:pPr>
            <w:r w:rsidRPr="007D7B0B">
              <w:rPr>
                <w:rFonts w:ascii="Times New Roman" w:eastAsia="宋体" w:hAnsi="Times New Roman" w:cs="Times New Roman"/>
                <w:szCs w:val="21"/>
              </w:rPr>
              <w:t>昭通、玉溪、德宏、西双版纳</w:t>
            </w:r>
          </w:p>
        </w:tc>
      </w:tr>
      <w:tr w:rsidR="00132EFC" w:rsidRPr="007D7B0B" w:rsidTr="00CD3D2B">
        <w:trPr>
          <w:jc w:val="center"/>
        </w:trPr>
        <w:tc>
          <w:tcPr>
            <w:tcW w:w="1538"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第三象限</w:t>
            </w:r>
          </w:p>
        </w:tc>
        <w:tc>
          <w:tcPr>
            <w:tcW w:w="3247" w:type="dxa"/>
            <w:tcBorders>
              <w:tl2br w:val="nil"/>
              <w:tr2bl w:val="nil"/>
            </w:tcBorders>
          </w:tcPr>
          <w:p w:rsidR="00132EFC" w:rsidRPr="007D7B0B" w:rsidRDefault="00132EFC" w:rsidP="00CD3D2B">
            <w:pPr>
              <w:rPr>
                <w:rFonts w:ascii="Times New Roman" w:eastAsia="宋体" w:hAnsi="Times New Roman" w:cs="Times New Roman"/>
                <w:szCs w:val="21"/>
              </w:rPr>
            </w:pPr>
            <w:r w:rsidRPr="007D7B0B">
              <w:rPr>
                <w:rFonts w:ascii="Times New Roman" w:eastAsia="宋体" w:hAnsi="Times New Roman" w:cs="Times New Roman"/>
                <w:szCs w:val="21"/>
              </w:rPr>
              <w:t>迪庆、丽江、怒江、西双版纳</w:t>
            </w:r>
          </w:p>
        </w:tc>
        <w:tc>
          <w:tcPr>
            <w:tcW w:w="3244" w:type="dxa"/>
            <w:tcBorders>
              <w:tl2br w:val="nil"/>
              <w:tr2bl w:val="nil"/>
            </w:tcBorders>
          </w:tcPr>
          <w:p w:rsidR="00132EFC" w:rsidRPr="007D7B0B" w:rsidRDefault="00132EFC" w:rsidP="00CD3D2B">
            <w:pPr>
              <w:rPr>
                <w:rFonts w:ascii="Times New Roman" w:eastAsia="宋体" w:hAnsi="Times New Roman" w:cs="Times New Roman"/>
                <w:szCs w:val="21"/>
              </w:rPr>
            </w:pPr>
            <w:r w:rsidRPr="007D7B0B">
              <w:rPr>
                <w:rFonts w:ascii="Times New Roman" w:eastAsia="宋体" w:hAnsi="Times New Roman" w:cs="Times New Roman"/>
                <w:szCs w:val="21"/>
              </w:rPr>
              <w:t>迪庆、丽江、怒江</w:t>
            </w:r>
          </w:p>
        </w:tc>
      </w:tr>
      <w:tr w:rsidR="00132EFC" w:rsidRPr="007D7B0B" w:rsidTr="00CD3D2B">
        <w:trPr>
          <w:jc w:val="center"/>
        </w:trPr>
        <w:tc>
          <w:tcPr>
            <w:tcW w:w="1538" w:type="dxa"/>
            <w:tcBorders>
              <w:tl2br w:val="nil"/>
              <w:tr2bl w:val="nil"/>
            </w:tcBorders>
          </w:tcPr>
          <w:p w:rsidR="00132EFC" w:rsidRPr="007D7B0B" w:rsidRDefault="00132EFC" w:rsidP="00CD3D2B">
            <w:pPr>
              <w:jc w:val="center"/>
              <w:rPr>
                <w:rFonts w:ascii="Times New Roman" w:eastAsia="宋体" w:hAnsi="Times New Roman" w:cs="Times New Roman"/>
                <w:szCs w:val="21"/>
              </w:rPr>
            </w:pPr>
            <w:r w:rsidRPr="007D7B0B">
              <w:rPr>
                <w:rFonts w:ascii="Times New Roman" w:eastAsia="宋体" w:hAnsi="Times New Roman" w:cs="Times New Roman"/>
                <w:szCs w:val="21"/>
              </w:rPr>
              <w:t>第四象限</w:t>
            </w:r>
          </w:p>
        </w:tc>
        <w:tc>
          <w:tcPr>
            <w:tcW w:w="3247" w:type="dxa"/>
            <w:tcBorders>
              <w:tl2br w:val="nil"/>
              <w:tr2bl w:val="nil"/>
            </w:tcBorders>
          </w:tcPr>
          <w:p w:rsidR="00132EFC" w:rsidRPr="007D7B0B" w:rsidRDefault="00132EFC" w:rsidP="00CD3D2B">
            <w:pPr>
              <w:rPr>
                <w:rFonts w:ascii="Times New Roman" w:eastAsia="宋体" w:hAnsi="Times New Roman" w:cs="Times New Roman"/>
                <w:szCs w:val="21"/>
              </w:rPr>
            </w:pPr>
            <w:r w:rsidRPr="007D7B0B">
              <w:rPr>
                <w:rFonts w:ascii="Times New Roman" w:eastAsia="宋体" w:hAnsi="Times New Roman" w:cs="Times New Roman"/>
                <w:szCs w:val="21"/>
              </w:rPr>
              <w:t>大理、保山</w:t>
            </w:r>
          </w:p>
        </w:tc>
        <w:tc>
          <w:tcPr>
            <w:tcW w:w="3244" w:type="dxa"/>
            <w:tcBorders>
              <w:tl2br w:val="nil"/>
              <w:tr2bl w:val="nil"/>
            </w:tcBorders>
          </w:tcPr>
          <w:p w:rsidR="00132EFC" w:rsidRPr="007D7B0B" w:rsidRDefault="00132EFC" w:rsidP="00CD3D2B">
            <w:pPr>
              <w:rPr>
                <w:rFonts w:ascii="Times New Roman" w:eastAsia="宋体" w:hAnsi="Times New Roman" w:cs="Times New Roman"/>
                <w:szCs w:val="21"/>
              </w:rPr>
            </w:pPr>
            <w:r w:rsidRPr="007D7B0B">
              <w:rPr>
                <w:rFonts w:ascii="Times New Roman" w:eastAsia="宋体" w:hAnsi="Times New Roman" w:cs="Times New Roman"/>
                <w:szCs w:val="21"/>
              </w:rPr>
              <w:t>大理、保山</w:t>
            </w:r>
          </w:p>
        </w:tc>
      </w:tr>
    </w:tbl>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注：作者根据模型结果整理所成。</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通过表</w:t>
      </w:r>
      <w:r w:rsidRPr="007D7B0B">
        <w:rPr>
          <w:rFonts w:ascii="Times New Roman" w:hAnsi="Times New Roman" w:cs="Times New Roman"/>
          <w:szCs w:val="21"/>
        </w:rPr>
        <w:t>3</w:t>
      </w:r>
      <w:r w:rsidRPr="007D7B0B">
        <w:rPr>
          <w:rFonts w:ascii="Times New Roman" w:hAnsi="Times New Roman" w:cs="Times New Roman"/>
          <w:szCs w:val="21"/>
        </w:rPr>
        <w:t>可知：</w:t>
      </w:r>
      <w:r w:rsidRPr="007D7B0B">
        <w:rPr>
          <w:rFonts w:ascii="Times New Roman" w:hAnsi="Times New Roman" w:cs="Times New Roman"/>
          <w:szCs w:val="21"/>
        </w:rPr>
        <w:t>2008-2014</w:t>
      </w:r>
      <w:r w:rsidRPr="007D7B0B">
        <w:rPr>
          <w:rFonts w:ascii="Times New Roman" w:hAnsi="Times New Roman" w:cs="Times New Roman"/>
          <w:szCs w:val="21"/>
        </w:rPr>
        <w:t>年，云南各州市</w:t>
      </w:r>
      <w:r w:rsidRPr="007D7B0B">
        <w:rPr>
          <w:rFonts w:ascii="Times New Roman" w:hAnsi="Times New Roman" w:cs="Times New Roman"/>
          <w:szCs w:val="21"/>
        </w:rPr>
        <w:t>Moran's I</w:t>
      </w:r>
      <w:r w:rsidRPr="007D7B0B">
        <w:rPr>
          <w:rFonts w:ascii="Times New Roman" w:hAnsi="Times New Roman" w:cs="Times New Roman"/>
          <w:szCs w:val="21"/>
        </w:rPr>
        <w:t>散点图分布变化明显。</w:t>
      </w:r>
      <w:r w:rsidRPr="007D7B0B">
        <w:rPr>
          <w:rFonts w:ascii="Times New Roman" w:hAnsi="Times New Roman" w:cs="Times New Roman"/>
          <w:szCs w:val="21"/>
        </w:rPr>
        <w:t>2008</w:t>
      </w:r>
      <w:r w:rsidRPr="007D7B0B">
        <w:rPr>
          <w:rFonts w:ascii="Times New Roman" w:hAnsi="Times New Roman" w:cs="Times New Roman"/>
          <w:szCs w:val="21"/>
        </w:rPr>
        <w:t>年曲靖、楚雄、昆明、红河、昭通和玉溪位于第一象限，</w:t>
      </w:r>
      <w:r w:rsidRPr="007D7B0B">
        <w:rPr>
          <w:rFonts w:ascii="Times New Roman" w:hAnsi="Times New Roman" w:cs="Times New Roman"/>
          <w:szCs w:val="21"/>
        </w:rPr>
        <w:t>2014</w:t>
      </w:r>
      <w:r w:rsidRPr="007D7B0B">
        <w:rPr>
          <w:rFonts w:ascii="Times New Roman" w:hAnsi="Times New Roman" w:cs="Times New Roman"/>
          <w:szCs w:val="21"/>
        </w:rPr>
        <w:t>年曲靖、楚雄、昆明、红河、临沧、文山和普洱位于第一象限；</w:t>
      </w:r>
      <w:r w:rsidRPr="007D7B0B">
        <w:rPr>
          <w:rFonts w:ascii="Times New Roman" w:hAnsi="Times New Roman" w:cs="Times New Roman"/>
          <w:szCs w:val="21"/>
        </w:rPr>
        <w:t>2008</w:t>
      </w:r>
      <w:r w:rsidRPr="007D7B0B">
        <w:rPr>
          <w:rFonts w:ascii="Times New Roman" w:hAnsi="Times New Roman" w:cs="Times New Roman"/>
          <w:szCs w:val="21"/>
        </w:rPr>
        <w:t>年临沧、德宏、文山和普洱位于第二象限，</w:t>
      </w:r>
      <w:r w:rsidRPr="007D7B0B">
        <w:rPr>
          <w:rFonts w:ascii="Times New Roman" w:hAnsi="Times New Roman" w:cs="Times New Roman"/>
          <w:szCs w:val="21"/>
        </w:rPr>
        <w:t>2014</w:t>
      </w:r>
      <w:r w:rsidRPr="007D7B0B">
        <w:rPr>
          <w:rFonts w:ascii="Times New Roman" w:hAnsi="Times New Roman" w:cs="Times New Roman"/>
          <w:szCs w:val="21"/>
        </w:rPr>
        <w:t>年昭通、玉溪、德宏和西双版纳位于第二象限；</w:t>
      </w:r>
      <w:r w:rsidRPr="007D7B0B">
        <w:rPr>
          <w:rFonts w:ascii="Times New Roman" w:hAnsi="Times New Roman" w:cs="Times New Roman"/>
          <w:szCs w:val="21"/>
        </w:rPr>
        <w:t>2008</w:t>
      </w:r>
      <w:r w:rsidRPr="007D7B0B">
        <w:rPr>
          <w:rFonts w:ascii="Times New Roman" w:hAnsi="Times New Roman" w:cs="Times New Roman"/>
          <w:szCs w:val="21"/>
        </w:rPr>
        <w:t>年迪庆、丽江、怒江和西双版纳位于第三象限，</w:t>
      </w:r>
      <w:r w:rsidRPr="007D7B0B">
        <w:rPr>
          <w:rFonts w:ascii="Times New Roman" w:hAnsi="Times New Roman" w:cs="Times New Roman"/>
          <w:szCs w:val="21"/>
        </w:rPr>
        <w:t>2014</w:t>
      </w:r>
      <w:r w:rsidRPr="007D7B0B">
        <w:rPr>
          <w:rFonts w:ascii="Times New Roman" w:hAnsi="Times New Roman" w:cs="Times New Roman"/>
          <w:szCs w:val="21"/>
        </w:rPr>
        <w:t>年迪庆、丽江和怒江位于第三象限；</w:t>
      </w:r>
      <w:r w:rsidRPr="007D7B0B">
        <w:rPr>
          <w:rFonts w:ascii="Times New Roman" w:hAnsi="Times New Roman" w:cs="Times New Roman"/>
          <w:szCs w:val="21"/>
        </w:rPr>
        <w:t>2008</w:t>
      </w:r>
      <w:r w:rsidRPr="007D7B0B">
        <w:rPr>
          <w:rFonts w:ascii="Times New Roman" w:hAnsi="Times New Roman" w:cs="Times New Roman"/>
          <w:szCs w:val="21"/>
        </w:rPr>
        <w:t>年和</w:t>
      </w:r>
      <w:r w:rsidRPr="007D7B0B">
        <w:rPr>
          <w:rFonts w:ascii="Times New Roman" w:hAnsi="Times New Roman" w:cs="Times New Roman"/>
          <w:szCs w:val="21"/>
        </w:rPr>
        <w:t>2014</w:t>
      </w:r>
      <w:r w:rsidRPr="007D7B0B">
        <w:rPr>
          <w:rFonts w:ascii="Times New Roman" w:hAnsi="Times New Roman" w:cs="Times New Roman"/>
          <w:szCs w:val="21"/>
        </w:rPr>
        <w:t>年大理和保山都位于第四象限。通过对比发现：临沧、文山、普洱从第二象限变为第一象限，西双版纳从第三象限变为第二象限，玉溪从第一象限变为第二象限，昭通从第一、二象限变为第二象限，曲靖、楚雄、昆明、红河、德宏、迪庆、丽江、怒江、大理、保山的象限没有发生变化。</w:t>
      </w:r>
      <w:r w:rsidRPr="007D7B0B">
        <w:rPr>
          <w:rFonts w:ascii="Times New Roman" w:hAnsi="Times New Roman" w:cs="Times New Roman"/>
          <w:szCs w:val="21"/>
        </w:rPr>
        <w:t>2008</w:t>
      </w:r>
      <w:r w:rsidRPr="007D7B0B">
        <w:rPr>
          <w:rFonts w:ascii="Times New Roman" w:hAnsi="Times New Roman" w:cs="Times New Roman"/>
          <w:szCs w:val="21"/>
        </w:rPr>
        <w:t>年，云南位于第一、三象限的州市有</w:t>
      </w:r>
      <w:r w:rsidRPr="007D7B0B">
        <w:rPr>
          <w:rFonts w:ascii="Times New Roman" w:hAnsi="Times New Roman" w:cs="Times New Roman"/>
          <w:szCs w:val="21"/>
        </w:rPr>
        <w:t>10</w:t>
      </w:r>
      <w:r w:rsidRPr="007D7B0B">
        <w:rPr>
          <w:rFonts w:ascii="Times New Roman" w:hAnsi="Times New Roman" w:cs="Times New Roman"/>
          <w:szCs w:val="21"/>
        </w:rPr>
        <w:t>个，位于第二、四象限的州市有</w:t>
      </w:r>
      <w:r w:rsidRPr="007D7B0B">
        <w:rPr>
          <w:rFonts w:ascii="Times New Roman" w:hAnsi="Times New Roman" w:cs="Times New Roman"/>
          <w:szCs w:val="21"/>
        </w:rPr>
        <w:t>7</w:t>
      </w:r>
      <w:r w:rsidRPr="007D7B0B">
        <w:rPr>
          <w:rFonts w:ascii="Times New Roman" w:hAnsi="Times New Roman" w:cs="Times New Roman"/>
          <w:szCs w:val="21"/>
        </w:rPr>
        <w:t>个（昭通同时位于第一、二象限）；</w:t>
      </w:r>
      <w:r w:rsidRPr="007D7B0B">
        <w:rPr>
          <w:rFonts w:ascii="Times New Roman" w:hAnsi="Times New Roman" w:cs="Times New Roman"/>
          <w:szCs w:val="21"/>
        </w:rPr>
        <w:t>2014</w:t>
      </w:r>
      <w:r w:rsidRPr="007D7B0B">
        <w:rPr>
          <w:rFonts w:ascii="Times New Roman" w:hAnsi="Times New Roman" w:cs="Times New Roman"/>
          <w:szCs w:val="21"/>
        </w:rPr>
        <w:t>年，云南位于第一、三象限的州（市）有</w:t>
      </w:r>
      <w:r w:rsidRPr="007D7B0B">
        <w:rPr>
          <w:rFonts w:ascii="Times New Roman" w:hAnsi="Times New Roman" w:cs="Times New Roman"/>
          <w:szCs w:val="21"/>
        </w:rPr>
        <w:t>10</w:t>
      </w:r>
      <w:r w:rsidRPr="007D7B0B">
        <w:rPr>
          <w:rFonts w:ascii="Times New Roman" w:hAnsi="Times New Roman" w:cs="Times New Roman"/>
          <w:szCs w:val="21"/>
        </w:rPr>
        <w:t>个，位于第二、四象限的州（市）有</w:t>
      </w:r>
      <w:r w:rsidRPr="007D7B0B">
        <w:rPr>
          <w:rFonts w:ascii="Times New Roman" w:hAnsi="Times New Roman" w:cs="Times New Roman"/>
          <w:szCs w:val="21"/>
        </w:rPr>
        <w:t>6</w:t>
      </w:r>
      <w:r w:rsidRPr="007D7B0B">
        <w:rPr>
          <w:rFonts w:ascii="Times New Roman" w:hAnsi="Times New Roman" w:cs="Times New Roman"/>
          <w:szCs w:val="21"/>
        </w:rPr>
        <w:t>个。分析发现，云南各州市农业经济表现为：相似地区的空间关系比非相似地区的空间关系更加明显，且由非相似地区的空间关系向相似地区的空间关系转变，说明云南省区域间农业经济增长存在明显的空间集聚特征。</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b/>
          <w:bCs/>
          <w:szCs w:val="21"/>
        </w:rPr>
        <w:t>（二）云南区域间农业经济增长影响因素的实证分析</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为进一步研究各因素在空间上对区域间农业经济增长的影响程度，本文建立了空间面板数据模型并借助</w:t>
      </w:r>
      <w:r w:rsidRPr="007D7B0B">
        <w:rPr>
          <w:rFonts w:ascii="Times New Roman" w:hAnsi="Times New Roman" w:cs="Times New Roman"/>
          <w:szCs w:val="21"/>
        </w:rPr>
        <w:t>Matlab R 2014a</w:t>
      </w:r>
      <w:r w:rsidRPr="007D7B0B">
        <w:rPr>
          <w:rFonts w:ascii="Times New Roman" w:hAnsi="Times New Roman" w:cs="Times New Roman"/>
          <w:szCs w:val="21"/>
        </w:rPr>
        <w:t>软件进行估算。研读大量文献后，笔者将参照前人提出的模型进行检验。首先，通过</w:t>
      </w:r>
      <w:r w:rsidRPr="007D7B0B">
        <w:rPr>
          <w:rFonts w:ascii="Times New Roman" w:hAnsi="Times New Roman" w:cs="Times New Roman"/>
          <w:szCs w:val="21"/>
        </w:rPr>
        <w:t>Moran’s I</w:t>
      </w:r>
      <w:r w:rsidRPr="007D7B0B">
        <w:rPr>
          <w:rFonts w:ascii="Times New Roman" w:hAnsi="Times New Roman" w:cs="Times New Roman"/>
          <w:szCs w:val="21"/>
        </w:rPr>
        <w:t>、</w:t>
      </w:r>
      <w:r w:rsidRPr="007D7B0B">
        <w:rPr>
          <w:rFonts w:ascii="Times New Roman" w:hAnsi="Times New Roman" w:cs="Times New Roman"/>
          <w:szCs w:val="21"/>
        </w:rPr>
        <w:t>LM</w:t>
      </w:r>
      <w:r w:rsidRPr="007D7B0B">
        <w:rPr>
          <w:rFonts w:ascii="Times New Roman" w:hAnsi="Times New Roman" w:cs="Times New Roman"/>
          <w:szCs w:val="21"/>
        </w:rPr>
        <w:t>以及相应的</w:t>
      </w:r>
      <w:r w:rsidRPr="007D7B0B">
        <w:rPr>
          <w:rFonts w:ascii="Times New Roman" w:hAnsi="Times New Roman" w:cs="Times New Roman"/>
          <w:szCs w:val="21"/>
        </w:rPr>
        <w:t>Robust LM</w:t>
      </w:r>
      <w:r w:rsidRPr="007D7B0B">
        <w:rPr>
          <w:rFonts w:ascii="Times New Roman" w:hAnsi="Times New Roman" w:cs="Times New Roman"/>
          <w:szCs w:val="21"/>
        </w:rPr>
        <w:t>检验，确定模型为普通的面板数据模型是否应为</w:t>
      </w:r>
      <w:r w:rsidRPr="007D7B0B">
        <w:rPr>
          <w:rFonts w:ascii="Times New Roman" w:hAnsi="Times New Roman" w:cs="Times New Roman"/>
          <w:szCs w:val="21"/>
        </w:rPr>
        <w:t>SPDM</w:t>
      </w:r>
      <w:r w:rsidRPr="007D7B0B">
        <w:rPr>
          <w:rFonts w:ascii="Times New Roman" w:hAnsi="Times New Roman" w:cs="Times New Roman"/>
          <w:szCs w:val="21"/>
        </w:rPr>
        <w:t>模型；如果是</w:t>
      </w:r>
      <w:r w:rsidRPr="007D7B0B">
        <w:rPr>
          <w:rFonts w:ascii="Times New Roman" w:hAnsi="Times New Roman" w:cs="Times New Roman"/>
          <w:szCs w:val="21"/>
        </w:rPr>
        <w:t>SPDM</w:t>
      </w:r>
      <w:r w:rsidRPr="007D7B0B">
        <w:rPr>
          <w:rFonts w:ascii="Times New Roman" w:hAnsi="Times New Roman" w:cs="Times New Roman"/>
          <w:szCs w:val="21"/>
        </w:rPr>
        <w:t>模型，则进一步根据显著性水平确定是</w:t>
      </w:r>
      <w:r w:rsidRPr="007D7B0B">
        <w:rPr>
          <w:rFonts w:ascii="Times New Roman" w:hAnsi="Times New Roman" w:cs="Times New Roman"/>
          <w:szCs w:val="21"/>
        </w:rPr>
        <w:t>SPLM</w:t>
      </w:r>
      <w:r w:rsidRPr="007D7B0B">
        <w:rPr>
          <w:rFonts w:ascii="Times New Roman" w:hAnsi="Times New Roman" w:cs="Times New Roman"/>
          <w:szCs w:val="21"/>
        </w:rPr>
        <w:t>模型还是</w:t>
      </w:r>
      <w:r w:rsidRPr="007D7B0B">
        <w:rPr>
          <w:rFonts w:ascii="Times New Roman" w:hAnsi="Times New Roman" w:cs="Times New Roman"/>
          <w:szCs w:val="21"/>
        </w:rPr>
        <w:t>SPEM</w:t>
      </w:r>
      <w:r w:rsidRPr="007D7B0B">
        <w:rPr>
          <w:rFonts w:ascii="Times New Roman" w:hAnsi="Times New Roman" w:cs="Times New Roman"/>
          <w:szCs w:val="21"/>
        </w:rPr>
        <w:t>模型（</w:t>
      </w:r>
      <w:r w:rsidRPr="007D7B0B">
        <w:rPr>
          <w:rFonts w:ascii="Times New Roman" w:hAnsi="Times New Roman" w:cs="Times New Roman"/>
          <w:szCs w:val="21"/>
        </w:rPr>
        <w:t>Elhorst</w:t>
      </w:r>
      <w:r w:rsidRPr="007D7B0B">
        <w:rPr>
          <w:rFonts w:ascii="Times New Roman" w:hAnsi="Times New Roman" w:cs="Times New Roman"/>
          <w:szCs w:val="21"/>
        </w:rPr>
        <w:t>，</w:t>
      </w:r>
      <w:r w:rsidRPr="007D7B0B">
        <w:rPr>
          <w:rFonts w:ascii="Times New Roman" w:hAnsi="Times New Roman" w:cs="Times New Roman"/>
          <w:szCs w:val="21"/>
        </w:rPr>
        <w:t>2010</w:t>
      </w:r>
      <w:r w:rsidRPr="007D7B0B">
        <w:rPr>
          <w:rFonts w:ascii="Times New Roman" w:hAnsi="Times New Roman" w:cs="Times New Roman"/>
          <w:szCs w:val="21"/>
        </w:rPr>
        <w:t>），具体检验结果见表</w:t>
      </w:r>
      <w:r w:rsidRPr="007D7B0B">
        <w:rPr>
          <w:rFonts w:ascii="Times New Roman" w:hAnsi="Times New Roman" w:cs="Times New Roman"/>
          <w:szCs w:val="21"/>
        </w:rPr>
        <w:t>4</w:t>
      </w:r>
      <w:r w:rsidRPr="007D7B0B">
        <w:rPr>
          <w:rFonts w:ascii="Times New Roman" w:hAnsi="Times New Roman" w:cs="Times New Roman"/>
          <w:szCs w:val="21"/>
        </w:rPr>
        <w:t>。</w:t>
      </w:r>
    </w:p>
    <w:p w:rsidR="00132EFC" w:rsidRPr="00D746AE" w:rsidRDefault="00132EFC" w:rsidP="00132EFC">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4 LM</w:t>
      </w:r>
      <w:r w:rsidRPr="00D746AE">
        <w:rPr>
          <w:rFonts w:ascii="Times New Roman" w:eastAsia="黑体" w:hAnsi="Times New Roman" w:cs="Times New Roman"/>
          <w:sz w:val="18"/>
          <w:szCs w:val="18"/>
        </w:rPr>
        <w:t>、</w:t>
      </w:r>
      <w:r w:rsidRPr="00D746AE">
        <w:rPr>
          <w:rFonts w:ascii="Times New Roman" w:eastAsia="黑体" w:hAnsi="Times New Roman" w:cs="Times New Roman"/>
          <w:sz w:val="18"/>
          <w:szCs w:val="18"/>
        </w:rPr>
        <w:t>Robust LM</w:t>
      </w:r>
      <w:r w:rsidRPr="00D746AE">
        <w:rPr>
          <w:rFonts w:ascii="Times New Roman" w:eastAsia="黑体" w:hAnsi="Times New Roman" w:cs="Times New Roman"/>
          <w:sz w:val="18"/>
          <w:szCs w:val="18"/>
        </w:rPr>
        <w:t>及空间自相关性检验结果</w:t>
      </w:r>
    </w:p>
    <w:tbl>
      <w:tblPr>
        <w:tblW w:w="7798" w:type="dxa"/>
        <w:jc w:val="center"/>
        <w:tblInd w:w="93" w:type="dxa"/>
        <w:tblBorders>
          <w:top w:val="single" w:sz="8" w:space="0" w:color="auto"/>
          <w:bottom w:val="single" w:sz="8" w:space="0" w:color="auto"/>
        </w:tblBorders>
        <w:tblLayout w:type="fixed"/>
        <w:tblLook w:val="04A0"/>
      </w:tblPr>
      <w:tblGrid>
        <w:gridCol w:w="1303"/>
        <w:gridCol w:w="885"/>
        <w:gridCol w:w="1635"/>
        <w:gridCol w:w="1095"/>
        <w:gridCol w:w="1680"/>
        <w:gridCol w:w="1200"/>
      </w:tblGrid>
      <w:tr w:rsidR="00132EFC" w:rsidRPr="007D7B0B" w:rsidTr="00CD3D2B">
        <w:trPr>
          <w:trHeight w:val="353"/>
          <w:jc w:val="center"/>
        </w:trPr>
        <w:tc>
          <w:tcPr>
            <w:tcW w:w="1303" w:type="dxa"/>
            <w:tcBorders>
              <w:bottom w:val="single" w:sz="8" w:space="0" w:color="auto"/>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项目</w:t>
            </w:r>
          </w:p>
        </w:tc>
        <w:tc>
          <w:tcPr>
            <w:tcW w:w="885" w:type="dxa"/>
            <w:tcBorders>
              <w:bottom w:val="single" w:sz="8" w:space="0" w:color="auto"/>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LMLag</w:t>
            </w:r>
          </w:p>
        </w:tc>
        <w:tc>
          <w:tcPr>
            <w:tcW w:w="1635" w:type="dxa"/>
            <w:tcBorders>
              <w:bottom w:val="single" w:sz="8" w:space="0" w:color="auto"/>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LMLag_Robust</w:t>
            </w:r>
          </w:p>
        </w:tc>
        <w:tc>
          <w:tcPr>
            <w:tcW w:w="1095" w:type="dxa"/>
            <w:tcBorders>
              <w:bottom w:val="single" w:sz="8" w:space="0" w:color="auto"/>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LMError</w:t>
            </w:r>
          </w:p>
        </w:tc>
        <w:tc>
          <w:tcPr>
            <w:tcW w:w="1680" w:type="dxa"/>
            <w:tcBorders>
              <w:bottom w:val="single" w:sz="8" w:space="0" w:color="auto"/>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LMError_Robust</w:t>
            </w:r>
          </w:p>
        </w:tc>
        <w:tc>
          <w:tcPr>
            <w:tcW w:w="1200" w:type="dxa"/>
            <w:tcBorders>
              <w:bottom w:val="single" w:sz="8" w:space="0" w:color="auto"/>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Moran’s I</w:t>
            </w:r>
          </w:p>
        </w:tc>
      </w:tr>
      <w:tr w:rsidR="00132EFC" w:rsidRPr="007D7B0B" w:rsidTr="00CD3D2B">
        <w:trPr>
          <w:trHeight w:val="353"/>
          <w:jc w:val="center"/>
        </w:trPr>
        <w:tc>
          <w:tcPr>
            <w:tcW w:w="1303" w:type="dxa"/>
            <w:tcBorders>
              <w:top w:val="single" w:sz="8" w:space="0" w:color="auto"/>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统计量</w:t>
            </w:r>
          </w:p>
        </w:tc>
        <w:tc>
          <w:tcPr>
            <w:tcW w:w="885" w:type="dxa"/>
            <w:tcBorders>
              <w:top w:val="single" w:sz="8" w:space="0" w:color="auto"/>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15.340</w:t>
            </w:r>
          </w:p>
        </w:tc>
        <w:tc>
          <w:tcPr>
            <w:tcW w:w="1635" w:type="dxa"/>
            <w:tcBorders>
              <w:top w:val="single" w:sz="8" w:space="0" w:color="auto"/>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1.394</w:t>
            </w:r>
          </w:p>
        </w:tc>
        <w:tc>
          <w:tcPr>
            <w:tcW w:w="1095" w:type="dxa"/>
            <w:tcBorders>
              <w:top w:val="single" w:sz="8" w:space="0" w:color="auto"/>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20.946</w:t>
            </w:r>
          </w:p>
        </w:tc>
        <w:tc>
          <w:tcPr>
            <w:tcW w:w="1680" w:type="dxa"/>
            <w:tcBorders>
              <w:top w:val="single" w:sz="8" w:space="0" w:color="auto"/>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7.000</w:t>
            </w:r>
          </w:p>
        </w:tc>
        <w:tc>
          <w:tcPr>
            <w:tcW w:w="1200" w:type="dxa"/>
            <w:tcBorders>
              <w:top w:val="single" w:sz="8" w:space="0" w:color="auto"/>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0.357</w:t>
            </w:r>
          </w:p>
        </w:tc>
      </w:tr>
      <w:tr w:rsidR="00132EFC" w:rsidRPr="007D7B0B" w:rsidTr="00CD3D2B">
        <w:trPr>
          <w:trHeight w:val="373"/>
          <w:jc w:val="center"/>
        </w:trPr>
        <w:tc>
          <w:tcPr>
            <w:tcW w:w="1303"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P</w:t>
            </w:r>
            <w:r w:rsidRPr="007D7B0B">
              <w:rPr>
                <w:rFonts w:ascii="Times New Roman" w:hAnsi="Times New Roman" w:cs="Times New Roman"/>
                <w:kern w:val="0"/>
                <w:szCs w:val="21"/>
              </w:rPr>
              <w:t>值</w:t>
            </w:r>
          </w:p>
        </w:tc>
        <w:tc>
          <w:tcPr>
            <w:tcW w:w="885"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0.000</w:t>
            </w:r>
          </w:p>
        </w:tc>
        <w:tc>
          <w:tcPr>
            <w:tcW w:w="1635"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0.238</w:t>
            </w:r>
          </w:p>
        </w:tc>
        <w:tc>
          <w:tcPr>
            <w:tcW w:w="1095"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0.000</w:t>
            </w:r>
          </w:p>
        </w:tc>
        <w:tc>
          <w:tcPr>
            <w:tcW w:w="1680"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0.008</w:t>
            </w:r>
          </w:p>
        </w:tc>
        <w:tc>
          <w:tcPr>
            <w:tcW w:w="1200" w:type="dxa"/>
            <w:tcBorders>
              <w:tl2br w:val="nil"/>
              <w:tr2bl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0.000</w:t>
            </w:r>
          </w:p>
        </w:tc>
      </w:tr>
    </w:tbl>
    <w:p w:rsidR="00132EFC" w:rsidRPr="007D7B0B" w:rsidRDefault="00132EFC" w:rsidP="00132EFC">
      <w:pPr>
        <w:widowControl/>
        <w:ind w:firstLineChars="150" w:firstLine="315"/>
        <w:rPr>
          <w:rFonts w:ascii="Times New Roman" w:hAnsi="Times New Roman" w:cs="Times New Roman"/>
          <w:szCs w:val="21"/>
        </w:rPr>
      </w:pPr>
      <w:r w:rsidRPr="007D7B0B">
        <w:rPr>
          <w:rFonts w:ascii="Times New Roman" w:hAnsi="Times New Roman" w:cs="Times New Roman"/>
          <w:szCs w:val="21"/>
        </w:rPr>
        <w:t>数据来源：作者运用</w:t>
      </w:r>
      <w:r w:rsidRPr="007D7B0B">
        <w:rPr>
          <w:rFonts w:ascii="Times New Roman" w:hAnsi="Times New Roman" w:cs="Times New Roman"/>
          <w:szCs w:val="21"/>
        </w:rPr>
        <w:t>Matlab R 2014a</w:t>
      </w:r>
      <w:r w:rsidRPr="007D7B0B">
        <w:rPr>
          <w:rFonts w:ascii="Times New Roman" w:hAnsi="Times New Roman" w:cs="Times New Roman"/>
          <w:szCs w:val="21"/>
        </w:rPr>
        <w:t>软件，整理而成。</w:t>
      </w:r>
    </w:p>
    <w:p w:rsidR="00132EFC" w:rsidRPr="007D7B0B" w:rsidRDefault="00132EFC" w:rsidP="00132EFC">
      <w:pPr>
        <w:ind w:firstLineChars="200" w:firstLine="420"/>
        <w:rPr>
          <w:rFonts w:ascii="Times New Roman" w:hAnsi="Times New Roman" w:cs="Times New Roman"/>
          <w:b/>
          <w:bCs/>
          <w:kern w:val="0"/>
          <w:szCs w:val="21"/>
        </w:rPr>
      </w:pPr>
      <w:r w:rsidRPr="007D7B0B">
        <w:rPr>
          <w:rFonts w:ascii="Times New Roman" w:hAnsi="Times New Roman" w:cs="Times New Roman"/>
          <w:szCs w:val="21"/>
        </w:rPr>
        <w:t>分析表</w:t>
      </w:r>
      <w:r w:rsidRPr="007D7B0B">
        <w:rPr>
          <w:rFonts w:ascii="Times New Roman" w:hAnsi="Times New Roman" w:cs="Times New Roman"/>
          <w:szCs w:val="21"/>
        </w:rPr>
        <w:t>4</w:t>
      </w:r>
      <w:r w:rsidRPr="007D7B0B">
        <w:rPr>
          <w:rFonts w:ascii="Times New Roman" w:hAnsi="Times New Roman" w:cs="Times New Roman"/>
          <w:szCs w:val="21"/>
        </w:rPr>
        <w:t>可知：首先，</w:t>
      </w:r>
      <w:r w:rsidRPr="007D7B0B">
        <w:rPr>
          <w:rFonts w:ascii="Times New Roman" w:hAnsi="Times New Roman" w:cs="Times New Roman"/>
          <w:kern w:val="0"/>
          <w:szCs w:val="21"/>
        </w:rPr>
        <w:t>Moran’s I</w:t>
      </w:r>
      <w:r w:rsidRPr="007D7B0B">
        <w:rPr>
          <w:rFonts w:ascii="Times New Roman" w:hAnsi="Times New Roman" w:cs="Times New Roman"/>
          <w:szCs w:val="21"/>
        </w:rPr>
        <w:t>为</w:t>
      </w:r>
      <w:r w:rsidRPr="007D7B0B">
        <w:rPr>
          <w:rFonts w:ascii="Times New Roman" w:hAnsi="Times New Roman" w:cs="Times New Roman"/>
          <w:szCs w:val="21"/>
        </w:rPr>
        <w:t>0.357</w:t>
      </w:r>
      <w:r w:rsidRPr="007D7B0B">
        <w:rPr>
          <w:rFonts w:ascii="Times New Roman" w:hAnsi="Times New Roman" w:cs="Times New Roman"/>
          <w:szCs w:val="21"/>
        </w:rPr>
        <w:t>，在</w:t>
      </w:r>
      <w:r w:rsidRPr="007D7B0B">
        <w:rPr>
          <w:rFonts w:ascii="Times New Roman" w:hAnsi="Times New Roman" w:cs="Times New Roman"/>
          <w:szCs w:val="21"/>
        </w:rPr>
        <w:t>1%</w:t>
      </w:r>
      <w:r w:rsidRPr="007D7B0B">
        <w:rPr>
          <w:rFonts w:ascii="Times New Roman" w:hAnsi="Times New Roman" w:cs="Times New Roman"/>
          <w:szCs w:val="21"/>
        </w:rPr>
        <w:t>的水平上显著，且</w:t>
      </w:r>
      <w:r w:rsidRPr="007D7B0B">
        <w:rPr>
          <w:rFonts w:ascii="Times New Roman" w:hAnsi="Times New Roman" w:cs="Times New Roman"/>
          <w:szCs w:val="21"/>
        </w:rPr>
        <w:t>P</w:t>
      </w:r>
      <w:r w:rsidRPr="007D7B0B">
        <w:rPr>
          <w:rFonts w:ascii="Times New Roman" w:hAnsi="Times New Roman" w:cs="Times New Roman"/>
          <w:szCs w:val="21"/>
        </w:rPr>
        <w:t>值除了</w:t>
      </w:r>
      <w:r w:rsidRPr="007D7B0B">
        <w:rPr>
          <w:rFonts w:ascii="Times New Roman" w:hAnsi="Times New Roman" w:cs="Times New Roman"/>
          <w:kern w:val="0"/>
          <w:szCs w:val="21"/>
        </w:rPr>
        <w:t>LMLag_Robust</w:t>
      </w:r>
      <w:r w:rsidRPr="007D7B0B">
        <w:rPr>
          <w:rFonts w:ascii="Times New Roman" w:hAnsi="Times New Roman" w:cs="Times New Roman"/>
          <w:szCs w:val="21"/>
        </w:rPr>
        <w:t>外，其余均小于</w:t>
      </w:r>
      <w:r w:rsidRPr="007D7B0B">
        <w:rPr>
          <w:rFonts w:ascii="Times New Roman" w:hAnsi="Times New Roman" w:cs="Times New Roman"/>
          <w:szCs w:val="21"/>
        </w:rPr>
        <w:t>0.05</w:t>
      </w:r>
      <w:r w:rsidRPr="007D7B0B">
        <w:rPr>
          <w:rFonts w:ascii="Times New Roman" w:hAnsi="Times New Roman" w:cs="Times New Roman"/>
          <w:szCs w:val="21"/>
        </w:rPr>
        <w:t>，说明存在空间自相关。其次，</w:t>
      </w:r>
      <w:r w:rsidRPr="007D7B0B">
        <w:rPr>
          <w:rFonts w:ascii="Times New Roman" w:hAnsi="Times New Roman" w:cs="Times New Roman"/>
          <w:szCs w:val="21"/>
        </w:rPr>
        <w:t>LMerror</w:t>
      </w:r>
      <w:r w:rsidRPr="007D7B0B">
        <w:rPr>
          <w:rFonts w:ascii="Times New Roman" w:hAnsi="Times New Roman" w:cs="Times New Roman"/>
          <w:szCs w:val="21"/>
        </w:rPr>
        <w:t>检验值大于</w:t>
      </w:r>
      <w:r w:rsidRPr="007D7B0B">
        <w:rPr>
          <w:rFonts w:ascii="Times New Roman" w:hAnsi="Times New Roman" w:cs="Times New Roman"/>
          <w:szCs w:val="21"/>
        </w:rPr>
        <w:t>LMlag</w:t>
      </w:r>
      <w:r w:rsidRPr="007D7B0B">
        <w:rPr>
          <w:rFonts w:ascii="Times New Roman" w:hAnsi="Times New Roman" w:cs="Times New Roman"/>
          <w:szCs w:val="21"/>
        </w:rPr>
        <w:t>检验值，</w:t>
      </w:r>
      <w:r w:rsidRPr="007D7B0B">
        <w:rPr>
          <w:rFonts w:ascii="Times New Roman" w:hAnsi="Times New Roman" w:cs="Times New Roman"/>
          <w:szCs w:val="21"/>
        </w:rPr>
        <w:t>Robust LMerror</w:t>
      </w:r>
      <w:r w:rsidRPr="007D7B0B">
        <w:rPr>
          <w:rFonts w:ascii="Times New Roman" w:hAnsi="Times New Roman" w:cs="Times New Roman"/>
          <w:szCs w:val="21"/>
        </w:rPr>
        <w:t>检验值大于</w:t>
      </w:r>
      <w:r w:rsidRPr="007D7B0B">
        <w:rPr>
          <w:rFonts w:ascii="Times New Roman" w:hAnsi="Times New Roman" w:cs="Times New Roman"/>
          <w:szCs w:val="21"/>
        </w:rPr>
        <w:t>Robust LMlag</w:t>
      </w:r>
      <w:r w:rsidRPr="007D7B0B">
        <w:rPr>
          <w:rFonts w:ascii="Times New Roman" w:hAnsi="Times New Roman" w:cs="Times New Roman"/>
          <w:szCs w:val="21"/>
        </w:rPr>
        <w:t>检验值，则认为空间误差面板数据模型较为合适（李春红等，</w:t>
      </w:r>
      <w:r w:rsidRPr="007D7B0B">
        <w:rPr>
          <w:rFonts w:ascii="Times New Roman" w:hAnsi="Times New Roman" w:cs="Times New Roman"/>
          <w:szCs w:val="21"/>
        </w:rPr>
        <w:t>2013</w:t>
      </w:r>
      <w:r w:rsidRPr="007D7B0B">
        <w:rPr>
          <w:rFonts w:ascii="Times New Roman" w:hAnsi="Times New Roman" w:cs="Times New Roman"/>
          <w:szCs w:val="21"/>
        </w:rPr>
        <w:t>）。考虑到本文是对云南</w:t>
      </w:r>
      <w:r w:rsidRPr="007D7B0B">
        <w:rPr>
          <w:rFonts w:ascii="Times New Roman" w:hAnsi="Times New Roman" w:cs="Times New Roman"/>
          <w:szCs w:val="21"/>
        </w:rPr>
        <w:t>16</w:t>
      </w:r>
      <w:r w:rsidRPr="007D7B0B">
        <w:rPr>
          <w:rFonts w:ascii="Times New Roman" w:hAnsi="Times New Roman" w:cs="Times New Roman"/>
          <w:szCs w:val="21"/>
        </w:rPr>
        <w:t>个州市高原特色农业经济增长的分析，所研究截面单位是特定的，选择空间固定效应模型更为合适。为了直观地进行对比分析，表</w:t>
      </w:r>
      <w:r w:rsidRPr="007D7B0B">
        <w:rPr>
          <w:rFonts w:ascii="Times New Roman" w:hAnsi="Times New Roman" w:cs="Times New Roman"/>
          <w:szCs w:val="21"/>
        </w:rPr>
        <w:t>5</w:t>
      </w:r>
      <w:r w:rsidRPr="007D7B0B">
        <w:rPr>
          <w:rFonts w:ascii="Times New Roman" w:hAnsi="Times New Roman" w:cs="Times New Roman"/>
          <w:szCs w:val="21"/>
        </w:rPr>
        <w:t>同时给出了普通面板模型（</w:t>
      </w:r>
      <w:r w:rsidRPr="007D7B0B">
        <w:rPr>
          <w:rFonts w:ascii="Times New Roman" w:hAnsi="Times New Roman" w:cs="Times New Roman"/>
          <w:kern w:val="0"/>
          <w:szCs w:val="21"/>
        </w:rPr>
        <w:t>OLS</w:t>
      </w:r>
      <w:r w:rsidRPr="007D7B0B">
        <w:rPr>
          <w:rFonts w:ascii="Times New Roman" w:hAnsi="Times New Roman" w:cs="Times New Roman"/>
          <w:szCs w:val="21"/>
        </w:rPr>
        <w:t>）和空间误差固定效应模型（</w:t>
      </w:r>
      <w:r w:rsidRPr="007D7B0B">
        <w:rPr>
          <w:rFonts w:ascii="Times New Roman" w:hAnsi="Times New Roman" w:cs="Times New Roman"/>
          <w:kern w:val="0"/>
          <w:szCs w:val="21"/>
        </w:rPr>
        <w:t>SPEM</w:t>
      </w:r>
      <w:r w:rsidRPr="007D7B0B">
        <w:rPr>
          <w:rFonts w:ascii="Times New Roman" w:hAnsi="Times New Roman" w:cs="Times New Roman"/>
          <w:szCs w:val="21"/>
        </w:rPr>
        <w:t>）的参数估计结果。</w:t>
      </w:r>
    </w:p>
    <w:p w:rsidR="00132EFC" w:rsidRPr="00D746AE" w:rsidRDefault="00132EFC" w:rsidP="00132EFC">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5  </w:t>
      </w:r>
      <w:r w:rsidRPr="00D746AE">
        <w:rPr>
          <w:rFonts w:ascii="Times New Roman" w:eastAsia="黑体" w:hAnsi="Times New Roman" w:cs="Times New Roman"/>
          <w:sz w:val="18"/>
          <w:szCs w:val="18"/>
        </w:rPr>
        <w:t>云南各州（市）农业经济增长影响因素的模型估计结果对比</w:t>
      </w:r>
    </w:p>
    <w:tbl>
      <w:tblPr>
        <w:tblW w:w="7770" w:type="dxa"/>
        <w:tblInd w:w="361" w:type="dxa"/>
        <w:tblLayout w:type="fixed"/>
        <w:tblLook w:val="04A0"/>
      </w:tblPr>
      <w:tblGrid>
        <w:gridCol w:w="2157"/>
        <w:gridCol w:w="1134"/>
        <w:gridCol w:w="1059"/>
        <w:gridCol w:w="285"/>
        <w:gridCol w:w="1485"/>
        <w:gridCol w:w="1650"/>
      </w:tblGrid>
      <w:tr w:rsidR="00132EFC" w:rsidRPr="007D7B0B" w:rsidTr="00CD3D2B">
        <w:trPr>
          <w:trHeight w:val="318"/>
        </w:trPr>
        <w:tc>
          <w:tcPr>
            <w:tcW w:w="2157" w:type="dxa"/>
            <w:vMerge w:val="restart"/>
            <w:tcBorders>
              <w:top w:val="single" w:sz="8"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变量</w:t>
            </w:r>
          </w:p>
        </w:tc>
        <w:tc>
          <w:tcPr>
            <w:tcW w:w="2193" w:type="dxa"/>
            <w:gridSpan w:val="2"/>
            <w:tcBorders>
              <w:top w:val="single" w:sz="8"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普通面板模型（</w:t>
            </w:r>
            <w:r w:rsidRPr="007D7B0B">
              <w:rPr>
                <w:rFonts w:ascii="Times New Roman" w:hAnsi="Times New Roman" w:cs="Times New Roman"/>
                <w:kern w:val="0"/>
                <w:szCs w:val="21"/>
              </w:rPr>
              <w:t>OLS</w:t>
            </w:r>
            <w:r w:rsidRPr="007D7B0B">
              <w:rPr>
                <w:rFonts w:ascii="Times New Roman" w:hAnsi="Times New Roman" w:cs="Times New Roman"/>
                <w:kern w:val="0"/>
                <w:szCs w:val="21"/>
              </w:rPr>
              <w:t>）</w:t>
            </w:r>
          </w:p>
        </w:tc>
        <w:tc>
          <w:tcPr>
            <w:tcW w:w="285" w:type="dxa"/>
            <w:tcBorders>
              <w:top w:val="single" w:sz="8"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3135" w:type="dxa"/>
            <w:gridSpan w:val="2"/>
            <w:tcBorders>
              <w:top w:val="single" w:sz="8"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空间误差固定效应模型（</w:t>
            </w:r>
            <w:r w:rsidRPr="007D7B0B">
              <w:rPr>
                <w:rFonts w:ascii="Times New Roman" w:hAnsi="Times New Roman" w:cs="Times New Roman"/>
                <w:kern w:val="0"/>
                <w:szCs w:val="21"/>
              </w:rPr>
              <w:t>SPEM</w:t>
            </w:r>
            <w:r w:rsidRPr="007D7B0B">
              <w:rPr>
                <w:rFonts w:ascii="Times New Roman" w:hAnsi="Times New Roman" w:cs="Times New Roman"/>
                <w:kern w:val="0"/>
                <w:szCs w:val="21"/>
              </w:rPr>
              <w:t>）</w:t>
            </w:r>
          </w:p>
        </w:tc>
      </w:tr>
      <w:tr w:rsidR="00132EFC" w:rsidRPr="007D7B0B" w:rsidTr="00CD3D2B">
        <w:trPr>
          <w:trHeight w:val="318"/>
        </w:trPr>
        <w:tc>
          <w:tcPr>
            <w:tcW w:w="2157" w:type="dxa"/>
            <w:vMerge/>
            <w:tcBorders>
              <w:top w:val="nil"/>
              <w:left w:val="nil"/>
              <w:bottom w:val="single" w:sz="4" w:space="0" w:color="auto"/>
              <w:right w:val="nil"/>
            </w:tcBorders>
            <w:vAlign w:val="center"/>
          </w:tcPr>
          <w:p w:rsidR="00132EFC" w:rsidRPr="007D7B0B" w:rsidRDefault="00132EFC" w:rsidP="00CD3D2B">
            <w:pPr>
              <w:widowControl/>
              <w:jc w:val="left"/>
              <w:rPr>
                <w:rFonts w:ascii="Times New Roman" w:hAnsi="Times New Roman" w:cs="Times New Roman"/>
                <w:kern w:val="0"/>
                <w:szCs w:val="21"/>
              </w:rPr>
            </w:pPr>
          </w:p>
        </w:tc>
        <w:tc>
          <w:tcPr>
            <w:tcW w:w="1134" w:type="dxa"/>
            <w:tcBorders>
              <w:top w:val="nil"/>
              <w:left w:val="nil"/>
              <w:bottom w:val="single" w:sz="4"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系数</w:t>
            </w:r>
          </w:p>
        </w:tc>
        <w:tc>
          <w:tcPr>
            <w:tcW w:w="1059" w:type="dxa"/>
            <w:tcBorders>
              <w:top w:val="nil"/>
              <w:left w:val="nil"/>
              <w:bottom w:val="single" w:sz="4"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P</w:t>
            </w:r>
            <w:r w:rsidRPr="007D7B0B">
              <w:rPr>
                <w:rFonts w:ascii="Times New Roman" w:hAnsi="Times New Roman" w:cs="Times New Roman"/>
                <w:kern w:val="0"/>
                <w:szCs w:val="21"/>
              </w:rPr>
              <w:t>值</w:t>
            </w:r>
          </w:p>
        </w:tc>
        <w:tc>
          <w:tcPr>
            <w:tcW w:w="285" w:type="dxa"/>
            <w:tcBorders>
              <w:top w:val="nil"/>
              <w:left w:val="nil"/>
              <w:bottom w:val="single" w:sz="4"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485" w:type="dxa"/>
            <w:tcBorders>
              <w:top w:val="nil"/>
              <w:left w:val="nil"/>
              <w:bottom w:val="single" w:sz="4"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系数</w:t>
            </w:r>
          </w:p>
        </w:tc>
        <w:tc>
          <w:tcPr>
            <w:tcW w:w="1650" w:type="dxa"/>
            <w:tcBorders>
              <w:top w:val="nil"/>
              <w:left w:val="nil"/>
              <w:bottom w:val="single" w:sz="4"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P</w:t>
            </w:r>
            <w:r w:rsidRPr="007D7B0B">
              <w:rPr>
                <w:rFonts w:ascii="Times New Roman" w:hAnsi="Times New Roman" w:cs="Times New Roman"/>
                <w:kern w:val="0"/>
                <w:szCs w:val="21"/>
              </w:rPr>
              <w:t>值</w:t>
            </w:r>
          </w:p>
        </w:tc>
      </w:tr>
      <w:tr w:rsidR="00132EFC" w:rsidRPr="007D7B0B" w:rsidTr="00CD3D2B">
        <w:trPr>
          <w:trHeight w:val="318"/>
        </w:trPr>
        <w:tc>
          <w:tcPr>
            <w:tcW w:w="2157" w:type="dxa"/>
            <w:tcBorders>
              <w:top w:val="single" w:sz="4"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常数项</w:t>
            </w:r>
          </w:p>
        </w:tc>
        <w:tc>
          <w:tcPr>
            <w:tcW w:w="1134" w:type="dxa"/>
            <w:tcBorders>
              <w:top w:val="single" w:sz="4"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7.799</w:t>
            </w:r>
            <w:r w:rsidRPr="007D7B0B">
              <w:rPr>
                <w:rFonts w:ascii="Times New Roman" w:hAnsi="Times New Roman" w:cs="Times New Roman"/>
                <w:kern w:val="0"/>
                <w:szCs w:val="21"/>
                <w:vertAlign w:val="superscript"/>
              </w:rPr>
              <w:t>***</w:t>
            </w:r>
          </w:p>
        </w:tc>
        <w:tc>
          <w:tcPr>
            <w:tcW w:w="1059" w:type="dxa"/>
            <w:tcBorders>
              <w:top w:val="single" w:sz="4"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0.000</w:t>
            </w:r>
          </w:p>
        </w:tc>
        <w:tc>
          <w:tcPr>
            <w:tcW w:w="285" w:type="dxa"/>
            <w:tcBorders>
              <w:top w:val="single" w:sz="4"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p>
        </w:tc>
        <w:tc>
          <w:tcPr>
            <w:tcW w:w="1485" w:type="dxa"/>
            <w:tcBorders>
              <w:top w:val="single" w:sz="4" w:space="0" w:color="auto"/>
              <w:left w:val="nil"/>
              <w:bottom w:val="nil"/>
              <w:right w:val="nil"/>
            </w:tcBorders>
            <w:shd w:val="clear" w:color="auto" w:fill="auto"/>
            <w:vAlign w:val="bottom"/>
          </w:tcPr>
          <w:p w:rsidR="00132EFC" w:rsidRPr="007D7B0B" w:rsidRDefault="00132EFC" w:rsidP="00CD3D2B">
            <w:pPr>
              <w:widowControl/>
              <w:jc w:val="left"/>
              <w:rPr>
                <w:rFonts w:ascii="Times New Roman" w:hAnsi="Times New Roman" w:cs="Times New Roman"/>
                <w:kern w:val="0"/>
                <w:szCs w:val="21"/>
              </w:rPr>
            </w:pPr>
          </w:p>
        </w:tc>
        <w:tc>
          <w:tcPr>
            <w:tcW w:w="1650" w:type="dxa"/>
            <w:tcBorders>
              <w:top w:val="single" w:sz="4" w:space="0" w:color="auto"/>
              <w:left w:val="nil"/>
              <w:bottom w:val="nil"/>
              <w:right w:val="nil"/>
            </w:tcBorders>
            <w:shd w:val="clear" w:color="auto" w:fill="auto"/>
            <w:vAlign w:val="bottom"/>
          </w:tcPr>
          <w:p w:rsidR="00132EFC" w:rsidRPr="007D7B0B" w:rsidRDefault="00132EFC" w:rsidP="00CD3D2B">
            <w:pPr>
              <w:widowControl/>
              <w:jc w:val="left"/>
              <w:rPr>
                <w:rFonts w:ascii="Times New Roman" w:hAnsi="Times New Roman" w:cs="Times New Roman"/>
                <w:kern w:val="0"/>
                <w:szCs w:val="21"/>
              </w:rPr>
            </w:pPr>
          </w:p>
        </w:tc>
      </w:tr>
      <w:tr w:rsidR="00132EFC" w:rsidRPr="007D7B0B" w:rsidTr="00CD3D2B">
        <w:trPr>
          <w:trHeight w:val="362"/>
        </w:trPr>
        <w:tc>
          <w:tcPr>
            <w:tcW w:w="2157"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lastRenderedPageBreak/>
              <w:t>lnRLAB</w:t>
            </w:r>
          </w:p>
        </w:tc>
        <w:tc>
          <w:tcPr>
            <w:tcW w:w="1134"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-0.038</w:t>
            </w:r>
          </w:p>
        </w:tc>
        <w:tc>
          <w:tcPr>
            <w:tcW w:w="1059"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0.821</w:t>
            </w:r>
          </w:p>
        </w:tc>
        <w:tc>
          <w:tcPr>
            <w:tcW w:w="2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p>
        </w:tc>
        <w:tc>
          <w:tcPr>
            <w:tcW w:w="14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-0.495</w:t>
            </w:r>
          </w:p>
        </w:tc>
        <w:tc>
          <w:tcPr>
            <w:tcW w:w="1650"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0.649 </w:t>
            </w:r>
          </w:p>
        </w:tc>
      </w:tr>
      <w:tr w:rsidR="00132EFC" w:rsidRPr="007D7B0B" w:rsidTr="00CD3D2B">
        <w:trPr>
          <w:trHeight w:val="362"/>
        </w:trPr>
        <w:tc>
          <w:tcPr>
            <w:tcW w:w="2157"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ln</w:t>
            </w:r>
            <w:r w:rsidRPr="007D7B0B">
              <w:rPr>
                <w:rFonts w:ascii="Times New Roman" w:hAnsi="Times New Roman" w:cs="Times New Roman"/>
                <w:szCs w:val="21"/>
              </w:rPr>
              <w:t>ALAND</w:t>
            </w:r>
          </w:p>
        </w:tc>
        <w:tc>
          <w:tcPr>
            <w:tcW w:w="1134"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-0.685</w:t>
            </w:r>
            <w:r w:rsidRPr="007D7B0B">
              <w:rPr>
                <w:rFonts w:ascii="Times New Roman" w:hAnsi="Times New Roman" w:cs="Times New Roman"/>
                <w:kern w:val="0"/>
                <w:szCs w:val="21"/>
                <w:vertAlign w:val="superscript"/>
              </w:rPr>
              <w:t>***</w:t>
            </w:r>
          </w:p>
        </w:tc>
        <w:tc>
          <w:tcPr>
            <w:tcW w:w="1059"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0.000</w:t>
            </w:r>
          </w:p>
        </w:tc>
        <w:tc>
          <w:tcPr>
            <w:tcW w:w="2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p>
        </w:tc>
        <w:tc>
          <w:tcPr>
            <w:tcW w:w="14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-1.316</w:t>
            </w:r>
            <w:r w:rsidRPr="007D7B0B">
              <w:rPr>
                <w:rFonts w:ascii="Times New Roman" w:hAnsi="Times New Roman" w:cs="Times New Roman"/>
                <w:kern w:val="0"/>
                <w:szCs w:val="21"/>
                <w:vertAlign w:val="superscript"/>
              </w:rPr>
              <w:t>***</w:t>
            </w:r>
          </w:p>
        </w:tc>
        <w:tc>
          <w:tcPr>
            <w:tcW w:w="1650"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0.000 </w:t>
            </w:r>
          </w:p>
        </w:tc>
      </w:tr>
      <w:tr w:rsidR="00132EFC" w:rsidRPr="007D7B0B" w:rsidTr="00CD3D2B">
        <w:trPr>
          <w:trHeight w:val="362"/>
        </w:trPr>
        <w:tc>
          <w:tcPr>
            <w:tcW w:w="2157"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ln</w:t>
            </w:r>
            <w:r w:rsidRPr="007D7B0B">
              <w:rPr>
                <w:rFonts w:ascii="Times New Roman" w:hAnsi="Times New Roman" w:cs="Times New Roman"/>
                <w:szCs w:val="21"/>
              </w:rPr>
              <w:t>AWU</w:t>
            </w:r>
          </w:p>
        </w:tc>
        <w:tc>
          <w:tcPr>
            <w:tcW w:w="1134"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0.097</w:t>
            </w:r>
          </w:p>
        </w:tc>
        <w:tc>
          <w:tcPr>
            <w:tcW w:w="1059"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0.473</w:t>
            </w:r>
          </w:p>
        </w:tc>
        <w:tc>
          <w:tcPr>
            <w:tcW w:w="2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p>
        </w:tc>
        <w:tc>
          <w:tcPr>
            <w:tcW w:w="14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0.173</w:t>
            </w:r>
          </w:p>
        </w:tc>
        <w:tc>
          <w:tcPr>
            <w:tcW w:w="1650"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0.380 </w:t>
            </w:r>
          </w:p>
        </w:tc>
      </w:tr>
      <w:tr w:rsidR="00132EFC" w:rsidRPr="007D7B0B" w:rsidTr="00CD3D2B">
        <w:trPr>
          <w:trHeight w:val="362"/>
        </w:trPr>
        <w:tc>
          <w:tcPr>
            <w:tcW w:w="2157"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ln</w:t>
            </w:r>
            <w:r w:rsidRPr="007D7B0B">
              <w:rPr>
                <w:rFonts w:ascii="Times New Roman" w:hAnsi="Times New Roman" w:cs="Times New Roman"/>
                <w:szCs w:val="21"/>
              </w:rPr>
              <w:t>AFU</w:t>
            </w:r>
          </w:p>
        </w:tc>
        <w:tc>
          <w:tcPr>
            <w:tcW w:w="1134"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0.305</w:t>
            </w:r>
            <w:r w:rsidRPr="007D7B0B">
              <w:rPr>
                <w:rFonts w:ascii="Times New Roman" w:hAnsi="Times New Roman" w:cs="Times New Roman"/>
                <w:kern w:val="0"/>
                <w:szCs w:val="21"/>
                <w:vertAlign w:val="superscript"/>
              </w:rPr>
              <w:t>**</w:t>
            </w:r>
          </w:p>
        </w:tc>
        <w:tc>
          <w:tcPr>
            <w:tcW w:w="1059"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0.017</w:t>
            </w:r>
          </w:p>
        </w:tc>
        <w:tc>
          <w:tcPr>
            <w:tcW w:w="2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p>
        </w:tc>
        <w:tc>
          <w:tcPr>
            <w:tcW w:w="14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-0.282</w:t>
            </w:r>
          </w:p>
        </w:tc>
        <w:tc>
          <w:tcPr>
            <w:tcW w:w="1650"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0.395 </w:t>
            </w:r>
          </w:p>
        </w:tc>
      </w:tr>
      <w:tr w:rsidR="00132EFC" w:rsidRPr="007D7B0B" w:rsidTr="00CD3D2B">
        <w:trPr>
          <w:trHeight w:val="362"/>
        </w:trPr>
        <w:tc>
          <w:tcPr>
            <w:tcW w:w="2157"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ln</w:t>
            </w:r>
            <w:r w:rsidRPr="007D7B0B">
              <w:rPr>
                <w:rFonts w:ascii="Times New Roman" w:hAnsi="Times New Roman" w:cs="Times New Roman"/>
                <w:szCs w:val="21"/>
              </w:rPr>
              <w:t>APSU</w:t>
            </w:r>
          </w:p>
        </w:tc>
        <w:tc>
          <w:tcPr>
            <w:tcW w:w="1134"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-0.061</w:t>
            </w:r>
          </w:p>
        </w:tc>
        <w:tc>
          <w:tcPr>
            <w:tcW w:w="1059"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0.437</w:t>
            </w:r>
          </w:p>
        </w:tc>
        <w:tc>
          <w:tcPr>
            <w:tcW w:w="2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p>
        </w:tc>
        <w:tc>
          <w:tcPr>
            <w:tcW w:w="14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0.562</w:t>
            </w:r>
            <w:r w:rsidRPr="007D7B0B">
              <w:rPr>
                <w:rFonts w:ascii="Times New Roman" w:hAnsi="Times New Roman" w:cs="Times New Roman"/>
                <w:kern w:val="0"/>
                <w:szCs w:val="21"/>
                <w:vertAlign w:val="superscript"/>
              </w:rPr>
              <w:t>****</w:t>
            </w:r>
          </w:p>
        </w:tc>
        <w:tc>
          <w:tcPr>
            <w:tcW w:w="1650"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0.001 </w:t>
            </w:r>
          </w:p>
        </w:tc>
      </w:tr>
      <w:tr w:rsidR="00132EFC" w:rsidRPr="007D7B0B" w:rsidTr="00CD3D2B">
        <w:trPr>
          <w:trHeight w:val="362"/>
        </w:trPr>
        <w:tc>
          <w:tcPr>
            <w:tcW w:w="2157"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ln</w:t>
            </w:r>
            <w:r w:rsidRPr="007D7B0B">
              <w:rPr>
                <w:rFonts w:ascii="Times New Roman" w:hAnsi="Times New Roman" w:cs="Times New Roman"/>
                <w:szCs w:val="21"/>
              </w:rPr>
              <w:t>APU</w:t>
            </w:r>
          </w:p>
        </w:tc>
        <w:tc>
          <w:tcPr>
            <w:tcW w:w="1134"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0.238</w:t>
            </w:r>
            <w:r w:rsidRPr="007D7B0B">
              <w:rPr>
                <w:rFonts w:ascii="Times New Roman" w:hAnsi="Times New Roman" w:cs="Times New Roman"/>
                <w:kern w:val="0"/>
                <w:szCs w:val="21"/>
                <w:vertAlign w:val="superscript"/>
              </w:rPr>
              <w:t>***</w:t>
            </w:r>
          </w:p>
        </w:tc>
        <w:tc>
          <w:tcPr>
            <w:tcW w:w="1059"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0.005</w:t>
            </w:r>
          </w:p>
        </w:tc>
        <w:tc>
          <w:tcPr>
            <w:tcW w:w="2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p>
        </w:tc>
        <w:tc>
          <w:tcPr>
            <w:tcW w:w="14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-0.136</w:t>
            </w:r>
          </w:p>
        </w:tc>
        <w:tc>
          <w:tcPr>
            <w:tcW w:w="1650"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0.473 </w:t>
            </w:r>
          </w:p>
        </w:tc>
      </w:tr>
      <w:tr w:rsidR="00132EFC" w:rsidRPr="007D7B0B" w:rsidTr="00CD3D2B">
        <w:trPr>
          <w:trHeight w:val="362"/>
        </w:trPr>
        <w:tc>
          <w:tcPr>
            <w:tcW w:w="2157" w:type="dxa"/>
            <w:tcBorders>
              <w:top w:val="nil"/>
              <w:left w:val="nil"/>
              <w:bottom w:val="single" w:sz="4"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ln</w:t>
            </w:r>
            <w:r w:rsidRPr="007D7B0B">
              <w:rPr>
                <w:rFonts w:ascii="Times New Roman" w:hAnsi="Times New Roman" w:cs="Times New Roman"/>
                <w:szCs w:val="21"/>
              </w:rPr>
              <w:t>HTM</w:t>
            </w:r>
          </w:p>
        </w:tc>
        <w:tc>
          <w:tcPr>
            <w:tcW w:w="1134" w:type="dxa"/>
            <w:tcBorders>
              <w:top w:val="nil"/>
              <w:left w:val="nil"/>
              <w:bottom w:val="single" w:sz="4"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1.028</w:t>
            </w:r>
            <w:r w:rsidRPr="007D7B0B">
              <w:rPr>
                <w:rFonts w:ascii="Times New Roman" w:hAnsi="Times New Roman" w:cs="Times New Roman"/>
                <w:kern w:val="0"/>
                <w:szCs w:val="21"/>
                <w:vertAlign w:val="superscript"/>
              </w:rPr>
              <w:t>***</w:t>
            </w:r>
          </w:p>
        </w:tc>
        <w:tc>
          <w:tcPr>
            <w:tcW w:w="1059" w:type="dxa"/>
            <w:tcBorders>
              <w:top w:val="nil"/>
              <w:left w:val="nil"/>
              <w:bottom w:val="single" w:sz="4"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0.000</w:t>
            </w:r>
          </w:p>
        </w:tc>
        <w:tc>
          <w:tcPr>
            <w:tcW w:w="285" w:type="dxa"/>
            <w:tcBorders>
              <w:top w:val="nil"/>
              <w:left w:val="nil"/>
              <w:bottom w:val="single" w:sz="4"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p>
        </w:tc>
        <w:tc>
          <w:tcPr>
            <w:tcW w:w="1485" w:type="dxa"/>
            <w:tcBorders>
              <w:top w:val="nil"/>
              <w:left w:val="nil"/>
              <w:bottom w:val="single" w:sz="4"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1.999</w:t>
            </w:r>
            <w:r w:rsidRPr="007D7B0B">
              <w:rPr>
                <w:rFonts w:ascii="Times New Roman" w:hAnsi="Times New Roman" w:cs="Times New Roman"/>
                <w:kern w:val="0"/>
                <w:szCs w:val="21"/>
                <w:vertAlign w:val="superscript"/>
              </w:rPr>
              <w:t>**</w:t>
            </w:r>
          </w:p>
        </w:tc>
        <w:tc>
          <w:tcPr>
            <w:tcW w:w="1650" w:type="dxa"/>
            <w:tcBorders>
              <w:top w:val="nil"/>
              <w:left w:val="nil"/>
              <w:bottom w:val="single" w:sz="4"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0.020 </w:t>
            </w:r>
          </w:p>
        </w:tc>
      </w:tr>
      <w:tr w:rsidR="00132EFC" w:rsidRPr="007D7B0B" w:rsidTr="00CD3D2B">
        <w:trPr>
          <w:trHeight w:val="362"/>
        </w:trPr>
        <w:tc>
          <w:tcPr>
            <w:tcW w:w="2157" w:type="dxa"/>
            <w:tcBorders>
              <w:top w:val="single" w:sz="4"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空间自相关系数（</w:t>
            </w:r>
            <w:r w:rsidRPr="007D7B0B">
              <w:rPr>
                <w:rFonts w:ascii="Times New Roman" w:hAnsi="Times New Roman" w:cs="Times New Roman"/>
                <w:i/>
                <w:szCs w:val="21"/>
              </w:rPr>
              <w:sym w:font="Symbol" w:char="F072"/>
            </w:r>
            <w:r w:rsidRPr="007D7B0B">
              <w:rPr>
                <w:rFonts w:ascii="Times New Roman" w:hAnsi="Times New Roman" w:cs="Times New Roman"/>
                <w:kern w:val="0"/>
                <w:szCs w:val="21"/>
              </w:rPr>
              <w:t>）</w:t>
            </w:r>
          </w:p>
        </w:tc>
        <w:tc>
          <w:tcPr>
            <w:tcW w:w="1134" w:type="dxa"/>
            <w:tcBorders>
              <w:top w:val="single" w:sz="4"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p>
        </w:tc>
        <w:tc>
          <w:tcPr>
            <w:tcW w:w="1059" w:type="dxa"/>
            <w:tcBorders>
              <w:top w:val="single" w:sz="4"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p>
        </w:tc>
        <w:tc>
          <w:tcPr>
            <w:tcW w:w="285" w:type="dxa"/>
            <w:tcBorders>
              <w:top w:val="single" w:sz="4" w:space="0" w:color="auto"/>
              <w:left w:val="nil"/>
              <w:bottom w:val="nil"/>
              <w:right w:val="nil"/>
            </w:tcBorders>
            <w:shd w:val="clear" w:color="auto" w:fill="auto"/>
            <w:vAlign w:val="center"/>
          </w:tcPr>
          <w:p w:rsidR="00132EFC" w:rsidRPr="007D7B0B" w:rsidRDefault="00132EFC" w:rsidP="00CD3D2B">
            <w:pPr>
              <w:widowControl/>
              <w:rPr>
                <w:rFonts w:ascii="Times New Roman" w:hAnsi="Times New Roman" w:cs="Times New Roman"/>
                <w:kern w:val="0"/>
                <w:szCs w:val="21"/>
              </w:rPr>
            </w:pPr>
          </w:p>
        </w:tc>
        <w:tc>
          <w:tcPr>
            <w:tcW w:w="1485" w:type="dxa"/>
            <w:tcBorders>
              <w:top w:val="single" w:sz="4"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0.473</w:t>
            </w:r>
            <w:r w:rsidRPr="007D7B0B">
              <w:rPr>
                <w:rFonts w:ascii="Times New Roman" w:hAnsi="Times New Roman" w:cs="Times New Roman"/>
                <w:kern w:val="0"/>
                <w:szCs w:val="21"/>
                <w:vertAlign w:val="superscript"/>
              </w:rPr>
              <w:t>***</w:t>
            </w:r>
          </w:p>
        </w:tc>
        <w:tc>
          <w:tcPr>
            <w:tcW w:w="1650" w:type="dxa"/>
            <w:tcBorders>
              <w:top w:val="single" w:sz="4" w:space="0" w:color="auto"/>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0.000 </w:t>
            </w:r>
          </w:p>
        </w:tc>
      </w:tr>
      <w:tr w:rsidR="00132EFC" w:rsidRPr="007D7B0B" w:rsidTr="00CD3D2B">
        <w:trPr>
          <w:trHeight w:val="318"/>
        </w:trPr>
        <w:tc>
          <w:tcPr>
            <w:tcW w:w="2157"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调整的可决系数</w:t>
            </w:r>
            <w:r w:rsidRPr="007D7B0B">
              <w:rPr>
                <w:rFonts w:ascii="Times New Roman" w:hAnsi="Times New Roman" w:cs="Times New Roman"/>
                <w:kern w:val="0"/>
                <w:szCs w:val="21"/>
              </w:rPr>
              <w:t>(R</w:t>
            </w:r>
            <w:r w:rsidRPr="007D7B0B">
              <w:rPr>
                <w:rFonts w:ascii="Times New Roman" w:hAnsi="Times New Roman" w:cs="Times New Roman"/>
                <w:kern w:val="0"/>
                <w:szCs w:val="21"/>
                <w:vertAlign w:val="superscript"/>
              </w:rPr>
              <w:t>2</w:t>
            </w:r>
            <w:r w:rsidRPr="007D7B0B">
              <w:rPr>
                <w:rFonts w:ascii="Times New Roman" w:hAnsi="Times New Roman" w:cs="Times New Roman"/>
                <w:kern w:val="0"/>
                <w:szCs w:val="21"/>
              </w:rPr>
              <w:t>)</w:t>
            </w:r>
          </w:p>
        </w:tc>
        <w:tc>
          <w:tcPr>
            <w:tcW w:w="2193" w:type="dxa"/>
            <w:gridSpan w:val="2"/>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0.8816</w:t>
            </w:r>
          </w:p>
        </w:tc>
        <w:tc>
          <w:tcPr>
            <w:tcW w:w="285" w:type="dxa"/>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p>
        </w:tc>
        <w:tc>
          <w:tcPr>
            <w:tcW w:w="3135" w:type="dxa"/>
            <w:gridSpan w:val="2"/>
            <w:tcBorders>
              <w:top w:val="nil"/>
              <w:left w:val="nil"/>
              <w:bottom w:val="nil"/>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0.9449</w:t>
            </w:r>
          </w:p>
        </w:tc>
      </w:tr>
      <w:tr w:rsidR="00132EFC" w:rsidRPr="007D7B0B" w:rsidTr="00CD3D2B">
        <w:trPr>
          <w:trHeight w:val="333"/>
        </w:trPr>
        <w:tc>
          <w:tcPr>
            <w:tcW w:w="2157" w:type="dxa"/>
            <w:tcBorders>
              <w:top w:val="nil"/>
              <w:left w:val="nil"/>
              <w:bottom w:val="single" w:sz="8"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似然函数对数值</w:t>
            </w:r>
          </w:p>
        </w:tc>
        <w:tc>
          <w:tcPr>
            <w:tcW w:w="2193" w:type="dxa"/>
            <w:gridSpan w:val="2"/>
            <w:tcBorders>
              <w:top w:val="nil"/>
              <w:left w:val="nil"/>
              <w:bottom w:val="single" w:sz="8"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-40.672</w:t>
            </w:r>
          </w:p>
        </w:tc>
        <w:tc>
          <w:tcPr>
            <w:tcW w:w="285" w:type="dxa"/>
            <w:tcBorders>
              <w:top w:val="nil"/>
              <w:left w:val="nil"/>
              <w:bottom w:val="single" w:sz="8"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3135" w:type="dxa"/>
            <w:gridSpan w:val="2"/>
            <w:tcBorders>
              <w:top w:val="nil"/>
              <w:left w:val="nil"/>
              <w:bottom w:val="single" w:sz="8" w:space="0" w:color="auto"/>
              <w:right w:val="nil"/>
            </w:tcBorders>
            <w:shd w:val="clear" w:color="auto" w:fill="auto"/>
            <w:vAlign w:val="center"/>
          </w:tcPr>
          <w:p w:rsidR="00132EFC" w:rsidRPr="007D7B0B" w:rsidRDefault="00132EFC" w:rsidP="00CD3D2B">
            <w:pPr>
              <w:widowControl/>
              <w:jc w:val="center"/>
              <w:rPr>
                <w:rFonts w:ascii="Times New Roman" w:hAnsi="Times New Roman" w:cs="Times New Roman"/>
                <w:kern w:val="0"/>
                <w:szCs w:val="21"/>
              </w:rPr>
            </w:pPr>
            <w:r w:rsidRPr="007D7B0B">
              <w:rPr>
                <w:rFonts w:ascii="Times New Roman" w:hAnsi="Times New Roman" w:cs="Times New Roman"/>
                <w:kern w:val="0"/>
                <w:szCs w:val="21"/>
              </w:rPr>
              <w:t>11.797</w:t>
            </w:r>
          </w:p>
        </w:tc>
      </w:tr>
    </w:tbl>
    <w:p w:rsidR="00132EFC" w:rsidRPr="007D7B0B" w:rsidRDefault="00132EFC" w:rsidP="00132EFC">
      <w:pPr>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数据来源：作者整理而成，表中</w:t>
      </w:r>
      <w:r w:rsidRPr="007D7B0B">
        <w:rPr>
          <w:rFonts w:ascii="Times New Roman" w:hAnsi="Times New Roman" w:cs="Times New Roman"/>
          <w:kern w:val="0"/>
          <w:szCs w:val="21"/>
        </w:rPr>
        <w:t>***</w:t>
      </w:r>
      <w:r w:rsidRPr="007D7B0B">
        <w:rPr>
          <w:rFonts w:ascii="Times New Roman" w:hAnsi="Times New Roman" w:cs="Times New Roman"/>
          <w:kern w:val="0"/>
          <w:szCs w:val="21"/>
        </w:rPr>
        <w:t>和</w:t>
      </w:r>
      <w:r w:rsidRPr="007D7B0B">
        <w:rPr>
          <w:rFonts w:ascii="Times New Roman" w:hAnsi="Times New Roman" w:cs="Times New Roman"/>
          <w:kern w:val="0"/>
          <w:szCs w:val="21"/>
        </w:rPr>
        <w:t>**</w:t>
      </w:r>
      <w:r w:rsidRPr="007D7B0B">
        <w:rPr>
          <w:rFonts w:ascii="Times New Roman" w:hAnsi="Times New Roman" w:cs="Times New Roman"/>
          <w:kern w:val="0"/>
          <w:szCs w:val="21"/>
        </w:rPr>
        <w:t>表明在</w:t>
      </w:r>
      <w:r w:rsidRPr="007D7B0B">
        <w:rPr>
          <w:rFonts w:ascii="Times New Roman" w:hAnsi="Times New Roman" w:cs="Times New Roman"/>
          <w:kern w:val="0"/>
          <w:szCs w:val="21"/>
        </w:rPr>
        <w:t>1%</w:t>
      </w:r>
      <w:r w:rsidRPr="007D7B0B">
        <w:rPr>
          <w:rFonts w:ascii="Times New Roman" w:hAnsi="Times New Roman" w:cs="Times New Roman"/>
          <w:kern w:val="0"/>
          <w:szCs w:val="21"/>
        </w:rPr>
        <w:t>和</w:t>
      </w:r>
      <w:r w:rsidRPr="007D7B0B">
        <w:rPr>
          <w:rFonts w:ascii="Times New Roman" w:hAnsi="Times New Roman" w:cs="Times New Roman"/>
          <w:kern w:val="0"/>
          <w:szCs w:val="21"/>
        </w:rPr>
        <w:t>5%</w:t>
      </w:r>
      <w:r w:rsidRPr="007D7B0B">
        <w:rPr>
          <w:rFonts w:ascii="Times New Roman" w:hAnsi="Times New Roman" w:cs="Times New Roman"/>
          <w:kern w:val="0"/>
          <w:szCs w:val="21"/>
        </w:rPr>
        <w:t>的水平上是统计显著的。</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分析表</w:t>
      </w:r>
      <w:r w:rsidRPr="007D7B0B">
        <w:rPr>
          <w:rFonts w:ascii="Times New Roman" w:hAnsi="Times New Roman" w:cs="Times New Roman"/>
          <w:szCs w:val="21"/>
        </w:rPr>
        <w:t>5</w:t>
      </w:r>
      <w:r w:rsidRPr="007D7B0B">
        <w:rPr>
          <w:rFonts w:ascii="Times New Roman" w:hAnsi="Times New Roman" w:cs="Times New Roman"/>
          <w:szCs w:val="21"/>
        </w:rPr>
        <w:t>可知：</w:t>
      </w:r>
      <w:r w:rsidRPr="007D7B0B">
        <w:rPr>
          <w:rFonts w:ascii="Times New Roman" w:hAnsi="Times New Roman" w:cs="Times New Roman"/>
          <w:szCs w:val="21"/>
        </w:rPr>
        <w:t>SPEM</w:t>
      </w:r>
      <w:r w:rsidRPr="007D7B0B">
        <w:rPr>
          <w:rFonts w:ascii="Times New Roman" w:hAnsi="Times New Roman" w:cs="Times New Roman"/>
          <w:szCs w:val="21"/>
        </w:rPr>
        <w:t>的拟合优度和对数似然函数值分别为</w:t>
      </w:r>
      <w:r w:rsidRPr="007D7B0B">
        <w:rPr>
          <w:rFonts w:ascii="Times New Roman" w:hAnsi="Times New Roman" w:cs="Times New Roman"/>
          <w:szCs w:val="21"/>
        </w:rPr>
        <w:t>0.9449</w:t>
      </w:r>
      <w:r w:rsidRPr="007D7B0B">
        <w:rPr>
          <w:rFonts w:ascii="Times New Roman" w:hAnsi="Times New Roman" w:cs="Times New Roman"/>
          <w:szCs w:val="21"/>
        </w:rPr>
        <w:t>和</w:t>
      </w:r>
      <w:r w:rsidRPr="007D7B0B">
        <w:rPr>
          <w:rFonts w:ascii="Times New Roman" w:hAnsi="Times New Roman" w:cs="Times New Roman"/>
          <w:szCs w:val="21"/>
        </w:rPr>
        <w:t>11.797</w:t>
      </w:r>
      <w:r w:rsidRPr="007D7B0B">
        <w:rPr>
          <w:rFonts w:ascii="Times New Roman" w:hAnsi="Times New Roman" w:cs="Times New Roman"/>
          <w:szCs w:val="21"/>
        </w:rPr>
        <w:t>，均大于</w:t>
      </w:r>
      <w:r w:rsidRPr="007D7B0B">
        <w:rPr>
          <w:rFonts w:ascii="Times New Roman" w:hAnsi="Times New Roman" w:cs="Times New Roman"/>
          <w:szCs w:val="21"/>
        </w:rPr>
        <w:t>OLS</w:t>
      </w:r>
      <w:r w:rsidRPr="007D7B0B">
        <w:rPr>
          <w:rFonts w:ascii="Times New Roman" w:hAnsi="Times New Roman" w:cs="Times New Roman"/>
          <w:szCs w:val="21"/>
        </w:rPr>
        <w:t>的</w:t>
      </w:r>
      <w:r w:rsidRPr="007D7B0B">
        <w:rPr>
          <w:rFonts w:ascii="Times New Roman" w:hAnsi="Times New Roman" w:cs="Times New Roman"/>
          <w:szCs w:val="21"/>
        </w:rPr>
        <w:t>0.8816</w:t>
      </w:r>
      <w:r w:rsidRPr="007D7B0B">
        <w:rPr>
          <w:rFonts w:ascii="Times New Roman" w:hAnsi="Times New Roman" w:cs="Times New Roman"/>
          <w:szCs w:val="21"/>
        </w:rPr>
        <w:t>和</w:t>
      </w:r>
      <w:r w:rsidRPr="007D7B0B">
        <w:rPr>
          <w:rFonts w:ascii="Times New Roman" w:hAnsi="Times New Roman" w:cs="Times New Roman"/>
          <w:szCs w:val="21"/>
        </w:rPr>
        <w:t>-40.672</w:t>
      </w:r>
      <w:r w:rsidRPr="007D7B0B">
        <w:rPr>
          <w:rFonts w:ascii="Times New Roman" w:hAnsi="Times New Roman" w:cs="Times New Roman"/>
          <w:szCs w:val="21"/>
        </w:rPr>
        <w:t>；各变量显著性水平相差不大，加上</w:t>
      </w:r>
      <w:r w:rsidRPr="007D7B0B">
        <w:rPr>
          <w:rFonts w:ascii="Times New Roman" w:hAnsi="Times New Roman" w:cs="Times New Roman"/>
          <w:szCs w:val="21"/>
        </w:rPr>
        <w:t>SPEM</w:t>
      </w:r>
      <w:r w:rsidRPr="007D7B0B">
        <w:rPr>
          <w:rFonts w:ascii="Times New Roman" w:hAnsi="Times New Roman" w:cs="Times New Roman"/>
          <w:szCs w:val="21"/>
        </w:rPr>
        <w:t>空间自相关系数为</w:t>
      </w:r>
      <w:r w:rsidRPr="007D7B0B">
        <w:rPr>
          <w:rFonts w:ascii="Times New Roman" w:hAnsi="Times New Roman" w:cs="Times New Roman"/>
          <w:szCs w:val="21"/>
        </w:rPr>
        <w:t>0.473</w:t>
      </w:r>
      <w:r w:rsidRPr="007D7B0B">
        <w:rPr>
          <w:rFonts w:ascii="Times New Roman" w:hAnsi="Times New Roman" w:cs="Times New Roman"/>
          <w:szCs w:val="21"/>
        </w:rPr>
        <w:t>，在</w:t>
      </w:r>
      <w:r w:rsidRPr="007D7B0B">
        <w:rPr>
          <w:rFonts w:ascii="Times New Roman" w:hAnsi="Times New Roman" w:cs="Times New Roman"/>
          <w:szCs w:val="21"/>
        </w:rPr>
        <w:t>1%</w:t>
      </w:r>
      <w:r w:rsidRPr="007D7B0B">
        <w:rPr>
          <w:rFonts w:ascii="Times New Roman" w:hAnsi="Times New Roman" w:cs="Times New Roman"/>
          <w:szCs w:val="21"/>
        </w:rPr>
        <w:t>水平上显著，再次说明选择</w:t>
      </w:r>
      <w:r w:rsidRPr="007D7B0B">
        <w:rPr>
          <w:rFonts w:ascii="Times New Roman" w:hAnsi="Times New Roman" w:cs="Times New Roman"/>
          <w:szCs w:val="21"/>
        </w:rPr>
        <w:t>SPEM</w:t>
      </w:r>
      <w:r w:rsidRPr="007D7B0B">
        <w:rPr>
          <w:rFonts w:ascii="Times New Roman" w:hAnsi="Times New Roman" w:cs="Times New Roman"/>
          <w:szCs w:val="21"/>
        </w:rPr>
        <w:t>是恰当的，农业经济增长确实存在地区之间的空间效应，模型估计结果接受假设</w:t>
      </w:r>
      <w:r w:rsidRPr="007D7B0B">
        <w:rPr>
          <w:rFonts w:ascii="Times New Roman" w:hAnsi="Times New Roman" w:cs="Times New Roman"/>
          <w:szCs w:val="21"/>
        </w:rPr>
        <w:t>2</w:t>
      </w:r>
      <w:r w:rsidRPr="007D7B0B">
        <w:rPr>
          <w:rFonts w:ascii="Times New Roman" w:hAnsi="Times New Roman" w:cs="Times New Roman"/>
          <w:szCs w:val="21"/>
        </w:rPr>
        <w:t>。从</w:t>
      </w:r>
      <w:r w:rsidRPr="007D7B0B">
        <w:rPr>
          <w:rFonts w:ascii="Times New Roman" w:hAnsi="Times New Roman" w:cs="Times New Roman"/>
          <w:szCs w:val="21"/>
        </w:rPr>
        <w:t>SPEM</w:t>
      </w:r>
      <w:r w:rsidRPr="007D7B0B">
        <w:rPr>
          <w:rFonts w:ascii="Times New Roman" w:hAnsi="Times New Roman" w:cs="Times New Roman"/>
          <w:szCs w:val="21"/>
        </w:rPr>
        <w:t>中还可以看出，农膜使用量和公路通车里程对各州市农业经济增长有显著的正向影响，说明模型估计结果接受假设</w:t>
      </w:r>
      <w:r w:rsidRPr="007D7B0B">
        <w:rPr>
          <w:rFonts w:ascii="Times New Roman" w:hAnsi="Times New Roman" w:cs="Times New Roman"/>
          <w:szCs w:val="21"/>
        </w:rPr>
        <w:t>3</w:t>
      </w:r>
      <w:r w:rsidRPr="007D7B0B">
        <w:rPr>
          <w:rFonts w:ascii="Times New Roman" w:hAnsi="Times New Roman" w:cs="Times New Roman"/>
          <w:szCs w:val="21"/>
        </w:rPr>
        <w:t>。农用地对各州市农业经济增长有显著的负向影响，乡村劳动力人数对云南高原特色农业经济增长的影响不显著，因此，模型估计结果拒绝了假设</w:t>
      </w:r>
      <w:r w:rsidRPr="007D7B0B">
        <w:rPr>
          <w:rFonts w:ascii="Times New Roman" w:hAnsi="Times New Roman" w:cs="Times New Roman"/>
          <w:szCs w:val="21"/>
        </w:rPr>
        <w:t>1</w:t>
      </w:r>
      <w:r w:rsidRPr="007D7B0B">
        <w:rPr>
          <w:rFonts w:ascii="Times New Roman" w:hAnsi="Times New Roman" w:cs="Times New Roman"/>
          <w:szCs w:val="21"/>
        </w:rPr>
        <w:t>。</w:t>
      </w: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numPr>
          <w:ilvl w:val="0"/>
          <w:numId w:val="7"/>
        </w:numPr>
        <w:rPr>
          <w:rFonts w:ascii="Times New Roman" w:hAnsi="Times New Roman" w:cs="Times New Roman"/>
          <w:b/>
          <w:bCs/>
          <w:sz w:val="24"/>
        </w:rPr>
      </w:pPr>
      <w:r w:rsidRPr="007D7B0B">
        <w:rPr>
          <w:rFonts w:ascii="Times New Roman" w:hAnsi="Times New Roman" w:cs="Times New Roman"/>
          <w:b/>
          <w:bCs/>
          <w:sz w:val="24"/>
        </w:rPr>
        <w:t>结论与政策启示</w:t>
      </w:r>
    </w:p>
    <w:p w:rsidR="00132EFC" w:rsidRPr="007D7B0B" w:rsidRDefault="00132EFC" w:rsidP="00132EFC">
      <w:pPr>
        <w:ind w:firstLineChars="200" w:firstLine="420"/>
        <w:rPr>
          <w:rFonts w:ascii="Times New Roman" w:hAnsi="Times New Roman" w:cs="Times New Roman"/>
          <w:kern w:val="0"/>
          <w:szCs w:val="21"/>
        </w:rPr>
      </w:pPr>
      <w:r w:rsidRPr="007D7B0B">
        <w:rPr>
          <w:rFonts w:ascii="Times New Roman" w:hAnsi="Times New Roman" w:cs="Times New Roman"/>
          <w:szCs w:val="21"/>
        </w:rPr>
        <w:t>空间计量经济模型对云南高原特色农业经济增长及其区域差异性进行实证分析，主要研究结论如下：第一，</w:t>
      </w:r>
      <w:r w:rsidRPr="007D7B0B">
        <w:rPr>
          <w:rFonts w:ascii="Times New Roman" w:hAnsi="Times New Roman" w:cs="Times New Roman"/>
          <w:szCs w:val="21"/>
        </w:rPr>
        <w:t>2008-2014</w:t>
      </w:r>
      <w:r w:rsidRPr="007D7B0B">
        <w:rPr>
          <w:rFonts w:ascii="Times New Roman" w:hAnsi="Times New Roman" w:cs="Times New Roman"/>
          <w:szCs w:val="21"/>
        </w:rPr>
        <w:t>年（除</w:t>
      </w:r>
      <w:r w:rsidRPr="007D7B0B">
        <w:rPr>
          <w:rFonts w:ascii="Times New Roman" w:hAnsi="Times New Roman" w:cs="Times New Roman"/>
          <w:szCs w:val="21"/>
        </w:rPr>
        <w:t>2009</w:t>
      </w:r>
      <w:r w:rsidRPr="007D7B0B">
        <w:rPr>
          <w:rFonts w:ascii="Times New Roman" w:hAnsi="Times New Roman" w:cs="Times New Roman"/>
          <w:szCs w:val="21"/>
        </w:rPr>
        <w:t>年），云南高原特色农业经济增长的</w:t>
      </w:r>
      <w:r w:rsidRPr="007D7B0B">
        <w:rPr>
          <w:rFonts w:ascii="Times New Roman" w:hAnsi="Times New Roman" w:cs="Times New Roman"/>
          <w:szCs w:val="21"/>
        </w:rPr>
        <w:t>Moran's I</w:t>
      </w:r>
      <w:r w:rsidRPr="007D7B0B">
        <w:rPr>
          <w:rFonts w:ascii="Times New Roman" w:hAnsi="Times New Roman" w:cs="Times New Roman"/>
          <w:szCs w:val="21"/>
        </w:rPr>
        <w:t>值在</w:t>
      </w:r>
      <w:r w:rsidRPr="007D7B0B">
        <w:rPr>
          <w:rFonts w:ascii="Times New Roman" w:hAnsi="Times New Roman" w:cs="Times New Roman"/>
          <w:szCs w:val="21"/>
        </w:rPr>
        <w:t>5%</w:t>
      </w:r>
      <w:r w:rsidRPr="007D7B0B">
        <w:rPr>
          <w:rFonts w:ascii="Times New Roman" w:hAnsi="Times New Roman" w:cs="Times New Roman"/>
          <w:szCs w:val="21"/>
        </w:rPr>
        <w:t>的显著性水平上表现出正的空间相关性，存在空间溢出效应，</w:t>
      </w:r>
      <w:r w:rsidRPr="007D7B0B">
        <w:rPr>
          <w:rFonts w:ascii="Times New Roman" w:hAnsi="Times New Roman" w:cs="Times New Roman"/>
          <w:kern w:val="0"/>
          <w:szCs w:val="21"/>
        </w:rPr>
        <w:t>即具有较高农业经济增长的地区互相邻近，而低农业经济增长地区与低农业经济增长地区相互邻近，</w:t>
      </w:r>
      <w:r w:rsidRPr="007D7B0B">
        <w:rPr>
          <w:rFonts w:ascii="Times New Roman" w:hAnsi="Times New Roman" w:cs="Times New Roman"/>
          <w:szCs w:val="21"/>
        </w:rPr>
        <w:t>这符合云南高原特色农业经济发展情况。第二，云南高原特色农业经济增长表现为相似地区的空间关系比不相似地区的空间关系更加明显，且由不相似地区的空间关系向相似地区的空间关系转变。第三，使用</w:t>
      </w:r>
      <w:r w:rsidRPr="007D7B0B">
        <w:rPr>
          <w:rFonts w:ascii="Times New Roman" w:hAnsi="Times New Roman" w:cs="Times New Roman"/>
          <w:szCs w:val="21"/>
        </w:rPr>
        <w:t>SPEM</w:t>
      </w:r>
      <w:r w:rsidRPr="007D7B0B">
        <w:rPr>
          <w:rFonts w:ascii="Times New Roman" w:hAnsi="Times New Roman" w:cs="Times New Roman"/>
          <w:szCs w:val="21"/>
        </w:rPr>
        <w:t>对影响云南高原特色农业经济增长和集聚的因素分析后认为，农膜使用量和公路通车里程对云南高原特色农业经济增长有显著的正向影响，农用地对云南高原特色农业经济增长有显著的负向影响，其它变量对云南高原特色农业经济增长影响不显著。</w:t>
      </w:r>
    </w:p>
    <w:p w:rsidR="00132EFC" w:rsidRPr="007D7B0B" w:rsidRDefault="00132EFC" w:rsidP="00132EFC">
      <w:pPr>
        <w:rPr>
          <w:rFonts w:ascii="Times New Roman" w:hAnsi="Times New Roman" w:cs="Times New Roman"/>
          <w:b/>
          <w:bCs/>
          <w:szCs w:val="21"/>
        </w:rPr>
      </w:pPr>
      <w:r w:rsidRPr="007D7B0B">
        <w:rPr>
          <w:rFonts w:ascii="Times New Roman" w:hAnsi="Times New Roman" w:cs="Times New Roman"/>
          <w:szCs w:val="21"/>
        </w:rPr>
        <w:t xml:space="preserve">    </w:t>
      </w:r>
      <w:r w:rsidRPr="007D7B0B">
        <w:rPr>
          <w:rFonts w:ascii="Times New Roman" w:hAnsi="Times New Roman" w:cs="Times New Roman"/>
          <w:szCs w:val="21"/>
        </w:rPr>
        <w:t>基于上述结论，本文提出如下政策启示：</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第一，加强各州市的空间联系，强化相邻地区之间的农业经济协同合作发展。加大对不发达地区的农业投入，促进不发达地区的农业产业结构调整和优化，实现各州农业经济协调发展，缩小各州市农业经济发展的差距，充分发挥云南高原特色农业经济集聚效应和溢出效应。</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第二，加大基础设施建设，完善地区交通网络建设。云南各州市应该加大基础设施投资，既要增加公里通车里程，又要实现公路质量升级。同时，加快云南省内的航空和铁路等建设，提高农产品物流效率，降低云南高原特色农业的运输成本，加快农业信息、人才交流速度，最终达到加快云南高原特色农业要素集聚、促进云南高原特色农业经济快速增长的目的。</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t>第三，增加先进农业生产技术的研发和推广。云南干湿气候分明，使用农膜作为保温保湿的先进农业生产技术，对云南高原特色农业经济增长具有显著的正相关。加强先进农业生产技术的研发和推广，特别是高原抗旱、防冻、防涝等农业技术，适应云南极端气候和垂直气候特点，促进云南高原特色农业经济稳定增长。</w:t>
      </w:r>
    </w:p>
    <w:p w:rsidR="00132EFC" w:rsidRPr="007D7B0B" w:rsidRDefault="00132EFC" w:rsidP="00132EFC">
      <w:pPr>
        <w:ind w:firstLine="480"/>
        <w:rPr>
          <w:rFonts w:ascii="Times New Roman" w:hAnsi="Times New Roman" w:cs="Times New Roman"/>
          <w:szCs w:val="21"/>
        </w:rPr>
      </w:pPr>
      <w:r w:rsidRPr="007D7B0B">
        <w:rPr>
          <w:rFonts w:ascii="Times New Roman" w:hAnsi="Times New Roman" w:cs="Times New Roman"/>
          <w:szCs w:val="21"/>
        </w:rPr>
        <w:lastRenderedPageBreak/>
        <w:t>第四，优化农用地使用结构，提高农用地使用效率。由于农用地使用面积与云南高原特色农业经济增长呈现显著的负相关关系，通过转变农用地生产方式，提高农用地单位面积产量，减少农用地使用面积，提高农用地使用效率，实现农用地集约化生产，将有效推进云南高原特色农业经济增长。</w:t>
      </w:r>
    </w:p>
    <w:p w:rsidR="00132EFC" w:rsidRPr="007D7B0B" w:rsidRDefault="00132EFC" w:rsidP="00132EFC">
      <w:pPr>
        <w:rPr>
          <w:rFonts w:ascii="Times New Roman" w:hAnsi="Times New Roman" w:cs="Times New Roman"/>
          <w:szCs w:val="21"/>
        </w:rPr>
      </w:pPr>
    </w:p>
    <w:p w:rsidR="00132EFC" w:rsidRPr="007D7B0B" w:rsidRDefault="00132EFC" w:rsidP="00132EFC">
      <w:pPr>
        <w:rPr>
          <w:rFonts w:ascii="Times New Roman" w:hAnsi="Times New Roman" w:cs="Times New Roman"/>
          <w:szCs w:val="21"/>
        </w:rPr>
      </w:pPr>
      <w:r w:rsidRPr="007D7B0B">
        <w:rPr>
          <w:rFonts w:ascii="Times New Roman" w:hAnsi="Times New Roman" w:cs="Times New Roman"/>
          <w:b/>
          <w:bCs/>
          <w:szCs w:val="21"/>
        </w:rPr>
        <w:t>参考文献</w:t>
      </w:r>
    </w:p>
    <w:p w:rsidR="00132EFC" w:rsidRPr="007D7B0B" w:rsidRDefault="00132EFC" w:rsidP="00132EFC">
      <w:pPr>
        <w:pStyle w:val="11"/>
        <w:ind w:firstLineChars="0" w:firstLine="0"/>
        <w:rPr>
          <w:rFonts w:ascii="Times New Roman" w:eastAsiaTheme="minorEastAsia" w:hAnsi="Times New Roman"/>
          <w:szCs w:val="21"/>
        </w:rPr>
      </w:pPr>
      <w:r w:rsidRPr="007D7B0B">
        <w:rPr>
          <w:rFonts w:ascii="Times New Roman" w:eastAsiaTheme="minorEastAsia" w:hAnsi="Times New Roman"/>
          <w:szCs w:val="21"/>
        </w:rPr>
        <w:t>[1]</w:t>
      </w:r>
      <w:r w:rsidRPr="007D7B0B">
        <w:rPr>
          <w:rFonts w:ascii="Times New Roman" w:eastAsiaTheme="minorEastAsia" w:hAnsi="Times New Roman"/>
          <w:szCs w:val="21"/>
        </w:rPr>
        <w:t>普雁翔、赵鸭桥、宋丽华</w:t>
      </w:r>
      <w:r w:rsidRPr="007D7B0B">
        <w:rPr>
          <w:rFonts w:ascii="Times New Roman" w:eastAsiaTheme="minorEastAsia" w:hAnsi="Times New Roman"/>
          <w:szCs w:val="21"/>
        </w:rPr>
        <w:t>.</w:t>
      </w:r>
      <w:r w:rsidRPr="007D7B0B">
        <w:rPr>
          <w:rFonts w:ascii="Times New Roman" w:eastAsiaTheme="minorEastAsia" w:hAnsi="Times New Roman"/>
          <w:szCs w:val="21"/>
        </w:rPr>
        <w:t>云南高原特色农业发展的两种路向及其融汇</w:t>
      </w:r>
      <w:r w:rsidRPr="007D7B0B">
        <w:rPr>
          <w:rFonts w:ascii="Times New Roman" w:eastAsiaTheme="minorEastAsia" w:hAnsi="Times New Roman"/>
          <w:szCs w:val="21"/>
        </w:rPr>
        <w:t>[J].</w:t>
      </w:r>
      <w:r w:rsidRPr="007D7B0B">
        <w:rPr>
          <w:rFonts w:ascii="Times New Roman" w:eastAsiaTheme="minorEastAsia" w:hAnsi="Times New Roman"/>
          <w:szCs w:val="21"/>
        </w:rPr>
        <w:t>云南农业大学学报</w:t>
      </w:r>
      <w:r w:rsidRPr="007D7B0B">
        <w:rPr>
          <w:rFonts w:ascii="Times New Roman" w:eastAsiaTheme="minorEastAsia" w:hAnsi="Times New Roman"/>
          <w:szCs w:val="21"/>
        </w:rPr>
        <w:t>:</w:t>
      </w:r>
      <w:r w:rsidRPr="007D7B0B">
        <w:rPr>
          <w:rFonts w:ascii="Times New Roman" w:eastAsiaTheme="minorEastAsia" w:hAnsi="Times New Roman"/>
          <w:szCs w:val="21"/>
        </w:rPr>
        <w:t>社会科学版</w:t>
      </w:r>
      <w:r w:rsidRPr="007D7B0B">
        <w:rPr>
          <w:rFonts w:ascii="Times New Roman" w:eastAsiaTheme="minorEastAsia" w:hAnsi="Times New Roman"/>
          <w:szCs w:val="21"/>
        </w:rPr>
        <w:t>,2013,7(3):6-10</w:t>
      </w:r>
    </w:p>
    <w:p w:rsidR="00132EFC" w:rsidRPr="007D7B0B" w:rsidRDefault="00132EFC" w:rsidP="00132EFC">
      <w:pPr>
        <w:pStyle w:val="11"/>
        <w:ind w:firstLineChars="0" w:firstLine="0"/>
        <w:rPr>
          <w:rFonts w:ascii="Times New Roman" w:eastAsiaTheme="minorEastAsia" w:hAnsi="Times New Roman"/>
          <w:szCs w:val="21"/>
        </w:rPr>
      </w:pPr>
      <w:r w:rsidRPr="007D7B0B">
        <w:rPr>
          <w:rFonts w:ascii="Times New Roman" w:eastAsiaTheme="minorEastAsia" w:hAnsi="Times New Roman"/>
          <w:szCs w:val="21"/>
        </w:rPr>
        <w:t>[2]</w:t>
      </w:r>
      <w:r w:rsidRPr="007D7B0B">
        <w:rPr>
          <w:rFonts w:ascii="Times New Roman" w:eastAsiaTheme="minorEastAsia" w:hAnsi="Times New Roman"/>
          <w:szCs w:val="21"/>
        </w:rPr>
        <w:t>王荧、高慧玲</w:t>
      </w:r>
      <w:r w:rsidRPr="007D7B0B">
        <w:rPr>
          <w:rFonts w:ascii="Times New Roman" w:eastAsiaTheme="minorEastAsia" w:hAnsi="Times New Roman"/>
          <w:szCs w:val="21"/>
        </w:rPr>
        <w:t>.</w:t>
      </w:r>
      <w:r w:rsidRPr="007D7B0B">
        <w:rPr>
          <w:rFonts w:ascii="Times New Roman" w:eastAsiaTheme="minorEastAsia" w:hAnsi="Times New Roman"/>
          <w:szCs w:val="21"/>
        </w:rPr>
        <w:t>云南高原特色农业发展模式探讨</w:t>
      </w:r>
      <w:r w:rsidRPr="007D7B0B">
        <w:rPr>
          <w:rFonts w:ascii="Times New Roman" w:eastAsiaTheme="minorEastAsia" w:hAnsi="Times New Roman"/>
          <w:szCs w:val="21"/>
        </w:rPr>
        <w:t>[J].</w:t>
      </w:r>
      <w:r w:rsidRPr="007D7B0B">
        <w:rPr>
          <w:rFonts w:ascii="Times New Roman" w:eastAsiaTheme="minorEastAsia" w:hAnsi="Times New Roman"/>
          <w:szCs w:val="21"/>
        </w:rPr>
        <w:t>现代农业科技</w:t>
      </w:r>
      <w:r w:rsidRPr="007D7B0B">
        <w:rPr>
          <w:rFonts w:ascii="Times New Roman" w:eastAsiaTheme="minorEastAsia" w:hAnsi="Times New Roman"/>
          <w:szCs w:val="21"/>
        </w:rPr>
        <w:t>,2014(6):311-312</w:t>
      </w:r>
    </w:p>
    <w:p w:rsidR="00132EFC" w:rsidRPr="007D7B0B" w:rsidRDefault="00132EFC" w:rsidP="00132EFC">
      <w:pPr>
        <w:pStyle w:val="11"/>
        <w:ind w:firstLineChars="0" w:firstLine="0"/>
        <w:rPr>
          <w:rFonts w:ascii="Times New Roman" w:eastAsiaTheme="minorEastAsia" w:hAnsi="Times New Roman"/>
          <w:szCs w:val="21"/>
        </w:rPr>
      </w:pPr>
      <w:r w:rsidRPr="007D7B0B">
        <w:rPr>
          <w:rFonts w:ascii="Times New Roman" w:eastAsiaTheme="minorEastAsia" w:hAnsi="Times New Roman"/>
          <w:szCs w:val="21"/>
        </w:rPr>
        <w:t>[3]</w:t>
      </w:r>
      <w:r w:rsidRPr="007D7B0B">
        <w:rPr>
          <w:rFonts w:ascii="Times New Roman" w:eastAsiaTheme="minorEastAsia" w:hAnsi="Times New Roman"/>
          <w:szCs w:val="21"/>
        </w:rPr>
        <w:t>陈光华</w:t>
      </w:r>
      <w:r w:rsidRPr="007D7B0B">
        <w:rPr>
          <w:rFonts w:ascii="Times New Roman" w:eastAsiaTheme="minorEastAsia" w:hAnsi="Times New Roman"/>
          <w:szCs w:val="21"/>
        </w:rPr>
        <w:t>.</w:t>
      </w:r>
      <w:r w:rsidRPr="007D7B0B">
        <w:rPr>
          <w:rFonts w:ascii="Times New Roman" w:eastAsiaTheme="minorEastAsia" w:hAnsi="Times New Roman"/>
          <w:szCs w:val="21"/>
        </w:rPr>
        <w:t>云南高原特色农业现状与对策</w:t>
      </w:r>
      <w:r w:rsidRPr="007D7B0B">
        <w:rPr>
          <w:rFonts w:ascii="Times New Roman" w:eastAsiaTheme="minorEastAsia" w:hAnsi="Times New Roman"/>
          <w:szCs w:val="21"/>
        </w:rPr>
        <w:t>[J].</w:t>
      </w:r>
      <w:r w:rsidRPr="007D7B0B">
        <w:rPr>
          <w:rFonts w:ascii="Times New Roman" w:eastAsiaTheme="minorEastAsia" w:hAnsi="Times New Roman"/>
          <w:szCs w:val="21"/>
        </w:rPr>
        <w:t>农业与技术</w:t>
      </w:r>
      <w:r w:rsidRPr="007D7B0B">
        <w:rPr>
          <w:rFonts w:ascii="Times New Roman" w:eastAsiaTheme="minorEastAsia" w:hAnsi="Times New Roman"/>
          <w:szCs w:val="21"/>
        </w:rPr>
        <w:t>,2016,36(9):136-137</w:t>
      </w:r>
    </w:p>
    <w:p w:rsidR="00132EFC" w:rsidRPr="007D7B0B" w:rsidRDefault="00132EFC" w:rsidP="00132EFC">
      <w:pPr>
        <w:pStyle w:val="11"/>
        <w:ind w:firstLineChars="0" w:firstLine="0"/>
        <w:rPr>
          <w:rFonts w:ascii="Times New Roman" w:eastAsiaTheme="minorEastAsia" w:hAnsi="Times New Roman"/>
          <w:szCs w:val="21"/>
        </w:rPr>
      </w:pPr>
      <w:r w:rsidRPr="007D7B0B">
        <w:rPr>
          <w:rFonts w:ascii="Times New Roman" w:eastAsiaTheme="minorEastAsia" w:hAnsi="Times New Roman"/>
          <w:szCs w:val="21"/>
        </w:rPr>
        <w:t>[4]</w:t>
      </w:r>
      <w:r w:rsidRPr="007D7B0B">
        <w:rPr>
          <w:rFonts w:ascii="Times New Roman" w:eastAsiaTheme="minorEastAsia" w:hAnsi="Times New Roman"/>
          <w:szCs w:val="21"/>
        </w:rPr>
        <w:t>董晓波、陈良正、阳茂庆</w:t>
      </w:r>
      <w:r w:rsidRPr="007D7B0B">
        <w:rPr>
          <w:rFonts w:ascii="Times New Roman" w:eastAsiaTheme="minorEastAsia" w:hAnsi="Times New Roman"/>
          <w:szCs w:val="21"/>
        </w:rPr>
        <w:t>.</w:t>
      </w:r>
      <w:r w:rsidRPr="007D7B0B">
        <w:rPr>
          <w:rFonts w:ascii="Times New Roman" w:eastAsiaTheme="minorEastAsia" w:hAnsi="Times New Roman"/>
          <w:szCs w:val="21"/>
        </w:rPr>
        <w:t>云南高原特色农业比较优势研究</w:t>
      </w:r>
      <w:r w:rsidRPr="007D7B0B">
        <w:rPr>
          <w:rFonts w:ascii="Times New Roman" w:eastAsiaTheme="minorEastAsia" w:hAnsi="Times New Roman"/>
          <w:szCs w:val="21"/>
        </w:rPr>
        <w:t>[J].</w:t>
      </w:r>
      <w:r w:rsidRPr="007D7B0B">
        <w:rPr>
          <w:rFonts w:ascii="Times New Roman" w:eastAsiaTheme="minorEastAsia" w:hAnsi="Times New Roman"/>
          <w:szCs w:val="21"/>
        </w:rPr>
        <w:t>中国农学通报</w:t>
      </w:r>
      <w:r w:rsidRPr="007D7B0B">
        <w:rPr>
          <w:rFonts w:ascii="Times New Roman" w:eastAsiaTheme="minorEastAsia" w:hAnsi="Times New Roman"/>
          <w:szCs w:val="21"/>
        </w:rPr>
        <w:t>,2016(12):175-182</w:t>
      </w:r>
    </w:p>
    <w:p w:rsidR="00132EFC" w:rsidRPr="007D7B0B" w:rsidRDefault="00132EFC" w:rsidP="00132EFC">
      <w:pPr>
        <w:pStyle w:val="11"/>
        <w:ind w:firstLineChars="0" w:firstLine="0"/>
        <w:rPr>
          <w:rFonts w:ascii="Times New Roman" w:eastAsiaTheme="minorEastAsia" w:hAnsi="Times New Roman"/>
          <w:szCs w:val="21"/>
        </w:rPr>
      </w:pPr>
      <w:r w:rsidRPr="007D7B0B">
        <w:rPr>
          <w:rFonts w:ascii="Times New Roman" w:eastAsiaTheme="minorEastAsia" w:hAnsi="Times New Roman"/>
          <w:szCs w:val="21"/>
        </w:rPr>
        <w:t>[5]</w:t>
      </w:r>
      <w:r w:rsidRPr="007D7B0B">
        <w:rPr>
          <w:rFonts w:ascii="Times New Roman" w:eastAsiaTheme="minorEastAsia" w:hAnsi="Times New Roman"/>
          <w:szCs w:val="21"/>
        </w:rPr>
        <w:t>袁媛、李学林、董晓波</w:t>
      </w:r>
      <w:r w:rsidRPr="007D7B0B">
        <w:rPr>
          <w:rFonts w:ascii="Times New Roman" w:eastAsiaTheme="minorEastAsia" w:hAnsi="Times New Roman"/>
          <w:szCs w:val="21"/>
        </w:rPr>
        <w:t>.</w:t>
      </w:r>
      <w:r w:rsidRPr="007D7B0B">
        <w:rPr>
          <w:rFonts w:ascii="Times New Roman" w:eastAsiaTheme="minorEastAsia" w:hAnsi="Times New Roman"/>
          <w:szCs w:val="21"/>
        </w:rPr>
        <w:t>以创意农业助推云南高原特色农业发展的思考</w:t>
      </w:r>
      <w:r w:rsidRPr="007D7B0B">
        <w:rPr>
          <w:rFonts w:ascii="Times New Roman" w:eastAsiaTheme="minorEastAsia" w:hAnsi="Times New Roman"/>
          <w:szCs w:val="21"/>
        </w:rPr>
        <w:t>[J].</w:t>
      </w:r>
      <w:r w:rsidRPr="007D7B0B">
        <w:rPr>
          <w:rFonts w:ascii="Times New Roman" w:eastAsiaTheme="minorEastAsia" w:hAnsi="Times New Roman"/>
          <w:szCs w:val="21"/>
        </w:rPr>
        <w:t>江西农业学报</w:t>
      </w:r>
      <w:r w:rsidRPr="007D7B0B">
        <w:rPr>
          <w:rFonts w:ascii="Times New Roman" w:eastAsiaTheme="minorEastAsia" w:hAnsi="Times New Roman"/>
          <w:szCs w:val="21"/>
        </w:rPr>
        <w:t>,2013,25(5):132-135</w:t>
      </w:r>
    </w:p>
    <w:p w:rsidR="00132EFC" w:rsidRPr="007D7B0B" w:rsidRDefault="00132EFC" w:rsidP="00132EFC">
      <w:pPr>
        <w:pStyle w:val="11"/>
        <w:ind w:firstLineChars="0" w:firstLine="0"/>
        <w:rPr>
          <w:rFonts w:ascii="Times New Roman" w:eastAsiaTheme="minorEastAsia" w:hAnsi="Times New Roman"/>
          <w:szCs w:val="21"/>
        </w:rPr>
      </w:pPr>
      <w:r w:rsidRPr="007D7B0B">
        <w:rPr>
          <w:rFonts w:ascii="Times New Roman" w:eastAsiaTheme="minorEastAsia" w:hAnsi="Times New Roman"/>
          <w:szCs w:val="21"/>
        </w:rPr>
        <w:t>[6]</w:t>
      </w:r>
      <w:r w:rsidRPr="007D7B0B">
        <w:rPr>
          <w:rFonts w:ascii="Times New Roman" w:eastAsiaTheme="minorEastAsia" w:hAnsi="Times New Roman"/>
          <w:szCs w:val="21"/>
        </w:rPr>
        <w:t>张雁、王磊</w:t>
      </w:r>
      <w:r w:rsidRPr="007D7B0B">
        <w:rPr>
          <w:rFonts w:ascii="Times New Roman" w:eastAsiaTheme="minorEastAsia" w:hAnsi="Times New Roman"/>
          <w:szCs w:val="21"/>
        </w:rPr>
        <w:t>.</w:t>
      </w:r>
      <w:r w:rsidRPr="007D7B0B">
        <w:rPr>
          <w:rFonts w:ascii="Times New Roman" w:eastAsiaTheme="minorEastAsia" w:hAnsi="Times New Roman"/>
          <w:szCs w:val="21"/>
        </w:rPr>
        <w:t>集聚经济学理论及文献的简要回顾</w:t>
      </w:r>
      <w:r w:rsidRPr="007D7B0B">
        <w:rPr>
          <w:rFonts w:ascii="Times New Roman" w:eastAsiaTheme="minorEastAsia" w:hAnsi="Times New Roman"/>
          <w:szCs w:val="21"/>
        </w:rPr>
        <w:t>[J].</w:t>
      </w:r>
      <w:r w:rsidRPr="007D7B0B">
        <w:rPr>
          <w:rFonts w:ascii="Times New Roman" w:eastAsiaTheme="minorEastAsia" w:hAnsi="Times New Roman"/>
          <w:szCs w:val="21"/>
        </w:rPr>
        <w:t>西南民族大学学报人文社科版</w:t>
      </w:r>
      <w:r w:rsidRPr="007D7B0B">
        <w:rPr>
          <w:rFonts w:ascii="Times New Roman" w:eastAsiaTheme="minorEastAsia" w:hAnsi="Times New Roman"/>
          <w:szCs w:val="21"/>
        </w:rPr>
        <w:t>,2005,26(5):61-63</w:t>
      </w:r>
    </w:p>
    <w:p w:rsidR="00132EFC" w:rsidRPr="007D7B0B" w:rsidRDefault="00132EFC" w:rsidP="00132EFC">
      <w:pPr>
        <w:pStyle w:val="11"/>
        <w:ind w:firstLineChars="0" w:firstLine="0"/>
        <w:rPr>
          <w:rFonts w:ascii="Times New Roman" w:eastAsiaTheme="minorEastAsia" w:hAnsi="Times New Roman"/>
          <w:szCs w:val="21"/>
        </w:rPr>
      </w:pPr>
      <w:r w:rsidRPr="007D7B0B">
        <w:rPr>
          <w:rFonts w:ascii="Times New Roman" w:eastAsiaTheme="minorEastAsia" w:hAnsi="Times New Roman"/>
          <w:szCs w:val="21"/>
        </w:rPr>
        <w:t>[7]</w:t>
      </w:r>
      <w:r w:rsidRPr="007D7B0B">
        <w:rPr>
          <w:rFonts w:ascii="Times New Roman" w:eastAsiaTheme="minorEastAsia" w:hAnsi="Times New Roman"/>
          <w:szCs w:val="21"/>
        </w:rPr>
        <w:t>汪彩君、徐维祥、唐根年</w:t>
      </w:r>
      <w:r w:rsidRPr="007D7B0B">
        <w:rPr>
          <w:rFonts w:ascii="Times New Roman" w:eastAsiaTheme="minorEastAsia" w:hAnsi="Times New Roman"/>
          <w:szCs w:val="21"/>
        </w:rPr>
        <w:t>.</w:t>
      </w:r>
      <w:r w:rsidRPr="007D7B0B">
        <w:rPr>
          <w:rFonts w:ascii="Times New Roman" w:eastAsiaTheme="minorEastAsia" w:hAnsi="Times New Roman"/>
          <w:szCs w:val="21"/>
        </w:rPr>
        <w:t>要素空间集聚与区域经济增长研究综述</w:t>
      </w:r>
      <w:r w:rsidRPr="007D7B0B">
        <w:rPr>
          <w:rFonts w:ascii="Times New Roman" w:eastAsiaTheme="minorEastAsia" w:hAnsi="Times New Roman"/>
          <w:szCs w:val="21"/>
        </w:rPr>
        <w:t>[J].</w:t>
      </w:r>
      <w:r w:rsidRPr="007D7B0B">
        <w:rPr>
          <w:rFonts w:ascii="Times New Roman" w:eastAsiaTheme="minorEastAsia" w:hAnsi="Times New Roman"/>
          <w:szCs w:val="21"/>
        </w:rPr>
        <w:t>经济学动态</w:t>
      </w:r>
      <w:r w:rsidRPr="007D7B0B">
        <w:rPr>
          <w:rFonts w:ascii="Times New Roman" w:eastAsiaTheme="minorEastAsia" w:hAnsi="Times New Roman"/>
          <w:szCs w:val="21"/>
        </w:rPr>
        <w:t>,2011(9):138-141</w:t>
      </w:r>
    </w:p>
    <w:p w:rsidR="00132EFC" w:rsidRPr="007D7B0B" w:rsidRDefault="00132EFC" w:rsidP="00132EFC">
      <w:pPr>
        <w:pStyle w:val="11"/>
        <w:ind w:firstLineChars="0" w:firstLine="0"/>
        <w:rPr>
          <w:rFonts w:ascii="Times New Roman" w:eastAsiaTheme="minorEastAsia" w:hAnsi="Times New Roman"/>
          <w:szCs w:val="21"/>
        </w:rPr>
      </w:pPr>
      <w:r w:rsidRPr="007D7B0B">
        <w:rPr>
          <w:rFonts w:ascii="Times New Roman" w:eastAsiaTheme="minorEastAsia" w:hAnsi="Times New Roman"/>
          <w:szCs w:val="21"/>
        </w:rPr>
        <w:t>[8]</w:t>
      </w:r>
      <w:r w:rsidRPr="007D7B0B">
        <w:rPr>
          <w:rFonts w:ascii="Times New Roman" w:eastAsiaTheme="minorEastAsia" w:hAnsi="Times New Roman"/>
          <w:szCs w:val="21"/>
        </w:rPr>
        <w:t>吴玉鸣、徐建华</w:t>
      </w:r>
      <w:r w:rsidRPr="007D7B0B">
        <w:rPr>
          <w:rFonts w:ascii="Times New Roman" w:eastAsiaTheme="minorEastAsia" w:hAnsi="Times New Roman"/>
          <w:szCs w:val="21"/>
        </w:rPr>
        <w:t>.</w:t>
      </w:r>
      <w:r w:rsidRPr="007D7B0B">
        <w:rPr>
          <w:rFonts w:ascii="Times New Roman" w:eastAsiaTheme="minorEastAsia" w:hAnsi="Times New Roman"/>
          <w:szCs w:val="21"/>
        </w:rPr>
        <w:t>中国区域经济增长集聚的空间统计分析</w:t>
      </w:r>
      <w:r w:rsidRPr="007D7B0B">
        <w:rPr>
          <w:rFonts w:ascii="Times New Roman" w:eastAsiaTheme="minorEastAsia" w:hAnsi="Times New Roman"/>
          <w:szCs w:val="21"/>
        </w:rPr>
        <w:t>[J].</w:t>
      </w:r>
      <w:r w:rsidRPr="007D7B0B">
        <w:rPr>
          <w:rFonts w:ascii="Times New Roman" w:eastAsiaTheme="minorEastAsia" w:hAnsi="Times New Roman"/>
          <w:szCs w:val="21"/>
        </w:rPr>
        <w:t>地理科学</w:t>
      </w:r>
      <w:r w:rsidRPr="007D7B0B">
        <w:rPr>
          <w:rFonts w:ascii="Times New Roman" w:eastAsiaTheme="minorEastAsia" w:hAnsi="Times New Roman"/>
          <w:szCs w:val="21"/>
        </w:rPr>
        <w:t>,2004,24(6):654-659</w:t>
      </w:r>
    </w:p>
    <w:p w:rsidR="00132EFC" w:rsidRPr="007D7B0B" w:rsidRDefault="00132EFC" w:rsidP="00132EFC">
      <w:pPr>
        <w:pStyle w:val="11"/>
        <w:ind w:firstLineChars="0" w:firstLine="0"/>
        <w:rPr>
          <w:rFonts w:ascii="Times New Roman" w:eastAsiaTheme="minorEastAsia" w:hAnsi="Times New Roman"/>
          <w:szCs w:val="21"/>
        </w:rPr>
      </w:pPr>
      <w:r w:rsidRPr="007D7B0B">
        <w:rPr>
          <w:rFonts w:ascii="Times New Roman" w:eastAsiaTheme="minorEastAsia" w:hAnsi="Times New Roman"/>
          <w:szCs w:val="21"/>
        </w:rPr>
        <w:t>[9]</w:t>
      </w:r>
      <w:r w:rsidRPr="007D7B0B">
        <w:rPr>
          <w:rFonts w:ascii="Times New Roman" w:eastAsiaTheme="minorEastAsia" w:hAnsi="Times New Roman"/>
          <w:szCs w:val="21"/>
        </w:rPr>
        <w:t>高鸣、宋洪远</w:t>
      </w:r>
      <w:r w:rsidRPr="007D7B0B">
        <w:rPr>
          <w:rFonts w:ascii="Times New Roman" w:eastAsiaTheme="minorEastAsia" w:hAnsi="Times New Roman"/>
          <w:szCs w:val="21"/>
        </w:rPr>
        <w:t>.</w:t>
      </w:r>
      <w:r w:rsidRPr="007D7B0B">
        <w:rPr>
          <w:rFonts w:ascii="Times New Roman" w:eastAsiaTheme="minorEastAsia" w:hAnsi="Times New Roman"/>
          <w:szCs w:val="21"/>
        </w:rPr>
        <w:t>粮食生产技术效率的空间收敛及功能区差异</w:t>
      </w:r>
      <w:r w:rsidRPr="007D7B0B">
        <w:rPr>
          <w:rFonts w:ascii="Times New Roman" w:eastAsiaTheme="minorEastAsia" w:hAnsi="Times New Roman"/>
          <w:szCs w:val="21"/>
        </w:rPr>
        <w:t>-</w:t>
      </w:r>
      <w:r w:rsidRPr="007D7B0B">
        <w:rPr>
          <w:rFonts w:ascii="Times New Roman" w:eastAsiaTheme="minorEastAsia" w:hAnsi="Times New Roman"/>
          <w:szCs w:val="21"/>
        </w:rPr>
        <w:t>兼论技术扩散的空间涟漪效应</w:t>
      </w:r>
      <w:r w:rsidRPr="007D7B0B">
        <w:rPr>
          <w:rFonts w:ascii="Times New Roman" w:eastAsiaTheme="minorEastAsia" w:hAnsi="Times New Roman"/>
          <w:szCs w:val="21"/>
        </w:rPr>
        <w:t>[J].</w:t>
      </w:r>
      <w:r w:rsidRPr="007D7B0B">
        <w:rPr>
          <w:rFonts w:ascii="Times New Roman" w:eastAsiaTheme="minorEastAsia" w:hAnsi="Times New Roman"/>
          <w:szCs w:val="21"/>
        </w:rPr>
        <w:t>管理世界</w:t>
      </w:r>
      <w:r w:rsidRPr="007D7B0B">
        <w:rPr>
          <w:rFonts w:ascii="Times New Roman" w:eastAsiaTheme="minorEastAsia" w:hAnsi="Times New Roman"/>
          <w:szCs w:val="21"/>
        </w:rPr>
        <w:t>,2014(7):83-92</w:t>
      </w:r>
    </w:p>
    <w:p w:rsidR="00132EFC" w:rsidRPr="007D7B0B" w:rsidRDefault="00132EFC" w:rsidP="00132EFC">
      <w:pPr>
        <w:pStyle w:val="11"/>
        <w:ind w:firstLineChars="0" w:firstLine="0"/>
        <w:rPr>
          <w:rFonts w:ascii="Times New Roman" w:eastAsiaTheme="minorEastAsia" w:hAnsi="Times New Roman"/>
          <w:szCs w:val="21"/>
        </w:rPr>
      </w:pPr>
      <w:r w:rsidRPr="007D7B0B">
        <w:rPr>
          <w:rFonts w:ascii="Times New Roman" w:eastAsiaTheme="minorEastAsia" w:hAnsi="Times New Roman"/>
          <w:szCs w:val="21"/>
        </w:rPr>
        <w:t>[10]</w:t>
      </w:r>
      <w:r w:rsidRPr="007D7B0B">
        <w:rPr>
          <w:rFonts w:ascii="Times New Roman" w:eastAsiaTheme="minorEastAsia" w:hAnsi="Times New Roman"/>
          <w:szCs w:val="21"/>
        </w:rPr>
        <w:t>吴玉鸣</w:t>
      </w:r>
      <w:r w:rsidRPr="007D7B0B">
        <w:rPr>
          <w:rFonts w:ascii="Times New Roman" w:eastAsiaTheme="minorEastAsia" w:hAnsi="Times New Roman"/>
          <w:szCs w:val="21"/>
        </w:rPr>
        <w:t>.</w:t>
      </w:r>
      <w:r w:rsidRPr="007D7B0B">
        <w:rPr>
          <w:rFonts w:ascii="Times New Roman" w:eastAsiaTheme="minorEastAsia" w:hAnsi="Times New Roman"/>
          <w:szCs w:val="21"/>
        </w:rPr>
        <w:t>县域经济增长集聚与差异</w:t>
      </w:r>
      <w:r w:rsidRPr="007D7B0B">
        <w:rPr>
          <w:rFonts w:ascii="Times New Roman" w:eastAsiaTheme="minorEastAsia" w:hAnsi="Times New Roman"/>
          <w:szCs w:val="21"/>
        </w:rPr>
        <w:t>:</w:t>
      </w:r>
      <w:r w:rsidRPr="007D7B0B">
        <w:rPr>
          <w:rFonts w:ascii="Times New Roman" w:eastAsiaTheme="minorEastAsia" w:hAnsi="Times New Roman"/>
          <w:szCs w:val="21"/>
        </w:rPr>
        <w:t>空间计量经济实证分析</w:t>
      </w:r>
      <w:r w:rsidRPr="007D7B0B">
        <w:rPr>
          <w:rFonts w:ascii="Times New Roman" w:eastAsiaTheme="minorEastAsia" w:hAnsi="Times New Roman"/>
          <w:szCs w:val="21"/>
        </w:rPr>
        <w:t>[J].</w:t>
      </w:r>
      <w:r w:rsidRPr="007D7B0B">
        <w:rPr>
          <w:rFonts w:ascii="Times New Roman" w:eastAsiaTheme="minorEastAsia" w:hAnsi="Times New Roman"/>
          <w:szCs w:val="21"/>
        </w:rPr>
        <w:t>世界经济文汇</w:t>
      </w:r>
      <w:r w:rsidRPr="007D7B0B">
        <w:rPr>
          <w:rFonts w:ascii="Times New Roman" w:eastAsiaTheme="minorEastAsia" w:hAnsi="Times New Roman"/>
          <w:szCs w:val="21"/>
        </w:rPr>
        <w:t>,2007(2):37-57</w:t>
      </w:r>
    </w:p>
    <w:p w:rsidR="00132EFC" w:rsidRPr="007D7B0B" w:rsidRDefault="00132EFC" w:rsidP="00132EFC">
      <w:pPr>
        <w:pStyle w:val="11"/>
        <w:ind w:firstLineChars="0" w:firstLine="0"/>
        <w:rPr>
          <w:rFonts w:ascii="Times New Roman" w:eastAsiaTheme="minorEastAsia" w:hAnsi="Times New Roman"/>
          <w:szCs w:val="21"/>
        </w:rPr>
      </w:pPr>
      <w:r w:rsidRPr="007D7B0B">
        <w:rPr>
          <w:rFonts w:ascii="Times New Roman" w:eastAsiaTheme="minorEastAsia" w:hAnsi="Times New Roman"/>
          <w:szCs w:val="21"/>
        </w:rPr>
        <w:t>[11]</w:t>
      </w:r>
      <w:r w:rsidRPr="007D7B0B">
        <w:rPr>
          <w:rFonts w:ascii="Times New Roman" w:eastAsiaTheme="minorEastAsia" w:hAnsi="Times New Roman"/>
          <w:szCs w:val="21"/>
        </w:rPr>
        <w:t>李春红、文利霞、黄登香</w:t>
      </w:r>
      <w:r w:rsidRPr="007D7B0B">
        <w:rPr>
          <w:rFonts w:ascii="Times New Roman" w:eastAsiaTheme="minorEastAsia" w:hAnsi="Times New Roman"/>
          <w:szCs w:val="21"/>
        </w:rPr>
        <w:t>.</w:t>
      </w:r>
      <w:r w:rsidRPr="007D7B0B">
        <w:rPr>
          <w:rFonts w:ascii="Times New Roman" w:eastAsiaTheme="minorEastAsia" w:hAnsi="Times New Roman"/>
          <w:szCs w:val="21"/>
        </w:rPr>
        <w:t>基于空间面板数据模型的区域经济增长研究</w:t>
      </w:r>
      <w:r w:rsidRPr="007D7B0B">
        <w:rPr>
          <w:rFonts w:ascii="Times New Roman" w:eastAsiaTheme="minorEastAsia" w:hAnsi="Times New Roman"/>
          <w:szCs w:val="21"/>
        </w:rPr>
        <w:t>[J].</w:t>
      </w:r>
      <w:r w:rsidRPr="007D7B0B">
        <w:rPr>
          <w:rFonts w:ascii="Times New Roman" w:eastAsiaTheme="minorEastAsia" w:hAnsi="Times New Roman"/>
          <w:szCs w:val="21"/>
        </w:rPr>
        <w:t>广西科学院学报</w:t>
      </w:r>
      <w:r w:rsidRPr="007D7B0B">
        <w:rPr>
          <w:rFonts w:ascii="Times New Roman" w:eastAsiaTheme="minorEastAsia" w:hAnsi="Times New Roman"/>
          <w:szCs w:val="21"/>
        </w:rPr>
        <w:t>,2013,29(4):265-268</w:t>
      </w:r>
    </w:p>
    <w:p w:rsidR="00132EFC" w:rsidRPr="007D7B0B" w:rsidRDefault="00132EFC" w:rsidP="00132EFC">
      <w:pPr>
        <w:pStyle w:val="aa"/>
        <w:rPr>
          <w:rFonts w:ascii="Times New Roman" w:hAnsi="Times New Roman" w:cs="Times New Roman"/>
          <w:sz w:val="21"/>
          <w:szCs w:val="21"/>
        </w:rPr>
      </w:pPr>
      <w:r w:rsidRPr="007D7B0B">
        <w:rPr>
          <w:rFonts w:ascii="Times New Roman" w:hAnsi="Times New Roman" w:cs="Times New Roman"/>
          <w:sz w:val="21"/>
          <w:szCs w:val="21"/>
        </w:rPr>
        <w:t>[12]</w:t>
      </w:r>
      <w:r w:rsidRPr="007D7B0B">
        <w:rPr>
          <w:rFonts w:ascii="Times New Roman" w:hAnsi="Times New Roman" w:cs="Times New Roman"/>
          <w:sz w:val="21"/>
          <w:szCs w:val="21"/>
        </w:rPr>
        <w:t>牛鸿蕾、江可申</w:t>
      </w:r>
      <w:r w:rsidRPr="007D7B0B">
        <w:rPr>
          <w:rFonts w:ascii="Times New Roman" w:hAnsi="Times New Roman" w:cs="Times New Roman"/>
          <w:sz w:val="21"/>
          <w:szCs w:val="21"/>
        </w:rPr>
        <w:t>.</w:t>
      </w:r>
      <w:r w:rsidRPr="007D7B0B">
        <w:rPr>
          <w:rFonts w:ascii="Times New Roman" w:hAnsi="Times New Roman" w:cs="Times New Roman"/>
          <w:sz w:val="21"/>
          <w:szCs w:val="21"/>
        </w:rPr>
        <w:t>我国纺织业集聚分布格局及其影响因素的空间面板数据分析</w:t>
      </w:r>
      <w:r w:rsidRPr="007D7B0B">
        <w:rPr>
          <w:rFonts w:ascii="Times New Roman" w:hAnsi="Times New Roman" w:cs="Times New Roman"/>
          <w:sz w:val="21"/>
          <w:szCs w:val="21"/>
        </w:rPr>
        <w:t>[J].</w:t>
      </w:r>
      <w:r w:rsidRPr="007D7B0B">
        <w:rPr>
          <w:rFonts w:ascii="Times New Roman" w:hAnsi="Times New Roman" w:cs="Times New Roman"/>
          <w:sz w:val="21"/>
          <w:szCs w:val="21"/>
        </w:rPr>
        <w:t>数理统计与管理</w:t>
      </w:r>
      <w:r w:rsidRPr="007D7B0B">
        <w:rPr>
          <w:rFonts w:ascii="Times New Roman" w:hAnsi="Times New Roman" w:cs="Times New Roman"/>
          <w:sz w:val="21"/>
          <w:szCs w:val="21"/>
        </w:rPr>
        <w:t>,2011,30(4):571-584</w:t>
      </w:r>
    </w:p>
    <w:p w:rsidR="00132EFC" w:rsidRDefault="00132EFC" w:rsidP="00132EFC">
      <w:pPr>
        <w:pStyle w:val="aa"/>
        <w:rPr>
          <w:rFonts w:ascii="Times New Roman" w:hAnsi="Times New Roman" w:cs="Times New Roman"/>
          <w:sz w:val="21"/>
          <w:szCs w:val="21"/>
        </w:rPr>
      </w:pPr>
      <w:r w:rsidRPr="007D7B0B">
        <w:rPr>
          <w:rFonts w:ascii="Times New Roman" w:hAnsi="Times New Roman" w:cs="Times New Roman"/>
          <w:sz w:val="21"/>
          <w:szCs w:val="21"/>
        </w:rPr>
        <w:t>[13]</w:t>
      </w:r>
      <w:r w:rsidRPr="007D7B0B">
        <w:rPr>
          <w:rFonts w:ascii="Times New Roman" w:hAnsi="Times New Roman" w:cs="Times New Roman"/>
          <w:sz w:val="21"/>
          <w:szCs w:val="21"/>
        </w:rPr>
        <w:t>聂坚、孙克</w:t>
      </w:r>
      <w:r w:rsidRPr="007D7B0B">
        <w:rPr>
          <w:rFonts w:ascii="Times New Roman" w:hAnsi="Times New Roman" w:cs="Times New Roman"/>
          <w:sz w:val="21"/>
          <w:szCs w:val="21"/>
        </w:rPr>
        <w:t>.</w:t>
      </w:r>
      <w:r w:rsidRPr="007D7B0B">
        <w:rPr>
          <w:rFonts w:ascii="Times New Roman" w:hAnsi="Times New Roman" w:cs="Times New Roman"/>
          <w:sz w:val="21"/>
          <w:szCs w:val="21"/>
        </w:rPr>
        <w:t>中国人口出生性别比的空间计量分析</w:t>
      </w:r>
      <w:r w:rsidRPr="007D7B0B">
        <w:rPr>
          <w:rFonts w:ascii="Times New Roman" w:hAnsi="Times New Roman" w:cs="Times New Roman"/>
          <w:sz w:val="21"/>
          <w:szCs w:val="21"/>
        </w:rPr>
        <w:t>[J].</w:t>
      </w:r>
      <w:r w:rsidRPr="007D7B0B">
        <w:rPr>
          <w:rFonts w:ascii="Times New Roman" w:hAnsi="Times New Roman" w:cs="Times New Roman"/>
          <w:sz w:val="21"/>
          <w:szCs w:val="21"/>
        </w:rPr>
        <w:t>人口与发展</w:t>
      </w:r>
      <w:r w:rsidRPr="007D7B0B">
        <w:rPr>
          <w:rFonts w:ascii="Times New Roman" w:hAnsi="Times New Roman" w:cs="Times New Roman"/>
          <w:sz w:val="21"/>
          <w:szCs w:val="21"/>
        </w:rPr>
        <w:t>,2008,14(6):21-26</w:t>
      </w:r>
    </w:p>
    <w:p w:rsidR="00132EFC" w:rsidRDefault="00132EFC" w:rsidP="00132EFC">
      <w:pPr>
        <w:pStyle w:val="aa"/>
        <w:rPr>
          <w:rFonts w:ascii="Times New Roman" w:hAnsi="Times New Roman" w:cs="Times New Roman"/>
          <w:sz w:val="21"/>
          <w:szCs w:val="21"/>
        </w:rPr>
      </w:pPr>
    </w:p>
    <w:p w:rsidR="00132EFC" w:rsidRPr="007D7B0B" w:rsidRDefault="00132EFC" w:rsidP="00132EFC">
      <w:pPr>
        <w:pStyle w:val="aa"/>
        <w:rPr>
          <w:rFonts w:ascii="Times New Roman" w:hAnsi="Times New Roman" w:cs="Times New Roman"/>
          <w:sz w:val="21"/>
          <w:szCs w:val="21"/>
        </w:rPr>
      </w:pPr>
    </w:p>
    <w:p w:rsidR="00132EFC" w:rsidRPr="007D7B0B" w:rsidRDefault="00132EFC" w:rsidP="00132EFC">
      <w:pPr>
        <w:pStyle w:val="1"/>
      </w:pPr>
      <w:bookmarkStart w:id="698" w:name="_Toc527398989"/>
      <w:r w:rsidRPr="007D7B0B">
        <w:t>国家第五轮集成示范甘蔗新品种在前进示范县的表现与种性评价</w:t>
      </w:r>
      <w:bookmarkEnd w:id="698"/>
    </w:p>
    <w:p w:rsidR="00132EFC" w:rsidRPr="007D7B0B" w:rsidRDefault="00132EFC" w:rsidP="00132EFC">
      <w:pPr>
        <w:jc w:val="center"/>
        <w:rPr>
          <w:rFonts w:ascii="Times New Roman" w:eastAsia="楷体" w:hAnsi="Times New Roman" w:cs="Times New Roman"/>
          <w:szCs w:val="21"/>
        </w:rPr>
      </w:pPr>
      <w:r w:rsidRPr="007D7B0B">
        <w:rPr>
          <w:rFonts w:ascii="Times New Roman" w:eastAsia="楷体" w:hAnsi="Times New Roman" w:cs="Times New Roman"/>
          <w:szCs w:val="21"/>
        </w:rPr>
        <w:t>杨运萍</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刘建荣</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李海忠</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蔡健</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陈梅珠</w:t>
      </w:r>
    </w:p>
    <w:p w:rsidR="00132EFC" w:rsidRPr="007D7B0B" w:rsidRDefault="00132EFC" w:rsidP="00132EFC">
      <w:pPr>
        <w:jc w:val="center"/>
        <w:rPr>
          <w:rFonts w:ascii="Times New Roman" w:hAnsi="Times New Roman" w:cs="Times New Roman"/>
          <w:szCs w:val="21"/>
        </w:rPr>
      </w:pPr>
      <w:r w:rsidRPr="007D7B0B">
        <w:rPr>
          <w:rFonts w:ascii="Times New Roman" w:hAnsi="Times New Roman" w:cs="Times New Roman"/>
          <w:szCs w:val="21"/>
        </w:rPr>
        <w:t>广前糖业有限公司农科所</w:t>
      </w:r>
      <w:r w:rsidRPr="007D7B0B">
        <w:rPr>
          <w:rFonts w:ascii="Times New Roman" w:hAnsi="Times New Roman" w:cs="Times New Roman"/>
          <w:szCs w:val="21"/>
        </w:rPr>
        <w:t xml:space="preserve">  </w:t>
      </w:r>
      <w:r w:rsidRPr="007D7B0B">
        <w:rPr>
          <w:rFonts w:ascii="Times New Roman" w:hAnsi="Times New Roman" w:cs="Times New Roman"/>
          <w:szCs w:val="21"/>
        </w:rPr>
        <w:t>广东省湛江农垦科学研究所</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为了解国家甘蔗产业体系第五轮新品种在湛江农垦综合试验站前进示范县的种性表现，为新品种的引进与示范提供依据，于</w:t>
      </w:r>
      <w:r w:rsidRPr="007D7B0B">
        <w:rPr>
          <w:rFonts w:ascii="Times New Roman" w:hAnsi="Times New Roman" w:cs="Times New Roman"/>
          <w:szCs w:val="21"/>
        </w:rPr>
        <w:t>2016-2017</w:t>
      </w:r>
      <w:r w:rsidRPr="007D7B0B">
        <w:rPr>
          <w:rFonts w:ascii="Times New Roman" w:hAnsi="Times New Roman" w:cs="Times New Roman"/>
          <w:szCs w:val="21"/>
        </w:rPr>
        <w:t>年对来自广东、广西、云南福建省区的</w:t>
      </w:r>
      <w:r w:rsidRPr="007D7B0B">
        <w:rPr>
          <w:rFonts w:ascii="Times New Roman" w:hAnsi="Times New Roman" w:cs="Times New Roman"/>
          <w:szCs w:val="21"/>
        </w:rPr>
        <w:t>11</w:t>
      </w:r>
      <w:r w:rsidRPr="007D7B0B">
        <w:rPr>
          <w:rFonts w:ascii="Times New Roman" w:hAnsi="Times New Roman" w:cs="Times New Roman"/>
          <w:szCs w:val="21"/>
        </w:rPr>
        <w:t>个甘蔗新品种进行</w:t>
      </w:r>
      <w:r w:rsidRPr="007D7B0B">
        <w:rPr>
          <w:rFonts w:ascii="Times New Roman" w:hAnsi="Times New Roman" w:cs="Times New Roman"/>
          <w:szCs w:val="21"/>
        </w:rPr>
        <w:t>1</w:t>
      </w:r>
      <w:r w:rsidRPr="007D7B0B">
        <w:rPr>
          <w:rFonts w:ascii="Times New Roman" w:hAnsi="Times New Roman" w:cs="Times New Roman"/>
          <w:szCs w:val="21"/>
        </w:rPr>
        <w:t>年新植</w:t>
      </w:r>
      <w:r w:rsidRPr="007D7B0B">
        <w:rPr>
          <w:rFonts w:ascii="Times New Roman" w:hAnsi="Times New Roman" w:cs="Times New Roman"/>
          <w:szCs w:val="21"/>
        </w:rPr>
        <w:t>1</w:t>
      </w:r>
      <w:r w:rsidRPr="007D7B0B">
        <w:rPr>
          <w:rFonts w:ascii="Times New Roman" w:hAnsi="Times New Roman" w:cs="Times New Roman"/>
          <w:szCs w:val="21"/>
        </w:rPr>
        <w:t>年宿根的品种比较试验。结果表明：粤甘</w:t>
      </w:r>
      <w:r w:rsidRPr="007D7B0B">
        <w:rPr>
          <w:rFonts w:ascii="Times New Roman" w:hAnsi="Times New Roman" w:cs="Times New Roman"/>
          <w:szCs w:val="21"/>
        </w:rPr>
        <w:t>43</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这两个品种表现出高产高糖特性，在宿根性能，抗病虫性等多个性状优于对照品种柳城</w:t>
      </w:r>
      <w:r w:rsidRPr="007D7B0B">
        <w:rPr>
          <w:rFonts w:ascii="Times New Roman" w:hAnsi="Times New Roman" w:cs="Times New Roman"/>
          <w:szCs w:val="21"/>
        </w:rPr>
        <w:t>05-136</w:t>
      </w:r>
      <w:r w:rsidRPr="007D7B0B">
        <w:rPr>
          <w:rFonts w:ascii="Times New Roman" w:hAnsi="Times New Roman" w:cs="Times New Roman"/>
          <w:szCs w:val="21"/>
        </w:rPr>
        <w:t>，适宜在湛江地区推广种植。福农</w:t>
      </w:r>
      <w:r w:rsidRPr="007D7B0B">
        <w:rPr>
          <w:rFonts w:ascii="Times New Roman" w:hAnsi="Times New Roman" w:cs="Times New Roman"/>
          <w:szCs w:val="21"/>
        </w:rPr>
        <w:t>09-4095</w:t>
      </w:r>
      <w:r w:rsidRPr="007D7B0B">
        <w:rPr>
          <w:rFonts w:ascii="Times New Roman" w:hAnsi="Times New Roman" w:cs="Times New Roman"/>
          <w:szCs w:val="21"/>
        </w:rPr>
        <w:t>可作为强宿根、高产稳产、高抗品种进一步用于示范推广。其他参试品种在产量等综合表现方面不及对照品种柳城</w:t>
      </w:r>
      <w:r w:rsidRPr="007D7B0B">
        <w:rPr>
          <w:rFonts w:ascii="Times New Roman" w:hAnsi="Times New Roman" w:cs="Times New Roman"/>
          <w:szCs w:val="21"/>
        </w:rPr>
        <w:t>05-136</w:t>
      </w:r>
      <w:r w:rsidRPr="007D7B0B">
        <w:rPr>
          <w:rFonts w:ascii="Times New Roman" w:hAnsi="Times New Roman" w:cs="Times New Roman"/>
          <w:szCs w:val="21"/>
        </w:rPr>
        <w:t>，不宜在前进示范县大面积种植。</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甘蔗；新品种；前进示范县；比较试验；种性</w:t>
      </w:r>
    </w:p>
    <w:p w:rsidR="00132EFC" w:rsidRPr="007D7B0B" w:rsidRDefault="00132EFC" w:rsidP="00132EFC">
      <w:pPr>
        <w:rPr>
          <w:rFonts w:ascii="Times New Roman" w:hAnsi="Times New Roman" w:cs="Times New Roman"/>
          <w:szCs w:val="21"/>
        </w:rPr>
      </w:pPr>
    </w:p>
    <w:p w:rsidR="00132EFC" w:rsidRPr="007D7B0B" w:rsidRDefault="00132EFC" w:rsidP="00132EFC">
      <w:pPr>
        <w:pStyle w:val="af0"/>
        <w:spacing w:line="240" w:lineRule="auto"/>
        <w:rPr>
          <w:sz w:val="21"/>
          <w:szCs w:val="21"/>
        </w:rPr>
      </w:pPr>
      <w:r w:rsidRPr="007D7B0B">
        <w:rPr>
          <w:sz w:val="21"/>
          <w:szCs w:val="21"/>
        </w:rPr>
        <w:lastRenderedPageBreak/>
        <w:t xml:space="preserve">Performance and Evaluation on the Characteristic of the New Sugarcane Varieties for the National Fifth  Integration and Demonstration in Qianjin County </w:t>
      </w:r>
    </w:p>
    <w:p w:rsidR="00132EFC" w:rsidRPr="007D7B0B" w:rsidRDefault="00132EFC" w:rsidP="00132EFC">
      <w:pPr>
        <w:pStyle w:val="af"/>
        <w:rPr>
          <w:rFonts w:eastAsia="宋体"/>
        </w:rPr>
      </w:pPr>
    </w:p>
    <w:p w:rsidR="00132EFC" w:rsidRPr="007D7B0B" w:rsidRDefault="00132EFC" w:rsidP="00132EFC">
      <w:pPr>
        <w:pStyle w:val="af"/>
        <w:rPr>
          <w:rFonts w:eastAsia="宋体"/>
        </w:rPr>
      </w:pPr>
      <w:r w:rsidRPr="007D7B0B">
        <w:rPr>
          <w:rFonts w:eastAsia="宋体"/>
        </w:rPr>
        <w:t xml:space="preserve">YANG Yun-ping, LIU Jian-rong, LI Hai-zong, CAI Jian, CHEN Mei-zhu  </w:t>
      </w:r>
    </w:p>
    <w:p w:rsidR="00132EFC" w:rsidRPr="007D7B0B" w:rsidRDefault="00132EFC" w:rsidP="00132EFC">
      <w:pPr>
        <w:pStyle w:val="af1"/>
        <w:ind w:firstLine="422"/>
        <w:rPr>
          <w:b/>
          <w:bCs/>
        </w:rPr>
      </w:pPr>
    </w:p>
    <w:p w:rsidR="00132EFC" w:rsidRPr="007D7B0B" w:rsidRDefault="00132EFC" w:rsidP="00132EFC">
      <w:pPr>
        <w:jc w:val="center"/>
        <w:rPr>
          <w:rFonts w:ascii="Times New Roman" w:hAnsi="Times New Roman" w:cs="Times New Roman"/>
        </w:rPr>
      </w:pPr>
      <w:r w:rsidRPr="007D7B0B">
        <w:rPr>
          <w:rFonts w:ascii="Times New Roman" w:hAnsi="Times New Roman" w:cs="Times New Roman"/>
          <w:b/>
          <w:bCs/>
        </w:rPr>
        <w:t xml:space="preserve">Abstract: </w:t>
      </w:r>
      <w:r w:rsidRPr="007D7B0B">
        <w:rPr>
          <w:rFonts w:ascii="Times New Roman" w:hAnsi="Times New Roman" w:cs="Times New Roman"/>
        </w:rPr>
        <w:t>In order to evaluation the performance of the sugarcane new varieties and provide the reference for introduction and demonstration, the two years trial in succession for these 11 varieties, which were respectively derived from Guangdong, Guangxi, Yunnan and Fujian, was carried out in Qianjin county of Integrated Site of Zhanjiang State Farm during 2016 and 2017. Results showed that both Yuegan43 and Haizhe22 had higher cane and sugar yields, stronger ratooning ability and better resistance to disease and pest than the check variety Liucheng05-136, and both of them could be planted in Zhanjiang sugarcane area. Funong09-4095 could be considered to continue to test and demonstrate further for its strong ratooning ability, high and stable yield, and good resistance. The other tested varieties were poorer than the CK in yield, sucrose content, ratooning ability, etc. And it may not be proper to plant them in Qianjin county.</w:t>
      </w:r>
    </w:p>
    <w:p w:rsidR="00132EFC" w:rsidRPr="007D7B0B" w:rsidRDefault="00132EFC" w:rsidP="00132EFC">
      <w:pPr>
        <w:pStyle w:val="af1"/>
        <w:ind w:left="0"/>
      </w:pPr>
      <w:r w:rsidRPr="007D7B0B">
        <w:rPr>
          <w:b/>
          <w:bCs/>
        </w:rPr>
        <w:t xml:space="preserve">Keywords: </w:t>
      </w:r>
      <w:r w:rsidRPr="007D7B0B">
        <w:t>Sugarcane; New Variety; Qianjin County; Compared trial; Characteristic</w:t>
      </w:r>
    </w:p>
    <w:p w:rsidR="00132EFC" w:rsidRPr="007D7B0B" w:rsidRDefault="00132EFC" w:rsidP="00132EFC">
      <w:pPr>
        <w:rPr>
          <w:rFonts w:ascii="Times New Roman" w:hAnsi="Times New Roman" w:cs="Times New Roman"/>
          <w:szCs w:val="21"/>
        </w:rPr>
      </w:pPr>
    </w:p>
    <w:p w:rsidR="00132EFC" w:rsidRPr="007D7B0B" w:rsidRDefault="00132EFC" w:rsidP="00132EFC">
      <w:pPr>
        <w:rPr>
          <w:rFonts w:ascii="Times New Roman" w:hAnsi="Times New Roman" w:cs="Times New Roman"/>
          <w:b/>
          <w:sz w:val="24"/>
        </w:rPr>
      </w:pPr>
      <w:r w:rsidRPr="007D7B0B">
        <w:rPr>
          <w:rFonts w:ascii="Times New Roman" w:hAnsi="Times New Roman" w:cs="Times New Roman"/>
          <w:b/>
          <w:sz w:val="24"/>
        </w:rPr>
        <w:t>前言</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广东省是我国食糖消费量排名第一的省份，湛江蔗区则是广东省蔗糖产业的主要生产地，湛江地区甘蔗种植面积占广东省甘蔗总面积的</w:t>
      </w:r>
      <w:r w:rsidRPr="007D7B0B">
        <w:rPr>
          <w:rFonts w:ascii="Times New Roman" w:hAnsi="Times New Roman" w:cs="Times New Roman"/>
          <w:szCs w:val="21"/>
        </w:rPr>
        <w:t>82%</w:t>
      </w:r>
      <w:r w:rsidRPr="007D7B0B">
        <w:rPr>
          <w:rFonts w:ascii="Times New Roman" w:hAnsi="Times New Roman" w:cs="Times New Roman"/>
          <w:szCs w:val="21"/>
        </w:rPr>
        <w:t>，蔗糖产量占全省的</w:t>
      </w:r>
      <w:r w:rsidRPr="007D7B0B">
        <w:rPr>
          <w:rFonts w:ascii="Times New Roman" w:hAnsi="Times New Roman" w:cs="Times New Roman"/>
          <w:szCs w:val="21"/>
        </w:rPr>
        <w:t>89%</w:t>
      </w:r>
      <w:r w:rsidRPr="007D7B0B">
        <w:rPr>
          <w:rFonts w:ascii="Times New Roman" w:hAnsi="Times New Roman" w:cs="Times New Roman"/>
          <w:szCs w:val="21"/>
        </w:rPr>
        <w:t>，湛江甘蔗产业经过多年发展壮大，已经成为</w:t>
      </w:r>
      <w:r w:rsidRPr="007D7B0B">
        <w:rPr>
          <w:rFonts w:ascii="Times New Roman" w:hAnsi="Times New Roman" w:cs="Times New Roman"/>
          <w:szCs w:val="21"/>
        </w:rPr>
        <w:t>“</w:t>
      </w:r>
      <w:r w:rsidRPr="007D7B0B">
        <w:rPr>
          <w:rFonts w:ascii="Times New Roman" w:hAnsi="Times New Roman" w:cs="Times New Roman"/>
          <w:szCs w:val="21"/>
        </w:rPr>
        <w:t>三农</w:t>
      </w:r>
      <w:r w:rsidRPr="007D7B0B">
        <w:rPr>
          <w:rFonts w:ascii="Times New Roman" w:hAnsi="Times New Roman" w:cs="Times New Roman"/>
          <w:szCs w:val="21"/>
        </w:rPr>
        <w:t>”</w:t>
      </w:r>
      <w:r w:rsidRPr="007D7B0B">
        <w:rPr>
          <w:rFonts w:ascii="Times New Roman" w:hAnsi="Times New Roman" w:cs="Times New Roman"/>
          <w:szCs w:val="21"/>
        </w:rPr>
        <w:t>的支柱产业之一</w:t>
      </w:r>
      <w:r w:rsidRPr="007D7B0B">
        <w:rPr>
          <w:rFonts w:ascii="Times New Roman" w:hAnsi="Times New Roman" w:cs="Times New Roman"/>
          <w:szCs w:val="21"/>
          <w:vertAlign w:val="superscript"/>
        </w:rPr>
        <w:t>[1]</w:t>
      </w:r>
      <w:r w:rsidRPr="007D7B0B">
        <w:rPr>
          <w:rFonts w:ascii="Times New Roman" w:hAnsi="Times New Roman" w:cs="Times New Roman"/>
          <w:szCs w:val="21"/>
        </w:rPr>
        <w:t>。但相比外国发达的甘蔗种植国家，我国甘蔗的优良品种更新太慢，品种的老化和退化现象非常严重，给甘蔗生产带来许多安全隐患，从而导致制糖成本上升</w:t>
      </w:r>
      <w:r w:rsidRPr="007D7B0B">
        <w:rPr>
          <w:rFonts w:ascii="Times New Roman" w:hAnsi="Times New Roman" w:cs="Times New Roman"/>
          <w:szCs w:val="21"/>
          <w:vertAlign w:val="superscript"/>
        </w:rPr>
        <w:t>[2]</w:t>
      </w:r>
      <w:r w:rsidRPr="007D7B0B">
        <w:rPr>
          <w:rFonts w:ascii="Times New Roman" w:hAnsi="Times New Roman" w:cs="Times New Roman"/>
          <w:szCs w:val="21"/>
        </w:rPr>
        <w:t>。为了筛选出高产稳产、高糖、多抗、宿根性好以及适合机械化种植的优良甘蔗品种，于</w:t>
      </w:r>
      <w:r w:rsidRPr="007D7B0B">
        <w:rPr>
          <w:rFonts w:ascii="Times New Roman" w:hAnsi="Times New Roman" w:cs="Times New Roman"/>
          <w:szCs w:val="21"/>
        </w:rPr>
        <w:t>2016-2017</w:t>
      </w:r>
      <w:r w:rsidRPr="007D7B0B">
        <w:rPr>
          <w:rFonts w:ascii="Times New Roman" w:hAnsi="Times New Roman" w:cs="Times New Roman"/>
          <w:szCs w:val="21"/>
        </w:rPr>
        <w:t>年对桂糖</w:t>
      </w:r>
      <w:r w:rsidRPr="007D7B0B">
        <w:rPr>
          <w:rFonts w:ascii="Times New Roman" w:hAnsi="Times New Roman" w:cs="Times New Roman"/>
          <w:szCs w:val="21"/>
        </w:rPr>
        <w:t>40</w:t>
      </w: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、柳城</w:t>
      </w:r>
      <w:r w:rsidRPr="007D7B0B">
        <w:rPr>
          <w:rFonts w:ascii="Times New Roman" w:hAnsi="Times New Roman" w:cs="Times New Roman"/>
          <w:szCs w:val="21"/>
        </w:rPr>
        <w:t>07-536</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、福农</w:t>
      </w:r>
      <w:r w:rsidRPr="007D7B0B">
        <w:rPr>
          <w:rFonts w:ascii="Times New Roman" w:hAnsi="Times New Roman" w:cs="Times New Roman"/>
          <w:szCs w:val="21"/>
        </w:rPr>
        <w:t>07-3206</w:t>
      </w:r>
      <w:r w:rsidRPr="007D7B0B">
        <w:rPr>
          <w:rFonts w:ascii="Times New Roman" w:hAnsi="Times New Roman" w:cs="Times New Roman"/>
          <w:szCs w:val="21"/>
        </w:rPr>
        <w:t>、福农</w:t>
      </w:r>
      <w:r w:rsidRPr="007D7B0B">
        <w:rPr>
          <w:rFonts w:ascii="Times New Roman" w:hAnsi="Times New Roman" w:cs="Times New Roman"/>
          <w:szCs w:val="21"/>
        </w:rPr>
        <w:t>09-4095</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共</w:t>
      </w:r>
      <w:r w:rsidRPr="007D7B0B">
        <w:rPr>
          <w:rFonts w:ascii="Times New Roman" w:hAnsi="Times New Roman" w:cs="Times New Roman"/>
          <w:szCs w:val="21"/>
        </w:rPr>
        <w:t>11</w:t>
      </w:r>
      <w:r w:rsidRPr="007D7B0B">
        <w:rPr>
          <w:rFonts w:ascii="Times New Roman" w:hAnsi="Times New Roman" w:cs="Times New Roman"/>
          <w:szCs w:val="21"/>
        </w:rPr>
        <w:t>个新品种进行了</w:t>
      </w:r>
      <w:r w:rsidRPr="007D7B0B">
        <w:rPr>
          <w:rFonts w:ascii="Times New Roman" w:hAnsi="Times New Roman" w:cs="Times New Roman"/>
          <w:szCs w:val="21"/>
        </w:rPr>
        <w:t>“</w:t>
      </w:r>
      <w:r w:rsidRPr="007D7B0B">
        <w:rPr>
          <w:rFonts w:ascii="Times New Roman" w:hAnsi="Times New Roman" w:cs="Times New Roman"/>
          <w:szCs w:val="21"/>
        </w:rPr>
        <w:t>一新一宿</w:t>
      </w:r>
      <w:r w:rsidRPr="007D7B0B">
        <w:rPr>
          <w:rFonts w:ascii="Times New Roman" w:hAnsi="Times New Roman" w:cs="Times New Roman"/>
          <w:szCs w:val="21"/>
        </w:rPr>
        <w:t>”</w:t>
      </w:r>
      <w:r w:rsidRPr="007D7B0B">
        <w:rPr>
          <w:rFonts w:ascii="Times New Roman" w:hAnsi="Times New Roman" w:cs="Times New Roman"/>
          <w:szCs w:val="21"/>
        </w:rPr>
        <w:t>的品种比较试验，以明确这些品种的种性表现，为其在该蔗区和其他同类型蔗区的种植推广提供参考。</w:t>
      </w: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rPr>
          <w:rFonts w:ascii="Times New Roman" w:hAnsi="Times New Roman" w:cs="Times New Roman"/>
          <w:b/>
          <w:sz w:val="24"/>
        </w:rPr>
      </w:pPr>
      <w:r w:rsidRPr="007D7B0B">
        <w:rPr>
          <w:rFonts w:ascii="Times New Roman" w:hAnsi="Times New Roman" w:cs="Times New Roman"/>
          <w:b/>
          <w:sz w:val="24"/>
        </w:rPr>
        <w:t xml:space="preserve">1 </w:t>
      </w:r>
      <w:r w:rsidRPr="007D7B0B">
        <w:rPr>
          <w:rFonts w:ascii="Times New Roman" w:hAnsi="Times New Roman" w:cs="Times New Roman"/>
          <w:b/>
          <w:sz w:val="24"/>
        </w:rPr>
        <w:t>试验材料和方法</w:t>
      </w: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 xml:space="preserve">1.1 </w:t>
      </w:r>
      <w:r w:rsidRPr="007D7B0B">
        <w:rPr>
          <w:rFonts w:ascii="Times New Roman" w:hAnsi="Times New Roman" w:cs="Times New Roman"/>
          <w:b/>
          <w:szCs w:val="21"/>
        </w:rPr>
        <w:t>供试品种</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供试品种共</w:t>
      </w:r>
      <w:r w:rsidRPr="007D7B0B">
        <w:rPr>
          <w:rFonts w:ascii="Times New Roman" w:hAnsi="Times New Roman" w:cs="Times New Roman"/>
          <w:szCs w:val="21"/>
        </w:rPr>
        <w:t>12</w:t>
      </w:r>
      <w:r w:rsidRPr="007D7B0B">
        <w:rPr>
          <w:rFonts w:ascii="Times New Roman" w:hAnsi="Times New Roman" w:cs="Times New Roman"/>
          <w:szCs w:val="21"/>
        </w:rPr>
        <w:t>个，为体系第五轮甘蔗品种桂糖</w:t>
      </w:r>
      <w:r w:rsidRPr="007D7B0B">
        <w:rPr>
          <w:rFonts w:ascii="Times New Roman" w:hAnsi="Times New Roman" w:cs="Times New Roman"/>
          <w:szCs w:val="21"/>
        </w:rPr>
        <w:t>40</w:t>
      </w:r>
      <w:r w:rsidRPr="007D7B0B">
        <w:rPr>
          <w:rFonts w:ascii="Times New Roman" w:hAnsi="Times New Roman" w:cs="Times New Roman"/>
          <w:szCs w:val="21"/>
        </w:rPr>
        <w:t>号、桂糖</w:t>
      </w:r>
      <w:r w:rsidRPr="007D7B0B">
        <w:rPr>
          <w:rFonts w:ascii="Times New Roman" w:hAnsi="Times New Roman" w:cs="Times New Roman"/>
          <w:szCs w:val="21"/>
        </w:rPr>
        <w:t>44</w:t>
      </w:r>
      <w:r w:rsidRPr="007D7B0B">
        <w:rPr>
          <w:rFonts w:ascii="Times New Roman" w:hAnsi="Times New Roman" w:cs="Times New Roman"/>
          <w:szCs w:val="21"/>
        </w:rPr>
        <w:t>号、粤甘</w:t>
      </w:r>
      <w:r w:rsidRPr="007D7B0B">
        <w:rPr>
          <w:rFonts w:ascii="Times New Roman" w:hAnsi="Times New Roman" w:cs="Times New Roman"/>
          <w:szCs w:val="21"/>
        </w:rPr>
        <w:t>43</w:t>
      </w:r>
      <w:r w:rsidRPr="007D7B0B">
        <w:rPr>
          <w:rFonts w:ascii="Times New Roman" w:hAnsi="Times New Roman" w:cs="Times New Roman"/>
          <w:szCs w:val="21"/>
        </w:rPr>
        <w:t>号、粤甘</w:t>
      </w:r>
      <w:r w:rsidRPr="007D7B0B">
        <w:rPr>
          <w:rFonts w:ascii="Times New Roman" w:hAnsi="Times New Roman" w:cs="Times New Roman"/>
          <w:szCs w:val="21"/>
        </w:rPr>
        <w:t>46</w:t>
      </w:r>
      <w:r w:rsidRPr="007D7B0B">
        <w:rPr>
          <w:rFonts w:ascii="Times New Roman" w:hAnsi="Times New Roman" w:cs="Times New Roman"/>
          <w:szCs w:val="21"/>
        </w:rPr>
        <w:t>号、云蔗</w:t>
      </w:r>
      <w:r w:rsidRPr="007D7B0B">
        <w:rPr>
          <w:rFonts w:ascii="Times New Roman" w:hAnsi="Times New Roman" w:cs="Times New Roman"/>
          <w:szCs w:val="21"/>
        </w:rPr>
        <w:t>09-1601</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、柳城</w:t>
      </w:r>
      <w:r w:rsidRPr="007D7B0B">
        <w:rPr>
          <w:rFonts w:ascii="Times New Roman" w:hAnsi="Times New Roman" w:cs="Times New Roman"/>
          <w:szCs w:val="21"/>
        </w:rPr>
        <w:t>07-536</w:t>
      </w:r>
      <w:r w:rsidRPr="007D7B0B">
        <w:rPr>
          <w:rFonts w:ascii="Times New Roman" w:hAnsi="Times New Roman" w:cs="Times New Roman"/>
          <w:szCs w:val="21"/>
        </w:rPr>
        <w:t>、福农</w:t>
      </w:r>
      <w:r w:rsidRPr="007D7B0B">
        <w:rPr>
          <w:rFonts w:ascii="Times New Roman" w:hAnsi="Times New Roman" w:cs="Times New Roman"/>
          <w:szCs w:val="21"/>
        </w:rPr>
        <w:t>07-3206</w:t>
      </w:r>
      <w:r w:rsidRPr="007D7B0B">
        <w:rPr>
          <w:rFonts w:ascii="Times New Roman" w:hAnsi="Times New Roman" w:cs="Times New Roman"/>
          <w:szCs w:val="21"/>
        </w:rPr>
        <w:t>、福农</w:t>
      </w:r>
      <w:r w:rsidRPr="007D7B0B">
        <w:rPr>
          <w:rFonts w:ascii="Times New Roman" w:hAnsi="Times New Roman" w:cs="Times New Roman"/>
          <w:szCs w:val="21"/>
        </w:rPr>
        <w:t>09-4095</w:t>
      </w:r>
      <w:r w:rsidRPr="007D7B0B">
        <w:rPr>
          <w:rFonts w:ascii="Times New Roman" w:hAnsi="Times New Roman" w:cs="Times New Roman"/>
          <w:szCs w:val="21"/>
        </w:rPr>
        <w:t>、海蔗</w:t>
      </w:r>
      <w:r w:rsidRPr="007D7B0B">
        <w:rPr>
          <w:rFonts w:ascii="Times New Roman" w:hAnsi="Times New Roman" w:cs="Times New Roman"/>
          <w:szCs w:val="21"/>
        </w:rPr>
        <w:t>22</w:t>
      </w:r>
      <w:r w:rsidRPr="007D7B0B">
        <w:rPr>
          <w:rFonts w:ascii="Times New Roman" w:hAnsi="Times New Roman" w:cs="Times New Roman"/>
          <w:szCs w:val="21"/>
        </w:rPr>
        <w:t>号和柳城</w:t>
      </w:r>
      <w:r w:rsidRPr="007D7B0B">
        <w:rPr>
          <w:rFonts w:ascii="Times New Roman" w:hAnsi="Times New Roman" w:cs="Times New Roman"/>
          <w:szCs w:val="21"/>
        </w:rPr>
        <w:t>05-136</w:t>
      </w:r>
      <w:r w:rsidRPr="007D7B0B">
        <w:rPr>
          <w:rFonts w:ascii="Times New Roman" w:hAnsi="Times New Roman" w:cs="Times New Roman"/>
          <w:szCs w:val="21"/>
        </w:rPr>
        <w:t>（对照）。</w:t>
      </w: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 xml:space="preserve">1.2  </w:t>
      </w:r>
      <w:r w:rsidRPr="007D7B0B">
        <w:rPr>
          <w:rFonts w:ascii="Times New Roman" w:hAnsi="Times New Roman" w:cs="Times New Roman"/>
          <w:b/>
          <w:szCs w:val="21"/>
        </w:rPr>
        <w:t>供试土壤性状</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试验地土壤为砖红壤，基本农化性状为：</w:t>
      </w:r>
      <w:r w:rsidRPr="007D7B0B">
        <w:rPr>
          <w:rFonts w:ascii="Times New Roman" w:hAnsi="Times New Roman" w:cs="Times New Roman"/>
          <w:szCs w:val="21"/>
        </w:rPr>
        <w:t>pH</w:t>
      </w:r>
      <w:r w:rsidRPr="007D7B0B">
        <w:rPr>
          <w:rFonts w:ascii="Times New Roman" w:hAnsi="Times New Roman" w:cs="Times New Roman"/>
          <w:szCs w:val="21"/>
        </w:rPr>
        <w:t>值</w:t>
      </w:r>
      <w:r w:rsidRPr="007D7B0B">
        <w:rPr>
          <w:rFonts w:ascii="Times New Roman" w:hAnsi="Times New Roman" w:cs="Times New Roman"/>
          <w:szCs w:val="21"/>
        </w:rPr>
        <w:t>4.77</w:t>
      </w:r>
      <w:r w:rsidRPr="007D7B0B">
        <w:rPr>
          <w:rFonts w:ascii="Times New Roman" w:hAnsi="Times New Roman" w:cs="Times New Roman"/>
          <w:szCs w:val="21"/>
        </w:rPr>
        <w:t>，有机质含量</w:t>
      </w:r>
      <w:r w:rsidRPr="007D7B0B">
        <w:rPr>
          <w:rFonts w:ascii="Times New Roman" w:hAnsi="Times New Roman" w:cs="Times New Roman"/>
          <w:szCs w:val="21"/>
        </w:rPr>
        <w:t>20.81g/kg</w:t>
      </w:r>
      <w:r w:rsidRPr="007D7B0B">
        <w:rPr>
          <w:rFonts w:ascii="Times New Roman" w:hAnsi="Times New Roman" w:cs="Times New Roman"/>
          <w:szCs w:val="21"/>
        </w:rPr>
        <w:t>，碱解氮</w:t>
      </w:r>
      <w:r w:rsidRPr="007D7B0B">
        <w:rPr>
          <w:rFonts w:ascii="Times New Roman" w:hAnsi="Times New Roman" w:cs="Times New Roman"/>
          <w:szCs w:val="21"/>
        </w:rPr>
        <w:t>79.46mg/kg</w:t>
      </w:r>
      <w:r w:rsidRPr="007D7B0B">
        <w:rPr>
          <w:rFonts w:ascii="Times New Roman" w:hAnsi="Times New Roman" w:cs="Times New Roman"/>
          <w:szCs w:val="21"/>
        </w:rPr>
        <w:t>，速效磷</w:t>
      </w:r>
      <w:r w:rsidRPr="007D7B0B">
        <w:rPr>
          <w:rFonts w:ascii="Times New Roman" w:hAnsi="Times New Roman" w:cs="Times New Roman"/>
          <w:szCs w:val="21"/>
        </w:rPr>
        <w:t>69.96mg/kg</w:t>
      </w:r>
      <w:r w:rsidRPr="007D7B0B">
        <w:rPr>
          <w:rFonts w:ascii="Times New Roman" w:hAnsi="Times New Roman" w:cs="Times New Roman"/>
          <w:szCs w:val="21"/>
        </w:rPr>
        <w:t>，速效钾</w:t>
      </w:r>
      <w:r w:rsidRPr="007D7B0B">
        <w:rPr>
          <w:rFonts w:ascii="Times New Roman" w:hAnsi="Times New Roman" w:cs="Times New Roman"/>
          <w:szCs w:val="21"/>
        </w:rPr>
        <w:t>272.00mg/kg</w:t>
      </w:r>
      <w:r w:rsidRPr="007D7B0B">
        <w:rPr>
          <w:rFonts w:ascii="Times New Roman" w:hAnsi="Times New Roman" w:cs="Times New Roman"/>
          <w:szCs w:val="21"/>
        </w:rPr>
        <w:t>。</w:t>
      </w: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 xml:space="preserve">1.3  </w:t>
      </w:r>
      <w:r w:rsidRPr="007D7B0B">
        <w:rPr>
          <w:rFonts w:ascii="Times New Roman" w:hAnsi="Times New Roman" w:cs="Times New Roman"/>
          <w:b/>
          <w:szCs w:val="21"/>
        </w:rPr>
        <w:t>试验设计</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试验于</w:t>
      </w:r>
      <w:r w:rsidRPr="007D7B0B">
        <w:rPr>
          <w:rFonts w:ascii="Times New Roman" w:hAnsi="Times New Roman" w:cs="Times New Roman"/>
          <w:szCs w:val="21"/>
        </w:rPr>
        <w:t>2016</w:t>
      </w:r>
      <w:r w:rsidRPr="007D7B0B">
        <w:rPr>
          <w:rFonts w:ascii="Times New Roman" w:hAnsi="Times New Roman" w:cs="Times New Roman"/>
          <w:szCs w:val="21"/>
        </w:rPr>
        <w:t>年</w:t>
      </w:r>
      <w:r w:rsidRPr="007D7B0B">
        <w:rPr>
          <w:rFonts w:ascii="Times New Roman" w:hAnsi="Times New Roman" w:cs="Times New Roman"/>
          <w:szCs w:val="21"/>
        </w:rPr>
        <w:t>3</w:t>
      </w:r>
      <w:r w:rsidRPr="007D7B0B">
        <w:rPr>
          <w:rFonts w:ascii="Times New Roman" w:hAnsi="Times New Roman" w:cs="Times New Roman"/>
          <w:szCs w:val="21"/>
        </w:rPr>
        <w:t>月</w:t>
      </w:r>
      <w:r w:rsidRPr="007D7B0B">
        <w:rPr>
          <w:rFonts w:ascii="Times New Roman" w:hAnsi="Times New Roman" w:cs="Times New Roman"/>
          <w:szCs w:val="21"/>
        </w:rPr>
        <w:t>24</w:t>
      </w:r>
      <w:r w:rsidRPr="007D7B0B">
        <w:rPr>
          <w:rFonts w:ascii="Times New Roman" w:hAnsi="Times New Roman" w:cs="Times New Roman"/>
          <w:szCs w:val="21"/>
        </w:rPr>
        <w:t>日在前进示范县农科所</w:t>
      </w:r>
      <w:r w:rsidRPr="007D7B0B">
        <w:rPr>
          <w:rFonts w:ascii="Times New Roman" w:hAnsi="Times New Roman" w:cs="Times New Roman"/>
          <w:szCs w:val="21"/>
        </w:rPr>
        <w:t>37</w:t>
      </w:r>
      <w:r w:rsidRPr="007D7B0B">
        <w:rPr>
          <w:rFonts w:ascii="Times New Roman" w:hAnsi="Times New Roman" w:cs="Times New Roman"/>
          <w:szCs w:val="21"/>
        </w:rPr>
        <w:t>号地块进行，试验地前茬为甘蔗，按旋耕</w:t>
      </w:r>
      <w:r w:rsidRPr="007D7B0B">
        <w:rPr>
          <w:rFonts w:ascii="Times New Roman" w:hAnsi="Times New Roman" w:cs="Times New Roman"/>
          <w:szCs w:val="21"/>
        </w:rPr>
        <w:t>→</w:t>
      </w:r>
      <w:r w:rsidRPr="007D7B0B">
        <w:rPr>
          <w:rFonts w:ascii="Times New Roman" w:hAnsi="Times New Roman" w:cs="Times New Roman"/>
          <w:szCs w:val="21"/>
        </w:rPr>
        <w:t>二铧犁</w:t>
      </w:r>
      <w:r w:rsidRPr="007D7B0B">
        <w:rPr>
          <w:rFonts w:ascii="Times New Roman" w:hAnsi="Times New Roman" w:cs="Times New Roman"/>
          <w:szCs w:val="21"/>
        </w:rPr>
        <w:t>→</w:t>
      </w:r>
      <w:r w:rsidRPr="007D7B0B">
        <w:rPr>
          <w:rFonts w:ascii="Times New Roman" w:hAnsi="Times New Roman" w:cs="Times New Roman"/>
          <w:szCs w:val="21"/>
        </w:rPr>
        <w:t>旋耕</w:t>
      </w:r>
      <w:r w:rsidRPr="007D7B0B">
        <w:rPr>
          <w:rFonts w:ascii="Times New Roman" w:hAnsi="Times New Roman" w:cs="Times New Roman"/>
          <w:szCs w:val="21"/>
        </w:rPr>
        <w:t>→</w:t>
      </w:r>
      <w:r w:rsidRPr="007D7B0B">
        <w:rPr>
          <w:rFonts w:ascii="Times New Roman" w:hAnsi="Times New Roman" w:cs="Times New Roman"/>
          <w:szCs w:val="21"/>
        </w:rPr>
        <w:t>开沟的工序进行耕作。试验采用小区互比试验法，每小区</w:t>
      </w:r>
      <w:r w:rsidRPr="007D7B0B">
        <w:rPr>
          <w:rFonts w:ascii="Times New Roman" w:hAnsi="Times New Roman" w:cs="Times New Roman"/>
          <w:szCs w:val="21"/>
        </w:rPr>
        <w:t>5</w:t>
      </w:r>
      <w:r w:rsidRPr="007D7B0B">
        <w:rPr>
          <w:rFonts w:ascii="Times New Roman" w:hAnsi="Times New Roman" w:cs="Times New Roman"/>
          <w:szCs w:val="21"/>
        </w:rPr>
        <w:t>行，行距</w:t>
      </w:r>
      <w:r w:rsidRPr="007D7B0B">
        <w:rPr>
          <w:rFonts w:ascii="Times New Roman" w:hAnsi="Times New Roman" w:cs="Times New Roman"/>
          <w:szCs w:val="21"/>
        </w:rPr>
        <w:t>1.0</w:t>
      </w:r>
      <w:r w:rsidRPr="007D7B0B">
        <w:rPr>
          <w:rFonts w:ascii="Times New Roman" w:hAnsi="Times New Roman" w:cs="Times New Roman"/>
          <w:szCs w:val="21"/>
        </w:rPr>
        <w:t>米，每行</w:t>
      </w:r>
      <w:r w:rsidRPr="007D7B0B">
        <w:rPr>
          <w:rFonts w:ascii="Times New Roman" w:hAnsi="Times New Roman" w:cs="Times New Roman"/>
          <w:szCs w:val="21"/>
        </w:rPr>
        <w:t>13.3</w:t>
      </w:r>
      <w:r w:rsidRPr="007D7B0B">
        <w:rPr>
          <w:rFonts w:ascii="Times New Roman" w:hAnsi="Times New Roman" w:cs="Times New Roman"/>
          <w:szCs w:val="21"/>
        </w:rPr>
        <w:t>米共</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次重复，共</w:t>
      </w:r>
      <w:r w:rsidRPr="007D7B0B">
        <w:rPr>
          <w:rFonts w:ascii="Times New Roman" w:hAnsi="Times New Roman" w:cs="Times New Roman"/>
          <w:szCs w:val="21"/>
        </w:rPr>
        <w:t>8644m</w:t>
      </w:r>
      <w:r w:rsidRPr="007D7B0B">
        <w:rPr>
          <w:rFonts w:ascii="Times New Roman" w:hAnsi="Times New Roman" w:cs="Times New Roman"/>
          <w:szCs w:val="21"/>
          <w:vertAlign w:val="superscript"/>
        </w:rPr>
        <w:t>2</w:t>
      </w:r>
      <w:r w:rsidRPr="007D7B0B">
        <w:rPr>
          <w:rFonts w:ascii="Times New Roman" w:hAnsi="Times New Roman" w:cs="Times New Roman"/>
          <w:szCs w:val="21"/>
        </w:rPr>
        <w:t>，试验地周围设保护行，各小区田间管理方法一致，各个小区施肥量相同。具体施肥量为施基肥尿素</w:t>
      </w:r>
      <w:r w:rsidRPr="007D7B0B">
        <w:rPr>
          <w:rFonts w:ascii="Times New Roman" w:hAnsi="Times New Roman" w:cs="Times New Roman"/>
          <w:szCs w:val="21"/>
        </w:rPr>
        <w:t>10kg/667m</w:t>
      </w:r>
      <w:r w:rsidRPr="007D7B0B">
        <w:rPr>
          <w:rFonts w:ascii="Times New Roman" w:hAnsi="Times New Roman" w:cs="Times New Roman"/>
          <w:szCs w:val="21"/>
          <w:vertAlign w:val="superscript"/>
        </w:rPr>
        <w:t>2</w:t>
      </w:r>
      <w:r w:rsidRPr="007D7B0B">
        <w:rPr>
          <w:rFonts w:ascii="Times New Roman" w:hAnsi="Times New Roman" w:cs="Times New Roman"/>
          <w:szCs w:val="21"/>
        </w:rPr>
        <w:t>，过磷酸钙</w:t>
      </w:r>
      <w:r w:rsidRPr="007D7B0B">
        <w:rPr>
          <w:rFonts w:ascii="Times New Roman" w:hAnsi="Times New Roman" w:cs="Times New Roman"/>
          <w:szCs w:val="21"/>
        </w:rPr>
        <w:t>150kg/667m</w:t>
      </w:r>
      <w:r w:rsidRPr="007D7B0B">
        <w:rPr>
          <w:rFonts w:ascii="Times New Roman" w:hAnsi="Times New Roman" w:cs="Times New Roman"/>
          <w:szCs w:val="21"/>
          <w:vertAlign w:val="superscript"/>
        </w:rPr>
        <w:t>2</w:t>
      </w:r>
      <w:r w:rsidRPr="007D7B0B">
        <w:rPr>
          <w:rFonts w:ascii="Times New Roman" w:hAnsi="Times New Roman" w:cs="Times New Roman"/>
          <w:szCs w:val="21"/>
        </w:rPr>
        <w:t>，氯化钾</w:t>
      </w:r>
      <w:r w:rsidRPr="007D7B0B">
        <w:rPr>
          <w:rFonts w:ascii="Times New Roman" w:hAnsi="Times New Roman" w:cs="Times New Roman"/>
          <w:szCs w:val="21"/>
        </w:rPr>
        <w:t>5kg/667m</w:t>
      </w:r>
      <w:r w:rsidRPr="007D7B0B">
        <w:rPr>
          <w:rFonts w:ascii="Times New Roman" w:hAnsi="Times New Roman" w:cs="Times New Roman"/>
          <w:szCs w:val="21"/>
          <w:vertAlign w:val="superscript"/>
        </w:rPr>
        <w:t>2</w:t>
      </w:r>
      <w:r w:rsidRPr="007D7B0B">
        <w:rPr>
          <w:rFonts w:ascii="Times New Roman" w:hAnsi="Times New Roman" w:cs="Times New Roman"/>
          <w:szCs w:val="21"/>
        </w:rPr>
        <w:t>，追肥施尿素</w:t>
      </w:r>
      <w:r w:rsidRPr="007D7B0B">
        <w:rPr>
          <w:rFonts w:ascii="Times New Roman" w:hAnsi="Times New Roman" w:cs="Times New Roman"/>
          <w:szCs w:val="21"/>
        </w:rPr>
        <w:t>25kg/667m</w:t>
      </w:r>
      <w:r w:rsidRPr="007D7B0B">
        <w:rPr>
          <w:rFonts w:ascii="Times New Roman" w:hAnsi="Times New Roman" w:cs="Times New Roman"/>
          <w:szCs w:val="21"/>
          <w:vertAlign w:val="superscript"/>
        </w:rPr>
        <w:t>2</w:t>
      </w:r>
      <w:r w:rsidRPr="007D7B0B">
        <w:rPr>
          <w:rFonts w:ascii="Times New Roman" w:hAnsi="Times New Roman" w:cs="Times New Roman"/>
          <w:szCs w:val="21"/>
        </w:rPr>
        <w:t>，氯化钾</w:t>
      </w:r>
      <w:r w:rsidRPr="007D7B0B">
        <w:rPr>
          <w:rFonts w:ascii="Times New Roman" w:hAnsi="Times New Roman" w:cs="Times New Roman"/>
          <w:szCs w:val="21"/>
        </w:rPr>
        <w:t>30kg/667m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 xml:space="preserve">1.4 </w:t>
      </w:r>
      <w:r w:rsidRPr="007D7B0B">
        <w:rPr>
          <w:rFonts w:ascii="Times New Roman" w:hAnsi="Times New Roman" w:cs="Times New Roman"/>
          <w:b/>
          <w:szCs w:val="21"/>
        </w:rPr>
        <w:t>试验测定项目</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根据试验进度安排，测定萌芽率、发株率（宿根）、有效分蘖率、株高、生长速度等生</w:t>
      </w:r>
      <w:r w:rsidRPr="007D7B0B">
        <w:rPr>
          <w:rFonts w:ascii="Times New Roman" w:hAnsi="Times New Roman" w:cs="Times New Roman"/>
          <w:szCs w:val="21"/>
        </w:rPr>
        <w:lastRenderedPageBreak/>
        <w:t>长期农艺性状，进入工艺成熟期，测定</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有效茎数、茎径、虫节率、产量、田间锤度和压榨糖分等性状。</w:t>
      </w: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 xml:space="preserve">1.5 </w:t>
      </w:r>
      <w:r w:rsidRPr="007D7B0B">
        <w:rPr>
          <w:rFonts w:ascii="Times New Roman" w:hAnsi="Times New Roman" w:cs="Times New Roman"/>
          <w:b/>
          <w:szCs w:val="21"/>
        </w:rPr>
        <w:t>数据处理</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数据处理采用</w:t>
      </w:r>
      <w:r w:rsidRPr="007D7B0B">
        <w:rPr>
          <w:rFonts w:ascii="Times New Roman" w:hAnsi="Times New Roman" w:cs="Times New Roman"/>
          <w:szCs w:val="21"/>
        </w:rPr>
        <w:t>Excel2000</w:t>
      </w:r>
      <w:r w:rsidRPr="007D7B0B">
        <w:rPr>
          <w:rFonts w:ascii="Times New Roman" w:hAnsi="Times New Roman" w:cs="Times New Roman"/>
          <w:szCs w:val="21"/>
        </w:rPr>
        <w:t>和</w:t>
      </w:r>
      <w:r w:rsidRPr="007D7B0B">
        <w:rPr>
          <w:rFonts w:ascii="Times New Roman" w:hAnsi="Times New Roman" w:cs="Times New Roman"/>
          <w:szCs w:val="21"/>
        </w:rPr>
        <w:t>JMP7.0</w:t>
      </w:r>
      <w:r w:rsidRPr="007D7B0B">
        <w:rPr>
          <w:rFonts w:ascii="Times New Roman" w:hAnsi="Times New Roman" w:cs="Times New Roman"/>
          <w:szCs w:val="21"/>
        </w:rPr>
        <w:t>进行处理。</w:t>
      </w: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结果分析</w:t>
      </w: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2.1</w:t>
      </w:r>
      <w:r w:rsidRPr="007D7B0B">
        <w:rPr>
          <w:rFonts w:ascii="Times New Roman" w:hAnsi="Times New Roman" w:cs="Times New Roman"/>
          <w:b/>
          <w:szCs w:val="21"/>
        </w:rPr>
        <w:t>不同甘蔗品种产量的比较</w:t>
      </w:r>
    </w:p>
    <w:p w:rsidR="00132EFC" w:rsidRPr="007D7B0B" w:rsidRDefault="00132EFC" w:rsidP="00132EFC">
      <w:pPr>
        <w:ind w:firstLineChars="200" w:firstLine="420"/>
        <w:rPr>
          <w:rFonts w:ascii="Times New Roman" w:hAnsi="Times New Roman" w:cs="Times New Roman"/>
          <w:szCs w:val="21"/>
          <w:vertAlign w:val="superscript"/>
        </w:rPr>
      </w:pP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可以看出：在新植试验中，</w:t>
      </w:r>
      <w:r w:rsidRPr="007D7B0B">
        <w:rPr>
          <w:rFonts w:ascii="Times New Roman" w:hAnsi="Times New Roman" w:cs="Times New Roman"/>
          <w:szCs w:val="21"/>
        </w:rPr>
        <w:t>12</w:t>
      </w:r>
      <w:r w:rsidRPr="007D7B0B">
        <w:rPr>
          <w:rFonts w:ascii="Times New Roman" w:hAnsi="Times New Roman" w:cs="Times New Roman"/>
          <w:szCs w:val="21"/>
        </w:rPr>
        <w:t>个参试品种中产量最高的是福农</w:t>
      </w:r>
      <w:r w:rsidRPr="007D7B0B">
        <w:rPr>
          <w:rFonts w:ascii="Times New Roman" w:hAnsi="Times New Roman" w:cs="Times New Roman"/>
          <w:szCs w:val="21"/>
        </w:rPr>
        <w:t>09-4095</w:t>
      </w:r>
      <w:r w:rsidRPr="007D7B0B">
        <w:rPr>
          <w:rFonts w:ascii="Times New Roman" w:hAnsi="Times New Roman" w:cs="Times New Roman"/>
          <w:szCs w:val="21"/>
        </w:rPr>
        <w:t>，产量为</w:t>
      </w:r>
      <w:r w:rsidRPr="007D7B0B">
        <w:rPr>
          <w:rFonts w:ascii="Times New Roman" w:hAnsi="Times New Roman" w:cs="Times New Roman"/>
          <w:szCs w:val="21"/>
        </w:rPr>
        <w:t>7.57</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，其次是海蔗</w:t>
      </w:r>
      <w:r w:rsidRPr="007D7B0B">
        <w:rPr>
          <w:rFonts w:ascii="Times New Roman" w:hAnsi="Times New Roman" w:cs="Times New Roman"/>
          <w:szCs w:val="21"/>
        </w:rPr>
        <w:t>22</w:t>
      </w:r>
      <w:r w:rsidRPr="007D7B0B">
        <w:rPr>
          <w:rFonts w:ascii="Times New Roman" w:hAnsi="Times New Roman" w:cs="Times New Roman"/>
          <w:szCs w:val="21"/>
        </w:rPr>
        <w:t>，产量为</w:t>
      </w:r>
      <w:r w:rsidRPr="007D7B0B">
        <w:rPr>
          <w:rFonts w:ascii="Times New Roman" w:hAnsi="Times New Roman" w:cs="Times New Roman"/>
          <w:szCs w:val="21"/>
        </w:rPr>
        <w:t>7.18</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，但二者差异不显著；福农</w:t>
      </w:r>
      <w:r w:rsidRPr="007D7B0B">
        <w:rPr>
          <w:rFonts w:ascii="Times New Roman" w:hAnsi="Times New Roman" w:cs="Times New Roman"/>
          <w:szCs w:val="21"/>
        </w:rPr>
        <w:t>09-4095</w:t>
      </w:r>
      <w:r w:rsidRPr="007D7B0B">
        <w:rPr>
          <w:rFonts w:ascii="Times New Roman" w:hAnsi="Times New Roman" w:cs="Times New Roman"/>
          <w:szCs w:val="21"/>
        </w:rPr>
        <w:t>与对照品种柳城</w:t>
      </w:r>
      <w:r w:rsidRPr="007D7B0B">
        <w:rPr>
          <w:rFonts w:ascii="Times New Roman" w:hAnsi="Times New Roman" w:cs="Times New Roman"/>
          <w:szCs w:val="21"/>
        </w:rPr>
        <w:t>05-136</w:t>
      </w:r>
      <w:r w:rsidRPr="007D7B0B">
        <w:rPr>
          <w:rFonts w:ascii="Times New Roman" w:hAnsi="Times New Roman" w:cs="Times New Roman"/>
          <w:szCs w:val="21"/>
        </w:rPr>
        <w:t>相比增产</w:t>
      </w:r>
      <w:r w:rsidRPr="007D7B0B">
        <w:rPr>
          <w:rFonts w:ascii="Times New Roman" w:hAnsi="Times New Roman" w:cs="Times New Roman"/>
          <w:szCs w:val="21"/>
        </w:rPr>
        <w:t>0.91</w:t>
      </w:r>
      <w:r w:rsidRPr="007D7B0B">
        <w:rPr>
          <w:rFonts w:ascii="Times New Roman" w:hAnsi="Times New Roman" w:cs="Times New Roman"/>
          <w:szCs w:val="21"/>
        </w:rPr>
        <w:t>吨，增幅达</w:t>
      </w:r>
      <w:r w:rsidRPr="007D7B0B">
        <w:rPr>
          <w:rFonts w:ascii="Times New Roman" w:hAnsi="Times New Roman" w:cs="Times New Roman"/>
          <w:szCs w:val="21"/>
        </w:rPr>
        <w:t>13.66%</w:t>
      </w:r>
      <w:r w:rsidRPr="007D7B0B">
        <w:rPr>
          <w:rFonts w:ascii="Times New Roman" w:hAnsi="Times New Roman" w:cs="Times New Roman"/>
          <w:szCs w:val="21"/>
        </w:rPr>
        <w:t>，差异显著，粤甘</w:t>
      </w:r>
      <w:r w:rsidRPr="007D7B0B">
        <w:rPr>
          <w:rFonts w:ascii="Times New Roman" w:hAnsi="Times New Roman" w:cs="Times New Roman"/>
          <w:szCs w:val="21"/>
        </w:rPr>
        <w:t>46</w:t>
      </w:r>
      <w:r w:rsidRPr="007D7B0B">
        <w:rPr>
          <w:rFonts w:ascii="Times New Roman" w:hAnsi="Times New Roman" w:cs="Times New Roman"/>
          <w:szCs w:val="21"/>
        </w:rPr>
        <w:t>产量最低，为</w:t>
      </w:r>
      <w:r w:rsidRPr="007D7B0B">
        <w:rPr>
          <w:rFonts w:ascii="Times New Roman" w:hAnsi="Times New Roman" w:cs="Times New Roman"/>
          <w:szCs w:val="21"/>
        </w:rPr>
        <w:t>5.02</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与对照相比减产</w:t>
      </w:r>
      <w:r w:rsidRPr="007D7B0B">
        <w:rPr>
          <w:rFonts w:ascii="Times New Roman" w:hAnsi="Times New Roman" w:cs="Times New Roman"/>
          <w:szCs w:val="21"/>
        </w:rPr>
        <w:t>1.64</w:t>
      </w:r>
      <w:r w:rsidRPr="007D7B0B">
        <w:rPr>
          <w:rFonts w:ascii="Times New Roman" w:hAnsi="Times New Roman" w:cs="Times New Roman"/>
          <w:szCs w:val="21"/>
        </w:rPr>
        <w:t>吨，减幅达</w:t>
      </w:r>
      <w:r w:rsidRPr="007D7B0B">
        <w:rPr>
          <w:rFonts w:ascii="Times New Roman" w:hAnsi="Times New Roman" w:cs="Times New Roman"/>
          <w:szCs w:val="21"/>
        </w:rPr>
        <w:t>24.62%</w:t>
      </w:r>
      <w:r w:rsidRPr="007D7B0B">
        <w:rPr>
          <w:rFonts w:ascii="Times New Roman" w:hAnsi="Times New Roman" w:cs="Times New Roman"/>
          <w:szCs w:val="21"/>
        </w:rPr>
        <w:t>，呈显著水平；桂糖</w:t>
      </w:r>
      <w:r w:rsidRPr="007D7B0B">
        <w:rPr>
          <w:rFonts w:ascii="Times New Roman" w:hAnsi="Times New Roman" w:cs="Times New Roman"/>
          <w:szCs w:val="21"/>
        </w:rPr>
        <w:t>40</w:t>
      </w: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和福农</w:t>
      </w:r>
      <w:r w:rsidRPr="007D7B0B">
        <w:rPr>
          <w:rFonts w:ascii="Times New Roman" w:hAnsi="Times New Roman" w:cs="Times New Roman"/>
          <w:szCs w:val="21"/>
        </w:rPr>
        <w:t>07-3206</w:t>
      </w:r>
      <w:r w:rsidRPr="007D7B0B">
        <w:rPr>
          <w:rFonts w:ascii="Times New Roman" w:hAnsi="Times New Roman" w:cs="Times New Roman"/>
          <w:szCs w:val="21"/>
        </w:rPr>
        <w:t>的产量均低于对照品种柳城</w:t>
      </w:r>
      <w:r w:rsidRPr="007D7B0B">
        <w:rPr>
          <w:rFonts w:ascii="Times New Roman" w:hAnsi="Times New Roman" w:cs="Times New Roman"/>
          <w:szCs w:val="21"/>
        </w:rPr>
        <w:t>05-136</w:t>
      </w:r>
      <w:r w:rsidRPr="007D7B0B">
        <w:rPr>
          <w:rFonts w:ascii="Times New Roman" w:hAnsi="Times New Roman" w:cs="Times New Roman"/>
          <w:szCs w:val="21"/>
        </w:rPr>
        <w:t>，均达到显著水平。在宿根试验中，产量排名前三的品种分别是福农</w:t>
      </w:r>
      <w:r w:rsidRPr="007D7B0B">
        <w:rPr>
          <w:rFonts w:ascii="Times New Roman" w:hAnsi="Times New Roman" w:cs="Times New Roman"/>
          <w:szCs w:val="21"/>
        </w:rPr>
        <w:t>09-4095</w:t>
      </w:r>
      <w:r w:rsidRPr="007D7B0B">
        <w:rPr>
          <w:rFonts w:ascii="Times New Roman" w:hAnsi="Times New Roman" w:cs="Times New Roman"/>
          <w:szCs w:val="21"/>
        </w:rPr>
        <w:t>、粤甘</w:t>
      </w:r>
      <w:r w:rsidRPr="007D7B0B">
        <w:rPr>
          <w:rFonts w:ascii="Times New Roman" w:hAnsi="Times New Roman" w:cs="Times New Roman"/>
          <w:szCs w:val="21"/>
        </w:rPr>
        <w:t>43</w:t>
      </w:r>
      <w:r w:rsidRPr="007D7B0B">
        <w:rPr>
          <w:rFonts w:ascii="Times New Roman" w:hAnsi="Times New Roman" w:cs="Times New Roman"/>
          <w:szCs w:val="21"/>
        </w:rPr>
        <w:t>、桂糖</w:t>
      </w:r>
      <w:r w:rsidRPr="007D7B0B">
        <w:rPr>
          <w:rFonts w:ascii="Times New Roman" w:hAnsi="Times New Roman" w:cs="Times New Roman"/>
          <w:szCs w:val="21"/>
        </w:rPr>
        <w:t>40</w:t>
      </w:r>
      <w:r w:rsidRPr="007D7B0B">
        <w:rPr>
          <w:rFonts w:ascii="Times New Roman" w:hAnsi="Times New Roman" w:cs="Times New Roman"/>
          <w:szCs w:val="21"/>
        </w:rPr>
        <w:t>，产量分别为</w:t>
      </w:r>
      <w:r w:rsidRPr="007D7B0B">
        <w:rPr>
          <w:rFonts w:ascii="Times New Roman" w:hAnsi="Times New Roman" w:cs="Times New Roman"/>
          <w:szCs w:val="21"/>
        </w:rPr>
        <w:t>7.46</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6.96</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6.88</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，比对照品种均由增产但差异未达显著水平；产量最低的是粤甘</w:t>
      </w:r>
      <w:r w:rsidRPr="007D7B0B">
        <w:rPr>
          <w:rFonts w:ascii="Times New Roman" w:hAnsi="Times New Roman" w:cs="Times New Roman"/>
          <w:szCs w:val="21"/>
        </w:rPr>
        <w:t>46</w:t>
      </w:r>
      <w:r w:rsidRPr="007D7B0B">
        <w:rPr>
          <w:rFonts w:ascii="Times New Roman" w:hAnsi="Times New Roman" w:cs="Times New Roman"/>
          <w:szCs w:val="21"/>
        </w:rPr>
        <w:t>，为</w:t>
      </w:r>
      <w:r w:rsidRPr="007D7B0B">
        <w:rPr>
          <w:rFonts w:ascii="Times New Roman" w:hAnsi="Times New Roman" w:cs="Times New Roman"/>
          <w:szCs w:val="21"/>
        </w:rPr>
        <w:t>4.93</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，显著低于对照品种柳城</w:t>
      </w:r>
      <w:r w:rsidRPr="007D7B0B">
        <w:rPr>
          <w:rFonts w:ascii="Times New Roman" w:hAnsi="Times New Roman" w:cs="Times New Roman"/>
          <w:szCs w:val="21"/>
        </w:rPr>
        <w:t>05-136</w:t>
      </w:r>
      <w:r w:rsidRPr="007D7B0B">
        <w:rPr>
          <w:rFonts w:ascii="Times New Roman" w:hAnsi="Times New Roman" w:cs="Times New Roman"/>
          <w:szCs w:val="21"/>
        </w:rPr>
        <w:t>的产量</w:t>
      </w:r>
      <w:r w:rsidRPr="007D7B0B">
        <w:rPr>
          <w:rFonts w:ascii="Times New Roman" w:hAnsi="Times New Roman" w:cs="Times New Roman"/>
          <w:szCs w:val="21"/>
        </w:rPr>
        <w:t>6.76</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，减产</w:t>
      </w:r>
      <w:r w:rsidRPr="007D7B0B">
        <w:rPr>
          <w:rFonts w:ascii="Times New Roman" w:hAnsi="Times New Roman" w:cs="Times New Roman"/>
          <w:szCs w:val="21"/>
        </w:rPr>
        <w:t>1.83</w:t>
      </w:r>
      <w:r w:rsidRPr="007D7B0B">
        <w:rPr>
          <w:rFonts w:ascii="Times New Roman" w:hAnsi="Times New Roman" w:cs="Times New Roman"/>
          <w:szCs w:val="21"/>
        </w:rPr>
        <w:t>吨，减幅达</w:t>
      </w:r>
      <w:r w:rsidRPr="007D7B0B">
        <w:rPr>
          <w:rFonts w:ascii="Times New Roman" w:hAnsi="Times New Roman" w:cs="Times New Roman"/>
          <w:szCs w:val="21"/>
        </w:rPr>
        <w:t>27.07%</w:t>
      </w:r>
      <w:r w:rsidRPr="007D7B0B">
        <w:rPr>
          <w:rFonts w:ascii="Times New Roman" w:hAnsi="Times New Roman" w:cs="Times New Roman"/>
          <w:szCs w:val="21"/>
        </w:rPr>
        <w:t>。新植宿根总平均产量中福农</w:t>
      </w:r>
      <w:r w:rsidRPr="007D7B0B">
        <w:rPr>
          <w:rFonts w:ascii="Times New Roman" w:hAnsi="Times New Roman" w:cs="Times New Roman"/>
          <w:szCs w:val="21"/>
        </w:rPr>
        <w:t>09-4095</w:t>
      </w:r>
      <w:r w:rsidRPr="007D7B0B">
        <w:rPr>
          <w:rFonts w:ascii="Times New Roman" w:hAnsi="Times New Roman" w:cs="Times New Roman"/>
          <w:szCs w:val="21"/>
        </w:rPr>
        <w:t>、粤甘</w:t>
      </w:r>
      <w:r w:rsidRPr="007D7B0B">
        <w:rPr>
          <w:rFonts w:ascii="Times New Roman" w:hAnsi="Times New Roman" w:cs="Times New Roman"/>
          <w:szCs w:val="21"/>
        </w:rPr>
        <w:t>43</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的产量超过对照品种柳城</w:t>
      </w:r>
      <w:r w:rsidRPr="007D7B0B">
        <w:rPr>
          <w:rFonts w:ascii="Times New Roman" w:hAnsi="Times New Roman" w:cs="Times New Roman"/>
          <w:szCs w:val="21"/>
        </w:rPr>
        <w:t>05-136</w:t>
      </w:r>
      <w:r w:rsidRPr="007D7B0B">
        <w:rPr>
          <w:rFonts w:ascii="Times New Roman" w:hAnsi="Times New Roman" w:cs="Times New Roman"/>
          <w:szCs w:val="21"/>
        </w:rPr>
        <w:t>，只有福农</w:t>
      </w:r>
      <w:r w:rsidRPr="007D7B0B">
        <w:rPr>
          <w:rFonts w:ascii="Times New Roman" w:hAnsi="Times New Roman" w:cs="Times New Roman"/>
          <w:szCs w:val="21"/>
        </w:rPr>
        <w:t>09-4095</w:t>
      </w:r>
      <w:r w:rsidRPr="007D7B0B">
        <w:rPr>
          <w:rFonts w:ascii="Times New Roman" w:hAnsi="Times New Roman" w:cs="Times New Roman"/>
          <w:szCs w:val="21"/>
        </w:rPr>
        <w:t>达到显著水平，海蔗</w:t>
      </w:r>
      <w:r w:rsidRPr="007D7B0B">
        <w:rPr>
          <w:rFonts w:ascii="Times New Roman" w:hAnsi="Times New Roman" w:cs="Times New Roman"/>
          <w:szCs w:val="21"/>
        </w:rPr>
        <w:t>22</w:t>
      </w:r>
      <w:r w:rsidRPr="007D7B0B">
        <w:rPr>
          <w:rFonts w:ascii="Times New Roman" w:hAnsi="Times New Roman" w:cs="Times New Roman"/>
          <w:szCs w:val="21"/>
        </w:rPr>
        <w:t>和对照产量一样，桂糖</w:t>
      </w:r>
      <w:r w:rsidRPr="007D7B0B">
        <w:rPr>
          <w:rFonts w:ascii="Times New Roman" w:hAnsi="Times New Roman" w:cs="Times New Roman"/>
          <w:szCs w:val="21"/>
        </w:rPr>
        <w:t>44</w:t>
      </w: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、柳城</w:t>
      </w:r>
      <w:r w:rsidRPr="007D7B0B">
        <w:rPr>
          <w:rFonts w:ascii="Times New Roman" w:hAnsi="Times New Roman" w:cs="Times New Roman"/>
          <w:szCs w:val="21"/>
        </w:rPr>
        <w:t>07-536</w:t>
      </w:r>
      <w:r w:rsidRPr="007D7B0B">
        <w:rPr>
          <w:rFonts w:ascii="Times New Roman" w:hAnsi="Times New Roman" w:cs="Times New Roman"/>
          <w:szCs w:val="21"/>
        </w:rPr>
        <w:t>和福农</w:t>
      </w:r>
      <w:r w:rsidRPr="007D7B0B">
        <w:rPr>
          <w:rFonts w:ascii="Times New Roman" w:hAnsi="Times New Roman" w:cs="Times New Roman"/>
          <w:szCs w:val="21"/>
        </w:rPr>
        <w:t>07-3206</w:t>
      </w:r>
      <w:r w:rsidRPr="007D7B0B">
        <w:rPr>
          <w:rFonts w:ascii="Times New Roman" w:hAnsi="Times New Roman" w:cs="Times New Roman"/>
          <w:szCs w:val="21"/>
        </w:rPr>
        <w:t>低于对照品种，达显著水平。</w:t>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1</w:t>
      </w:r>
      <w:r w:rsidRPr="00373382">
        <w:rPr>
          <w:rFonts w:ascii="Times New Roman" w:eastAsia="黑体" w:hAnsi="Times New Roman" w:cs="Times New Roman"/>
          <w:sz w:val="18"/>
          <w:szCs w:val="18"/>
        </w:rPr>
        <w:t>不同甘蔗品种产量的差异分析</w:t>
      </w:r>
    </w:p>
    <w:tbl>
      <w:tblPr>
        <w:tblW w:w="8011" w:type="dxa"/>
        <w:jc w:val="center"/>
        <w:tblLayout w:type="fixed"/>
        <w:tblLook w:val="00A0"/>
      </w:tblPr>
      <w:tblGrid>
        <w:gridCol w:w="1657"/>
        <w:gridCol w:w="2068"/>
        <w:gridCol w:w="2072"/>
        <w:gridCol w:w="2214"/>
      </w:tblGrid>
      <w:tr w:rsidR="00132EFC" w:rsidRPr="007D7B0B" w:rsidTr="00CD3D2B">
        <w:trPr>
          <w:trHeight w:val="304"/>
          <w:jc w:val="center"/>
        </w:trPr>
        <w:tc>
          <w:tcPr>
            <w:tcW w:w="1657"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品种</w:t>
            </w:r>
          </w:p>
        </w:tc>
        <w:tc>
          <w:tcPr>
            <w:tcW w:w="2068"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新植产量（吨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c>
          <w:tcPr>
            <w:tcW w:w="2072"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宿根产量（吨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c>
          <w:tcPr>
            <w:tcW w:w="2214"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新宿平均产量（吨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r>
      <w:tr w:rsidR="00132EFC" w:rsidRPr="007D7B0B" w:rsidTr="00CD3D2B">
        <w:trPr>
          <w:trHeight w:val="304"/>
          <w:jc w:val="center"/>
        </w:trPr>
        <w:tc>
          <w:tcPr>
            <w:tcW w:w="1657" w:type="dxa"/>
            <w:tcBorders>
              <w:top w:val="single" w:sz="4" w:space="0" w:color="auto"/>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40</w:t>
            </w:r>
          </w:p>
        </w:tc>
        <w:tc>
          <w:tcPr>
            <w:tcW w:w="2068" w:type="dxa"/>
            <w:tcBorders>
              <w:top w:val="single" w:sz="4" w:space="0" w:color="auto"/>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5.82±0.09d</w:t>
            </w:r>
          </w:p>
        </w:tc>
        <w:tc>
          <w:tcPr>
            <w:tcW w:w="2072" w:type="dxa"/>
            <w:tcBorders>
              <w:top w:val="single" w:sz="4" w:space="0" w:color="auto"/>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6.88±0.45abc</w:t>
            </w:r>
          </w:p>
        </w:tc>
        <w:tc>
          <w:tcPr>
            <w:tcW w:w="2214" w:type="dxa"/>
            <w:tcBorders>
              <w:top w:val="single" w:sz="4" w:space="0" w:color="auto"/>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6.35±0.18cde</w:t>
            </w:r>
          </w:p>
        </w:tc>
      </w:tr>
      <w:tr w:rsidR="00132EFC" w:rsidRPr="007D7B0B" w:rsidTr="00CD3D2B">
        <w:trPr>
          <w:trHeight w:val="304"/>
          <w:jc w:val="center"/>
        </w:trPr>
        <w:tc>
          <w:tcPr>
            <w:tcW w:w="1657"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p>
        </w:tc>
        <w:tc>
          <w:tcPr>
            <w:tcW w:w="2068"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5.71±0.08d</w:t>
            </w:r>
          </w:p>
        </w:tc>
        <w:tc>
          <w:tcPr>
            <w:tcW w:w="2072"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6.16±0.40cd</w:t>
            </w:r>
          </w:p>
        </w:tc>
        <w:tc>
          <w:tcPr>
            <w:tcW w:w="2214"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5.93±0.24def</w:t>
            </w:r>
          </w:p>
        </w:tc>
      </w:tr>
      <w:tr w:rsidR="00132EFC" w:rsidRPr="007D7B0B" w:rsidTr="00CD3D2B">
        <w:trPr>
          <w:trHeight w:val="304"/>
          <w:jc w:val="center"/>
        </w:trPr>
        <w:tc>
          <w:tcPr>
            <w:tcW w:w="1657"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p>
        </w:tc>
        <w:tc>
          <w:tcPr>
            <w:tcW w:w="2068"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6.99±0.22bc</w:t>
            </w:r>
          </w:p>
        </w:tc>
        <w:tc>
          <w:tcPr>
            <w:tcW w:w="2072"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6.96±0.58ab</w:t>
            </w:r>
          </w:p>
        </w:tc>
        <w:tc>
          <w:tcPr>
            <w:tcW w:w="2214"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6.97±0.30b</w:t>
            </w:r>
          </w:p>
        </w:tc>
      </w:tr>
      <w:tr w:rsidR="00132EFC" w:rsidRPr="007D7B0B" w:rsidTr="00CD3D2B">
        <w:trPr>
          <w:trHeight w:val="304"/>
          <w:jc w:val="center"/>
        </w:trPr>
        <w:tc>
          <w:tcPr>
            <w:tcW w:w="1657"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p>
        </w:tc>
        <w:tc>
          <w:tcPr>
            <w:tcW w:w="2068"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5.02±0.21e</w:t>
            </w:r>
          </w:p>
        </w:tc>
        <w:tc>
          <w:tcPr>
            <w:tcW w:w="2072"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4.93±0.27f</w:t>
            </w:r>
          </w:p>
        </w:tc>
        <w:tc>
          <w:tcPr>
            <w:tcW w:w="2214"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4.98±0.17g</w:t>
            </w:r>
          </w:p>
        </w:tc>
      </w:tr>
      <w:tr w:rsidR="00132EFC" w:rsidRPr="007D7B0B" w:rsidTr="00CD3D2B">
        <w:trPr>
          <w:trHeight w:val="304"/>
          <w:jc w:val="center"/>
        </w:trPr>
        <w:tc>
          <w:tcPr>
            <w:tcW w:w="1657"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09-1601</w:t>
            </w:r>
          </w:p>
        </w:tc>
        <w:tc>
          <w:tcPr>
            <w:tcW w:w="2068"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5.35±0.04de</w:t>
            </w:r>
          </w:p>
        </w:tc>
        <w:tc>
          <w:tcPr>
            <w:tcW w:w="2072"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6.52±0.24ef</w:t>
            </w:r>
          </w:p>
        </w:tc>
        <w:tc>
          <w:tcPr>
            <w:tcW w:w="2214"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5.28±0.35f</w:t>
            </w:r>
          </w:p>
        </w:tc>
      </w:tr>
      <w:tr w:rsidR="00132EFC" w:rsidRPr="007D7B0B" w:rsidTr="00CD3D2B">
        <w:trPr>
          <w:trHeight w:val="304"/>
          <w:jc w:val="center"/>
        </w:trPr>
        <w:tc>
          <w:tcPr>
            <w:tcW w:w="1657"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p>
        </w:tc>
        <w:tc>
          <w:tcPr>
            <w:tcW w:w="2068"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7.02±0.16bc</w:t>
            </w:r>
          </w:p>
        </w:tc>
        <w:tc>
          <w:tcPr>
            <w:tcW w:w="2072"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5.21±0.72bcd</w:t>
            </w:r>
          </w:p>
        </w:tc>
        <w:tc>
          <w:tcPr>
            <w:tcW w:w="2214"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6.76±0.2bc</w:t>
            </w:r>
          </w:p>
        </w:tc>
      </w:tr>
      <w:tr w:rsidR="00132EFC" w:rsidRPr="007D7B0B" w:rsidTr="00CD3D2B">
        <w:trPr>
          <w:trHeight w:val="304"/>
          <w:jc w:val="center"/>
        </w:trPr>
        <w:tc>
          <w:tcPr>
            <w:tcW w:w="1657"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07-150</w:t>
            </w:r>
          </w:p>
        </w:tc>
        <w:tc>
          <w:tcPr>
            <w:tcW w:w="2068"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6.52±0.37c</w:t>
            </w:r>
          </w:p>
        </w:tc>
        <w:tc>
          <w:tcPr>
            <w:tcW w:w="2072"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6.26±0.19bcd</w:t>
            </w:r>
          </w:p>
        </w:tc>
        <w:tc>
          <w:tcPr>
            <w:tcW w:w="2214"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6.39±0.27cd</w:t>
            </w:r>
          </w:p>
        </w:tc>
      </w:tr>
      <w:tr w:rsidR="00132EFC" w:rsidRPr="007D7B0B" w:rsidTr="00CD3D2B">
        <w:trPr>
          <w:trHeight w:val="304"/>
          <w:jc w:val="center"/>
        </w:trPr>
        <w:tc>
          <w:tcPr>
            <w:tcW w:w="1657"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p>
        </w:tc>
        <w:tc>
          <w:tcPr>
            <w:tcW w:w="2068"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6.49±0.68c</w:t>
            </w:r>
          </w:p>
        </w:tc>
        <w:tc>
          <w:tcPr>
            <w:tcW w:w="2072"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5.15±0.69f</w:t>
            </w:r>
          </w:p>
        </w:tc>
        <w:tc>
          <w:tcPr>
            <w:tcW w:w="2214"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5.82±0.54g</w:t>
            </w:r>
          </w:p>
        </w:tc>
      </w:tr>
      <w:tr w:rsidR="00132EFC" w:rsidRPr="007D7B0B" w:rsidTr="00CD3D2B">
        <w:trPr>
          <w:trHeight w:val="304"/>
          <w:jc w:val="center"/>
        </w:trPr>
        <w:tc>
          <w:tcPr>
            <w:tcW w:w="1657"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p>
        </w:tc>
        <w:tc>
          <w:tcPr>
            <w:tcW w:w="2068"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5.77±0.18d</w:t>
            </w:r>
          </w:p>
        </w:tc>
        <w:tc>
          <w:tcPr>
            <w:tcW w:w="2072"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5.94±0.06de</w:t>
            </w:r>
          </w:p>
        </w:tc>
        <w:tc>
          <w:tcPr>
            <w:tcW w:w="2214"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5.86±0.07ef</w:t>
            </w:r>
          </w:p>
        </w:tc>
      </w:tr>
      <w:tr w:rsidR="00132EFC" w:rsidRPr="007D7B0B" w:rsidTr="00CD3D2B">
        <w:trPr>
          <w:trHeight w:val="304"/>
          <w:jc w:val="center"/>
        </w:trPr>
        <w:tc>
          <w:tcPr>
            <w:tcW w:w="1657"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p>
        </w:tc>
        <w:tc>
          <w:tcPr>
            <w:tcW w:w="2068"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7.57±0.52a</w:t>
            </w:r>
          </w:p>
        </w:tc>
        <w:tc>
          <w:tcPr>
            <w:tcW w:w="2072"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7.46±0.53a</w:t>
            </w:r>
          </w:p>
        </w:tc>
        <w:tc>
          <w:tcPr>
            <w:tcW w:w="2214"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7.51±0.47a</w:t>
            </w:r>
          </w:p>
        </w:tc>
      </w:tr>
      <w:tr w:rsidR="00132EFC" w:rsidRPr="007D7B0B" w:rsidTr="00CD3D2B">
        <w:trPr>
          <w:trHeight w:val="304"/>
          <w:jc w:val="center"/>
        </w:trPr>
        <w:tc>
          <w:tcPr>
            <w:tcW w:w="1657"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海蔗</w:t>
            </w:r>
            <w:r w:rsidRPr="007D7B0B">
              <w:rPr>
                <w:rFonts w:ascii="Times New Roman" w:hAnsi="Times New Roman" w:cs="Times New Roman"/>
                <w:szCs w:val="21"/>
              </w:rPr>
              <w:t>22</w:t>
            </w:r>
          </w:p>
        </w:tc>
        <w:tc>
          <w:tcPr>
            <w:tcW w:w="2068"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7.18±0.41ab</w:t>
            </w:r>
          </w:p>
        </w:tc>
        <w:tc>
          <w:tcPr>
            <w:tcW w:w="2072"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6.25±0.06bcd</w:t>
            </w:r>
          </w:p>
        </w:tc>
        <w:tc>
          <w:tcPr>
            <w:tcW w:w="2214" w:type="dxa"/>
            <w:tcBorders>
              <w:top w:val="nil"/>
              <w:left w:val="nil"/>
              <w:bottom w:val="nil"/>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6.71±0.20bc</w:t>
            </w:r>
          </w:p>
        </w:tc>
      </w:tr>
      <w:tr w:rsidR="00132EFC" w:rsidRPr="007D7B0B" w:rsidTr="00CD3D2B">
        <w:trPr>
          <w:trHeight w:val="304"/>
          <w:jc w:val="center"/>
        </w:trPr>
        <w:tc>
          <w:tcPr>
            <w:tcW w:w="1657" w:type="dxa"/>
            <w:tcBorders>
              <w:top w:val="nil"/>
              <w:left w:val="nil"/>
              <w:bottom w:val="single" w:sz="4" w:space="0" w:color="auto"/>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05-136</w:t>
            </w:r>
          </w:p>
        </w:tc>
        <w:tc>
          <w:tcPr>
            <w:tcW w:w="2068" w:type="dxa"/>
            <w:tcBorders>
              <w:top w:val="nil"/>
              <w:left w:val="nil"/>
              <w:bottom w:val="single" w:sz="4" w:space="0" w:color="auto"/>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6.66±0.17bc</w:t>
            </w:r>
          </w:p>
        </w:tc>
        <w:tc>
          <w:tcPr>
            <w:tcW w:w="2072" w:type="dxa"/>
            <w:tcBorders>
              <w:top w:val="nil"/>
              <w:left w:val="nil"/>
              <w:bottom w:val="single" w:sz="4" w:space="0" w:color="auto"/>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6.76±0.60abc</w:t>
            </w:r>
          </w:p>
        </w:tc>
        <w:tc>
          <w:tcPr>
            <w:tcW w:w="2214" w:type="dxa"/>
            <w:tcBorders>
              <w:top w:val="nil"/>
              <w:left w:val="nil"/>
              <w:bottom w:val="single" w:sz="4" w:space="0" w:color="auto"/>
              <w:right w:val="nil"/>
            </w:tcBorders>
            <w:vAlign w:val="center"/>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6.71±0.32bc</w:t>
            </w:r>
          </w:p>
        </w:tc>
      </w:tr>
    </w:tbl>
    <w:p w:rsidR="00132EFC" w:rsidRPr="007D7B0B" w:rsidRDefault="00132EFC" w:rsidP="00132EFC">
      <w:pPr>
        <w:ind w:firstLineChars="400" w:firstLine="840"/>
        <w:rPr>
          <w:rFonts w:ascii="Times New Roman" w:hAnsi="Times New Roman" w:cs="Times New Roman"/>
          <w:szCs w:val="21"/>
        </w:rPr>
      </w:pPr>
      <w:r w:rsidRPr="007D7B0B">
        <w:rPr>
          <w:rFonts w:ascii="Times New Roman" w:hAnsi="Times New Roman" w:cs="Times New Roman"/>
          <w:szCs w:val="21"/>
        </w:rPr>
        <w:t>注：表中不同小写字母表示差异显著（</w:t>
      </w:r>
      <w:r w:rsidRPr="007D7B0B">
        <w:rPr>
          <w:rFonts w:ascii="Times New Roman" w:hAnsi="Times New Roman" w:cs="Times New Roman"/>
          <w:szCs w:val="21"/>
        </w:rPr>
        <w:t>α=0.05</w:t>
      </w:r>
      <w:r w:rsidRPr="007D7B0B">
        <w:rPr>
          <w:rFonts w:ascii="Times New Roman" w:hAnsi="Times New Roman" w:cs="Times New Roman"/>
          <w:szCs w:val="21"/>
        </w:rPr>
        <w:t>），下同。</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szCs w:val="21"/>
        </w:rPr>
        <w:t>2.2</w:t>
      </w:r>
      <w:r w:rsidRPr="007D7B0B">
        <w:rPr>
          <w:rFonts w:ascii="Times New Roman" w:hAnsi="Times New Roman" w:cs="Times New Roman"/>
          <w:szCs w:val="21"/>
        </w:rPr>
        <w:t>不同甘蔗品种</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产糖量的比较</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各品种</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产糖量的变化趋势与甘蔗产量的相近。由表</w:t>
      </w:r>
      <w:r w:rsidRPr="007D7B0B">
        <w:rPr>
          <w:rFonts w:ascii="Times New Roman" w:hAnsi="Times New Roman" w:cs="Times New Roman"/>
          <w:szCs w:val="21"/>
        </w:rPr>
        <w:t>2</w:t>
      </w:r>
      <w:r w:rsidRPr="007D7B0B">
        <w:rPr>
          <w:rFonts w:ascii="Times New Roman" w:hAnsi="Times New Roman" w:cs="Times New Roman"/>
          <w:szCs w:val="21"/>
        </w:rPr>
        <w:t>可知：在新植试验中，粤甘</w:t>
      </w:r>
      <w:r w:rsidRPr="007D7B0B">
        <w:rPr>
          <w:rFonts w:ascii="Times New Roman" w:hAnsi="Times New Roman" w:cs="Times New Roman"/>
          <w:szCs w:val="21"/>
        </w:rPr>
        <w:t>43</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的产糖量高于对照柳城</w:t>
      </w:r>
      <w:r w:rsidRPr="007D7B0B">
        <w:rPr>
          <w:rFonts w:ascii="Times New Roman" w:hAnsi="Times New Roman" w:cs="Times New Roman"/>
          <w:szCs w:val="21"/>
        </w:rPr>
        <w:t>05-136</w:t>
      </w:r>
      <w:r w:rsidRPr="007D7B0B">
        <w:rPr>
          <w:rFonts w:ascii="Times New Roman" w:hAnsi="Times New Roman" w:cs="Times New Roman"/>
          <w:szCs w:val="21"/>
        </w:rPr>
        <w:t>，产糖量分别为</w:t>
      </w:r>
      <w:r w:rsidRPr="007D7B0B">
        <w:rPr>
          <w:rFonts w:ascii="Times New Roman" w:hAnsi="Times New Roman" w:cs="Times New Roman"/>
          <w:szCs w:val="21"/>
        </w:rPr>
        <w:t>1038.20kg/667m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1099.38kg/667m</w:t>
      </w:r>
      <w:r w:rsidRPr="007D7B0B">
        <w:rPr>
          <w:rFonts w:ascii="Times New Roman" w:hAnsi="Times New Roman" w:cs="Times New Roman"/>
          <w:szCs w:val="21"/>
          <w:vertAlign w:val="superscript"/>
        </w:rPr>
        <w:t>2</w:t>
      </w:r>
      <w:r w:rsidRPr="007D7B0B">
        <w:rPr>
          <w:rFonts w:ascii="Times New Roman" w:hAnsi="Times New Roman" w:cs="Times New Roman"/>
          <w:szCs w:val="21"/>
        </w:rPr>
        <w:t>，柳城</w:t>
      </w:r>
      <w:r w:rsidRPr="007D7B0B">
        <w:rPr>
          <w:rFonts w:ascii="Times New Roman" w:hAnsi="Times New Roman" w:cs="Times New Roman"/>
          <w:szCs w:val="21"/>
        </w:rPr>
        <w:t>05-136</w:t>
      </w:r>
      <w:r w:rsidRPr="007D7B0B">
        <w:rPr>
          <w:rFonts w:ascii="Times New Roman" w:hAnsi="Times New Roman" w:cs="Times New Roman"/>
          <w:szCs w:val="21"/>
        </w:rPr>
        <w:t>的产糖量为</w:t>
      </w:r>
      <w:r w:rsidRPr="007D7B0B">
        <w:rPr>
          <w:rFonts w:ascii="Times New Roman" w:hAnsi="Times New Roman" w:cs="Times New Roman"/>
          <w:szCs w:val="21"/>
        </w:rPr>
        <w:t>1023.50kg/667m</w:t>
      </w:r>
      <w:r w:rsidRPr="007D7B0B">
        <w:rPr>
          <w:rFonts w:ascii="Times New Roman" w:hAnsi="Times New Roman" w:cs="Times New Roman"/>
          <w:szCs w:val="21"/>
          <w:vertAlign w:val="superscript"/>
        </w:rPr>
        <w:t>2</w:t>
      </w:r>
      <w:r w:rsidRPr="007D7B0B">
        <w:rPr>
          <w:rFonts w:ascii="Times New Roman" w:hAnsi="Times New Roman" w:cs="Times New Roman"/>
          <w:szCs w:val="21"/>
        </w:rPr>
        <w:t>，但未达到显著水平；云蔗</w:t>
      </w:r>
      <w:r w:rsidRPr="007D7B0B">
        <w:rPr>
          <w:rFonts w:ascii="Times New Roman" w:hAnsi="Times New Roman" w:cs="Times New Roman"/>
          <w:szCs w:val="21"/>
        </w:rPr>
        <w:t>08-1609</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和福农</w:t>
      </w:r>
      <w:r w:rsidRPr="007D7B0B">
        <w:rPr>
          <w:rFonts w:ascii="Times New Roman" w:hAnsi="Times New Roman" w:cs="Times New Roman"/>
          <w:szCs w:val="21"/>
        </w:rPr>
        <w:t>09-4095</w:t>
      </w:r>
      <w:r w:rsidRPr="007D7B0B">
        <w:rPr>
          <w:rFonts w:ascii="Times New Roman" w:hAnsi="Times New Roman" w:cs="Times New Roman"/>
          <w:szCs w:val="21"/>
        </w:rPr>
        <w:t>的产糖量分别为</w:t>
      </w:r>
      <w:r w:rsidRPr="007D7B0B">
        <w:rPr>
          <w:rFonts w:ascii="Times New Roman" w:hAnsi="Times New Roman" w:cs="Times New Roman"/>
          <w:szCs w:val="21"/>
        </w:rPr>
        <w:t>1000.45kg/667m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939.27kg/667m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989.38kg/667m</w:t>
      </w:r>
      <w:r w:rsidRPr="007D7B0B">
        <w:rPr>
          <w:rFonts w:ascii="Times New Roman" w:hAnsi="Times New Roman" w:cs="Times New Roman"/>
          <w:szCs w:val="21"/>
          <w:vertAlign w:val="superscript"/>
        </w:rPr>
        <w:t>2</w:t>
      </w:r>
      <w:r w:rsidRPr="007D7B0B">
        <w:rPr>
          <w:rFonts w:ascii="Times New Roman" w:hAnsi="Times New Roman" w:cs="Times New Roman"/>
          <w:szCs w:val="21"/>
        </w:rPr>
        <w:t>，这三个品种的产糖量稍低于对照品种，未到达显著水平；其余品种的产糖量均显著低于对照品种，其中粤甘</w:t>
      </w:r>
      <w:r w:rsidRPr="007D7B0B">
        <w:rPr>
          <w:rFonts w:ascii="Times New Roman" w:hAnsi="Times New Roman" w:cs="Times New Roman"/>
          <w:szCs w:val="21"/>
        </w:rPr>
        <w:t>46</w:t>
      </w:r>
      <w:r w:rsidRPr="007D7B0B">
        <w:rPr>
          <w:rFonts w:ascii="Times New Roman" w:hAnsi="Times New Roman" w:cs="Times New Roman"/>
          <w:szCs w:val="21"/>
        </w:rPr>
        <w:t>的最低，减幅达</w:t>
      </w:r>
      <w:r w:rsidRPr="007D7B0B">
        <w:rPr>
          <w:rFonts w:ascii="Times New Roman" w:hAnsi="Times New Roman" w:cs="Times New Roman"/>
          <w:szCs w:val="21"/>
        </w:rPr>
        <w:t>33.82%</w:t>
      </w:r>
      <w:r w:rsidRPr="007D7B0B">
        <w:rPr>
          <w:rFonts w:ascii="Times New Roman" w:hAnsi="Times New Roman" w:cs="Times New Roman"/>
          <w:szCs w:val="21"/>
        </w:rPr>
        <w:t>。在宿根试验中，粤甘</w:t>
      </w:r>
      <w:r w:rsidRPr="007D7B0B">
        <w:rPr>
          <w:rFonts w:ascii="Times New Roman" w:hAnsi="Times New Roman" w:cs="Times New Roman"/>
          <w:szCs w:val="21"/>
        </w:rPr>
        <w:t>43</w:t>
      </w:r>
      <w:r w:rsidRPr="007D7B0B">
        <w:rPr>
          <w:rFonts w:ascii="Times New Roman" w:hAnsi="Times New Roman" w:cs="Times New Roman"/>
          <w:szCs w:val="21"/>
        </w:rPr>
        <w:t>的产糖量为</w:t>
      </w:r>
      <w:r w:rsidRPr="007D7B0B">
        <w:rPr>
          <w:rFonts w:ascii="Times New Roman" w:hAnsi="Times New Roman" w:cs="Times New Roman"/>
          <w:szCs w:val="21"/>
        </w:rPr>
        <w:t>1125.61kg/667m</w:t>
      </w:r>
      <w:r w:rsidRPr="007D7B0B">
        <w:rPr>
          <w:rFonts w:ascii="Times New Roman" w:hAnsi="Times New Roman" w:cs="Times New Roman"/>
          <w:szCs w:val="21"/>
          <w:vertAlign w:val="superscript"/>
        </w:rPr>
        <w:t>2</w:t>
      </w:r>
      <w:r w:rsidRPr="007D7B0B">
        <w:rPr>
          <w:rFonts w:ascii="Times New Roman" w:hAnsi="Times New Roman" w:cs="Times New Roman"/>
          <w:szCs w:val="21"/>
        </w:rPr>
        <w:t>，对照品种柳城</w:t>
      </w:r>
      <w:r w:rsidRPr="007D7B0B">
        <w:rPr>
          <w:rFonts w:ascii="Times New Roman" w:hAnsi="Times New Roman" w:cs="Times New Roman"/>
          <w:szCs w:val="21"/>
        </w:rPr>
        <w:t>05-136</w:t>
      </w:r>
      <w:r w:rsidRPr="007D7B0B">
        <w:rPr>
          <w:rFonts w:ascii="Times New Roman" w:hAnsi="Times New Roman" w:cs="Times New Roman"/>
          <w:szCs w:val="21"/>
        </w:rPr>
        <w:t>的产糖量为</w:t>
      </w:r>
      <w:r w:rsidRPr="007D7B0B">
        <w:rPr>
          <w:rFonts w:ascii="Times New Roman" w:hAnsi="Times New Roman" w:cs="Times New Roman"/>
          <w:szCs w:val="21"/>
        </w:rPr>
        <w:t>1059.54kg/667m</w:t>
      </w:r>
      <w:r w:rsidRPr="007D7B0B">
        <w:rPr>
          <w:rFonts w:ascii="Times New Roman" w:hAnsi="Times New Roman" w:cs="Times New Roman"/>
          <w:szCs w:val="21"/>
          <w:vertAlign w:val="superscript"/>
        </w:rPr>
        <w:t>2</w:t>
      </w:r>
      <w:r w:rsidRPr="007D7B0B">
        <w:rPr>
          <w:rFonts w:ascii="Times New Roman" w:hAnsi="Times New Roman" w:cs="Times New Roman"/>
          <w:szCs w:val="21"/>
        </w:rPr>
        <w:t>，相比之下粤甘</w:t>
      </w:r>
      <w:r w:rsidRPr="007D7B0B">
        <w:rPr>
          <w:rFonts w:ascii="Times New Roman" w:hAnsi="Times New Roman" w:cs="Times New Roman"/>
          <w:szCs w:val="21"/>
        </w:rPr>
        <w:t>43</w:t>
      </w:r>
      <w:r w:rsidRPr="007D7B0B">
        <w:rPr>
          <w:rFonts w:ascii="Times New Roman" w:hAnsi="Times New Roman" w:cs="Times New Roman"/>
          <w:szCs w:val="21"/>
        </w:rPr>
        <w:t>增产</w:t>
      </w:r>
      <w:r w:rsidRPr="007D7B0B">
        <w:rPr>
          <w:rFonts w:ascii="Times New Roman" w:hAnsi="Times New Roman" w:cs="Times New Roman"/>
          <w:szCs w:val="21"/>
        </w:rPr>
        <w:t>66.07kg</w:t>
      </w:r>
      <w:r w:rsidRPr="007D7B0B">
        <w:rPr>
          <w:rFonts w:ascii="Times New Roman" w:hAnsi="Times New Roman" w:cs="Times New Roman"/>
          <w:szCs w:val="21"/>
        </w:rPr>
        <w:t>，增幅为</w:t>
      </w:r>
      <w:r w:rsidRPr="007D7B0B">
        <w:rPr>
          <w:rFonts w:ascii="Times New Roman" w:hAnsi="Times New Roman" w:cs="Times New Roman"/>
          <w:szCs w:val="21"/>
        </w:rPr>
        <w:t>6.24%</w:t>
      </w:r>
      <w:r w:rsidRPr="007D7B0B">
        <w:rPr>
          <w:rFonts w:ascii="Times New Roman" w:hAnsi="Times New Roman" w:cs="Times New Roman"/>
          <w:szCs w:val="21"/>
        </w:rPr>
        <w:t>；桂糖</w:t>
      </w:r>
      <w:r w:rsidRPr="007D7B0B">
        <w:rPr>
          <w:rFonts w:ascii="Times New Roman" w:hAnsi="Times New Roman" w:cs="Times New Roman"/>
          <w:szCs w:val="21"/>
        </w:rPr>
        <w:t>40</w:t>
      </w: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、福农</w:t>
      </w:r>
      <w:r w:rsidRPr="007D7B0B">
        <w:rPr>
          <w:rFonts w:ascii="Times New Roman" w:hAnsi="Times New Roman" w:cs="Times New Roman"/>
          <w:szCs w:val="21"/>
        </w:rPr>
        <w:lastRenderedPageBreak/>
        <w:t>09-4095</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的产糖量分别为</w:t>
      </w:r>
      <w:r w:rsidRPr="007D7B0B">
        <w:rPr>
          <w:rFonts w:ascii="Times New Roman" w:hAnsi="Times New Roman" w:cs="Times New Roman"/>
          <w:szCs w:val="21"/>
        </w:rPr>
        <w:t>985.21 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941.07 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992.28 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993.89 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1035.85 kg/667m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979.59 kg/667m</w:t>
      </w:r>
      <w:r w:rsidRPr="007D7B0B">
        <w:rPr>
          <w:rFonts w:ascii="Times New Roman" w:hAnsi="Times New Roman" w:cs="Times New Roman"/>
          <w:szCs w:val="21"/>
          <w:vertAlign w:val="superscript"/>
        </w:rPr>
        <w:t>2</w:t>
      </w:r>
      <w:r w:rsidRPr="007D7B0B">
        <w:rPr>
          <w:rFonts w:ascii="Times New Roman" w:hAnsi="Times New Roman" w:cs="Times New Roman"/>
          <w:szCs w:val="21"/>
        </w:rPr>
        <w:t>，均低于对照品种，但未达显著水平；其余品种的产糖量显著低于对照品种，其中粤甘</w:t>
      </w:r>
      <w:r w:rsidRPr="007D7B0B">
        <w:rPr>
          <w:rFonts w:ascii="Times New Roman" w:hAnsi="Times New Roman" w:cs="Times New Roman"/>
          <w:szCs w:val="21"/>
        </w:rPr>
        <w:t>46</w:t>
      </w:r>
      <w:r w:rsidRPr="007D7B0B">
        <w:rPr>
          <w:rFonts w:ascii="Times New Roman" w:hAnsi="Times New Roman" w:cs="Times New Roman"/>
          <w:szCs w:val="21"/>
        </w:rPr>
        <w:t>的最低，减幅达</w:t>
      </w:r>
      <w:r w:rsidRPr="007D7B0B">
        <w:rPr>
          <w:rFonts w:ascii="Times New Roman" w:hAnsi="Times New Roman" w:cs="Times New Roman"/>
          <w:szCs w:val="21"/>
        </w:rPr>
        <w:t>30.95%</w:t>
      </w:r>
      <w:r w:rsidRPr="007D7B0B">
        <w:rPr>
          <w:rFonts w:ascii="Times New Roman" w:hAnsi="Times New Roman" w:cs="Times New Roman"/>
          <w:szCs w:val="21"/>
        </w:rPr>
        <w:t>。从新植宿根平均值来看，粤甘</w:t>
      </w:r>
      <w:r w:rsidRPr="007D7B0B">
        <w:rPr>
          <w:rFonts w:ascii="Times New Roman" w:hAnsi="Times New Roman" w:cs="Times New Roman"/>
          <w:szCs w:val="21"/>
        </w:rPr>
        <w:t>43</w:t>
      </w:r>
      <w:r w:rsidRPr="007D7B0B">
        <w:rPr>
          <w:rFonts w:ascii="Times New Roman" w:hAnsi="Times New Roman" w:cs="Times New Roman"/>
          <w:szCs w:val="21"/>
        </w:rPr>
        <w:t>的产糖量高于对照品种，但未达到显著水平；云蔗</w:t>
      </w:r>
      <w:r w:rsidRPr="007D7B0B">
        <w:rPr>
          <w:rFonts w:ascii="Times New Roman" w:hAnsi="Times New Roman" w:cs="Times New Roman"/>
          <w:szCs w:val="21"/>
        </w:rPr>
        <w:t>08-1609</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、福农</w:t>
      </w:r>
      <w:r w:rsidRPr="007D7B0B">
        <w:rPr>
          <w:rFonts w:ascii="Times New Roman" w:hAnsi="Times New Roman" w:cs="Times New Roman"/>
          <w:szCs w:val="21"/>
        </w:rPr>
        <w:t>09-4094</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的产糖量低于对照品种柳城</w:t>
      </w:r>
      <w:r w:rsidRPr="007D7B0B">
        <w:rPr>
          <w:rFonts w:ascii="Times New Roman" w:hAnsi="Times New Roman" w:cs="Times New Roman"/>
          <w:szCs w:val="21"/>
        </w:rPr>
        <w:t>05-136</w:t>
      </w:r>
      <w:r w:rsidRPr="007D7B0B">
        <w:rPr>
          <w:rFonts w:ascii="Times New Roman" w:hAnsi="Times New Roman" w:cs="Times New Roman"/>
          <w:szCs w:val="21"/>
        </w:rPr>
        <w:t>，未达显著水平；其余品种的产糖量显著低于对照品种，粤甘</w:t>
      </w:r>
      <w:r w:rsidRPr="007D7B0B">
        <w:rPr>
          <w:rFonts w:ascii="Times New Roman" w:hAnsi="Times New Roman" w:cs="Times New Roman"/>
          <w:szCs w:val="21"/>
        </w:rPr>
        <w:t>46</w:t>
      </w:r>
      <w:r w:rsidRPr="007D7B0B">
        <w:rPr>
          <w:rFonts w:ascii="Times New Roman" w:hAnsi="Times New Roman" w:cs="Times New Roman"/>
          <w:szCs w:val="21"/>
        </w:rPr>
        <w:t>最低，减幅达</w:t>
      </w:r>
      <w:r w:rsidRPr="007D7B0B">
        <w:rPr>
          <w:rFonts w:ascii="Times New Roman" w:hAnsi="Times New Roman" w:cs="Times New Roman"/>
          <w:szCs w:val="21"/>
        </w:rPr>
        <w:t>32.36%</w:t>
      </w:r>
      <w:r w:rsidRPr="007D7B0B">
        <w:rPr>
          <w:rFonts w:ascii="Times New Roman" w:hAnsi="Times New Roman" w:cs="Times New Roman"/>
          <w:szCs w:val="21"/>
        </w:rPr>
        <w:t>。</w:t>
      </w:r>
    </w:p>
    <w:p w:rsidR="00132EFC" w:rsidRPr="007D7B0B" w:rsidRDefault="00132EFC" w:rsidP="00132EFC">
      <w:pPr>
        <w:rPr>
          <w:rFonts w:ascii="Times New Roman" w:hAnsi="Times New Roman" w:cs="Times New Roman"/>
          <w:szCs w:val="21"/>
        </w:rPr>
      </w:pP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 xml:space="preserve">2 </w:t>
      </w:r>
      <w:r w:rsidRPr="00373382">
        <w:rPr>
          <w:rFonts w:ascii="Times New Roman" w:eastAsia="黑体" w:hAnsi="Times New Roman" w:cs="Times New Roman"/>
          <w:sz w:val="18"/>
          <w:szCs w:val="18"/>
        </w:rPr>
        <w:t>不同甘蔗品种</w:t>
      </w:r>
      <w:r w:rsidRPr="00373382">
        <w:rPr>
          <w:rFonts w:ascii="Times New Roman" w:eastAsia="黑体" w:hAnsi="Times New Roman" w:cs="Times New Roman"/>
          <w:sz w:val="18"/>
          <w:szCs w:val="18"/>
        </w:rPr>
        <w:t>667m2</w:t>
      </w:r>
      <w:r w:rsidRPr="00373382">
        <w:rPr>
          <w:rFonts w:ascii="Times New Roman" w:eastAsia="黑体" w:hAnsi="Times New Roman" w:cs="Times New Roman"/>
          <w:sz w:val="18"/>
          <w:szCs w:val="18"/>
        </w:rPr>
        <w:t>产糖量的差异分析</w:t>
      </w:r>
    </w:p>
    <w:tbl>
      <w:tblPr>
        <w:tblW w:w="8279" w:type="dxa"/>
        <w:tblInd w:w="-106" w:type="dxa"/>
        <w:tblLayout w:type="fixed"/>
        <w:tblLook w:val="00A0"/>
      </w:tblPr>
      <w:tblGrid>
        <w:gridCol w:w="1603"/>
        <w:gridCol w:w="2293"/>
        <w:gridCol w:w="2135"/>
        <w:gridCol w:w="2248"/>
      </w:tblGrid>
      <w:tr w:rsidR="00132EFC" w:rsidRPr="007D7B0B" w:rsidTr="00CD3D2B">
        <w:trPr>
          <w:trHeight w:val="312"/>
        </w:trPr>
        <w:tc>
          <w:tcPr>
            <w:tcW w:w="1603"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品种</w:t>
            </w:r>
          </w:p>
        </w:tc>
        <w:tc>
          <w:tcPr>
            <w:tcW w:w="2293"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新植产糖量（</w:t>
            </w:r>
            <w:r w:rsidRPr="007D7B0B">
              <w:rPr>
                <w:rFonts w:ascii="Times New Roman" w:hAnsi="Times New Roman" w:cs="Times New Roman"/>
                <w:szCs w:val="21"/>
              </w:rPr>
              <w:t>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c>
          <w:tcPr>
            <w:tcW w:w="2135"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宿根产糖量（</w:t>
            </w:r>
            <w:r w:rsidRPr="007D7B0B">
              <w:rPr>
                <w:rFonts w:ascii="Times New Roman" w:hAnsi="Times New Roman" w:cs="Times New Roman"/>
                <w:szCs w:val="21"/>
              </w:rPr>
              <w:t>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c>
          <w:tcPr>
            <w:tcW w:w="2248"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新植宿根平均值（</w:t>
            </w:r>
            <w:r w:rsidRPr="007D7B0B">
              <w:rPr>
                <w:rFonts w:ascii="Times New Roman" w:hAnsi="Times New Roman" w:cs="Times New Roman"/>
                <w:szCs w:val="21"/>
              </w:rPr>
              <w:t>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r>
      <w:tr w:rsidR="00132EFC" w:rsidRPr="007D7B0B" w:rsidTr="00CD3D2B">
        <w:trPr>
          <w:trHeight w:val="312"/>
        </w:trPr>
        <w:tc>
          <w:tcPr>
            <w:tcW w:w="1603"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40</w:t>
            </w:r>
          </w:p>
        </w:tc>
        <w:tc>
          <w:tcPr>
            <w:tcW w:w="2293"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835.73±51.33e</w:t>
            </w:r>
          </w:p>
        </w:tc>
        <w:tc>
          <w:tcPr>
            <w:tcW w:w="2135"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985.21±77.32abc</w:t>
            </w:r>
          </w:p>
        </w:tc>
        <w:tc>
          <w:tcPr>
            <w:tcW w:w="2248"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910.47±26.44cd</w:t>
            </w:r>
          </w:p>
        </w:tc>
      </w:tr>
      <w:tr w:rsidR="00132EFC" w:rsidRPr="007D7B0B" w:rsidTr="00CD3D2B">
        <w:trPr>
          <w:trHeight w:val="312"/>
        </w:trPr>
        <w:tc>
          <w:tcPr>
            <w:tcW w:w="160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p>
        </w:tc>
        <w:tc>
          <w:tcPr>
            <w:tcW w:w="229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888.02±24.25de</w:t>
            </w:r>
          </w:p>
        </w:tc>
        <w:tc>
          <w:tcPr>
            <w:tcW w:w="213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941.07±62.94bcd</w:t>
            </w:r>
          </w:p>
        </w:tc>
        <w:tc>
          <w:tcPr>
            <w:tcW w:w="224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914.54±38.07cd</w:t>
            </w:r>
          </w:p>
        </w:tc>
      </w:tr>
      <w:tr w:rsidR="00132EFC" w:rsidRPr="007D7B0B" w:rsidTr="00CD3D2B">
        <w:trPr>
          <w:trHeight w:val="312"/>
        </w:trPr>
        <w:tc>
          <w:tcPr>
            <w:tcW w:w="160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p>
        </w:tc>
        <w:tc>
          <w:tcPr>
            <w:tcW w:w="229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1038.20±63.2ab</w:t>
            </w:r>
          </w:p>
        </w:tc>
        <w:tc>
          <w:tcPr>
            <w:tcW w:w="213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1125.61±165.82a</w:t>
            </w:r>
          </w:p>
        </w:tc>
        <w:tc>
          <w:tcPr>
            <w:tcW w:w="224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1081.90±107.94a</w:t>
            </w:r>
          </w:p>
        </w:tc>
      </w:tr>
      <w:tr w:rsidR="00132EFC" w:rsidRPr="007D7B0B" w:rsidTr="00CD3D2B">
        <w:trPr>
          <w:trHeight w:val="312"/>
        </w:trPr>
        <w:tc>
          <w:tcPr>
            <w:tcW w:w="160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p>
        </w:tc>
        <w:tc>
          <w:tcPr>
            <w:tcW w:w="229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677.35±31.47f</w:t>
            </w:r>
          </w:p>
        </w:tc>
        <w:tc>
          <w:tcPr>
            <w:tcW w:w="213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731.62±44.32e</w:t>
            </w:r>
          </w:p>
        </w:tc>
        <w:tc>
          <w:tcPr>
            <w:tcW w:w="224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704.49±30.97g</w:t>
            </w:r>
          </w:p>
        </w:tc>
      </w:tr>
      <w:tr w:rsidR="00132EFC" w:rsidRPr="007D7B0B" w:rsidTr="00CD3D2B">
        <w:trPr>
          <w:trHeight w:val="312"/>
        </w:trPr>
        <w:tc>
          <w:tcPr>
            <w:tcW w:w="160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09-1601</w:t>
            </w:r>
          </w:p>
        </w:tc>
        <w:tc>
          <w:tcPr>
            <w:tcW w:w="229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798.09±14.63e</w:t>
            </w:r>
          </w:p>
        </w:tc>
        <w:tc>
          <w:tcPr>
            <w:tcW w:w="213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809.85±113.85de</w:t>
            </w:r>
          </w:p>
        </w:tc>
        <w:tc>
          <w:tcPr>
            <w:tcW w:w="224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803.97±61.91ef</w:t>
            </w:r>
          </w:p>
        </w:tc>
      </w:tr>
      <w:tr w:rsidR="00132EFC" w:rsidRPr="007D7B0B" w:rsidTr="00CD3D2B">
        <w:trPr>
          <w:trHeight w:val="312"/>
        </w:trPr>
        <w:tc>
          <w:tcPr>
            <w:tcW w:w="160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p>
        </w:tc>
        <w:tc>
          <w:tcPr>
            <w:tcW w:w="229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1000.45±39.24bc</w:t>
            </w:r>
          </w:p>
        </w:tc>
        <w:tc>
          <w:tcPr>
            <w:tcW w:w="213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992.28±78.92abc</w:t>
            </w:r>
          </w:p>
        </w:tc>
        <w:tc>
          <w:tcPr>
            <w:tcW w:w="224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996.37±53.31abc</w:t>
            </w:r>
          </w:p>
        </w:tc>
      </w:tr>
      <w:tr w:rsidR="00132EFC" w:rsidRPr="007D7B0B" w:rsidTr="00CD3D2B">
        <w:trPr>
          <w:trHeight w:val="312"/>
        </w:trPr>
        <w:tc>
          <w:tcPr>
            <w:tcW w:w="160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07-150</w:t>
            </w:r>
          </w:p>
        </w:tc>
        <w:tc>
          <w:tcPr>
            <w:tcW w:w="229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939.27±89.09cd</w:t>
            </w:r>
          </w:p>
        </w:tc>
        <w:tc>
          <w:tcPr>
            <w:tcW w:w="213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993.89±48.47abc</w:t>
            </w:r>
          </w:p>
        </w:tc>
        <w:tc>
          <w:tcPr>
            <w:tcW w:w="224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966.58±67.64bc</w:t>
            </w:r>
          </w:p>
        </w:tc>
      </w:tr>
      <w:tr w:rsidR="00132EFC" w:rsidRPr="007D7B0B" w:rsidTr="00CD3D2B">
        <w:trPr>
          <w:trHeight w:val="312"/>
        </w:trPr>
        <w:tc>
          <w:tcPr>
            <w:tcW w:w="160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p>
        </w:tc>
        <w:tc>
          <w:tcPr>
            <w:tcW w:w="229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829.08±87.93e</w:t>
            </w:r>
          </w:p>
        </w:tc>
        <w:tc>
          <w:tcPr>
            <w:tcW w:w="213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704.67±96.85e</w:t>
            </w:r>
          </w:p>
        </w:tc>
        <w:tc>
          <w:tcPr>
            <w:tcW w:w="224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766.86±58.75fg</w:t>
            </w:r>
          </w:p>
        </w:tc>
      </w:tr>
      <w:tr w:rsidR="00132EFC" w:rsidRPr="007D7B0B" w:rsidTr="00CD3D2B">
        <w:trPr>
          <w:trHeight w:val="312"/>
        </w:trPr>
        <w:tc>
          <w:tcPr>
            <w:tcW w:w="160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p>
        </w:tc>
        <w:tc>
          <w:tcPr>
            <w:tcW w:w="229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814.41±72.52e</w:t>
            </w:r>
          </w:p>
        </w:tc>
        <w:tc>
          <w:tcPr>
            <w:tcW w:w="213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905.51±27.88cd</w:t>
            </w:r>
          </w:p>
        </w:tc>
        <w:tc>
          <w:tcPr>
            <w:tcW w:w="224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859.96±38.06de</w:t>
            </w:r>
          </w:p>
        </w:tc>
      </w:tr>
      <w:tr w:rsidR="00132EFC" w:rsidRPr="007D7B0B" w:rsidTr="00CD3D2B">
        <w:trPr>
          <w:trHeight w:val="312"/>
        </w:trPr>
        <w:tc>
          <w:tcPr>
            <w:tcW w:w="160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p>
        </w:tc>
        <w:tc>
          <w:tcPr>
            <w:tcW w:w="229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989.39±46.71bc</w:t>
            </w:r>
          </w:p>
        </w:tc>
        <w:tc>
          <w:tcPr>
            <w:tcW w:w="213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1035.85±59.94abc</w:t>
            </w:r>
          </w:p>
        </w:tc>
        <w:tc>
          <w:tcPr>
            <w:tcW w:w="224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1012.62±31.33ab</w:t>
            </w:r>
          </w:p>
        </w:tc>
      </w:tr>
      <w:tr w:rsidR="00132EFC" w:rsidRPr="007D7B0B" w:rsidTr="00CD3D2B">
        <w:trPr>
          <w:trHeight w:val="312"/>
        </w:trPr>
        <w:tc>
          <w:tcPr>
            <w:tcW w:w="160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海蔗</w:t>
            </w:r>
            <w:r w:rsidRPr="007D7B0B">
              <w:rPr>
                <w:rFonts w:ascii="Times New Roman" w:hAnsi="Times New Roman" w:cs="Times New Roman"/>
                <w:szCs w:val="21"/>
              </w:rPr>
              <w:t>22</w:t>
            </w:r>
          </w:p>
        </w:tc>
        <w:tc>
          <w:tcPr>
            <w:tcW w:w="2293"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1099.38±36.54a</w:t>
            </w:r>
          </w:p>
        </w:tc>
        <w:tc>
          <w:tcPr>
            <w:tcW w:w="213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979.59±29.22bc</w:t>
            </w:r>
          </w:p>
        </w:tc>
        <w:tc>
          <w:tcPr>
            <w:tcW w:w="224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1039.49±3.77ab</w:t>
            </w:r>
          </w:p>
        </w:tc>
      </w:tr>
      <w:tr w:rsidR="00132EFC" w:rsidRPr="007D7B0B" w:rsidTr="00CD3D2B">
        <w:trPr>
          <w:trHeight w:val="312"/>
        </w:trPr>
        <w:tc>
          <w:tcPr>
            <w:tcW w:w="1603"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05-136</w:t>
            </w:r>
          </w:p>
        </w:tc>
        <w:tc>
          <w:tcPr>
            <w:tcW w:w="2293"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1023.50±29.09abc</w:t>
            </w:r>
          </w:p>
        </w:tc>
        <w:tc>
          <w:tcPr>
            <w:tcW w:w="2135"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1059.54±105.7ab</w:t>
            </w:r>
          </w:p>
        </w:tc>
        <w:tc>
          <w:tcPr>
            <w:tcW w:w="2248"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1041.52±58.25ab</w:t>
            </w:r>
          </w:p>
        </w:tc>
      </w:tr>
    </w:tbl>
    <w:p w:rsidR="00132EFC" w:rsidRPr="007D7B0B" w:rsidRDefault="00132EFC" w:rsidP="00132EFC">
      <w:pPr>
        <w:rPr>
          <w:rFonts w:ascii="Times New Roman" w:hAnsi="Times New Roman" w:cs="Times New Roman"/>
          <w:szCs w:val="21"/>
        </w:rPr>
      </w:pP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2.3</w:t>
      </w:r>
      <w:r w:rsidRPr="007D7B0B">
        <w:rPr>
          <w:rFonts w:ascii="Times New Roman" w:hAnsi="Times New Roman" w:cs="Times New Roman"/>
          <w:b/>
          <w:szCs w:val="21"/>
        </w:rPr>
        <w:t>不同甘蔗品种糖分的比较</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如表</w:t>
      </w:r>
      <w:r w:rsidRPr="007D7B0B">
        <w:rPr>
          <w:rFonts w:ascii="Times New Roman" w:hAnsi="Times New Roman" w:cs="Times New Roman"/>
          <w:szCs w:val="21"/>
        </w:rPr>
        <w:t>3</w:t>
      </w:r>
      <w:r w:rsidRPr="007D7B0B">
        <w:rPr>
          <w:rFonts w:ascii="Times New Roman" w:hAnsi="Times New Roman" w:cs="Times New Roman"/>
          <w:szCs w:val="21"/>
        </w:rPr>
        <w:t>所示，糖分为全期平均糖分的平均值，宿根甘蔗糖分普遍高于新植蔗。由表</w:t>
      </w:r>
      <w:r w:rsidRPr="007D7B0B">
        <w:rPr>
          <w:rFonts w:ascii="Times New Roman" w:hAnsi="Times New Roman" w:cs="Times New Roman"/>
          <w:szCs w:val="21"/>
        </w:rPr>
        <w:t>3</w:t>
      </w:r>
      <w:r w:rsidRPr="007D7B0B">
        <w:rPr>
          <w:rFonts w:ascii="Times New Roman" w:hAnsi="Times New Roman" w:cs="Times New Roman"/>
          <w:szCs w:val="21"/>
        </w:rPr>
        <w:t>可知：在新植试验中，糖分最高的品种是桂糖</w:t>
      </w:r>
      <w:r w:rsidRPr="007D7B0B">
        <w:rPr>
          <w:rFonts w:ascii="Times New Roman" w:hAnsi="Times New Roman" w:cs="Times New Roman"/>
          <w:szCs w:val="21"/>
        </w:rPr>
        <w:t>44</w:t>
      </w:r>
      <w:r w:rsidRPr="007D7B0B">
        <w:rPr>
          <w:rFonts w:ascii="Times New Roman" w:hAnsi="Times New Roman" w:cs="Times New Roman"/>
          <w:szCs w:val="21"/>
        </w:rPr>
        <w:t>，糖分为</w:t>
      </w:r>
      <w:r w:rsidRPr="007D7B0B">
        <w:rPr>
          <w:rFonts w:ascii="Times New Roman" w:hAnsi="Times New Roman" w:cs="Times New Roman"/>
          <w:szCs w:val="21"/>
        </w:rPr>
        <w:t>15.56%</w:t>
      </w:r>
      <w:r w:rsidRPr="007D7B0B">
        <w:rPr>
          <w:rFonts w:ascii="Times New Roman" w:hAnsi="Times New Roman" w:cs="Times New Roman"/>
          <w:szCs w:val="21"/>
        </w:rPr>
        <w:t>，柳城</w:t>
      </w:r>
      <w:r w:rsidRPr="007D7B0B">
        <w:rPr>
          <w:rFonts w:ascii="Times New Roman" w:hAnsi="Times New Roman" w:cs="Times New Roman"/>
          <w:szCs w:val="21"/>
        </w:rPr>
        <w:t>05-136</w:t>
      </w:r>
      <w:r w:rsidRPr="007D7B0B">
        <w:rPr>
          <w:rFonts w:ascii="Times New Roman" w:hAnsi="Times New Roman" w:cs="Times New Roman"/>
          <w:szCs w:val="21"/>
        </w:rPr>
        <w:t>的糖分为</w:t>
      </w:r>
      <w:r w:rsidRPr="007D7B0B">
        <w:rPr>
          <w:rFonts w:ascii="Times New Roman" w:hAnsi="Times New Roman" w:cs="Times New Roman"/>
          <w:szCs w:val="21"/>
        </w:rPr>
        <w:t>15.36%</w:t>
      </w:r>
      <w:r w:rsidRPr="007D7B0B">
        <w:rPr>
          <w:rFonts w:ascii="Times New Roman" w:hAnsi="Times New Roman" w:cs="Times New Roman"/>
          <w:szCs w:val="21"/>
        </w:rPr>
        <w:t>，相差</w:t>
      </w:r>
      <w:r w:rsidRPr="007D7B0B">
        <w:rPr>
          <w:rFonts w:ascii="Times New Roman" w:hAnsi="Times New Roman" w:cs="Times New Roman"/>
          <w:szCs w:val="21"/>
        </w:rPr>
        <w:t>0.2</w:t>
      </w:r>
      <w:r w:rsidRPr="007D7B0B">
        <w:rPr>
          <w:rFonts w:ascii="Times New Roman" w:hAnsi="Times New Roman" w:cs="Times New Roman"/>
          <w:szCs w:val="21"/>
        </w:rPr>
        <w:t>个百分点，未达显著水平；粤甘</w:t>
      </w:r>
      <w:r w:rsidRPr="007D7B0B">
        <w:rPr>
          <w:rFonts w:ascii="Times New Roman" w:hAnsi="Times New Roman" w:cs="Times New Roman"/>
          <w:szCs w:val="21"/>
        </w:rPr>
        <w:t>43</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的糖分分别为</w:t>
      </w:r>
      <w:r w:rsidRPr="007D7B0B">
        <w:rPr>
          <w:rFonts w:ascii="Times New Roman" w:hAnsi="Times New Roman" w:cs="Times New Roman"/>
          <w:szCs w:val="21"/>
        </w:rPr>
        <w:t>14.86%</w:t>
      </w:r>
      <w:r w:rsidRPr="007D7B0B">
        <w:rPr>
          <w:rFonts w:ascii="Times New Roman" w:hAnsi="Times New Roman" w:cs="Times New Roman"/>
          <w:szCs w:val="21"/>
        </w:rPr>
        <w:t>、</w:t>
      </w:r>
      <w:r w:rsidRPr="007D7B0B">
        <w:rPr>
          <w:rFonts w:ascii="Times New Roman" w:hAnsi="Times New Roman" w:cs="Times New Roman"/>
          <w:szCs w:val="21"/>
        </w:rPr>
        <w:t>14.93%</w:t>
      </w:r>
      <w:r w:rsidRPr="007D7B0B">
        <w:rPr>
          <w:rFonts w:ascii="Times New Roman" w:hAnsi="Times New Roman" w:cs="Times New Roman"/>
          <w:szCs w:val="21"/>
        </w:rPr>
        <w:t>和</w:t>
      </w:r>
      <w:r w:rsidRPr="007D7B0B">
        <w:rPr>
          <w:rFonts w:ascii="Times New Roman" w:hAnsi="Times New Roman" w:cs="Times New Roman"/>
          <w:szCs w:val="21"/>
        </w:rPr>
        <w:t>15.33%</w:t>
      </w:r>
      <w:r w:rsidRPr="007D7B0B">
        <w:rPr>
          <w:rFonts w:ascii="Times New Roman" w:hAnsi="Times New Roman" w:cs="Times New Roman"/>
          <w:szCs w:val="21"/>
        </w:rPr>
        <w:t>，与对照品种相比差异不显著；其余品种的糖分均显著低于柳城</w:t>
      </w:r>
      <w:r w:rsidRPr="007D7B0B">
        <w:rPr>
          <w:rFonts w:ascii="Times New Roman" w:hAnsi="Times New Roman" w:cs="Times New Roman"/>
          <w:szCs w:val="21"/>
        </w:rPr>
        <w:t>05-136</w:t>
      </w:r>
      <w:r w:rsidRPr="007D7B0B">
        <w:rPr>
          <w:rFonts w:ascii="Times New Roman" w:hAnsi="Times New Roman" w:cs="Times New Roman"/>
          <w:szCs w:val="21"/>
        </w:rPr>
        <w:t>，其中糖分最低的品为柳城</w:t>
      </w:r>
      <w:r w:rsidRPr="007D7B0B">
        <w:rPr>
          <w:rFonts w:ascii="Times New Roman" w:hAnsi="Times New Roman" w:cs="Times New Roman"/>
          <w:szCs w:val="21"/>
        </w:rPr>
        <w:t>07-536</w:t>
      </w:r>
      <w:r w:rsidRPr="007D7B0B">
        <w:rPr>
          <w:rFonts w:ascii="Times New Roman" w:hAnsi="Times New Roman" w:cs="Times New Roman"/>
          <w:szCs w:val="21"/>
        </w:rPr>
        <w:t>，糖分为</w:t>
      </w:r>
      <w:r w:rsidRPr="007D7B0B">
        <w:rPr>
          <w:rFonts w:ascii="Times New Roman" w:hAnsi="Times New Roman" w:cs="Times New Roman"/>
          <w:szCs w:val="21"/>
        </w:rPr>
        <w:t>12.77%</w:t>
      </w:r>
      <w:r w:rsidRPr="007D7B0B">
        <w:rPr>
          <w:rFonts w:ascii="Times New Roman" w:hAnsi="Times New Roman" w:cs="Times New Roman"/>
          <w:szCs w:val="21"/>
        </w:rPr>
        <w:t>，比柳城</w:t>
      </w:r>
      <w:r w:rsidRPr="007D7B0B">
        <w:rPr>
          <w:rFonts w:ascii="Times New Roman" w:hAnsi="Times New Roman" w:cs="Times New Roman"/>
          <w:szCs w:val="21"/>
        </w:rPr>
        <w:t>05-136</w:t>
      </w:r>
      <w:r w:rsidRPr="007D7B0B">
        <w:rPr>
          <w:rFonts w:ascii="Times New Roman" w:hAnsi="Times New Roman" w:cs="Times New Roman"/>
          <w:szCs w:val="21"/>
        </w:rPr>
        <w:t>低了</w:t>
      </w:r>
      <w:r w:rsidRPr="007D7B0B">
        <w:rPr>
          <w:rFonts w:ascii="Times New Roman" w:hAnsi="Times New Roman" w:cs="Times New Roman"/>
          <w:szCs w:val="21"/>
        </w:rPr>
        <w:t>2.59</w:t>
      </w:r>
      <w:r w:rsidRPr="007D7B0B">
        <w:rPr>
          <w:rFonts w:ascii="Times New Roman" w:hAnsi="Times New Roman" w:cs="Times New Roman"/>
          <w:szCs w:val="21"/>
        </w:rPr>
        <w:t>个百分点。在宿根试验中，粤甘</w:t>
      </w:r>
      <w:r w:rsidRPr="007D7B0B">
        <w:rPr>
          <w:rFonts w:ascii="Times New Roman" w:hAnsi="Times New Roman" w:cs="Times New Roman"/>
          <w:szCs w:val="21"/>
        </w:rPr>
        <w:t>43</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的糖分分别为</w:t>
      </w:r>
      <w:r w:rsidRPr="007D7B0B">
        <w:rPr>
          <w:rFonts w:ascii="Times New Roman" w:hAnsi="Times New Roman" w:cs="Times New Roman"/>
          <w:szCs w:val="21"/>
        </w:rPr>
        <w:t>16.11%</w:t>
      </w:r>
      <w:r w:rsidRPr="007D7B0B">
        <w:rPr>
          <w:rFonts w:ascii="Times New Roman" w:hAnsi="Times New Roman" w:cs="Times New Roman"/>
          <w:szCs w:val="21"/>
        </w:rPr>
        <w:t>、</w:t>
      </w:r>
      <w:r w:rsidRPr="007D7B0B">
        <w:rPr>
          <w:rFonts w:ascii="Times New Roman" w:hAnsi="Times New Roman" w:cs="Times New Roman"/>
          <w:szCs w:val="21"/>
        </w:rPr>
        <w:t>15.88%</w:t>
      </w:r>
      <w:r w:rsidRPr="007D7B0B">
        <w:rPr>
          <w:rFonts w:ascii="Times New Roman" w:hAnsi="Times New Roman" w:cs="Times New Roman"/>
          <w:szCs w:val="21"/>
        </w:rPr>
        <w:t>和</w:t>
      </w:r>
      <w:r w:rsidRPr="007D7B0B">
        <w:rPr>
          <w:rFonts w:ascii="Times New Roman" w:hAnsi="Times New Roman" w:cs="Times New Roman"/>
          <w:szCs w:val="21"/>
        </w:rPr>
        <w:t>15.68%</w:t>
      </w:r>
      <w:r w:rsidRPr="007D7B0B">
        <w:rPr>
          <w:rFonts w:ascii="Times New Roman" w:hAnsi="Times New Roman" w:cs="Times New Roman"/>
          <w:szCs w:val="21"/>
        </w:rPr>
        <w:t>，均高于对照品种，对照品种柳城</w:t>
      </w:r>
      <w:r w:rsidRPr="007D7B0B">
        <w:rPr>
          <w:rFonts w:ascii="Times New Roman" w:hAnsi="Times New Roman" w:cs="Times New Roman"/>
          <w:szCs w:val="21"/>
        </w:rPr>
        <w:t>05-136</w:t>
      </w:r>
      <w:r w:rsidRPr="007D7B0B">
        <w:rPr>
          <w:rFonts w:ascii="Times New Roman" w:hAnsi="Times New Roman" w:cs="Times New Roman"/>
          <w:szCs w:val="21"/>
        </w:rPr>
        <w:t>的糖分为</w:t>
      </w:r>
      <w:r w:rsidRPr="007D7B0B">
        <w:rPr>
          <w:rFonts w:ascii="Times New Roman" w:hAnsi="Times New Roman" w:cs="Times New Roman"/>
          <w:szCs w:val="21"/>
        </w:rPr>
        <w:t>15.67%</w:t>
      </w:r>
      <w:r w:rsidRPr="007D7B0B">
        <w:rPr>
          <w:rFonts w:ascii="Times New Roman" w:hAnsi="Times New Roman" w:cs="Times New Roman"/>
          <w:szCs w:val="21"/>
        </w:rPr>
        <w:t>，差异未达到显著水平；桂糖</w:t>
      </w:r>
      <w:r w:rsidRPr="007D7B0B">
        <w:rPr>
          <w:rFonts w:ascii="Times New Roman" w:hAnsi="Times New Roman" w:cs="Times New Roman"/>
          <w:szCs w:val="21"/>
        </w:rPr>
        <w:t>40</w:t>
      </w: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和福农</w:t>
      </w:r>
      <w:r w:rsidRPr="007D7B0B">
        <w:rPr>
          <w:rFonts w:ascii="Times New Roman" w:hAnsi="Times New Roman" w:cs="Times New Roman"/>
          <w:szCs w:val="21"/>
        </w:rPr>
        <w:t>07-3206</w:t>
      </w:r>
      <w:r w:rsidRPr="007D7B0B">
        <w:rPr>
          <w:rFonts w:ascii="Times New Roman" w:hAnsi="Times New Roman" w:cs="Times New Roman"/>
          <w:szCs w:val="21"/>
        </w:rPr>
        <w:t>的糖分均低于对照品种柳城</w:t>
      </w:r>
      <w:r w:rsidRPr="007D7B0B">
        <w:rPr>
          <w:rFonts w:ascii="Times New Roman" w:hAnsi="Times New Roman" w:cs="Times New Roman"/>
          <w:szCs w:val="21"/>
        </w:rPr>
        <w:t>05-136</w:t>
      </w:r>
      <w:r w:rsidRPr="007D7B0B">
        <w:rPr>
          <w:rFonts w:ascii="Times New Roman" w:hAnsi="Times New Roman" w:cs="Times New Roman"/>
          <w:szCs w:val="21"/>
        </w:rPr>
        <w:t>，但差异未达到显著水平；其余品种糖分显著低于对照品种柳城</w:t>
      </w:r>
      <w:r w:rsidRPr="007D7B0B">
        <w:rPr>
          <w:rFonts w:ascii="Times New Roman" w:hAnsi="Times New Roman" w:cs="Times New Roman"/>
          <w:szCs w:val="21"/>
        </w:rPr>
        <w:t>05-136</w:t>
      </w:r>
      <w:r w:rsidRPr="007D7B0B">
        <w:rPr>
          <w:rFonts w:ascii="Times New Roman" w:hAnsi="Times New Roman" w:cs="Times New Roman"/>
          <w:szCs w:val="21"/>
        </w:rPr>
        <w:t>，其中柳城</w:t>
      </w:r>
      <w:r w:rsidRPr="007D7B0B">
        <w:rPr>
          <w:rFonts w:ascii="Times New Roman" w:hAnsi="Times New Roman" w:cs="Times New Roman"/>
          <w:szCs w:val="21"/>
        </w:rPr>
        <w:t>07-536</w:t>
      </w:r>
      <w:r w:rsidRPr="007D7B0B">
        <w:rPr>
          <w:rFonts w:ascii="Times New Roman" w:hAnsi="Times New Roman" w:cs="Times New Roman"/>
          <w:szCs w:val="21"/>
        </w:rPr>
        <w:t>的糖分最低，为</w:t>
      </w:r>
      <w:r w:rsidRPr="007D7B0B">
        <w:rPr>
          <w:rFonts w:ascii="Times New Roman" w:hAnsi="Times New Roman" w:cs="Times New Roman"/>
          <w:szCs w:val="21"/>
        </w:rPr>
        <w:t>13.69%</w:t>
      </w:r>
      <w:r w:rsidRPr="007D7B0B">
        <w:rPr>
          <w:rFonts w:ascii="Times New Roman" w:hAnsi="Times New Roman" w:cs="Times New Roman"/>
          <w:szCs w:val="21"/>
        </w:rPr>
        <w:t>，与对照相差</w:t>
      </w:r>
      <w:r w:rsidRPr="007D7B0B">
        <w:rPr>
          <w:rFonts w:ascii="Times New Roman" w:hAnsi="Times New Roman" w:cs="Times New Roman"/>
          <w:szCs w:val="21"/>
        </w:rPr>
        <w:t>1.98</w:t>
      </w:r>
      <w:r w:rsidRPr="007D7B0B">
        <w:rPr>
          <w:rFonts w:ascii="Times New Roman" w:hAnsi="Times New Roman" w:cs="Times New Roman"/>
          <w:szCs w:val="21"/>
        </w:rPr>
        <w:t>个百分点。从新植宿根平均值来看，糖分较高的品种为桂糖</w:t>
      </w:r>
      <w:r w:rsidRPr="007D7B0B">
        <w:rPr>
          <w:rFonts w:ascii="Times New Roman" w:hAnsi="Times New Roman" w:cs="Times New Roman"/>
          <w:szCs w:val="21"/>
        </w:rPr>
        <w:t>44</w:t>
      </w:r>
      <w:r w:rsidRPr="007D7B0B">
        <w:rPr>
          <w:rFonts w:ascii="Times New Roman" w:hAnsi="Times New Roman" w:cs="Times New Roman"/>
          <w:szCs w:val="21"/>
        </w:rPr>
        <w:t>、粤甘</w:t>
      </w:r>
      <w:r w:rsidRPr="007D7B0B">
        <w:rPr>
          <w:rFonts w:ascii="Times New Roman" w:hAnsi="Times New Roman" w:cs="Times New Roman"/>
          <w:szCs w:val="21"/>
        </w:rPr>
        <w:t>43</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，糖分分别为</w:t>
      </w:r>
      <w:r w:rsidRPr="007D7B0B">
        <w:rPr>
          <w:rFonts w:ascii="Times New Roman" w:hAnsi="Times New Roman" w:cs="Times New Roman"/>
          <w:szCs w:val="21"/>
        </w:rPr>
        <w:t>15.43%</w:t>
      </w:r>
      <w:r w:rsidRPr="007D7B0B">
        <w:rPr>
          <w:rFonts w:ascii="Times New Roman" w:hAnsi="Times New Roman" w:cs="Times New Roman"/>
          <w:szCs w:val="21"/>
        </w:rPr>
        <w:t>、</w:t>
      </w:r>
      <w:r w:rsidRPr="007D7B0B">
        <w:rPr>
          <w:rFonts w:ascii="Times New Roman" w:hAnsi="Times New Roman" w:cs="Times New Roman"/>
          <w:szCs w:val="21"/>
        </w:rPr>
        <w:t>15.49%</w:t>
      </w:r>
      <w:r w:rsidRPr="007D7B0B">
        <w:rPr>
          <w:rFonts w:ascii="Times New Roman" w:hAnsi="Times New Roman" w:cs="Times New Roman"/>
          <w:szCs w:val="21"/>
        </w:rPr>
        <w:t>、</w:t>
      </w:r>
      <w:r w:rsidRPr="007D7B0B">
        <w:rPr>
          <w:rFonts w:ascii="Times New Roman" w:hAnsi="Times New Roman" w:cs="Times New Roman"/>
          <w:szCs w:val="21"/>
        </w:rPr>
        <w:t>15.24%</w:t>
      </w:r>
      <w:r w:rsidRPr="007D7B0B">
        <w:rPr>
          <w:rFonts w:ascii="Times New Roman" w:hAnsi="Times New Roman" w:cs="Times New Roman"/>
          <w:szCs w:val="21"/>
        </w:rPr>
        <w:t>、</w:t>
      </w:r>
      <w:r w:rsidRPr="007D7B0B">
        <w:rPr>
          <w:rFonts w:ascii="Times New Roman" w:hAnsi="Times New Roman" w:cs="Times New Roman"/>
          <w:szCs w:val="21"/>
        </w:rPr>
        <w:t>15.13%</w:t>
      </w:r>
      <w:r w:rsidRPr="007D7B0B">
        <w:rPr>
          <w:rFonts w:ascii="Times New Roman" w:hAnsi="Times New Roman" w:cs="Times New Roman"/>
          <w:szCs w:val="21"/>
        </w:rPr>
        <w:t>和</w:t>
      </w:r>
      <w:r w:rsidRPr="007D7B0B">
        <w:rPr>
          <w:rFonts w:ascii="Times New Roman" w:hAnsi="Times New Roman" w:cs="Times New Roman"/>
          <w:szCs w:val="21"/>
        </w:rPr>
        <w:t>15.51%</w:t>
      </w:r>
      <w:r w:rsidRPr="007D7B0B">
        <w:rPr>
          <w:rFonts w:ascii="Times New Roman" w:hAnsi="Times New Roman" w:cs="Times New Roman"/>
          <w:szCs w:val="21"/>
        </w:rPr>
        <w:t>，对照品种柳城</w:t>
      </w:r>
      <w:r w:rsidRPr="007D7B0B">
        <w:rPr>
          <w:rFonts w:ascii="Times New Roman" w:hAnsi="Times New Roman" w:cs="Times New Roman"/>
          <w:szCs w:val="21"/>
        </w:rPr>
        <w:t>05-136</w:t>
      </w:r>
      <w:r w:rsidRPr="007D7B0B">
        <w:rPr>
          <w:rFonts w:ascii="Times New Roman" w:hAnsi="Times New Roman" w:cs="Times New Roman"/>
          <w:szCs w:val="21"/>
        </w:rPr>
        <w:t>的糖分为</w:t>
      </w:r>
      <w:r w:rsidRPr="007D7B0B">
        <w:rPr>
          <w:rFonts w:ascii="Times New Roman" w:hAnsi="Times New Roman" w:cs="Times New Roman"/>
          <w:szCs w:val="21"/>
        </w:rPr>
        <w:t>15.52%</w:t>
      </w:r>
      <w:r w:rsidRPr="007D7B0B">
        <w:rPr>
          <w:rFonts w:ascii="Times New Roman" w:hAnsi="Times New Roman" w:cs="Times New Roman"/>
          <w:szCs w:val="21"/>
        </w:rPr>
        <w:t>，它们与对照品种的糖分差异并不显著；其余品种的糖分均显著低于柳城</w:t>
      </w:r>
      <w:r w:rsidRPr="007D7B0B">
        <w:rPr>
          <w:rFonts w:ascii="Times New Roman" w:hAnsi="Times New Roman" w:cs="Times New Roman"/>
          <w:szCs w:val="21"/>
        </w:rPr>
        <w:t>05-136</w:t>
      </w:r>
      <w:r w:rsidRPr="007D7B0B">
        <w:rPr>
          <w:rFonts w:ascii="Times New Roman" w:hAnsi="Times New Roman" w:cs="Times New Roman"/>
          <w:szCs w:val="21"/>
        </w:rPr>
        <w:t>，其中最低的为柳城</w:t>
      </w:r>
      <w:r w:rsidRPr="007D7B0B">
        <w:rPr>
          <w:rFonts w:ascii="Times New Roman" w:hAnsi="Times New Roman" w:cs="Times New Roman"/>
          <w:szCs w:val="21"/>
        </w:rPr>
        <w:t>07-536</w:t>
      </w:r>
      <w:r w:rsidRPr="007D7B0B">
        <w:rPr>
          <w:rFonts w:ascii="Times New Roman" w:hAnsi="Times New Roman" w:cs="Times New Roman"/>
          <w:szCs w:val="21"/>
        </w:rPr>
        <w:t>，糖分为</w:t>
      </w:r>
      <w:r w:rsidRPr="007D7B0B">
        <w:rPr>
          <w:rFonts w:ascii="Times New Roman" w:hAnsi="Times New Roman" w:cs="Times New Roman"/>
          <w:szCs w:val="21"/>
        </w:rPr>
        <w:t>13.23%</w:t>
      </w:r>
      <w:r w:rsidRPr="007D7B0B">
        <w:rPr>
          <w:rFonts w:ascii="Times New Roman" w:hAnsi="Times New Roman" w:cs="Times New Roman"/>
          <w:szCs w:val="21"/>
        </w:rPr>
        <w:t>，与对照相差了</w:t>
      </w:r>
      <w:r w:rsidRPr="007D7B0B">
        <w:rPr>
          <w:rFonts w:ascii="Times New Roman" w:hAnsi="Times New Roman" w:cs="Times New Roman"/>
          <w:szCs w:val="21"/>
        </w:rPr>
        <w:t>2.29</w:t>
      </w:r>
      <w:r w:rsidRPr="007D7B0B">
        <w:rPr>
          <w:rFonts w:ascii="Times New Roman" w:hAnsi="Times New Roman" w:cs="Times New Roman"/>
          <w:szCs w:val="21"/>
        </w:rPr>
        <w:t>个百分点。</w:t>
      </w: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 xml:space="preserve">3 </w:t>
      </w:r>
      <w:r w:rsidRPr="00373382">
        <w:rPr>
          <w:rFonts w:ascii="Times New Roman" w:eastAsia="黑体" w:hAnsi="Times New Roman" w:cs="Times New Roman"/>
          <w:sz w:val="18"/>
          <w:szCs w:val="18"/>
        </w:rPr>
        <w:t>不同甘蔗品种糖分的差异分析</w:t>
      </w:r>
    </w:p>
    <w:tbl>
      <w:tblPr>
        <w:tblW w:w="8730" w:type="dxa"/>
        <w:jc w:val="center"/>
        <w:tblLayout w:type="fixed"/>
        <w:tblLook w:val="00A0"/>
      </w:tblPr>
      <w:tblGrid>
        <w:gridCol w:w="1722"/>
        <w:gridCol w:w="2464"/>
        <w:gridCol w:w="2129"/>
        <w:gridCol w:w="2415"/>
      </w:tblGrid>
      <w:tr w:rsidR="00132EFC" w:rsidRPr="007D7B0B" w:rsidTr="00CD3D2B">
        <w:trPr>
          <w:trHeight w:val="342"/>
          <w:jc w:val="center"/>
        </w:trPr>
        <w:tc>
          <w:tcPr>
            <w:tcW w:w="1722"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品种</w:t>
            </w:r>
          </w:p>
        </w:tc>
        <w:tc>
          <w:tcPr>
            <w:tcW w:w="2464"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新植糖分（</w:t>
            </w:r>
            <w:r w:rsidRPr="007D7B0B">
              <w:rPr>
                <w:rFonts w:ascii="Times New Roman" w:hAnsi="Times New Roman" w:cs="Times New Roman"/>
                <w:szCs w:val="21"/>
              </w:rPr>
              <w:t>%</w:t>
            </w:r>
            <w:r w:rsidRPr="007D7B0B">
              <w:rPr>
                <w:rFonts w:ascii="Times New Roman" w:hAnsi="Times New Roman" w:cs="Times New Roman"/>
                <w:szCs w:val="21"/>
              </w:rPr>
              <w:t>）</w:t>
            </w:r>
          </w:p>
        </w:tc>
        <w:tc>
          <w:tcPr>
            <w:tcW w:w="2129"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宿根糖分（</w:t>
            </w:r>
            <w:r w:rsidRPr="007D7B0B">
              <w:rPr>
                <w:rFonts w:ascii="Times New Roman" w:hAnsi="Times New Roman" w:cs="Times New Roman"/>
                <w:szCs w:val="21"/>
              </w:rPr>
              <w:t>%</w:t>
            </w:r>
            <w:r w:rsidRPr="007D7B0B">
              <w:rPr>
                <w:rFonts w:ascii="Times New Roman" w:hAnsi="Times New Roman" w:cs="Times New Roman"/>
                <w:szCs w:val="21"/>
              </w:rPr>
              <w:t>）</w:t>
            </w:r>
          </w:p>
        </w:tc>
        <w:tc>
          <w:tcPr>
            <w:tcW w:w="2415"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新宿糖分平均值（</w:t>
            </w:r>
            <w:r w:rsidRPr="007D7B0B">
              <w:rPr>
                <w:rFonts w:ascii="Times New Roman" w:hAnsi="Times New Roman" w:cs="Times New Roman"/>
                <w:szCs w:val="21"/>
              </w:rPr>
              <w:t>%</w:t>
            </w:r>
            <w:r w:rsidRPr="007D7B0B">
              <w:rPr>
                <w:rFonts w:ascii="Times New Roman" w:hAnsi="Times New Roman" w:cs="Times New Roman"/>
                <w:szCs w:val="21"/>
              </w:rPr>
              <w:t>）</w:t>
            </w:r>
          </w:p>
        </w:tc>
      </w:tr>
      <w:tr w:rsidR="00132EFC" w:rsidRPr="007D7B0B" w:rsidTr="00CD3D2B">
        <w:trPr>
          <w:trHeight w:val="342"/>
          <w:jc w:val="center"/>
        </w:trPr>
        <w:tc>
          <w:tcPr>
            <w:tcW w:w="1722"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40</w:t>
            </w:r>
          </w:p>
        </w:tc>
        <w:tc>
          <w:tcPr>
            <w:tcW w:w="2464"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14.37±0.73cd</w:t>
            </w:r>
          </w:p>
        </w:tc>
        <w:tc>
          <w:tcPr>
            <w:tcW w:w="2129"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14.31±0.5abc</w:t>
            </w:r>
          </w:p>
        </w:tc>
        <w:tc>
          <w:tcPr>
            <w:tcW w:w="2415"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14.34±0.11d</w:t>
            </w:r>
          </w:p>
        </w:tc>
      </w:tr>
      <w:tr w:rsidR="00132EFC" w:rsidRPr="007D7B0B" w:rsidTr="00CD3D2B">
        <w:trPr>
          <w:trHeight w:val="342"/>
          <w:jc w:val="center"/>
        </w:trPr>
        <w:tc>
          <w:tcPr>
            <w:tcW w:w="17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p>
        </w:tc>
        <w:tc>
          <w:tcPr>
            <w:tcW w:w="2464"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15.56±0.26a</w:t>
            </w:r>
          </w:p>
        </w:tc>
        <w:tc>
          <w:tcPr>
            <w:tcW w:w="21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15.30±0.76cde</w:t>
            </w:r>
          </w:p>
        </w:tc>
        <w:tc>
          <w:tcPr>
            <w:tcW w:w="241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15.43±0.27ab</w:t>
            </w:r>
          </w:p>
        </w:tc>
      </w:tr>
      <w:tr w:rsidR="00132EFC" w:rsidRPr="007D7B0B" w:rsidTr="00CD3D2B">
        <w:trPr>
          <w:trHeight w:val="342"/>
          <w:jc w:val="center"/>
        </w:trPr>
        <w:tc>
          <w:tcPr>
            <w:tcW w:w="17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p>
        </w:tc>
        <w:tc>
          <w:tcPr>
            <w:tcW w:w="2464"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14.86±0.67bc</w:t>
            </w:r>
          </w:p>
        </w:tc>
        <w:tc>
          <w:tcPr>
            <w:tcW w:w="21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16.11±1.12a</w:t>
            </w:r>
          </w:p>
        </w:tc>
        <w:tc>
          <w:tcPr>
            <w:tcW w:w="241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15.49±0.9a</w:t>
            </w:r>
          </w:p>
        </w:tc>
      </w:tr>
      <w:tr w:rsidR="00132EFC" w:rsidRPr="007D7B0B" w:rsidTr="00CD3D2B">
        <w:trPr>
          <w:trHeight w:val="342"/>
          <w:jc w:val="center"/>
        </w:trPr>
        <w:tc>
          <w:tcPr>
            <w:tcW w:w="17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p>
        </w:tc>
        <w:tc>
          <w:tcPr>
            <w:tcW w:w="2464"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13.49±0.08ef</w:t>
            </w:r>
          </w:p>
        </w:tc>
        <w:tc>
          <w:tcPr>
            <w:tcW w:w="21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14.84±0.28bcd</w:t>
            </w:r>
          </w:p>
        </w:tc>
        <w:tc>
          <w:tcPr>
            <w:tcW w:w="241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14.16±0.17de</w:t>
            </w:r>
          </w:p>
        </w:tc>
      </w:tr>
      <w:tr w:rsidR="00132EFC" w:rsidRPr="007D7B0B" w:rsidTr="00CD3D2B">
        <w:trPr>
          <w:trHeight w:val="342"/>
          <w:jc w:val="center"/>
        </w:trPr>
        <w:tc>
          <w:tcPr>
            <w:tcW w:w="17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lastRenderedPageBreak/>
              <w:t>云蔗</w:t>
            </w:r>
            <w:r w:rsidRPr="007D7B0B">
              <w:rPr>
                <w:rFonts w:ascii="Times New Roman" w:hAnsi="Times New Roman" w:cs="Times New Roman"/>
                <w:szCs w:val="21"/>
              </w:rPr>
              <w:t>09-1601</w:t>
            </w:r>
          </w:p>
        </w:tc>
        <w:tc>
          <w:tcPr>
            <w:tcW w:w="2464"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14.93±0.34abc</w:t>
            </w:r>
          </w:p>
        </w:tc>
        <w:tc>
          <w:tcPr>
            <w:tcW w:w="21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15.55±0.03ab</w:t>
            </w:r>
          </w:p>
        </w:tc>
        <w:tc>
          <w:tcPr>
            <w:tcW w:w="241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15.24±0.19abc</w:t>
            </w:r>
          </w:p>
        </w:tc>
      </w:tr>
      <w:tr w:rsidR="00132EFC" w:rsidRPr="007D7B0B" w:rsidTr="00CD3D2B">
        <w:trPr>
          <w:trHeight w:val="342"/>
          <w:jc w:val="center"/>
        </w:trPr>
        <w:tc>
          <w:tcPr>
            <w:tcW w:w="17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p>
        </w:tc>
        <w:tc>
          <w:tcPr>
            <w:tcW w:w="2464"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14.26±0.53cd</w:t>
            </w:r>
          </w:p>
        </w:tc>
        <w:tc>
          <w:tcPr>
            <w:tcW w:w="21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15.21±0.66abc</w:t>
            </w:r>
          </w:p>
        </w:tc>
        <w:tc>
          <w:tcPr>
            <w:tcW w:w="241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14.73±0.45bcd</w:t>
            </w:r>
          </w:p>
        </w:tc>
      </w:tr>
      <w:tr w:rsidR="00132EFC" w:rsidRPr="007D7B0B" w:rsidTr="00CD3D2B">
        <w:trPr>
          <w:trHeight w:val="342"/>
          <w:jc w:val="center"/>
        </w:trPr>
        <w:tc>
          <w:tcPr>
            <w:tcW w:w="17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07-150</w:t>
            </w:r>
          </w:p>
        </w:tc>
        <w:tc>
          <w:tcPr>
            <w:tcW w:w="2464"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14.38±0.57cd</w:t>
            </w:r>
          </w:p>
        </w:tc>
        <w:tc>
          <w:tcPr>
            <w:tcW w:w="21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15.88±0.29a</w:t>
            </w:r>
          </w:p>
        </w:tc>
        <w:tc>
          <w:tcPr>
            <w:tcW w:w="241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15.13±0.42abc</w:t>
            </w:r>
          </w:p>
        </w:tc>
      </w:tr>
      <w:tr w:rsidR="00132EFC" w:rsidRPr="007D7B0B" w:rsidTr="00CD3D2B">
        <w:trPr>
          <w:trHeight w:val="342"/>
          <w:jc w:val="center"/>
        </w:trPr>
        <w:tc>
          <w:tcPr>
            <w:tcW w:w="17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p>
        </w:tc>
        <w:tc>
          <w:tcPr>
            <w:tcW w:w="2464"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12.77±0.34g</w:t>
            </w:r>
          </w:p>
        </w:tc>
        <w:tc>
          <w:tcPr>
            <w:tcW w:w="21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13.69±0.35e</w:t>
            </w:r>
          </w:p>
        </w:tc>
        <w:tc>
          <w:tcPr>
            <w:tcW w:w="241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13.23±0.23f</w:t>
            </w:r>
          </w:p>
        </w:tc>
      </w:tr>
      <w:tr w:rsidR="00132EFC" w:rsidRPr="007D7B0B" w:rsidTr="00CD3D2B">
        <w:trPr>
          <w:trHeight w:val="342"/>
          <w:jc w:val="center"/>
        </w:trPr>
        <w:tc>
          <w:tcPr>
            <w:tcW w:w="17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p>
        </w:tc>
        <w:tc>
          <w:tcPr>
            <w:tcW w:w="2464"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14.09±0.89de</w:t>
            </w:r>
          </w:p>
        </w:tc>
        <w:tc>
          <w:tcPr>
            <w:tcW w:w="21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15.24±0.49abc</w:t>
            </w:r>
          </w:p>
        </w:tc>
        <w:tc>
          <w:tcPr>
            <w:tcW w:w="241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14.67±0.5cd</w:t>
            </w:r>
          </w:p>
        </w:tc>
      </w:tr>
      <w:tr w:rsidR="00132EFC" w:rsidRPr="007D7B0B" w:rsidTr="00CD3D2B">
        <w:trPr>
          <w:trHeight w:val="342"/>
          <w:jc w:val="center"/>
        </w:trPr>
        <w:tc>
          <w:tcPr>
            <w:tcW w:w="17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p>
        </w:tc>
        <w:tc>
          <w:tcPr>
            <w:tcW w:w="2464"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13.08±0.27fg</w:t>
            </w:r>
          </w:p>
        </w:tc>
        <w:tc>
          <w:tcPr>
            <w:tcW w:w="21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13.91±0.89de</w:t>
            </w:r>
          </w:p>
        </w:tc>
        <w:tc>
          <w:tcPr>
            <w:tcW w:w="241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13.50±0.57ef</w:t>
            </w:r>
          </w:p>
        </w:tc>
      </w:tr>
      <w:tr w:rsidR="00132EFC" w:rsidRPr="007D7B0B" w:rsidTr="00CD3D2B">
        <w:trPr>
          <w:trHeight w:val="342"/>
          <w:jc w:val="center"/>
        </w:trPr>
        <w:tc>
          <w:tcPr>
            <w:tcW w:w="17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海蔗</w:t>
            </w:r>
            <w:r w:rsidRPr="007D7B0B">
              <w:rPr>
                <w:rFonts w:ascii="Times New Roman" w:hAnsi="Times New Roman" w:cs="Times New Roman"/>
                <w:szCs w:val="21"/>
              </w:rPr>
              <w:t>22</w:t>
            </w:r>
          </w:p>
        </w:tc>
        <w:tc>
          <w:tcPr>
            <w:tcW w:w="2464"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15.33±0.39ab</w:t>
            </w:r>
          </w:p>
        </w:tc>
        <w:tc>
          <w:tcPr>
            <w:tcW w:w="21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15.68±0.49ab</w:t>
            </w:r>
          </w:p>
        </w:tc>
        <w:tc>
          <w:tcPr>
            <w:tcW w:w="2415"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15.51±0.41a</w:t>
            </w:r>
          </w:p>
        </w:tc>
      </w:tr>
      <w:tr w:rsidR="00132EFC" w:rsidRPr="007D7B0B" w:rsidTr="00CD3D2B">
        <w:trPr>
          <w:trHeight w:val="342"/>
          <w:jc w:val="center"/>
        </w:trPr>
        <w:tc>
          <w:tcPr>
            <w:tcW w:w="1722"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05-136</w:t>
            </w:r>
          </w:p>
        </w:tc>
        <w:tc>
          <w:tcPr>
            <w:tcW w:w="2464"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15.36±0.07ab</w:t>
            </w:r>
          </w:p>
        </w:tc>
        <w:tc>
          <w:tcPr>
            <w:tcW w:w="2129"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15.67±0.18ab</w:t>
            </w:r>
          </w:p>
        </w:tc>
        <w:tc>
          <w:tcPr>
            <w:tcW w:w="2415"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15.52±0.12a</w:t>
            </w:r>
          </w:p>
        </w:tc>
      </w:tr>
    </w:tbl>
    <w:p w:rsidR="00132EFC" w:rsidRPr="007D7B0B" w:rsidRDefault="00132EFC" w:rsidP="00132EFC">
      <w:pPr>
        <w:rPr>
          <w:rFonts w:ascii="Times New Roman" w:hAnsi="Times New Roman" w:cs="Times New Roman"/>
          <w:szCs w:val="21"/>
        </w:rPr>
      </w:pP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2.4</w:t>
      </w:r>
      <w:r w:rsidRPr="007D7B0B">
        <w:rPr>
          <w:rFonts w:ascii="Times New Roman" w:hAnsi="Times New Roman" w:cs="Times New Roman"/>
          <w:b/>
          <w:szCs w:val="21"/>
        </w:rPr>
        <w:t>不同甘蔗品种主要的农艺性状的比较</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表</w:t>
      </w:r>
      <w:r w:rsidRPr="007D7B0B">
        <w:rPr>
          <w:rFonts w:ascii="Times New Roman" w:hAnsi="Times New Roman" w:cs="Times New Roman"/>
          <w:szCs w:val="21"/>
        </w:rPr>
        <w:t>4</w:t>
      </w:r>
      <w:r w:rsidRPr="007D7B0B">
        <w:rPr>
          <w:rFonts w:ascii="Times New Roman" w:hAnsi="Times New Roman" w:cs="Times New Roman"/>
          <w:szCs w:val="21"/>
        </w:rPr>
        <w:t>中的分蘖率、株高、茎径和</w:t>
      </w:r>
      <w:r w:rsidRPr="007D7B0B">
        <w:rPr>
          <w:rFonts w:ascii="Times New Roman" w:hAnsi="Times New Roman" w:cs="Times New Roman"/>
          <w:szCs w:val="21"/>
        </w:rPr>
        <w:t>667m2</w:t>
      </w:r>
      <w:r w:rsidRPr="007D7B0B">
        <w:rPr>
          <w:rFonts w:ascii="Times New Roman" w:hAnsi="Times New Roman" w:cs="Times New Roman"/>
          <w:szCs w:val="21"/>
        </w:rPr>
        <w:t>有效茎数是新植宿根平均值。由表</w:t>
      </w:r>
      <w:r w:rsidRPr="007D7B0B">
        <w:rPr>
          <w:rFonts w:ascii="Times New Roman" w:hAnsi="Times New Roman" w:cs="Times New Roman"/>
          <w:szCs w:val="21"/>
        </w:rPr>
        <w:t>4</w:t>
      </w:r>
      <w:r w:rsidRPr="007D7B0B">
        <w:rPr>
          <w:rFonts w:ascii="Times New Roman" w:hAnsi="Times New Roman" w:cs="Times New Roman"/>
          <w:szCs w:val="21"/>
        </w:rPr>
        <w:t>可知：新植萌芽率最高的是福农</w:t>
      </w:r>
      <w:r w:rsidRPr="007D7B0B">
        <w:rPr>
          <w:rFonts w:ascii="Times New Roman" w:hAnsi="Times New Roman" w:cs="Times New Roman"/>
          <w:szCs w:val="21"/>
        </w:rPr>
        <w:t>07-3206</w:t>
      </w:r>
      <w:r w:rsidRPr="007D7B0B">
        <w:rPr>
          <w:rFonts w:ascii="Times New Roman" w:hAnsi="Times New Roman" w:cs="Times New Roman"/>
          <w:szCs w:val="21"/>
        </w:rPr>
        <w:t>，萌芽率为</w:t>
      </w:r>
      <w:r w:rsidRPr="007D7B0B">
        <w:rPr>
          <w:rFonts w:ascii="Times New Roman" w:hAnsi="Times New Roman" w:cs="Times New Roman"/>
          <w:szCs w:val="21"/>
        </w:rPr>
        <w:t>75.00%</w:t>
      </w:r>
      <w:r w:rsidRPr="007D7B0B">
        <w:rPr>
          <w:rFonts w:ascii="Times New Roman" w:hAnsi="Times New Roman" w:cs="Times New Roman"/>
          <w:szCs w:val="21"/>
        </w:rPr>
        <w:t>，最低为福农</w:t>
      </w:r>
      <w:r w:rsidRPr="007D7B0B">
        <w:rPr>
          <w:rFonts w:ascii="Times New Roman" w:hAnsi="Times New Roman" w:cs="Times New Roman"/>
          <w:szCs w:val="21"/>
        </w:rPr>
        <w:t>09-4095</w:t>
      </w:r>
      <w:r w:rsidRPr="007D7B0B">
        <w:rPr>
          <w:rFonts w:ascii="Times New Roman" w:hAnsi="Times New Roman" w:cs="Times New Roman"/>
          <w:szCs w:val="21"/>
        </w:rPr>
        <w:t>，萌芽率为</w:t>
      </w:r>
      <w:r w:rsidRPr="007D7B0B">
        <w:rPr>
          <w:rFonts w:ascii="Times New Roman" w:hAnsi="Times New Roman" w:cs="Times New Roman"/>
          <w:szCs w:val="21"/>
        </w:rPr>
        <w:t>52.33%</w:t>
      </w:r>
      <w:r w:rsidRPr="007D7B0B">
        <w:rPr>
          <w:rFonts w:ascii="Times New Roman" w:hAnsi="Times New Roman" w:cs="Times New Roman"/>
          <w:szCs w:val="21"/>
        </w:rPr>
        <w:t>，对照品种柳城</w:t>
      </w:r>
      <w:r w:rsidRPr="007D7B0B">
        <w:rPr>
          <w:rFonts w:ascii="Times New Roman" w:hAnsi="Times New Roman" w:cs="Times New Roman"/>
          <w:szCs w:val="21"/>
        </w:rPr>
        <w:t>05-136</w:t>
      </w:r>
      <w:r w:rsidRPr="007D7B0B">
        <w:rPr>
          <w:rFonts w:ascii="Times New Roman" w:hAnsi="Times New Roman" w:cs="Times New Roman"/>
          <w:szCs w:val="21"/>
        </w:rPr>
        <w:t>，萌芽率为</w:t>
      </w:r>
      <w:r w:rsidRPr="007D7B0B">
        <w:rPr>
          <w:rFonts w:ascii="Times New Roman" w:hAnsi="Times New Roman" w:cs="Times New Roman"/>
          <w:szCs w:val="21"/>
        </w:rPr>
        <w:t>55.00%</w:t>
      </w:r>
      <w:r w:rsidRPr="007D7B0B">
        <w:rPr>
          <w:rFonts w:ascii="Times New Roman" w:hAnsi="Times New Roman" w:cs="Times New Roman"/>
          <w:szCs w:val="21"/>
        </w:rPr>
        <w:t>，所有参试品种出来福农</w:t>
      </w:r>
      <w:r w:rsidRPr="007D7B0B">
        <w:rPr>
          <w:rFonts w:ascii="Times New Roman" w:hAnsi="Times New Roman" w:cs="Times New Roman"/>
          <w:szCs w:val="21"/>
        </w:rPr>
        <w:t>09-4095</w:t>
      </w:r>
      <w:r w:rsidRPr="007D7B0B">
        <w:rPr>
          <w:rFonts w:ascii="Times New Roman" w:hAnsi="Times New Roman" w:cs="Times New Roman"/>
          <w:szCs w:val="21"/>
        </w:rPr>
        <w:t>的萌芽率低于对照，其他品种的萌芽率均高于对照品种；宿根发株率最高的品种是桂糖</w:t>
      </w:r>
      <w:r w:rsidRPr="007D7B0B">
        <w:rPr>
          <w:rFonts w:ascii="Times New Roman" w:hAnsi="Times New Roman" w:cs="Times New Roman"/>
          <w:szCs w:val="21"/>
        </w:rPr>
        <w:t>44</w:t>
      </w:r>
      <w:r w:rsidRPr="007D7B0B">
        <w:rPr>
          <w:rFonts w:ascii="Times New Roman" w:hAnsi="Times New Roman" w:cs="Times New Roman"/>
          <w:szCs w:val="21"/>
        </w:rPr>
        <w:t>，发株率是</w:t>
      </w:r>
      <w:r w:rsidRPr="007D7B0B">
        <w:rPr>
          <w:rFonts w:ascii="Times New Roman" w:hAnsi="Times New Roman" w:cs="Times New Roman"/>
          <w:szCs w:val="21"/>
        </w:rPr>
        <w:t>101.15%</w:t>
      </w:r>
      <w:r w:rsidRPr="007D7B0B">
        <w:rPr>
          <w:rFonts w:ascii="Times New Roman" w:hAnsi="Times New Roman" w:cs="Times New Roman"/>
          <w:szCs w:val="21"/>
        </w:rPr>
        <w:t>，对照品种柳城</w:t>
      </w:r>
      <w:r w:rsidRPr="007D7B0B">
        <w:rPr>
          <w:rFonts w:ascii="Times New Roman" w:hAnsi="Times New Roman" w:cs="Times New Roman"/>
          <w:szCs w:val="21"/>
        </w:rPr>
        <w:t>05-136</w:t>
      </w:r>
      <w:r w:rsidRPr="007D7B0B">
        <w:rPr>
          <w:rFonts w:ascii="Times New Roman" w:hAnsi="Times New Roman" w:cs="Times New Roman"/>
          <w:szCs w:val="21"/>
        </w:rPr>
        <w:t>发株率为</w:t>
      </w:r>
      <w:r w:rsidRPr="007D7B0B">
        <w:rPr>
          <w:rFonts w:ascii="Times New Roman" w:hAnsi="Times New Roman" w:cs="Times New Roman"/>
          <w:szCs w:val="21"/>
        </w:rPr>
        <w:t>98.19</w:t>
      </w:r>
      <w:r w:rsidRPr="007D7B0B">
        <w:rPr>
          <w:rFonts w:ascii="Times New Roman" w:hAnsi="Times New Roman" w:cs="Times New Roman"/>
          <w:szCs w:val="21"/>
        </w:rPr>
        <w:t>，除了桂糖</w:t>
      </w:r>
      <w:r w:rsidRPr="007D7B0B">
        <w:rPr>
          <w:rFonts w:ascii="Times New Roman" w:hAnsi="Times New Roman" w:cs="Times New Roman"/>
          <w:szCs w:val="21"/>
        </w:rPr>
        <w:t>44</w:t>
      </w:r>
      <w:r w:rsidRPr="007D7B0B">
        <w:rPr>
          <w:rFonts w:ascii="Times New Roman" w:hAnsi="Times New Roman" w:cs="Times New Roman"/>
          <w:szCs w:val="21"/>
        </w:rPr>
        <w:t>高于对照品种，其他品种的发株率均低于对照品种，最低的品种是粤甘</w:t>
      </w:r>
      <w:r w:rsidRPr="007D7B0B">
        <w:rPr>
          <w:rFonts w:ascii="Times New Roman" w:hAnsi="Times New Roman" w:cs="Times New Roman"/>
          <w:szCs w:val="21"/>
        </w:rPr>
        <w:t>46</w:t>
      </w:r>
      <w:r w:rsidRPr="007D7B0B">
        <w:rPr>
          <w:rFonts w:ascii="Times New Roman" w:hAnsi="Times New Roman" w:cs="Times New Roman"/>
          <w:szCs w:val="21"/>
        </w:rPr>
        <w:t>，发株率为</w:t>
      </w:r>
      <w:r w:rsidRPr="007D7B0B">
        <w:rPr>
          <w:rFonts w:ascii="Times New Roman" w:hAnsi="Times New Roman" w:cs="Times New Roman"/>
          <w:szCs w:val="21"/>
        </w:rPr>
        <w:t>43.25%</w:t>
      </w:r>
      <w:r w:rsidRPr="007D7B0B">
        <w:rPr>
          <w:rFonts w:ascii="Times New Roman" w:hAnsi="Times New Roman" w:cs="Times New Roman"/>
          <w:szCs w:val="21"/>
        </w:rPr>
        <w:t>；所有品种的分蘖率都高于对照品种柳城</w:t>
      </w:r>
      <w:r w:rsidRPr="007D7B0B">
        <w:rPr>
          <w:rFonts w:ascii="Times New Roman" w:hAnsi="Times New Roman" w:cs="Times New Roman"/>
          <w:szCs w:val="21"/>
        </w:rPr>
        <w:t>05-136</w:t>
      </w:r>
      <w:r w:rsidRPr="007D7B0B">
        <w:rPr>
          <w:rFonts w:ascii="Times New Roman" w:hAnsi="Times New Roman" w:cs="Times New Roman"/>
          <w:szCs w:val="21"/>
        </w:rPr>
        <w:t>，对照品种的分蘖率为</w:t>
      </w:r>
      <w:r w:rsidRPr="007D7B0B">
        <w:rPr>
          <w:rFonts w:ascii="Times New Roman" w:hAnsi="Times New Roman" w:cs="Times New Roman"/>
          <w:szCs w:val="21"/>
        </w:rPr>
        <w:t>124.03%</w:t>
      </w:r>
      <w:r w:rsidRPr="007D7B0B">
        <w:rPr>
          <w:rFonts w:ascii="Times New Roman" w:hAnsi="Times New Roman" w:cs="Times New Roman"/>
          <w:szCs w:val="21"/>
        </w:rPr>
        <w:t>；株高方面，除了柳城</w:t>
      </w:r>
      <w:r w:rsidRPr="007D7B0B">
        <w:rPr>
          <w:rFonts w:ascii="Times New Roman" w:hAnsi="Times New Roman" w:cs="Times New Roman"/>
          <w:szCs w:val="21"/>
        </w:rPr>
        <w:t>07-150</w:t>
      </w:r>
      <w:r w:rsidRPr="007D7B0B">
        <w:rPr>
          <w:rFonts w:ascii="Times New Roman" w:hAnsi="Times New Roman" w:cs="Times New Roman"/>
          <w:szCs w:val="21"/>
        </w:rPr>
        <w:t>和福农</w:t>
      </w:r>
      <w:r w:rsidRPr="007D7B0B">
        <w:rPr>
          <w:rFonts w:ascii="Times New Roman" w:hAnsi="Times New Roman" w:cs="Times New Roman"/>
          <w:szCs w:val="21"/>
        </w:rPr>
        <w:t>09-4095</w:t>
      </w:r>
      <w:r w:rsidRPr="007D7B0B">
        <w:rPr>
          <w:rFonts w:ascii="Times New Roman" w:hAnsi="Times New Roman" w:cs="Times New Roman"/>
          <w:szCs w:val="21"/>
        </w:rPr>
        <w:t>高于对照，其他品种均不及对照；茎径方面，粤甘</w:t>
      </w:r>
      <w:r w:rsidRPr="007D7B0B">
        <w:rPr>
          <w:rFonts w:ascii="Times New Roman" w:hAnsi="Times New Roman" w:cs="Times New Roman"/>
          <w:szCs w:val="21"/>
        </w:rPr>
        <w:t>43</w:t>
      </w: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、柳城</w:t>
      </w:r>
      <w:r w:rsidRPr="007D7B0B">
        <w:rPr>
          <w:rFonts w:ascii="Times New Roman" w:hAnsi="Times New Roman" w:cs="Times New Roman"/>
          <w:szCs w:val="21"/>
        </w:rPr>
        <w:t>07-536</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的茎径大于对照品种，其他品种均小于对照品种；在有效茎条数方面，桂糖</w:t>
      </w:r>
      <w:r w:rsidRPr="007D7B0B">
        <w:rPr>
          <w:rFonts w:ascii="Times New Roman" w:hAnsi="Times New Roman" w:cs="Times New Roman"/>
          <w:szCs w:val="21"/>
        </w:rPr>
        <w:t>40</w:t>
      </w: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、福农</w:t>
      </w:r>
      <w:r w:rsidRPr="007D7B0B">
        <w:rPr>
          <w:rFonts w:ascii="Times New Roman" w:hAnsi="Times New Roman" w:cs="Times New Roman"/>
          <w:szCs w:val="21"/>
        </w:rPr>
        <w:t>09-4095</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w:t>
      </w:r>
      <w:r w:rsidRPr="007D7B0B">
        <w:rPr>
          <w:rFonts w:ascii="Times New Roman" w:hAnsi="Times New Roman" w:cs="Times New Roman"/>
          <w:szCs w:val="21"/>
        </w:rPr>
        <w:t>667m2</w:t>
      </w:r>
      <w:r w:rsidRPr="007D7B0B">
        <w:rPr>
          <w:rFonts w:ascii="Times New Roman" w:hAnsi="Times New Roman" w:cs="Times New Roman"/>
          <w:szCs w:val="21"/>
        </w:rPr>
        <w:t>有效茎数分别为</w:t>
      </w:r>
      <w:r w:rsidRPr="007D7B0B">
        <w:rPr>
          <w:rFonts w:ascii="Times New Roman" w:hAnsi="Times New Roman" w:cs="Times New Roman"/>
          <w:szCs w:val="21"/>
        </w:rPr>
        <w:t>4508</w:t>
      </w:r>
      <w:r w:rsidRPr="007D7B0B">
        <w:rPr>
          <w:rFonts w:ascii="Times New Roman" w:hAnsi="Times New Roman" w:cs="Times New Roman"/>
          <w:szCs w:val="21"/>
        </w:rPr>
        <w:t>条、</w:t>
      </w:r>
      <w:r w:rsidRPr="007D7B0B">
        <w:rPr>
          <w:rFonts w:ascii="Times New Roman" w:hAnsi="Times New Roman" w:cs="Times New Roman"/>
          <w:szCs w:val="21"/>
        </w:rPr>
        <w:t>4467</w:t>
      </w:r>
      <w:r w:rsidRPr="007D7B0B">
        <w:rPr>
          <w:rFonts w:ascii="Times New Roman" w:hAnsi="Times New Roman" w:cs="Times New Roman"/>
          <w:szCs w:val="21"/>
        </w:rPr>
        <w:t>条、</w:t>
      </w:r>
      <w:r w:rsidRPr="007D7B0B">
        <w:rPr>
          <w:rFonts w:ascii="Times New Roman" w:hAnsi="Times New Roman" w:cs="Times New Roman"/>
          <w:szCs w:val="21"/>
        </w:rPr>
        <w:t>4610</w:t>
      </w:r>
      <w:r w:rsidRPr="007D7B0B">
        <w:rPr>
          <w:rFonts w:ascii="Times New Roman" w:hAnsi="Times New Roman" w:cs="Times New Roman"/>
          <w:szCs w:val="21"/>
        </w:rPr>
        <w:t>条和</w:t>
      </w:r>
      <w:r w:rsidRPr="007D7B0B">
        <w:rPr>
          <w:rFonts w:ascii="Times New Roman" w:hAnsi="Times New Roman" w:cs="Times New Roman"/>
          <w:szCs w:val="21"/>
        </w:rPr>
        <w:t>4383</w:t>
      </w:r>
      <w:r w:rsidRPr="007D7B0B">
        <w:rPr>
          <w:rFonts w:ascii="Times New Roman" w:hAnsi="Times New Roman" w:cs="Times New Roman"/>
          <w:szCs w:val="21"/>
        </w:rPr>
        <w:t>条，显著高于对照品种柳城</w:t>
      </w:r>
      <w:r w:rsidRPr="007D7B0B">
        <w:rPr>
          <w:rFonts w:ascii="Times New Roman" w:hAnsi="Times New Roman" w:cs="Times New Roman"/>
          <w:szCs w:val="21"/>
        </w:rPr>
        <w:t>05-136</w:t>
      </w:r>
      <w:r w:rsidRPr="007D7B0B">
        <w:rPr>
          <w:rFonts w:ascii="Times New Roman" w:hAnsi="Times New Roman" w:cs="Times New Roman"/>
          <w:szCs w:val="21"/>
        </w:rPr>
        <w:t>，有效径数为</w:t>
      </w:r>
      <w:r w:rsidRPr="007D7B0B">
        <w:rPr>
          <w:rFonts w:ascii="Times New Roman" w:hAnsi="Times New Roman" w:cs="Times New Roman"/>
          <w:szCs w:val="21"/>
        </w:rPr>
        <w:t>3470</w:t>
      </w:r>
      <w:r w:rsidRPr="007D7B0B">
        <w:rPr>
          <w:rFonts w:ascii="Times New Roman" w:hAnsi="Times New Roman" w:cs="Times New Roman"/>
          <w:szCs w:val="21"/>
        </w:rPr>
        <w:t>条，但这四个品种间的差异不显著，其余品种与对照品种相比差异不显著。</w:t>
      </w:r>
    </w:p>
    <w:p w:rsidR="00132EFC" w:rsidRPr="00373382" w:rsidRDefault="00132EFC" w:rsidP="00132EFC">
      <w:pPr>
        <w:jc w:val="center"/>
        <w:rPr>
          <w:rFonts w:ascii="Times New Roman" w:eastAsia="黑体" w:hAnsi="Times New Roman" w:cs="Times New Roman"/>
          <w:sz w:val="18"/>
          <w:szCs w:val="18"/>
        </w:rPr>
      </w:pPr>
      <w:r w:rsidRPr="007D7B0B">
        <w:rPr>
          <w:rFonts w:ascii="Times New Roman" w:hAnsi="Times New Roman" w:cs="Times New Roman"/>
          <w:szCs w:val="21"/>
        </w:rPr>
        <w:tab/>
      </w:r>
      <w:r w:rsidRPr="007D7B0B">
        <w:rPr>
          <w:rFonts w:ascii="Times New Roman" w:hAnsi="Times New Roman" w:cs="Times New Roman"/>
          <w:szCs w:val="21"/>
        </w:rPr>
        <w:tab/>
      </w: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 xml:space="preserve">4 </w:t>
      </w:r>
      <w:r w:rsidRPr="00373382">
        <w:rPr>
          <w:rFonts w:ascii="Times New Roman" w:eastAsia="黑体" w:hAnsi="Times New Roman" w:cs="Times New Roman"/>
          <w:sz w:val="18"/>
          <w:szCs w:val="18"/>
        </w:rPr>
        <w:t>不同甘蔗品种主要农艺性状表现</w:t>
      </w:r>
    </w:p>
    <w:tbl>
      <w:tblPr>
        <w:tblW w:w="9086" w:type="dxa"/>
        <w:tblInd w:w="-106" w:type="dxa"/>
        <w:tblLayout w:type="fixed"/>
        <w:tblLook w:val="00A0"/>
      </w:tblPr>
      <w:tblGrid>
        <w:gridCol w:w="1529"/>
        <w:gridCol w:w="1359"/>
        <w:gridCol w:w="1104"/>
        <w:gridCol w:w="1380"/>
        <w:gridCol w:w="1146"/>
        <w:gridCol w:w="1146"/>
        <w:gridCol w:w="1422"/>
      </w:tblGrid>
      <w:tr w:rsidR="00132EFC" w:rsidRPr="007D7B0B" w:rsidTr="00CD3D2B">
        <w:trPr>
          <w:trHeight w:val="667"/>
        </w:trPr>
        <w:tc>
          <w:tcPr>
            <w:tcW w:w="1529"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品种</w:t>
            </w:r>
          </w:p>
        </w:tc>
        <w:tc>
          <w:tcPr>
            <w:tcW w:w="1359"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萌芽率</w:t>
            </w:r>
            <w:r w:rsidRPr="007D7B0B">
              <w:rPr>
                <w:rFonts w:ascii="Times New Roman" w:hAnsi="Times New Roman" w:cs="Times New Roman"/>
                <w:szCs w:val="21"/>
              </w:rPr>
              <w:t>(%)</w:t>
            </w:r>
          </w:p>
        </w:tc>
        <w:tc>
          <w:tcPr>
            <w:tcW w:w="1104"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发株率</w:t>
            </w:r>
            <w:r w:rsidRPr="007D7B0B">
              <w:rPr>
                <w:rFonts w:ascii="Times New Roman" w:hAnsi="Times New Roman" w:cs="Times New Roman"/>
                <w:szCs w:val="21"/>
              </w:rPr>
              <w:t>(%)</w:t>
            </w:r>
          </w:p>
        </w:tc>
        <w:tc>
          <w:tcPr>
            <w:tcW w:w="1380"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分蘖率</w:t>
            </w:r>
            <w:r w:rsidRPr="007D7B0B">
              <w:rPr>
                <w:rFonts w:ascii="Times New Roman" w:hAnsi="Times New Roman" w:cs="Times New Roman"/>
                <w:szCs w:val="21"/>
              </w:rPr>
              <w:t>(%)</w:t>
            </w:r>
          </w:p>
        </w:tc>
        <w:tc>
          <w:tcPr>
            <w:tcW w:w="1146"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(cm)</w:t>
            </w:r>
          </w:p>
        </w:tc>
        <w:tc>
          <w:tcPr>
            <w:tcW w:w="1146"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茎径</w:t>
            </w:r>
            <w:r w:rsidRPr="007D7B0B">
              <w:rPr>
                <w:rFonts w:ascii="Times New Roman" w:hAnsi="Times New Roman" w:cs="Times New Roman"/>
                <w:szCs w:val="21"/>
              </w:rPr>
              <w:t>(cm)</w:t>
            </w:r>
          </w:p>
        </w:tc>
        <w:tc>
          <w:tcPr>
            <w:tcW w:w="1422"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有效茎数（条）</w:t>
            </w:r>
          </w:p>
        </w:tc>
      </w:tr>
      <w:tr w:rsidR="00132EFC" w:rsidRPr="007D7B0B" w:rsidTr="00CD3D2B">
        <w:trPr>
          <w:trHeight w:val="131"/>
        </w:trPr>
        <w:tc>
          <w:tcPr>
            <w:tcW w:w="1529"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p>
        </w:tc>
        <w:tc>
          <w:tcPr>
            <w:tcW w:w="1359"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p>
        </w:tc>
        <w:tc>
          <w:tcPr>
            <w:tcW w:w="1104"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p>
        </w:tc>
        <w:tc>
          <w:tcPr>
            <w:tcW w:w="1380"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p>
        </w:tc>
        <w:tc>
          <w:tcPr>
            <w:tcW w:w="1146"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p>
        </w:tc>
        <w:tc>
          <w:tcPr>
            <w:tcW w:w="1146"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p>
        </w:tc>
        <w:tc>
          <w:tcPr>
            <w:tcW w:w="1422"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p>
        </w:tc>
      </w:tr>
      <w:tr w:rsidR="00132EFC" w:rsidRPr="007D7B0B" w:rsidTr="00CD3D2B">
        <w:trPr>
          <w:trHeight w:val="431"/>
        </w:trPr>
        <w:tc>
          <w:tcPr>
            <w:tcW w:w="15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40</w:t>
            </w:r>
          </w:p>
        </w:tc>
        <w:tc>
          <w:tcPr>
            <w:tcW w:w="1359"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65.00 </w:t>
            </w:r>
          </w:p>
        </w:tc>
        <w:tc>
          <w:tcPr>
            <w:tcW w:w="1104" w:type="dxa"/>
            <w:tcBorders>
              <w:top w:val="nil"/>
              <w:left w:val="nil"/>
              <w:bottom w:val="nil"/>
              <w:right w:val="nil"/>
            </w:tcBorders>
            <w:vAlign w:val="bottom"/>
          </w:tcPr>
          <w:p w:rsidR="00132EFC" w:rsidRPr="007D7B0B" w:rsidRDefault="00132EFC" w:rsidP="00CD3D2B">
            <w:pPr>
              <w:ind w:right="90"/>
              <w:jc w:val="right"/>
              <w:rPr>
                <w:rFonts w:ascii="Times New Roman" w:hAnsi="Times New Roman" w:cs="Times New Roman"/>
                <w:szCs w:val="21"/>
              </w:rPr>
            </w:pPr>
            <w:r w:rsidRPr="007D7B0B">
              <w:rPr>
                <w:rFonts w:ascii="Times New Roman" w:hAnsi="Times New Roman" w:cs="Times New Roman"/>
                <w:szCs w:val="21"/>
              </w:rPr>
              <w:t xml:space="preserve">93.52 </w:t>
            </w:r>
          </w:p>
        </w:tc>
        <w:tc>
          <w:tcPr>
            <w:tcW w:w="1380"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157.29 </w:t>
            </w:r>
          </w:p>
        </w:tc>
        <w:tc>
          <w:tcPr>
            <w:tcW w:w="1146" w:type="dxa"/>
            <w:tcBorders>
              <w:top w:val="nil"/>
              <w:left w:val="nil"/>
              <w:bottom w:val="nil"/>
              <w:right w:val="nil"/>
            </w:tcBorders>
            <w:vAlign w:val="bottom"/>
          </w:tcPr>
          <w:p w:rsidR="00132EFC" w:rsidRPr="007D7B0B" w:rsidRDefault="00132EFC" w:rsidP="00CD3D2B">
            <w:pPr>
              <w:ind w:firstLineChars="100" w:firstLine="210"/>
              <w:rPr>
                <w:rFonts w:ascii="Times New Roman" w:hAnsi="Times New Roman" w:cs="Times New Roman"/>
                <w:szCs w:val="21"/>
              </w:rPr>
            </w:pPr>
            <w:r w:rsidRPr="007D7B0B">
              <w:rPr>
                <w:rFonts w:ascii="Times New Roman" w:hAnsi="Times New Roman" w:cs="Times New Roman"/>
                <w:szCs w:val="21"/>
              </w:rPr>
              <w:t xml:space="preserve">280.63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2.54 </w:t>
            </w:r>
          </w:p>
        </w:tc>
        <w:tc>
          <w:tcPr>
            <w:tcW w:w="14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4508±192a</w:t>
            </w:r>
          </w:p>
        </w:tc>
      </w:tr>
      <w:tr w:rsidR="00132EFC" w:rsidRPr="007D7B0B" w:rsidTr="00CD3D2B">
        <w:trPr>
          <w:trHeight w:val="431"/>
        </w:trPr>
        <w:tc>
          <w:tcPr>
            <w:tcW w:w="15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p>
        </w:tc>
        <w:tc>
          <w:tcPr>
            <w:tcW w:w="1359"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73.00 </w:t>
            </w:r>
          </w:p>
        </w:tc>
        <w:tc>
          <w:tcPr>
            <w:tcW w:w="1104" w:type="dxa"/>
            <w:tcBorders>
              <w:top w:val="nil"/>
              <w:left w:val="nil"/>
              <w:bottom w:val="nil"/>
              <w:right w:val="nil"/>
            </w:tcBorders>
            <w:vAlign w:val="bottom"/>
          </w:tcPr>
          <w:p w:rsidR="00132EFC" w:rsidRPr="007D7B0B" w:rsidRDefault="00132EFC" w:rsidP="00CD3D2B">
            <w:pPr>
              <w:jc w:val="right"/>
              <w:rPr>
                <w:rFonts w:ascii="Times New Roman" w:hAnsi="Times New Roman" w:cs="Times New Roman"/>
                <w:szCs w:val="21"/>
              </w:rPr>
            </w:pPr>
            <w:r w:rsidRPr="007D7B0B">
              <w:rPr>
                <w:rFonts w:ascii="Times New Roman" w:hAnsi="Times New Roman" w:cs="Times New Roman"/>
                <w:szCs w:val="21"/>
              </w:rPr>
              <w:t xml:space="preserve">101.15 </w:t>
            </w:r>
          </w:p>
        </w:tc>
        <w:tc>
          <w:tcPr>
            <w:tcW w:w="1380"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148.10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295.37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2.50 </w:t>
            </w:r>
          </w:p>
        </w:tc>
        <w:tc>
          <w:tcPr>
            <w:tcW w:w="14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4467±344a</w:t>
            </w:r>
          </w:p>
        </w:tc>
      </w:tr>
      <w:tr w:rsidR="00132EFC" w:rsidRPr="007D7B0B" w:rsidTr="00CD3D2B">
        <w:trPr>
          <w:trHeight w:val="431"/>
        </w:trPr>
        <w:tc>
          <w:tcPr>
            <w:tcW w:w="15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p>
        </w:tc>
        <w:tc>
          <w:tcPr>
            <w:tcW w:w="1359"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68.00 </w:t>
            </w:r>
          </w:p>
        </w:tc>
        <w:tc>
          <w:tcPr>
            <w:tcW w:w="1104" w:type="dxa"/>
            <w:tcBorders>
              <w:top w:val="nil"/>
              <w:left w:val="nil"/>
              <w:bottom w:val="nil"/>
              <w:right w:val="nil"/>
            </w:tcBorders>
            <w:vAlign w:val="bottom"/>
          </w:tcPr>
          <w:p w:rsidR="00132EFC" w:rsidRPr="007D7B0B" w:rsidRDefault="00132EFC" w:rsidP="00CD3D2B">
            <w:pPr>
              <w:ind w:right="90"/>
              <w:jc w:val="right"/>
              <w:rPr>
                <w:rFonts w:ascii="Times New Roman" w:hAnsi="Times New Roman" w:cs="Times New Roman"/>
                <w:szCs w:val="21"/>
              </w:rPr>
            </w:pPr>
            <w:r w:rsidRPr="007D7B0B">
              <w:rPr>
                <w:rFonts w:ascii="Times New Roman" w:hAnsi="Times New Roman" w:cs="Times New Roman"/>
                <w:szCs w:val="21"/>
              </w:rPr>
              <w:t xml:space="preserve">97.50 </w:t>
            </w:r>
          </w:p>
        </w:tc>
        <w:tc>
          <w:tcPr>
            <w:tcW w:w="1380"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139.74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288.94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2.71 </w:t>
            </w:r>
          </w:p>
        </w:tc>
        <w:tc>
          <w:tcPr>
            <w:tcW w:w="14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3738±119bc</w:t>
            </w:r>
          </w:p>
        </w:tc>
      </w:tr>
      <w:tr w:rsidR="00132EFC" w:rsidRPr="007D7B0B" w:rsidTr="00CD3D2B">
        <w:trPr>
          <w:trHeight w:val="431"/>
        </w:trPr>
        <w:tc>
          <w:tcPr>
            <w:tcW w:w="15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p>
        </w:tc>
        <w:tc>
          <w:tcPr>
            <w:tcW w:w="1359"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67.67 </w:t>
            </w:r>
          </w:p>
        </w:tc>
        <w:tc>
          <w:tcPr>
            <w:tcW w:w="1104" w:type="dxa"/>
            <w:tcBorders>
              <w:top w:val="nil"/>
              <w:left w:val="nil"/>
              <w:bottom w:val="nil"/>
              <w:right w:val="nil"/>
            </w:tcBorders>
            <w:vAlign w:val="bottom"/>
          </w:tcPr>
          <w:p w:rsidR="00132EFC" w:rsidRPr="007D7B0B" w:rsidRDefault="00132EFC" w:rsidP="00CD3D2B">
            <w:pPr>
              <w:ind w:right="90"/>
              <w:jc w:val="right"/>
              <w:rPr>
                <w:rFonts w:ascii="Times New Roman" w:hAnsi="Times New Roman" w:cs="Times New Roman"/>
                <w:szCs w:val="21"/>
              </w:rPr>
            </w:pPr>
            <w:r w:rsidRPr="007D7B0B">
              <w:rPr>
                <w:rFonts w:ascii="Times New Roman" w:hAnsi="Times New Roman" w:cs="Times New Roman"/>
                <w:szCs w:val="21"/>
              </w:rPr>
              <w:t xml:space="preserve">43.25 </w:t>
            </w:r>
          </w:p>
        </w:tc>
        <w:tc>
          <w:tcPr>
            <w:tcW w:w="1380"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177.64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253.21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2.71 </w:t>
            </w:r>
          </w:p>
        </w:tc>
        <w:tc>
          <w:tcPr>
            <w:tcW w:w="14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3105±28c</w:t>
            </w:r>
          </w:p>
        </w:tc>
      </w:tr>
      <w:tr w:rsidR="00132EFC" w:rsidRPr="007D7B0B" w:rsidTr="00CD3D2B">
        <w:trPr>
          <w:trHeight w:val="431"/>
        </w:trPr>
        <w:tc>
          <w:tcPr>
            <w:tcW w:w="15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09-1601</w:t>
            </w:r>
          </w:p>
        </w:tc>
        <w:tc>
          <w:tcPr>
            <w:tcW w:w="1359"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59.67 </w:t>
            </w:r>
          </w:p>
        </w:tc>
        <w:tc>
          <w:tcPr>
            <w:tcW w:w="1104" w:type="dxa"/>
            <w:tcBorders>
              <w:top w:val="nil"/>
              <w:left w:val="nil"/>
              <w:bottom w:val="nil"/>
              <w:right w:val="nil"/>
            </w:tcBorders>
            <w:vAlign w:val="bottom"/>
          </w:tcPr>
          <w:p w:rsidR="00132EFC" w:rsidRPr="007D7B0B" w:rsidRDefault="00132EFC" w:rsidP="00CD3D2B">
            <w:pPr>
              <w:ind w:right="90"/>
              <w:jc w:val="right"/>
              <w:rPr>
                <w:rFonts w:ascii="Times New Roman" w:hAnsi="Times New Roman" w:cs="Times New Roman"/>
                <w:szCs w:val="21"/>
              </w:rPr>
            </w:pPr>
            <w:r w:rsidRPr="007D7B0B">
              <w:rPr>
                <w:rFonts w:ascii="Times New Roman" w:hAnsi="Times New Roman" w:cs="Times New Roman"/>
                <w:szCs w:val="21"/>
              </w:rPr>
              <w:t xml:space="preserve">76.37 </w:t>
            </w:r>
          </w:p>
        </w:tc>
        <w:tc>
          <w:tcPr>
            <w:tcW w:w="1380"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158.36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293.51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3.12 </w:t>
            </w:r>
          </w:p>
        </w:tc>
        <w:tc>
          <w:tcPr>
            <w:tcW w:w="14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3420±268b</w:t>
            </w:r>
          </w:p>
        </w:tc>
      </w:tr>
      <w:tr w:rsidR="00132EFC" w:rsidRPr="007D7B0B" w:rsidTr="00CD3D2B">
        <w:trPr>
          <w:trHeight w:val="431"/>
        </w:trPr>
        <w:tc>
          <w:tcPr>
            <w:tcW w:w="15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p>
        </w:tc>
        <w:tc>
          <w:tcPr>
            <w:tcW w:w="1359"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71.33 </w:t>
            </w:r>
          </w:p>
        </w:tc>
        <w:tc>
          <w:tcPr>
            <w:tcW w:w="1104" w:type="dxa"/>
            <w:tcBorders>
              <w:top w:val="nil"/>
              <w:left w:val="nil"/>
              <w:bottom w:val="nil"/>
              <w:right w:val="nil"/>
            </w:tcBorders>
            <w:vAlign w:val="bottom"/>
          </w:tcPr>
          <w:p w:rsidR="00132EFC" w:rsidRPr="007D7B0B" w:rsidRDefault="00132EFC" w:rsidP="00CD3D2B">
            <w:pPr>
              <w:ind w:right="90"/>
              <w:jc w:val="right"/>
              <w:rPr>
                <w:rFonts w:ascii="Times New Roman" w:hAnsi="Times New Roman" w:cs="Times New Roman"/>
                <w:szCs w:val="21"/>
              </w:rPr>
            </w:pPr>
            <w:r w:rsidRPr="007D7B0B">
              <w:rPr>
                <w:rFonts w:ascii="Times New Roman" w:hAnsi="Times New Roman" w:cs="Times New Roman"/>
                <w:szCs w:val="21"/>
              </w:rPr>
              <w:t xml:space="preserve">90.11 </w:t>
            </w:r>
          </w:p>
        </w:tc>
        <w:tc>
          <w:tcPr>
            <w:tcW w:w="1380"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143.45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286.99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2.75 </w:t>
            </w:r>
          </w:p>
        </w:tc>
        <w:tc>
          <w:tcPr>
            <w:tcW w:w="14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3627±111b</w:t>
            </w:r>
          </w:p>
        </w:tc>
      </w:tr>
      <w:tr w:rsidR="00132EFC" w:rsidRPr="007D7B0B" w:rsidTr="00CD3D2B">
        <w:trPr>
          <w:trHeight w:val="431"/>
        </w:trPr>
        <w:tc>
          <w:tcPr>
            <w:tcW w:w="15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07-150</w:t>
            </w:r>
          </w:p>
        </w:tc>
        <w:tc>
          <w:tcPr>
            <w:tcW w:w="1359"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67.33 </w:t>
            </w:r>
          </w:p>
        </w:tc>
        <w:tc>
          <w:tcPr>
            <w:tcW w:w="1104" w:type="dxa"/>
            <w:tcBorders>
              <w:top w:val="nil"/>
              <w:left w:val="nil"/>
              <w:bottom w:val="nil"/>
              <w:right w:val="nil"/>
            </w:tcBorders>
            <w:vAlign w:val="bottom"/>
          </w:tcPr>
          <w:p w:rsidR="00132EFC" w:rsidRPr="007D7B0B" w:rsidRDefault="00132EFC" w:rsidP="00CD3D2B">
            <w:pPr>
              <w:ind w:right="90"/>
              <w:jc w:val="right"/>
              <w:rPr>
                <w:rFonts w:ascii="Times New Roman" w:hAnsi="Times New Roman" w:cs="Times New Roman"/>
                <w:szCs w:val="21"/>
              </w:rPr>
            </w:pPr>
            <w:r w:rsidRPr="007D7B0B">
              <w:rPr>
                <w:rFonts w:ascii="Times New Roman" w:hAnsi="Times New Roman" w:cs="Times New Roman"/>
                <w:szCs w:val="21"/>
              </w:rPr>
              <w:t xml:space="preserve">89.63 </w:t>
            </w:r>
          </w:p>
        </w:tc>
        <w:tc>
          <w:tcPr>
            <w:tcW w:w="1380"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133.86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320.58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2.53 </w:t>
            </w:r>
          </w:p>
        </w:tc>
        <w:tc>
          <w:tcPr>
            <w:tcW w:w="14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3602±93b</w:t>
            </w:r>
          </w:p>
        </w:tc>
      </w:tr>
      <w:tr w:rsidR="00132EFC" w:rsidRPr="007D7B0B" w:rsidTr="00CD3D2B">
        <w:trPr>
          <w:trHeight w:val="431"/>
        </w:trPr>
        <w:tc>
          <w:tcPr>
            <w:tcW w:w="15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p>
        </w:tc>
        <w:tc>
          <w:tcPr>
            <w:tcW w:w="1359"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68.00 </w:t>
            </w:r>
          </w:p>
        </w:tc>
        <w:tc>
          <w:tcPr>
            <w:tcW w:w="1104" w:type="dxa"/>
            <w:tcBorders>
              <w:top w:val="nil"/>
              <w:left w:val="nil"/>
              <w:bottom w:val="nil"/>
              <w:right w:val="nil"/>
            </w:tcBorders>
            <w:vAlign w:val="bottom"/>
          </w:tcPr>
          <w:p w:rsidR="00132EFC" w:rsidRPr="007D7B0B" w:rsidRDefault="00132EFC" w:rsidP="00CD3D2B">
            <w:pPr>
              <w:ind w:right="90"/>
              <w:jc w:val="right"/>
              <w:rPr>
                <w:rFonts w:ascii="Times New Roman" w:hAnsi="Times New Roman" w:cs="Times New Roman"/>
                <w:szCs w:val="21"/>
              </w:rPr>
            </w:pPr>
            <w:r w:rsidRPr="007D7B0B">
              <w:rPr>
                <w:rFonts w:ascii="Times New Roman" w:hAnsi="Times New Roman" w:cs="Times New Roman"/>
                <w:szCs w:val="21"/>
              </w:rPr>
              <w:t xml:space="preserve">76.97 </w:t>
            </w:r>
          </w:p>
        </w:tc>
        <w:tc>
          <w:tcPr>
            <w:tcW w:w="1380"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136.84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311.29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2.74 </w:t>
            </w:r>
          </w:p>
        </w:tc>
        <w:tc>
          <w:tcPr>
            <w:tcW w:w="14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3376±170bc</w:t>
            </w:r>
          </w:p>
        </w:tc>
      </w:tr>
      <w:tr w:rsidR="00132EFC" w:rsidRPr="007D7B0B" w:rsidTr="00CD3D2B">
        <w:trPr>
          <w:trHeight w:val="431"/>
        </w:trPr>
        <w:tc>
          <w:tcPr>
            <w:tcW w:w="15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p>
        </w:tc>
        <w:tc>
          <w:tcPr>
            <w:tcW w:w="1359"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75.00 </w:t>
            </w:r>
          </w:p>
        </w:tc>
        <w:tc>
          <w:tcPr>
            <w:tcW w:w="1104" w:type="dxa"/>
            <w:tcBorders>
              <w:top w:val="nil"/>
              <w:left w:val="nil"/>
              <w:bottom w:val="nil"/>
              <w:right w:val="nil"/>
            </w:tcBorders>
            <w:vAlign w:val="bottom"/>
          </w:tcPr>
          <w:p w:rsidR="00132EFC" w:rsidRPr="007D7B0B" w:rsidRDefault="00132EFC" w:rsidP="00CD3D2B">
            <w:pPr>
              <w:ind w:right="90"/>
              <w:jc w:val="right"/>
              <w:rPr>
                <w:rFonts w:ascii="Times New Roman" w:hAnsi="Times New Roman" w:cs="Times New Roman"/>
                <w:szCs w:val="21"/>
              </w:rPr>
            </w:pPr>
            <w:r w:rsidRPr="007D7B0B">
              <w:rPr>
                <w:rFonts w:ascii="Times New Roman" w:hAnsi="Times New Roman" w:cs="Times New Roman"/>
                <w:szCs w:val="21"/>
              </w:rPr>
              <w:t xml:space="preserve">88.11 </w:t>
            </w:r>
          </w:p>
        </w:tc>
        <w:tc>
          <w:tcPr>
            <w:tcW w:w="1380"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135.75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304.56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2.54 </w:t>
            </w:r>
          </w:p>
        </w:tc>
        <w:tc>
          <w:tcPr>
            <w:tcW w:w="14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3598±122b</w:t>
            </w:r>
          </w:p>
        </w:tc>
      </w:tr>
      <w:tr w:rsidR="00132EFC" w:rsidRPr="007D7B0B" w:rsidTr="00CD3D2B">
        <w:trPr>
          <w:trHeight w:val="431"/>
        </w:trPr>
        <w:tc>
          <w:tcPr>
            <w:tcW w:w="15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p>
        </w:tc>
        <w:tc>
          <w:tcPr>
            <w:tcW w:w="1359"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52.33 </w:t>
            </w:r>
          </w:p>
        </w:tc>
        <w:tc>
          <w:tcPr>
            <w:tcW w:w="1104" w:type="dxa"/>
            <w:tcBorders>
              <w:top w:val="nil"/>
              <w:left w:val="nil"/>
              <w:bottom w:val="nil"/>
              <w:right w:val="nil"/>
            </w:tcBorders>
            <w:vAlign w:val="bottom"/>
          </w:tcPr>
          <w:p w:rsidR="00132EFC" w:rsidRPr="007D7B0B" w:rsidRDefault="00132EFC" w:rsidP="00CD3D2B">
            <w:pPr>
              <w:ind w:right="90"/>
              <w:jc w:val="right"/>
              <w:rPr>
                <w:rFonts w:ascii="Times New Roman" w:hAnsi="Times New Roman" w:cs="Times New Roman"/>
                <w:szCs w:val="21"/>
              </w:rPr>
            </w:pPr>
            <w:r w:rsidRPr="007D7B0B">
              <w:rPr>
                <w:rFonts w:ascii="Times New Roman" w:hAnsi="Times New Roman" w:cs="Times New Roman"/>
                <w:szCs w:val="21"/>
              </w:rPr>
              <w:t xml:space="preserve">94.87 </w:t>
            </w:r>
          </w:p>
        </w:tc>
        <w:tc>
          <w:tcPr>
            <w:tcW w:w="1380"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151.06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323.50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2.49 </w:t>
            </w:r>
          </w:p>
        </w:tc>
        <w:tc>
          <w:tcPr>
            <w:tcW w:w="14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4610±175a</w:t>
            </w:r>
          </w:p>
        </w:tc>
      </w:tr>
      <w:tr w:rsidR="00132EFC" w:rsidRPr="007D7B0B" w:rsidTr="00CD3D2B">
        <w:trPr>
          <w:trHeight w:val="431"/>
        </w:trPr>
        <w:tc>
          <w:tcPr>
            <w:tcW w:w="1529"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海蔗</w:t>
            </w:r>
            <w:r w:rsidRPr="007D7B0B">
              <w:rPr>
                <w:rFonts w:ascii="Times New Roman" w:hAnsi="Times New Roman" w:cs="Times New Roman"/>
                <w:szCs w:val="21"/>
              </w:rPr>
              <w:t>22</w:t>
            </w:r>
          </w:p>
        </w:tc>
        <w:tc>
          <w:tcPr>
            <w:tcW w:w="1359"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74.00 </w:t>
            </w:r>
          </w:p>
        </w:tc>
        <w:tc>
          <w:tcPr>
            <w:tcW w:w="1104" w:type="dxa"/>
            <w:tcBorders>
              <w:top w:val="nil"/>
              <w:left w:val="nil"/>
              <w:bottom w:val="nil"/>
              <w:right w:val="nil"/>
            </w:tcBorders>
            <w:vAlign w:val="bottom"/>
          </w:tcPr>
          <w:p w:rsidR="00132EFC" w:rsidRPr="007D7B0B" w:rsidRDefault="00132EFC" w:rsidP="00CD3D2B">
            <w:pPr>
              <w:ind w:right="90"/>
              <w:jc w:val="right"/>
              <w:rPr>
                <w:rFonts w:ascii="Times New Roman" w:hAnsi="Times New Roman" w:cs="Times New Roman"/>
                <w:szCs w:val="21"/>
              </w:rPr>
            </w:pPr>
            <w:r w:rsidRPr="007D7B0B">
              <w:rPr>
                <w:rFonts w:ascii="Times New Roman" w:hAnsi="Times New Roman" w:cs="Times New Roman"/>
                <w:szCs w:val="21"/>
              </w:rPr>
              <w:t xml:space="preserve">93.29 </w:t>
            </w:r>
          </w:p>
        </w:tc>
        <w:tc>
          <w:tcPr>
            <w:tcW w:w="1380"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133.24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286.33 </w:t>
            </w:r>
          </w:p>
        </w:tc>
        <w:tc>
          <w:tcPr>
            <w:tcW w:w="1146" w:type="dxa"/>
            <w:tcBorders>
              <w:top w:val="nil"/>
              <w:left w:val="nil"/>
              <w:bottom w:val="nil"/>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2.66 </w:t>
            </w:r>
          </w:p>
        </w:tc>
        <w:tc>
          <w:tcPr>
            <w:tcW w:w="1422"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4383±464a</w:t>
            </w:r>
          </w:p>
        </w:tc>
      </w:tr>
      <w:tr w:rsidR="00132EFC" w:rsidRPr="007D7B0B" w:rsidTr="00CD3D2B">
        <w:trPr>
          <w:trHeight w:val="431"/>
        </w:trPr>
        <w:tc>
          <w:tcPr>
            <w:tcW w:w="1529"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05-136</w:t>
            </w:r>
          </w:p>
        </w:tc>
        <w:tc>
          <w:tcPr>
            <w:tcW w:w="1359" w:type="dxa"/>
            <w:tcBorders>
              <w:top w:val="nil"/>
              <w:left w:val="nil"/>
              <w:bottom w:val="single" w:sz="4" w:space="0" w:color="auto"/>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55.00 </w:t>
            </w:r>
          </w:p>
        </w:tc>
        <w:tc>
          <w:tcPr>
            <w:tcW w:w="1104" w:type="dxa"/>
            <w:tcBorders>
              <w:top w:val="nil"/>
              <w:left w:val="nil"/>
              <w:bottom w:val="single" w:sz="4" w:space="0" w:color="auto"/>
              <w:right w:val="nil"/>
            </w:tcBorders>
            <w:vAlign w:val="bottom"/>
          </w:tcPr>
          <w:p w:rsidR="00132EFC" w:rsidRPr="007D7B0B" w:rsidRDefault="00132EFC" w:rsidP="00CD3D2B">
            <w:pPr>
              <w:ind w:right="90"/>
              <w:jc w:val="right"/>
              <w:rPr>
                <w:rFonts w:ascii="Times New Roman" w:hAnsi="Times New Roman" w:cs="Times New Roman"/>
                <w:szCs w:val="21"/>
              </w:rPr>
            </w:pPr>
            <w:r w:rsidRPr="007D7B0B">
              <w:rPr>
                <w:rFonts w:ascii="Times New Roman" w:hAnsi="Times New Roman" w:cs="Times New Roman"/>
                <w:szCs w:val="21"/>
              </w:rPr>
              <w:t xml:space="preserve">98.19 </w:t>
            </w:r>
          </w:p>
        </w:tc>
        <w:tc>
          <w:tcPr>
            <w:tcW w:w="1380" w:type="dxa"/>
            <w:tcBorders>
              <w:top w:val="nil"/>
              <w:left w:val="nil"/>
              <w:bottom w:val="single" w:sz="4" w:space="0" w:color="auto"/>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124.03 </w:t>
            </w:r>
          </w:p>
        </w:tc>
        <w:tc>
          <w:tcPr>
            <w:tcW w:w="1146" w:type="dxa"/>
            <w:tcBorders>
              <w:top w:val="nil"/>
              <w:left w:val="nil"/>
              <w:bottom w:val="single" w:sz="4" w:space="0" w:color="auto"/>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316.22 </w:t>
            </w:r>
          </w:p>
        </w:tc>
        <w:tc>
          <w:tcPr>
            <w:tcW w:w="1146" w:type="dxa"/>
            <w:tcBorders>
              <w:top w:val="nil"/>
              <w:left w:val="nil"/>
              <w:bottom w:val="single" w:sz="4" w:space="0" w:color="auto"/>
              <w:right w:val="nil"/>
            </w:tcBorders>
            <w:vAlign w:val="bottom"/>
          </w:tcPr>
          <w:p w:rsidR="00132EFC" w:rsidRPr="007D7B0B" w:rsidRDefault="00132EFC" w:rsidP="00CD3D2B">
            <w:pPr>
              <w:jc w:val="center"/>
              <w:rPr>
                <w:rFonts w:ascii="Times New Roman" w:hAnsi="Times New Roman" w:cs="Times New Roman"/>
                <w:szCs w:val="21"/>
              </w:rPr>
            </w:pPr>
            <w:r w:rsidRPr="007D7B0B">
              <w:rPr>
                <w:rFonts w:ascii="Times New Roman" w:hAnsi="Times New Roman" w:cs="Times New Roman"/>
                <w:szCs w:val="21"/>
              </w:rPr>
              <w:t xml:space="preserve">2.64 </w:t>
            </w:r>
          </w:p>
        </w:tc>
        <w:tc>
          <w:tcPr>
            <w:tcW w:w="1422"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3470±155bc</w:t>
            </w:r>
          </w:p>
        </w:tc>
      </w:tr>
    </w:tbl>
    <w:p w:rsidR="00132EFC" w:rsidRPr="007D7B0B" w:rsidRDefault="00132EFC" w:rsidP="00132EFC">
      <w:pPr>
        <w:rPr>
          <w:rFonts w:ascii="Times New Roman" w:hAnsi="Times New Roman" w:cs="Times New Roman"/>
          <w:szCs w:val="21"/>
        </w:rPr>
      </w:pPr>
    </w:p>
    <w:p w:rsidR="00132EFC" w:rsidRDefault="00132EFC" w:rsidP="00132EFC">
      <w:pPr>
        <w:rPr>
          <w:rFonts w:ascii="Times New Roman" w:hAnsi="Times New Roman" w:cs="Times New Roman"/>
          <w:b/>
          <w:szCs w:val="21"/>
        </w:rPr>
      </w:pP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2.5</w:t>
      </w:r>
      <w:r w:rsidRPr="007D7B0B">
        <w:rPr>
          <w:rFonts w:ascii="Times New Roman" w:hAnsi="Times New Roman" w:cs="Times New Roman"/>
          <w:b/>
          <w:szCs w:val="21"/>
        </w:rPr>
        <w:t>不同甘蔗品种田间抗性和其他性状比较</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表</w:t>
      </w:r>
      <w:r w:rsidRPr="007D7B0B">
        <w:rPr>
          <w:rFonts w:ascii="Times New Roman" w:hAnsi="Times New Roman" w:cs="Times New Roman"/>
          <w:szCs w:val="21"/>
        </w:rPr>
        <w:t>5</w:t>
      </w:r>
      <w:r w:rsidRPr="007D7B0B">
        <w:rPr>
          <w:rFonts w:ascii="Times New Roman" w:hAnsi="Times New Roman" w:cs="Times New Roman"/>
          <w:szCs w:val="21"/>
        </w:rPr>
        <w:t>中的抗性指标均为新植宿根平均值。从表</w:t>
      </w:r>
      <w:r w:rsidRPr="007D7B0B">
        <w:rPr>
          <w:rFonts w:ascii="Times New Roman" w:hAnsi="Times New Roman" w:cs="Times New Roman"/>
          <w:szCs w:val="21"/>
        </w:rPr>
        <w:t>5</w:t>
      </w:r>
      <w:r w:rsidRPr="007D7B0B">
        <w:rPr>
          <w:rFonts w:ascii="Times New Roman" w:hAnsi="Times New Roman" w:cs="Times New Roman"/>
          <w:szCs w:val="21"/>
        </w:rPr>
        <w:t>可以看出：所有参试品种在整个生长期都不同程度受到螟虫为害，其中柳城</w:t>
      </w:r>
      <w:r w:rsidRPr="007D7B0B">
        <w:rPr>
          <w:rFonts w:ascii="Times New Roman" w:hAnsi="Times New Roman" w:cs="Times New Roman"/>
          <w:szCs w:val="21"/>
        </w:rPr>
        <w:t>07-150</w:t>
      </w:r>
      <w:r w:rsidRPr="007D7B0B">
        <w:rPr>
          <w:rFonts w:ascii="Times New Roman" w:hAnsi="Times New Roman" w:cs="Times New Roman"/>
          <w:szCs w:val="21"/>
        </w:rPr>
        <w:t>的枯心苗率低于对照品种柳城</w:t>
      </w:r>
      <w:r w:rsidRPr="007D7B0B">
        <w:rPr>
          <w:rFonts w:ascii="Times New Roman" w:hAnsi="Times New Roman" w:cs="Times New Roman"/>
          <w:szCs w:val="21"/>
        </w:rPr>
        <w:t>05-136</w:t>
      </w:r>
      <w:r w:rsidRPr="007D7B0B">
        <w:rPr>
          <w:rFonts w:ascii="Times New Roman" w:hAnsi="Times New Roman" w:cs="Times New Roman"/>
          <w:szCs w:val="21"/>
        </w:rPr>
        <w:t>，其他品种枯心苗率均高于对照品种；虫节率最高的品种是云蔗</w:t>
      </w:r>
      <w:r w:rsidRPr="007D7B0B">
        <w:rPr>
          <w:rFonts w:ascii="Times New Roman" w:hAnsi="Times New Roman" w:cs="Times New Roman"/>
          <w:szCs w:val="21"/>
        </w:rPr>
        <w:t>09-1601</w:t>
      </w:r>
      <w:r w:rsidRPr="007D7B0B">
        <w:rPr>
          <w:rFonts w:ascii="Times New Roman" w:hAnsi="Times New Roman" w:cs="Times New Roman"/>
          <w:szCs w:val="21"/>
        </w:rPr>
        <w:t>，其虫节率为</w:t>
      </w:r>
      <w:r w:rsidRPr="007D7B0B">
        <w:rPr>
          <w:rFonts w:ascii="Times New Roman" w:hAnsi="Times New Roman" w:cs="Times New Roman"/>
          <w:szCs w:val="21"/>
        </w:rPr>
        <w:t>46.54%</w:t>
      </w:r>
      <w:r w:rsidRPr="007D7B0B">
        <w:rPr>
          <w:rFonts w:ascii="Times New Roman" w:hAnsi="Times New Roman" w:cs="Times New Roman"/>
          <w:szCs w:val="21"/>
        </w:rPr>
        <w:t>，最低的品种为福农</w:t>
      </w:r>
      <w:r w:rsidRPr="007D7B0B">
        <w:rPr>
          <w:rFonts w:ascii="Times New Roman" w:hAnsi="Times New Roman" w:cs="Times New Roman"/>
          <w:szCs w:val="21"/>
        </w:rPr>
        <w:t>09-4095</w:t>
      </w:r>
      <w:r w:rsidRPr="007D7B0B">
        <w:rPr>
          <w:rFonts w:ascii="Times New Roman" w:hAnsi="Times New Roman" w:cs="Times New Roman"/>
          <w:szCs w:val="21"/>
        </w:rPr>
        <w:t>，其虫节率为</w:t>
      </w:r>
      <w:r w:rsidRPr="007D7B0B">
        <w:rPr>
          <w:rFonts w:ascii="Times New Roman" w:hAnsi="Times New Roman" w:cs="Times New Roman"/>
          <w:szCs w:val="21"/>
        </w:rPr>
        <w:t>15.08%</w:t>
      </w:r>
      <w:r w:rsidRPr="007D7B0B">
        <w:rPr>
          <w:rFonts w:ascii="Times New Roman" w:hAnsi="Times New Roman" w:cs="Times New Roman"/>
          <w:szCs w:val="21"/>
        </w:rPr>
        <w:t>，对照品种柳城</w:t>
      </w:r>
      <w:r w:rsidRPr="007D7B0B">
        <w:rPr>
          <w:rFonts w:ascii="Times New Roman" w:hAnsi="Times New Roman" w:cs="Times New Roman"/>
          <w:szCs w:val="21"/>
        </w:rPr>
        <w:t>05-136</w:t>
      </w:r>
      <w:r w:rsidRPr="007D7B0B">
        <w:rPr>
          <w:rFonts w:ascii="Times New Roman" w:hAnsi="Times New Roman" w:cs="Times New Roman"/>
          <w:szCs w:val="21"/>
        </w:rPr>
        <w:t>的虫节率为</w:t>
      </w:r>
      <w:r w:rsidRPr="007D7B0B">
        <w:rPr>
          <w:rFonts w:ascii="Times New Roman" w:hAnsi="Times New Roman" w:cs="Times New Roman"/>
          <w:szCs w:val="21"/>
        </w:rPr>
        <w:t>23.45%</w:t>
      </w:r>
      <w:r w:rsidRPr="007D7B0B">
        <w:rPr>
          <w:rFonts w:ascii="Times New Roman" w:hAnsi="Times New Roman" w:cs="Times New Roman"/>
          <w:szCs w:val="21"/>
        </w:rPr>
        <w:t>，除了福农</w:t>
      </w:r>
      <w:r w:rsidRPr="007D7B0B">
        <w:rPr>
          <w:rFonts w:ascii="Times New Roman" w:hAnsi="Times New Roman" w:cs="Times New Roman"/>
          <w:szCs w:val="21"/>
        </w:rPr>
        <w:t>07-3206</w:t>
      </w:r>
      <w:r w:rsidRPr="007D7B0B">
        <w:rPr>
          <w:rFonts w:ascii="Times New Roman" w:hAnsi="Times New Roman" w:cs="Times New Roman"/>
          <w:szCs w:val="21"/>
        </w:rPr>
        <w:t>、福农</w:t>
      </w:r>
      <w:r w:rsidRPr="007D7B0B">
        <w:rPr>
          <w:rFonts w:ascii="Times New Roman" w:hAnsi="Times New Roman" w:cs="Times New Roman"/>
          <w:szCs w:val="21"/>
        </w:rPr>
        <w:t>09-4095</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的虫节率低于对照品中，其余品种的虫节率均高于对照品种；风折情况，所有新品种的风折率均高于对照品种；黑穗病发病最严中的品种是云蔗</w:t>
      </w:r>
      <w:r w:rsidRPr="007D7B0B">
        <w:rPr>
          <w:rFonts w:ascii="Times New Roman" w:hAnsi="Times New Roman" w:cs="Times New Roman"/>
          <w:szCs w:val="21"/>
        </w:rPr>
        <w:t>08-1609</w:t>
      </w:r>
      <w:r w:rsidRPr="007D7B0B">
        <w:rPr>
          <w:rFonts w:ascii="Times New Roman" w:hAnsi="Times New Roman" w:cs="Times New Roman"/>
          <w:szCs w:val="21"/>
        </w:rPr>
        <w:t>，黑穗病率为</w:t>
      </w:r>
      <w:r w:rsidRPr="007D7B0B">
        <w:rPr>
          <w:rFonts w:ascii="Times New Roman" w:hAnsi="Times New Roman" w:cs="Times New Roman"/>
          <w:szCs w:val="21"/>
        </w:rPr>
        <w:t>26.57%</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未见感染黑穗病，黑穗病率低于对照的品种有粤甘</w:t>
      </w:r>
      <w:r w:rsidRPr="007D7B0B">
        <w:rPr>
          <w:rFonts w:ascii="Times New Roman" w:hAnsi="Times New Roman" w:cs="Times New Roman"/>
          <w:szCs w:val="21"/>
        </w:rPr>
        <w:t>43</w:t>
      </w: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，其他品种的黑穗病率高于对照；稍腐病感染情况，发病情况最严重的品种是云蔗</w:t>
      </w:r>
      <w:r w:rsidRPr="007D7B0B">
        <w:rPr>
          <w:rFonts w:ascii="Times New Roman" w:hAnsi="Times New Roman" w:cs="Times New Roman"/>
          <w:szCs w:val="21"/>
        </w:rPr>
        <w:t>08-1609</w:t>
      </w:r>
      <w:r w:rsidRPr="007D7B0B">
        <w:rPr>
          <w:rFonts w:ascii="Times New Roman" w:hAnsi="Times New Roman" w:cs="Times New Roman"/>
          <w:szCs w:val="21"/>
        </w:rPr>
        <w:t>，稍腐病率为</w:t>
      </w:r>
      <w:r w:rsidRPr="007D7B0B">
        <w:rPr>
          <w:rFonts w:ascii="Times New Roman" w:hAnsi="Times New Roman" w:cs="Times New Roman"/>
          <w:szCs w:val="21"/>
        </w:rPr>
        <w:t>9.00%</w:t>
      </w:r>
      <w:r w:rsidRPr="007D7B0B">
        <w:rPr>
          <w:rFonts w:ascii="Times New Roman" w:hAnsi="Times New Roman" w:cs="Times New Roman"/>
          <w:szCs w:val="21"/>
        </w:rPr>
        <w:t>，其他品种包括对照发病率都较低；除桂糖</w:t>
      </w:r>
      <w:r w:rsidRPr="007D7B0B">
        <w:rPr>
          <w:rFonts w:ascii="Times New Roman" w:hAnsi="Times New Roman" w:cs="Times New Roman"/>
          <w:szCs w:val="21"/>
        </w:rPr>
        <w:t>40</w:t>
      </w: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和云蔗</w:t>
      </w:r>
      <w:r w:rsidRPr="007D7B0B">
        <w:rPr>
          <w:rFonts w:ascii="Times New Roman" w:hAnsi="Times New Roman" w:cs="Times New Roman"/>
          <w:szCs w:val="21"/>
        </w:rPr>
        <w:t>08-1608</w:t>
      </w:r>
      <w:r w:rsidRPr="007D7B0B">
        <w:rPr>
          <w:rFonts w:ascii="Times New Roman" w:hAnsi="Times New Roman" w:cs="Times New Roman"/>
          <w:szCs w:val="21"/>
        </w:rPr>
        <w:t>在本地区抽穗开花外，其他品种未见抽穗开花。</w:t>
      </w:r>
    </w:p>
    <w:p w:rsidR="00132EFC" w:rsidRPr="007D7B0B" w:rsidRDefault="00132EFC" w:rsidP="00132EFC">
      <w:pPr>
        <w:rPr>
          <w:rFonts w:ascii="Times New Roman" w:hAnsi="Times New Roman" w:cs="Times New Roman"/>
          <w:szCs w:val="21"/>
        </w:rPr>
      </w:pPr>
    </w:p>
    <w:p w:rsidR="00132EFC" w:rsidRPr="00373382" w:rsidRDefault="00132EFC" w:rsidP="00132EFC">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5</w:t>
      </w:r>
      <w:r w:rsidRPr="00373382">
        <w:rPr>
          <w:rFonts w:ascii="Times New Roman" w:eastAsia="黑体" w:hAnsi="Times New Roman" w:cs="Times New Roman"/>
          <w:sz w:val="18"/>
          <w:szCs w:val="18"/>
        </w:rPr>
        <w:t>不同甘蔗品种抗性表现及其他性状比较</w:t>
      </w:r>
    </w:p>
    <w:tbl>
      <w:tblPr>
        <w:tblW w:w="8507" w:type="dxa"/>
        <w:jc w:val="center"/>
        <w:tblLayout w:type="fixed"/>
        <w:tblLook w:val="00A0"/>
      </w:tblPr>
      <w:tblGrid>
        <w:gridCol w:w="1608"/>
        <w:gridCol w:w="1183"/>
        <w:gridCol w:w="1161"/>
        <w:gridCol w:w="1161"/>
        <w:gridCol w:w="1138"/>
        <w:gridCol w:w="1205"/>
        <w:gridCol w:w="1051"/>
      </w:tblGrid>
      <w:tr w:rsidR="00132EFC" w:rsidRPr="007D7B0B" w:rsidTr="00CD3D2B">
        <w:trPr>
          <w:trHeight w:val="356"/>
          <w:jc w:val="center"/>
        </w:trPr>
        <w:tc>
          <w:tcPr>
            <w:tcW w:w="1608"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品种</w:t>
            </w:r>
          </w:p>
        </w:tc>
        <w:tc>
          <w:tcPr>
            <w:tcW w:w="1183"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枯心苗率（</w:t>
            </w:r>
            <w:r w:rsidRPr="007D7B0B">
              <w:rPr>
                <w:rFonts w:ascii="Times New Roman" w:hAnsi="Times New Roman" w:cs="Times New Roman"/>
                <w:szCs w:val="21"/>
              </w:rPr>
              <w:t>%</w:t>
            </w:r>
            <w:r w:rsidRPr="007D7B0B">
              <w:rPr>
                <w:rFonts w:ascii="Times New Roman" w:hAnsi="Times New Roman" w:cs="Times New Roman"/>
                <w:szCs w:val="21"/>
              </w:rPr>
              <w:t>）</w:t>
            </w:r>
          </w:p>
        </w:tc>
        <w:tc>
          <w:tcPr>
            <w:tcW w:w="1161"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虫节率（</w:t>
            </w:r>
            <w:r w:rsidRPr="007D7B0B">
              <w:rPr>
                <w:rFonts w:ascii="Times New Roman" w:hAnsi="Times New Roman" w:cs="Times New Roman"/>
                <w:szCs w:val="21"/>
              </w:rPr>
              <w:t>%</w:t>
            </w:r>
            <w:r w:rsidRPr="007D7B0B">
              <w:rPr>
                <w:rFonts w:ascii="Times New Roman" w:hAnsi="Times New Roman" w:cs="Times New Roman"/>
                <w:szCs w:val="21"/>
              </w:rPr>
              <w:t>）</w:t>
            </w:r>
          </w:p>
        </w:tc>
        <w:tc>
          <w:tcPr>
            <w:tcW w:w="1161"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风折率（</w:t>
            </w:r>
            <w:r w:rsidRPr="007D7B0B">
              <w:rPr>
                <w:rFonts w:ascii="Times New Roman" w:hAnsi="Times New Roman" w:cs="Times New Roman"/>
                <w:szCs w:val="21"/>
              </w:rPr>
              <w:t>%</w:t>
            </w:r>
            <w:r w:rsidRPr="007D7B0B">
              <w:rPr>
                <w:rFonts w:ascii="Times New Roman" w:hAnsi="Times New Roman" w:cs="Times New Roman"/>
                <w:szCs w:val="21"/>
              </w:rPr>
              <w:t>）</w:t>
            </w:r>
          </w:p>
        </w:tc>
        <w:tc>
          <w:tcPr>
            <w:tcW w:w="1138"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黑穗病率（</w:t>
            </w:r>
            <w:r w:rsidRPr="007D7B0B">
              <w:rPr>
                <w:rFonts w:ascii="Times New Roman" w:hAnsi="Times New Roman" w:cs="Times New Roman"/>
                <w:szCs w:val="21"/>
              </w:rPr>
              <w:t>%</w:t>
            </w:r>
            <w:r w:rsidRPr="007D7B0B">
              <w:rPr>
                <w:rFonts w:ascii="Times New Roman" w:hAnsi="Times New Roman" w:cs="Times New Roman"/>
                <w:szCs w:val="21"/>
              </w:rPr>
              <w:t>）</w:t>
            </w:r>
          </w:p>
        </w:tc>
        <w:tc>
          <w:tcPr>
            <w:tcW w:w="1205"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稍腐病率（</w:t>
            </w:r>
            <w:r w:rsidRPr="007D7B0B">
              <w:rPr>
                <w:rFonts w:ascii="Times New Roman" w:hAnsi="Times New Roman" w:cs="Times New Roman"/>
                <w:szCs w:val="21"/>
              </w:rPr>
              <w:t>%</w:t>
            </w:r>
            <w:r w:rsidRPr="007D7B0B">
              <w:rPr>
                <w:rFonts w:ascii="Times New Roman" w:hAnsi="Times New Roman" w:cs="Times New Roman"/>
                <w:szCs w:val="21"/>
              </w:rPr>
              <w:t>）</w:t>
            </w:r>
          </w:p>
        </w:tc>
        <w:tc>
          <w:tcPr>
            <w:tcW w:w="1051" w:type="dxa"/>
            <w:tcBorders>
              <w:top w:val="single" w:sz="4" w:space="0" w:color="auto"/>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开花情况</w:t>
            </w:r>
          </w:p>
        </w:tc>
      </w:tr>
      <w:tr w:rsidR="00132EFC" w:rsidRPr="007D7B0B" w:rsidTr="00CD3D2B">
        <w:trPr>
          <w:trHeight w:val="356"/>
          <w:jc w:val="center"/>
        </w:trPr>
        <w:tc>
          <w:tcPr>
            <w:tcW w:w="1608"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40</w:t>
            </w:r>
          </w:p>
        </w:tc>
        <w:tc>
          <w:tcPr>
            <w:tcW w:w="1183" w:type="dxa"/>
            <w:tcBorders>
              <w:top w:val="single" w:sz="4" w:space="0" w:color="auto"/>
              <w:left w:val="nil"/>
              <w:bottom w:val="nil"/>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3.61 </w:t>
            </w:r>
          </w:p>
        </w:tc>
        <w:tc>
          <w:tcPr>
            <w:tcW w:w="1161" w:type="dxa"/>
            <w:tcBorders>
              <w:top w:val="single" w:sz="4" w:space="0" w:color="auto"/>
              <w:left w:val="nil"/>
              <w:bottom w:val="nil"/>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32.56 </w:t>
            </w:r>
          </w:p>
        </w:tc>
        <w:tc>
          <w:tcPr>
            <w:tcW w:w="1161" w:type="dxa"/>
            <w:tcBorders>
              <w:top w:val="single" w:sz="4" w:space="0" w:color="auto"/>
              <w:left w:val="nil"/>
              <w:bottom w:val="nil"/>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3.15 </w:t>
            </w:r>
          </w:p>
        </w:tc>
        <w:tc>
          <w:tcPr>
            <w:tcW w:w="1138" w:type="dxa"/>
            <w:tcBorders>
              <w:top w:val="single" w:sz="4" w:space="0" w:color="auto"/>
              <w:left w:val="nil"/>
              <w:bottom w:val="nil"/>
              <w:right w:val="nil"/>
            </w:tcBorders>
            <w:vAlign w:val="bottom"/>
          </w:tcPr>
          <w:p w:rsidR="00132EFC" w:rsidRPr="007D7B0B" w:rsidRDefault="00132EFC" w:rsidP="00CD3D2B">
            <w:pPr>
              <w:ind w:right="420"/>
              <w:jc w:val="right"/>
              <w:rPr>
                <w:rFonts w:ascii="Times New Roman" w:hAnsi="Times New Roman" w:cs="Times New Roman"/>
                <w:szCs w:val="21"/>
              </w:rPr>
            </w:pPr>
            <w:r w:rsidRPr="007D7B0B">
              <w:rPr>
                <w:rFonts w:ascii="Times New Roman" w:hAnsi="Times New Roman" w:cs="Times New Roman"/>
                <w:szCs w:val="21"/>
              </w:rPr>
              <w:t xml:space="preserve">2.96 </w:t>
            </w:r>
          </w:p>
        </w:tc>
        <w:tc>
          <w:tcPr>
            <w:tcW w:w="1205" w:type="dxa"/>
            <w:tcBorders>
              <w:top w:val="single" w:sz="4" w:space="0" w:color="auto"/>
              <w:left w:val="nil"/>
              <w:bottom w:val="nil"/>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2.00 </w:t>
            </w:r>
          </w:p>
        </w:tc>
        <w:tc>
          <w:tcPr>
            <w:tcW w:w="1051" w:type="dxa"/>
            <w:tcBorders>
              <w:top w:val="single" w:sz="4" w:space="0" w:color="auto"/>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开花</w:t>
            </w:r>
          </w:p>
        </w:tc>
      </w:tr>
      <w:tr w:rsidR="00132EFC" w:rsidRPr="007D7B0B" w:rsidTr="00CD3D2B">
        <w:trPr>
          <w:trHeight w:val="356"/>
          <w:jc w:val="center"/>
        </w:trPr>
        <w:tc>
          <w:tcPr>
            <w:tcW w:w="160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p>
        </w:tc>
        <w:tc>
          <w:tcPr>
            <w:tcW w:w="1183" w:type="dxa"/>
            <w:tcBorders>
              <w:top w:val="nil"/>
              <w:left w:val="nil"/>
              <w:bottom w:val="nil"/>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3.27 </w:t>
            </w:r>
          </w:p>
        </w:tc>
        <w:tc>
          <w:tcPr>
            <w:tcW w:w="1161" w:type="dxa"/>
            <w:tcBorders>
              <w:top w:val="nil"/>
              <w:left w:val="nil"/>
              <w:bottom w:val="nil"/>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38.22 </w:t>
            </w:r>
          </w:p>
        </w:tc>
        <w:tc>
          <w:tcPr>
            <w:tcW w:w="1161" w:type="dxa"/>
            <w:tcBorders>
              <w:top w:val="nil"/>
              <w:left w:val="nil"/>
              <w:bottom w:val="nil"/>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0.95 </w:t>
            </w:r>
          </w:p>
        </w:tc>
        <w:tc>
          <w:tcPr>
            <w:tcW w:w="1138" w:type="dxa"/>
            <w:tcBorders>
              <w:top w:val="nil"/>
              <w:left w:val="nil"/>
              <w:bottom w:val="nil"/>
              <w:right w:val="nil"/>
            </w:tcBorders>
            <w:vAlign w:val="bottom"/>
          </w:tcPr>
          <w:p w:rsidR="00132EFC" w:rsidRPr="007D7B0B" w:rsidRDefault="00132EFC" w:rsidP="00CD3D2B">
            <w:pPr>
              <w:ind w:right="420"/>
              <w:jc w:val="right"/>
              <w:rPr>
                <w:rFonts w:ascii="Times New Roman" w:hAnsi="Times New Roman" w:cs="Times New Roman"/>
                <w:szCs w:val="21"/>
              </w:rPr>
            </w:pPr>
            <w:r w:rsidRPr="007D7B0B">
              <w:rPr>
                <w:rFonts w:ascii="Times New Roman" w:hAnsi="Times New Roman" w:cs="Times New Roman"/>
                <w:szCs w:val="21"/>
              </w:rPr>
              <w:t xml:space="preserve">3.49 </w:t>
            </w:r>
          </w:p>
        </w:tc>
        <w:tc>
          <w:tcPr>
            <w:tcW w:w="1205" w:type="dxa"/>
            <w:tcBorders>
              <w:top w:val="nil"/>
              <w:left w:val="nil"/>
              <w:bottom w:val="nil"/>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1.50 </w:t>
            </w:r>
          </w:p>
        </w:tc>
        <w:tc>
          <w:tcPr>
            <w:tcW w:w="1051"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开花</w:t>
            </w:r>
          </w:p>
        </w:tc>
      </w:tr>
      <w:tr w:rsidR="00132EFC" w:rsidRPr="007D7B0B" w:rsidTr="00CD3D2B">
        <w:trPr>
          <w:trHeight w:val="356"/>
          <w:jc w:val="center"/>
        </w:trPr>
        <w:tc>
          <w:tcPr>
            <w:tcW w:w="160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p>
        </w:tc>
        <w:tc>
          <w:tcPr>
            <w:tcW w:w="1183" w:type="dxa"/>
            <w:tcBorders>
              <w:top w:val="nil"/>
              <w:left w:val="nil"/>
              <w:bottom w:val="nil"/>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3.63 </w:t>
            </w:r>
          </w:p>
        </w:tc>
        <w:tc>
          <w:tcPr>
            <w:tcW w:w="1161" w:type="dxa"/>
            <w:tcBorders>
              <w:top w:val="nil"/>
              <w:left w:val="nil"/>
              <w:bottom w:val="nil"/>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26.15 </w:t>
            </w:r>
          </w:p>
        </w:tc>
        <w:tc>
          <w:tcPr>
            <w:tcW w:w="1161" w:type="dxa"/>
            <w:tcBorders>
              <w:top w:val="nil"/>
              <w:left w:val="nil"/>
              <w:bottom w:val="nil"/>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1.80 </w:t>
            </w:r>
          </w:p>
        </w:tc>
        <w:tc>
          <w:tcPr>
            <w:tcW w:w="1138" w:type="dxa"/>
            <w:tcBorders>
              <w:top w:val="nil"/>
              <w:left w:val="nil"/>
              <w:bottom w:val="nil"/>
              <w:right w:val="nil"/>
            </w:tcBorders>
            <w:vAlign w:val="bottom"/>
          </w:tcPr>
          <w:p w:rsidR="00132EFC" w:rsidRPr="007D7B0B" w:rsidRDefault="00132EFC" w:rsidP="00CD3D2B">
            <w:pPr>
              <w:ind w:right="420"/>
              <w:jc w:val="right"/>
              <w:rPr>
                <w:rFonts w:ascii="Times New Roman" w:hAnsi="Times New Roman" w:cs="Times New Roman"/>
                <w:szCs w:val="21"/>
              </w:rPr>
            </w:pPr>
            <w:r w:rsidRPr="007D7B0B">
              <w:rPr>
                <w:rFonts w:ascii="Times New Roman" w:hAnsi="Times New Roman" w:cs="Times New Roman"/>
                <w:szCs w:val="21"/>
              </w:rPr>
              <w:t xml:space="preserve">0.95 </w:t>
            </w:r>
          </w:p>
        </w:tc>
        <w:tc>
          <w:tcPr>
            <w:tcW w:w="1205" w:type="dxa"/>
            <w:tcBorders>
              <w:top w:val="nil"/>
              <w:left w:val="nil"/>
              <w:bottom w:val="nil"/>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未开花</w:t>
            </w:r>
          </w:p>
        </w:tc>
      </w:tr>
      <w:tr w:rsidR="00132EFC" w:rsidRPr="007D7B0B" w:rsidTr="00CD3D2B">
        <w:trPr>
          <w:trHeight w:val="356"/>
          <w:jc w:val="center"/>
        </w:trPr>
        <w:tc>
          <w:tcPr>
            <w:tcW w:w="160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p>
        </w:tc>
        <w:tc>
          <w:tcPr>
            <w:tcW w:w="1183" w:type="dxa"/>
            <w:tcBorders>
              <w:top w:val="nil"/>
              <w:left w:val="nil"/>
              <w:bottom w:val="nil"/>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3.22 </w:t>
            </w:r>
          </w:p>
        </w:tc>
        <w:tc>
          <w:tcPr>
            <w:tcW w:w="1161" w:type="dxa"/>
            <w:tcBorders>
              <w:top w:val="nil"/>
              <w:left w:val="nil"/>
              <w:bottom w:val="nil"/>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35.45 </w:t>
            </w:r>
          </w:p>
        </w:tc>
        <w:tc>
          <w:tcPr>
            <w:tcW w:w="1161" w:type="dxa"/>
            <w:tcBorders>
              <w:top w:val="nil"/>
              <w:left w:val="nil"/>
              <w:bottom w:val="nil"/>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0.75 </w:t>
            </w:r>
          </w:p>
        </w:tc>
        <w:tc>
          <w:tcPr>
            <w:tcW w:w="1138" w:type="dxa"/>
            <w:tcBorders>
              <w:top w:val="nil"/>
              <w:left w:val="nil"/>
              <w:bottom w:val="nil"/>
              <w:right w:val="nil"/>
            </w:tcBorders>
            <w:vAlign w:val="bottom"/>
          </w:tcPr>
          <w:p w:rsidR="00132EFC" w:rsidRPr="007D7B0B" w:rsidRDefault="00132EFC" w:rsidP="00CD3D2B">
            <w:pPr>
              <w:ind w:right="420"/>
              <w:jc w:val="right"/>
              <w:rPr>
                <w:rFonts w:ascii="Times New Roman" w:hAnsi="Times New Roman" w:cs="Times New Roman"/>
                <w:szCs w:val="21"/>
              </w:rPr>
            </w:pPr>
            <w:r w:rsidRPr="007D7B0B">
              <w:rPr>
                <w:rFonts w:ascii="Times New Roman" w:hAnsi="Times New Roman" w:cs="Times New Roman"/>
                <w:szCs w:val="21"/>
              </w:rPr>
              <w:t xml:space="preserve">0.78 </w:t>
            </w:r>
          </w:p>
        </w:tc>
        <w:tc>
          <w:tcPr>
            <w:tcW w:w="1205" w:type="dxa"/>
            <w:tcBorders>
              <w:top w:val="nil"/>
              <w:left w:val="nil"/>
              <w:bottom w:val="nil"/>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1.50 </w:t>
            </w:r>
          </w:p>
        </w:tc>
        <w:tc>
          <w:tcPr>
            <w:tcW w:w="1051"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未开花</w:t>
            </w:r>
          </w:p>
        </w:tc>
      </w:tr>
      <w:tr w:rsidR="00132EFC" w:rsidRPr="007D7B0B" w:rsidTr="00CD3D2B">
        <w:trPr>
          <w:trHeight w:val="356"/>
          <w:jc w:val="center"/>
        </w:trPr>
        <w:tc>
          <w:tcPr>
            <w:tcW w:w="160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09-1601</w:t>
            </w:r>
          </w:p>
        </w:tc>
        <w:tc>
          <w:tcPr>
            <w:tcW w:w="1183" w:type="dxa"/>
            <w:tcBorders>
              <w:top w:val="nil"/>
              <w:left w:val="nil"/>
              <w:bottom w:val="nil"/>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3.79 </w:t>
            </w:r>
          </w:p>
        </w:tc>
        <w:tc>
          <w:tcPr>
            <w:tcW w:w="1161" w:type="dxa"/>
            <w:tcBorders>
              <w:top w:val="nil"/>
              <w:left w:val="nil"/>
              <w:bottom w:val="nil"/>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46.54 </w:t>
            </w:r>
          </w:p>
        </w:tc>
        <w:tc>
          <w:tcPr>
            <w:tcW w:w="1161" w:type="dxa"/>
            <w:tcBorders>
              <w:top w:val="nil"/>
              <w:left w:val="nil"/>
              <w:bottom w:val="nil"/>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4.45 </w:t>
            </w:r>
          </w:p>
        </w:tc>
        <w:tc>
          <w:tcPr>
            <w:tcW w:w="1138" w:type="dxa"/>
            <w:tcBorders>
              <w:top w:val="nil"/>
              <w:left w:val="nil"/>
              <w:bottom w:val="nil"/>
              <w:right w:val="nil"/>
            </w:tcBorders>
            <w:vAlign w:val="bottom"/>
          </w:tcPr>
          <w:p w:rsidR="00132EFC" w:rsidRPr="007D7B0B" w:rsidRDefault="00132EFC" w:rsidP="00CD3D2B">
            <w:pPr>
              <w:ind w:right="420"/>
              <w:jc w:val="right"/>
              <w:rPr>
                <w:rFonts w:ascii="Times New Roman" w:hAnsi="Times New Roman" w:cs="Times New Roman"/>
                <w:szCs w:val="21"/>
              </w:rPr>
            </w:pPr>
            <w:r w:rsidRPr="007D7B0B">
              <w:rPr>
                <w:rFonts w:ascii="Times New Roman" w:hAnsi="Times New Roman" w:cs="Times New Roman"/>
                <w:szCs w:val="21"/>
              </w:rPr>
              <w:t xml:space="preserve">2.78 </w:t>
            </w:r>
          </w:p>
        </w:tc>
        <w:tc>
          <w:tcPr>
            <w:tcW w:w="1205" w:type="dxa"/>
            <w:tcBorders>
              <w:top w:val="nil"/>
              <w:left w:val="nil"/>
              <w:bottom w:val="nil"/>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2.00 </w:t>
            </w:r>
          </w:p>
        </w:tc>
        <w:tc>
          <w:tcPr>
            <w:tcW w:w="1051"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开花</w:t>
            </w:r>
          </w:p>
        </w:tc>
      </w:tr>
      <w:tr w:rsidR="00132EFC" w:rsidRPr="007D7B0B" w:rsidTr="00CD3D2B">
        <w:trPr>
          <w:trHeight w:val="356"/>
          <w:jc w:val="center"/>
        </w:trPr>
        <w:tc>
          <w:tcPr>
            <w:tcW w:w="160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p>
        </w:tc>
        <w:tc>
          <w:tcPr>
            <w:tcW w:w="1183" w:type="dxa"/>
            <w:tcBorders>
              <w:top w:val="nil"/>
              <w:left w:val="nil"/>
              <w:bottom w:val="nil"/>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2.09 </w:t>
            </w:r>
          </w:p>
        </w:tc>
        <w:tc>
          <w:tcPr>
            <w:tcW w:w="1161" w:type="dxa"/>
            <w:tcBorders>
              <w:top w:val="nil"/>
              <w:left w:val="nil"/>
              <w:bottom w:val="nil"/>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39.30 </w:t>
            </w:r>
          </w:p>
        </w:tc>
        <w:tc>
          <w:tcPr>
            <w:tcW w:w="1161" w:type="dxa"/>
            <w:tcBorders>
              <w:top w:val="nil"/>
              <w:left w:val="nil"/>
              <w:bottom w:val="nil"/>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1.50 </w:t>
            </w:r>
          </w:p>
        </w:tc>
        <w:tc>
          <w:tcPr>
            <w:tcW w:w="1138" w:type="dxa"/>
            <w:tcBorders>
              <w:top w:val="nil"/>
              <w:left w:val="nil"/>
              <w:bottom w:val="nil"/>
              <w:right w:val="nil"/>
            </w:tcBorders>
            <w:vAlign w:val="bottom"/>
          </w:tcPr>
          <w:p w:rsidR="00132EFC" w:rsidRPr="007D7B0B" w:rsidRDefault="00132EFC" w:rsidP="00CD3D2B">
            <w:pPr>
              <w:ind w:right="310"/>
              <w:jc w:val="right"/>
              <w:rPr>
                <w:rFonts w:ascii="Times New Roman" w:hAnsi="Times New Roman" w:cs="Times New Roman"/>
                <w:szCs w:val="21"/>
              </w:rPr>
            </w:pPr>
            <w:r w:rsidRPr="007D7B0B">
              <w:rPr>
                <w:rFonts w:ascii="Times New Roman" w:hAnsi="Times New Roman" w:cs="Times New Roman"/>
                <w:szCs w:val="21"/>
              </w:rPr>
              <w:t xml:space="preserve">26.57 </w:t>
            </w:r>
          </w:p>
        </w:tc>
        <w:tc>
          <w:tcPr>
            <w:tcW w:w="1205" w:type="dxa"/>
            <w:tcBorders>
              <w:top w:val="nil"/>
              <w:left w:val="nil"/>
              <w:bottom w:val="nil"/>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9.00 </w:t>
            </w:r>
          </w:p>
        </w:tc>
        <w:tc>
          <w:tcPr>
            <w:tcW w:w="1051"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开花</w:t>
            </w:r>
          </w:p>
        </w:tc>
      </w:tr>
      <w:tr w:rsidR="00132EFC" w:rsidRPr="007D7B0B" w:rsidTr="00CD3D2B">
        <w:trPr>
          <w:trHeight w:val="356"/>
          <w:jc w:val="center"/>
        </w:trPr>
        <w:tc>
          <w:tcPr>
            <w:tcW w:w="160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07-150</w:t>
            </w:r>
          </w:p>
        </w:tc>
        <w:tc>
          <w:tcPr>
            <w:tcW w:w="1183" w:type="dxa"/>
            <w:tcBorders>
              <w:top w:val="nil"/>
              <w:left w:val="nil"/>
              <w:bottom w:val="nil"/>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1.39 </w:t>
            </w:r>
          </w:p>
        </w:tc>
        <w:tc>
          <w:tcPr>
            <w:tcW w:w="1161" w:type="dxa"/>
            <w:tcBorders>
              <w:top w:val="nil"/>
              <w:left w:val="nil"/>
              <w:bottom w:val="nil"/>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42.94 </w:t>
            </w:r>
          </w:p>
        </w:tc>
        <w:tc>
          <w:tcPr>
            <w:tcW w:w="1161" w:type="dxa"/>
            <w:tcBorders>
              <w:top w:val="nil"/>
              <w:left w:val="nil"/>
              <w:bottom w:val="nil"/>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0.80 </w:t>
            </w:r>
          </w:p>
        </w:tc>
        <w:tc>
          <w:tcPr>
            <w:tcW w:w="1138" w:type="dxa"/>
            <w:tcBorders>
              <w:top w:val="nil"/>
              <w:left w:val="nil"/>
              <w:bottom w:val="nil"/>
              <w:right w:val="nil"/>
            </w:tcBorders>
            <w:vAlign w:val="bottom"/>
          </w:tcPr>
          <w:p w:rsidR="00132EFC" w:rsidRPr="007D7B0B" w:rsidRDefault="00132EFC" w:rsidP="00CD3D2B">
            <w:pPr>
              <w:ind w:right="420"/>
              <w:jc w:val="right"/>
              <w:rPr>
                <w:rFonts w:ascii="Times New Roman" w:hAnsi="Times New Roman" w:cs="Times New Roman"/>
                <w:szCs w:val="21"/>
              </w:rPr>
            </w:pPr>
            <w:r w:rsidRPr="007D7B0B">
              <w:rPr>
                <w:rFonts w:ascii="Times New Roman" w:hAnsi="Times New Roman" w:cs="Times New Roman"/>
                <w:szCs w:val="21"/>
              </w:rPr>
              <w:t xml:space="preserve">0.00 </w:t>
            </w:r>
          </w:p>
        </w:tc>
        <w:tc>
          <w:tcPr>
            <w:tcW w:w="1205" w:type="dxa"/>
            <w:tcBorders>
              <w:top w:val="nil"/>
              <w:left w:val="nil"/>
              <w:bottom w:val="nil"/>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未开花</w:t>
            </w:r>
          </w:p>
        </w:tc>
      </w:tr>
      <w:tr w:rsidR="00132EFC" w:rsidRPr="007D7B0B" w:rsidTr="00CD3D2B">
        <w:trPr>
          <w:trHeight w:val="356"/>
          <w:jc w:val="center"/>
        </w:trPr>
        <w:tc>
          <w:tcPr>
            <w:tcW w:w="160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p>
        </w:tc>
        <w:tc>
          <w:tcPr>
            <w:tcW w:w="1183" w:type="dxa"/>
            <w:tcBorders>
              <w:top w:val="nil"/>
              <w:left w:val="nil"/>
              <w:bottom w:val="nil"/>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3.83 </w:t>
            </w:r>
          </w:p>
        </w:tc>
        <w:tc>
          <w:tcPr>
            <w:tcW w:w="1161" w:type="dxa"/>
            <w:tcBorders>
              <w:top w:val="nil"/>
              <w:left w:val="nil"/>
              <w:bottom w:val="nil"/>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36.97 </w:t>
            </w:r>
          </w:p>
        </w:tc>
        <w:tc>
          <w:tcPr>
            <w:tcW w:w="1161" w:type="dxa"/>
            <w:tcBorders>
              <w:top w:val="nil"/>
              <w:left w:val="nil"/>
              <w:bottom w:val="nil"/>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0.85 </w:t>
            </w:r>
          </w:p>
        </w:tc>
        <w:tc>
          <w:tcPr>
            <w:tcW w:w="1138" w:type="dxa"/>
            <w:tcBorders>
              <w:top w:val="nil"/>
              <w:left w:val="nil"/>
              <w:bottom w:val="nil"/>
              <w:right w:val="nil"/>
            </w:tcBorders>
            <w:vAlign w:val="bottom"/>
          </w:tcPr>
          <w:p w:rsidR="00132EFC" w:rsidRPr="007D7B0B" w:rsidRDefault="00132EFC" w:rsidP="00CD3D2B">
            <w:pPr>
              <w:ind w:right="420"/>
              <w:jc w:val="right"/>
              <w:rPr>
                <w:rFonts w:ascii="Times New Roman" w:hAnsi="Times New Roman" w:cs="Times New Roman"/>
                <w:szCs w:val="21"/>
              </w:rPr>
            </w:pPr>
            <w:r w:rsidRPr="007D7B0B">
              <w:rPr>
                <w:rFonts w:ascii="Times New Roman" w:hAnsi="Times New Roman" w:cs="Times New Roman"/>
                <w:szCs w:val="21"/>
              </w:rPr>
              <w:t xml:space="preserve">2.76 </w:t>
            </w:r>
          </w:p>
        </w:tc>
        <w:tc>
          <w:tcPr>
            <w:tcW w:w="1205" w:type="dxa"/>
            <w:tcBorders>
              <w:top w:val="nil"/>
              <w:left w:val="nil"/>
              <w:bottom w:val="nil"/>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未开花</w:t>
            </w:r>
          </w:p>
        </w:tc>
      </w:tr>
      <w:tr w:rsidR="00132EFC" w:rsidRPr="007D7B0B" w:rsidTr="00CD3D2B">
        <w:trPr>
          <w:trHeight w:val="356"/>
          <w:jc w:val="center"/>
        </w:trPr>
        <w:tc>
          <w:tcPr>
            <w:tcW w:w="160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p>
        </w:tc>
        <w:tc>
          <w:tcPr>
            <w:tcW w:w="1183" w:type="dxa"/>
            <w:tcBorders>
              <w:top w:val="nil"/>
              <w:left w:val="nil"/>
              <w:bottom w:val="nil"/>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3.37 </w:t>
            </w:r>
          </w:p>
        </w:tc>
        <w:tc>
          <w:tcPr>
            <w:tcW w:w="1161" w:type="dxa"/>
            <w:tcBorders>
              <w:top w:val="nil"/>
              <w:left w:val="nil"/>
              <w:bottom w:val="nil"/>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20.14 </w:t>
            </w:r>
          </w:p>
        </w:tc>
        <w:tc>
          <w:tcPr>
            <w:tcW w:w="1161" w:type="dxa"/>
            <w:tcBorders>
              <w:top w:val="nil"/>
              <w:left w:val="nil"/>
              <w:bottom w:val="nil"/>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3.65 </w:t>
            </w:r>
          </w:p>
        </w:tc>
        <w:tc>
          <w:tcPr>
            <w:tcW w:w="1138" w:type="dxa"/>
            <w:tcBorders>
              <w:top w:val="nil"/>
              <w:left w:val="nil"/>
              <w:bottom w:val="nil"/>
              <w:right w:val="nil"/>
            </w:tcBorders>
            <w:vAlign w:val="bottom"/>
          </w:tcPr>
          <w:p w:rsidR="00132EFC" w:rsidRPr="007D7B0B" w:rsidRDefault="00132EFC" w:rsidP="00CD3D2B">
            <w:pPr>
              <w:ind w:right="420"/>
              <w:jc w:val="right"/>
              <w:rPr>
                <w:rFonts w:ascii="Times New Roman" w:hAnsi="Times New Roman" w:cs="Times New Roman"/>
                <w:szCs w:val="21"/>
              </w:rPr>
            </w:pPr>
            <w:r w:rsidRPr="007D7B0B">
              <w:rPr>
                <w:rFonts w:ascii="Times New Roman" w:hAnsi="Times New Roman" w:cs="Times New Roman"/>
                <w:szCs w:val="21"/>
              </w:rPr>
              <w:t xml:space="preserve">7.59 </w:t>
            </w:r>
          </w:p>
        </w:tc>
        <w:tc>
          <w:tcPr>
            <w:tcW w:w="1205" w:type="dxa"/>
            <w:tcBorders>
              <w:top w:val="nil"/>
              <w:left w:val="nil"/>
              <w:bottom w:val="nil"/>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5.00 </w:t>
            </w:r>
          </w:p>
        </w:tc>
        <w:tc>
          <w:tcPr>
            <w:tcW w:w="1051"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未开花</w:t>
            </w:r>
          </w:p>
        </w:tc>
      </w:tr>
      <w:tr w:rsidR="00132EFC" w:rsidRPr="007D7B0B" w:rsidTr="00CD3D2B">
        <w:trPr>
          <w:trHeight w:val="356"/>
          <w:jc w:val="center"/>
        </w:trPr>
        <w:tc>
          <w:tcPr>
            <w:tcW w:w="160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p>
        </w:tc>
        <w:tc>
          <w:tcPr>
            <w:tcW w:w="1183" w:type="dxa"/>
            <w:tcBorders>
              <w:top w:val="nil"/>
              <w:left w:val="nil"/>
              <w:bottom w:val="nil"/>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3.47 </w:t>
            </w:r>
          </w:p>
        </w:tc>
        <w:tc>
          <w:tcPr>
            <w:tcW w:w="1161" w:type="dxa"/>
            <w:tcBorders>
              <w:top w:val="nil"/>
              <w:left w:val="nil"/>
              <w:bottom w:val="nil"/>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15.08 </w:t>
            </w:r>
          </w:p>
        </w:tc>
        <w:tc>
          <w:tcPr>
            <w:tcW w:w="1161" w:type="dxa"/>
            <w:tcBorders>
              <w:top w:val="nil"/>
              <w:left w:val="nil"/>
              <w:bottom w:val="nil"/>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2.00 </w:t>
            </w:r>
          </w:p>
        </w:tc>
        <w:tc>
          <w:tcPr>
            <w:tcW w:w="1138" w:type="dxa"/>
            <w:tcBorders>
              <w:top w:val="nil"/>
              <w:left w:val="nil"/>
              <w:bottom w:val="nil"/>
              <w:right w:val="nil"/>
            </w:tcBorders>
            <w:vAlign w:val="bottom"/>
          </w:tcPr>
          <w:p w:rsidR="00132EFC" w:rsidRPr="007D7B0B" w:rsidRDefault="00132EFC" w:rsidP="00CD3D2B">
            <w:pPr>
              <w:ind w:right="420"/>
              <w:jc w:val="right"/>
              <w:rPr>
                <w:rFonts w:ascii="Times New Roman" w:hAnsi="Times New Roman" w:cs="Times New Roman"/>
                <w:szCs w:val="21"/>
              </w:rPr>
            </w:pPr>
            <w:r w:rsidRPr="007D7B0B">
              <w:rPr>
                <w:rFonts w:ascii="Times New Roman" w:hAnsi="Times New Roman" w:cs="Times New Roman"/>
                <w:szCs w:val="21"/>
              </w:rPr>
              <w:t xml:space="preserve">2.79 </w:t>
            </w:r>
          </w:p>
        </w:tc>
        <w:tc>
          <w:tcPr>
            <w:tcW w:w="1205" w:type="dxa"/>
            <w:tcBorders>
              <w:top w:val="nil"/>
              <w:left w:val="nil"/>
              <w:bottom w:val="nil"/>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未开花</w:t>
            </w:r>
          </w:p>
        </w:tc>
      </w:tr>
      <w:tr w:rsidR="00132EFC" w:rsidRPr="007D7B0B" w:rsidTr="00CD3D2B">
        <w:trPr>
          <w:trHeight w:val="356"/>
          <w:jc w:val="center"/>
        </w:trPr>
        <w:tc>
          <w:tcPr>
            <w:tcW w:w="1608"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海蔗</w:t>
            </w:r>
            <w:r w:rsidRPr="007D7B0B">
              <w:rPr>
                <w:rFonts w:ascii="Times New Roman" w:hAnsi="Times New Roman" w:cs="Times New Roman"/>
                <w:szCs w:val="21"/>
              </w:rPr>
              <w:t>22</w:t>
            </w:r>
          </w:p>
        </w:tc>
        <w:tc>
          <w:tcPr>
            <w:tcW w:w="1183" w:type="dxa"/>
            <w:tcBorders>
              <w:top w:val="nil"/>
              <w:left w:val="nil"/>
              <w:bottom w:val="nil"/>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2.73 </w:t>
            </w:r>
          </w:p>
        </w:tc>
        <w:tc>
          <w:tcPr>
            <w:tcW w:w="1161" w:type="dxa"/>
            <w:tcBorders>
              <w:top w:val="nil"/>
              <w:left w:val="nil"/>
              <w:bottom w:val="nil"/>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21.16 </w:t>
            </w:r>
          </w:p>
        </w:tc>
        <w:tc>
          <w:tcPr>
            <w:tcW w:w="1161" w:type="dxa"/>
            <w:tcBorders>
              <w:top w:val="nil"/>
              <w:left w:val="nil"/>
              <w:bottom w:val="nil"/>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1.75 </w:t>
            </w:r>
          </w:p>
        </w:tc>
        <w:tc>
          <w:tcPr>
            <w:tcW w:w="1138" w:type="dxa"/>
            <w:tcBorders>
              <w:top w:val="nil"/>
              <w:left w:val="nil"/>
              <w:bottom w:val="nil"/>
              <w:right w:val="nil"/>
            </w:tcBorders>
            <w:vAlign w:val="bottom"/>
          </w:tcPr>
          <w:p w:rsidR="00132EFC" w:rsidRPr="007D7B0B" w:rsidRDefault="00132EFC" w:rsidP="00CD3D2B">
            <w:pPr>
              <w:ind w:right="420"/>
              <w:jc w:val="right"/>
              <w:rPr>
                <w:rFonts w:ascii="Times New Roman" w:hAnsi="Times New Roman" w:cs="Times New Roman"/>
                <w:szCs w:val="21"/>
              </w:rPr>
            </w:pPr>
            <w:r w:rsidRPr="007D7B0B">
              <w:rPr>
                <w:rFonts w:ascii="Times New Roman" w:hAnsi="Times New Roman" w:cs="Times New Roman"/>
                <w:szCs w:val="21"/>
              </w:rPr>
              <w:t xml:space="preserve">1.86 </w:t>
            </w:r>
          </w:p>
        </w:tc>
        <w:tc>
          <w:tcPr>
            <w:tcW w:w="1205" w:type="dxa"/>
            <w:tcBorders>
              <w:top w:val="nil"/>
              <w:left w:val="nil"/>
              <w:bottom w:val="nil"/>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nil"/>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未开花</w:t>
            </w:r>
          </w:p>
        </w:tc>
      </w:tr>
      <w:tr w:rsidR="00132EFC" w:rsidRPr="007D7B0B" w:rsidTr="00CD3D2B">
        <w:trPr>
          <w:trHeight w:val="356"/>
          <w:jc w:val="center"/>
        </w:trPr>
        <w:tc>
          <w:tcPr>
            <w:tcW w:w="1608"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05-136</w:t>
            </w:r>
          </w:p>
        </w:tc>
        <w:tc>
          <w:tcPr>
            <w:tcW w:w="1183" w:type="dxa"/>
            <w:tcBorders>
              <w:top w:val="nil"/>
              <w:left w:val="nil"/>
              <w:bottom w:val="single" w:sz="4" w:space="0" w:color="auto"/>
              <w:right w:val="nil"/>
            </w:tcBorders>
            <w:vAlign w:val="bottom"/>
          </w:tcPr>
          <w:p w:rsidR="00132EFC" w:rsidRPr="007D7B0B" w:rsidRDefault="00132EFC" w:rsidP="00CD3D2B">
            <w:pPr>
              <w:ind w:right="580"/>
              <w:jc w:val="right"/>
              <w:rPr>
                <w:rFonts w:ascii="Times New Roman" w:hAnsi="Times New Roman" w:cs="Times New Roman"/>
                <w:szCs w:val="21"/>
              </w:rPr>
            </w:pPr>
            <w:r w:rsidRPr="007D7B0B">
              <w:rPr>
                <w:rFonts w:ascii="Times New Roman" w:hAnsi="Times New Roman" w:cs="Times New Roman"/>
                <w:szCs w:val="21"/>
              </w:rPr>
              <w:t xml:space="preserve">1.87 </w:t>
            </w:r>
          </w:p>
        </w:tc>
        <w:tc>
          <w:tcPr>
            <w:tcW w:w="1161" w:type="dxa"/>
            <w:tcBorders>
              <w:top w:val="nil"/>
              <w:left w:val="nil"/>
              <w:bottom w:val="single" w:sz="4" w:space="0" w:color="auto"/>
              <w:right w:val="nil"/>
            </w:tcBorders>
            <w:vAlign w:val="bottom"/>
          </w:tcPr>
          <w:p w:rsidR="00132EFC" w:rsidRPr="007D7B0B" w:rsidRDefault="00132EFC" w:rsidP="00CD3D2B">
            <w:pPr>
              <w:ind w:right="400"/>
              <w:jc w:val="right"/>
              <w:rPr>
                <w:rFonts w:ascii="Times New Roman" w:hAnsi="Times New Roman" w:cs="Times New Roman"/>
                <w:szCs w:val="21"/>
              </w:rPr>
            </w:pPr>
            <w:r w:rsidRPr="007D7B0B">
              <w:rPr>
                <w:rFonts w:ascii="Times New Roman" w:hAnsi="Times New Roman" w:cs="Times New Roman"/>
                <w:szCs w:val="21"/>
              </w:rPr>
              <w:t xml:space="preserve">23.45 </w:t>
            </w:r>
          </w:p>
        </w:tc>
        <w:tc>
          <w:tcPr>
            <w:tcW w:w="1161" w:type="dxa"/>
            <w:tcBorders>
              <w:top w:val="nil"/>
              <w:left w:val="nil"/>
              <w:bottom w:val="single" w:sz="4" w:space="0" w:color="auto"/>
              <w:right w:val="nil"/>
            </w:tcBorders>
            <w:vAlign w:val="bottom"/>
          </w:tcPr>
          <w:p w:rsidR="00132EFC" w:rsidRPr="007D7B0B" w:rsidRDefault="00132EFC" w:rsidP="00CD3D2B">
            <w:pPr>
              <w:ind w:right="330"/>
              <w:jc w:val="right"/>
              <w:rPr>
                <w:rFonts w:ascii="Times New Roman" w:hAnsi="Times New Roman" w:cs="Times New Roman"/>
                <w:szCs w:val="21"/>
              </w:rPr>
            </w:pPr>
            <w:r w:rsidRPr="007D7B0B">
              <w:rPr>
                <w:rFonts w:ascii="Times New Roman" w:hAnsi="Times New Roman" w:cs="Times New Roman"/>
                <w:szCs w:val="21"/>
              </w:rPr>
              <w:t xml:space="preserve">5.50 </w:t>
            </w:r>
          </w:p>
        </w:tc>
        <w:tc>
          <w:tcPr>
            <w:tcW w:w="1138" w:type="dxa"/>
            <w:tcBorders>
              <w:top w:val="nil"/>
              <w:left w:val="nil"/>
              <w:bottom w:val="single" w:sz="4" w:space="0" w:color="auto"/>
              <w:right w:val="nil"/>
            </w:tcBorders>
            <w:vAlign w:val="bottom"/>
          </w:tcPr>
          <w:p w:rsidR="00132EFC" w:rsidRPr="007D7B0B" w:rsidRDefault="00132EFC" w:rsidP="00CD3D2B">
            <w:pPr>
              <w:ind w:right="420"/>
              <w:jc w:val="right"/>
              <w:rPr>
                <w:rFonts w:ascii="Times New Roman" w:hAnsi="Times New Roman" w:cs="Times New Roman"/>
                <w:szCs w:val="21"/>
              </w:rPr>
            </w:pPr>
            <w:r w:rsidRPr="007D7B0B">
              <w:rPr>
                <w:rFonts w:ascii="Times New Roman" w:hAnsi="Times New Roman" w:cs="Times New Roman"/>
                <w:szCs w:val="21"/>
              </w:rPr>
              <w:t xml:space="preserve">2.19 </w:t>
            </w:r>
          </w:p>
        </w:tc>
        <w:tc>
          <w:tcPr>
            <w:tcW w:w="1205" w:type="dxa"/>
            <w:tcBorders>
              <w:top w:val="nil"/>
              <w:left w:val="nil"/>
              <w:bottom w:val="single" w:sz="4" w:space="0" w:color="auto"/>
              <w:right w:val="nil"/>
            </w:tcBorders>
            <w:vAlign w:val="bottom"/>
          </w:tcPr>
          <w:p w:rsidR="00132EFC" w:rsidRPr="007D7B0B" w:rsidRDefault="00132EFC" w:rsidP="00CD3D2B">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single" w:sz="4" w:space="0" w:color="auto"/>
              <w:right w:val="nil"/>
            </w:tcBorders>
            <w:vAlign w:val="bottom"/>
          </w:tcPr>
          <w:p w:rsidR="00132EFC" w:rsidRPr="007D7B0B" w:rsidRDefault="00132EFC" w:rsidP="00CD3D2B">
            <w:pPr>
              <w:rPr>
                <w:rFonts w:ascii="Times New Roman" w:hAnsi="Times New Roman" w:cs="Times New Roman"/>
                <w:szCs w:val="21"/>
              </w:rPr>
            </w:pPr>
            <w:r w:rsidRPr="007D7B0B">
              <w:rPr>
                <w:rFonts w:ascii="Times New Roman" w:hAnsi="Times New Roman" w:cs="Times New Roman"/>
                <w:szCs w:val="21"/>
              </w:rPr>
              <w:t>未开花</w:t>
            </w:r>
          </w:p>
        </w:tc>
      </w:tr>
      <w:tr w:rsidR="00132EFC" w:rsidRPr="007D7B0B" w:rsidTr="00CD3D2B">
        <w:tblPrEx>
          <w:tblBorders>
            <w:top w:val="single" w:sz="4" w:space="0" w:color="auto"/>
          </w:tblBorders>
        </w:tblPrEx>
        <w:trPr>
          <w:trHeight w:val="107"/>
          <w:jc w:val="center"/>
        </w:trPr>
        <w:tc>
          <w:tcPr>
            <w:tcW w:w="8507" w:type="dxa"/>
            <w:gridSpan w:val="7"/>
            <w:tcBorders>
              <w:top w:val="single" w:sz="4" w:space="0" w:color="auto"/>
            </w:tcBorders>
          </w:tcPr>
          <w:p w:rsidR="00132EFC" w:rsidRPr="007D7B0B" w:rsidRDefault="00132EFC" w:rsidP="00CD3D2B">
            <w:pPr>
              <w:rPr>
                <w:rFonts w:ascii="Times New Roman" w:hAnsi="Times New Roman" w:cs="Times New Roman"/>
                <w:szCs w:val="21"/>
              </w:rPr>
            </w:pPr>
          </w:p>
        </w:tc>
      </w:tr>
    </w:tbl>
    <w:p w:rsidR="00132EFC" w:rsidRPr="007D7B0B" w:rsidRDefault="00132EFC" w:rsidP="00132EFC">
      <w:pPr>
        <w:rPr>
          <w:rFonts w:ascii="Times New Roman" w:hAnsi="Times New Roman" w:cs="Times New Roman"/>
          <w:b/>
          <w:sz w:val="24"/>
        </w:rPr>
      </w:pPr>
      <w:r w:rsidRPr="007D7B0B">
        <w:rPr>
          <w:rFonts w:ascii="Times New Roman" w:hAnsi="Times New Roman" w:cs="Times New Roman"/>
          <w:b/>
          <w:sz w:val="24"/>
        </w:rPr>
        <w:t xml:space="preserve">3 </w:t>
      </w:r>
      <w:r w:rsidRPr="007D7B0B">
        <w:rPr>
          <w:rFonts w:ascii="Times New Roman" w:hAnsi="Times New Roman" w:cs="Times New Roman"/>
          <w:b/>
          <w:sz w:val="24"/>
        </w:rPr>
        <w:t>结论与讨论</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经过</w:t>
      </w:r>
      <w:r w:rsidRPr="007D7B0B">
        <w:rPr>
          <w:rFonts w:ascii="Times New Roman" w:hAnsi="Times New Roman" w:cs="Times New Roman"/>
          <w:szCs w:val="21"/>
        </w:rPr>
        <w:t>1</w:t>
      </w:r>
      <w:r w:rsidRPr="007D7B0B">
        <w:rPr>
          <w:rFonts w:ascii="Times New Roman" w:hAnsi="Times New Roman" w:cs="Times New Roman"/>
          <w:szCs w:val="21"/>
        </w:rPr>
        <w:t>年新植和</w:t>
      </w:r>
      <w:r w:rsidRPr="007D7B0B">
        <w:rPr>
          <w:rFonts w:ascii="Times New Roman" w:hAnsi="Times New Roman" w:cs="Times New Roman"/>
          <w:szCs w:val="21"/>
        </w:rPr>
        <w:t>1</w:t>
      </w:r>
      <w:r w:rsidRPr="007D7B0B">
        <w:rPr>
          <w:rFonts w:ascii="Times New Roman" w:hAnsi="Times New Roman" w:cs="Times New Roman"/>
          <w:szCs w:val="21"/>
        </w:rPr>
        <w:t>年宿根的品种比较试验，粤甘</w:t>
      </w:r>
      <w:r w:rsidRPr="007D7B0B">
        <w:rPr>
          <w:rFonts w:ascii="Times New Roman" w:hAnsi="Times New Roman" w:cs="Times New Roman"/>
          <w:szCs w:val="21"/>
        </w:rPr>
        <w:t>43</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这两个品种表现出高产高糖特性，在宿根性能，抗病虫性等多个性状优于对照品种柳城</w:t>
      </w:r>
      <w:r w:rsidRPr="007D7B0B">
        <w:rPr>
          <w:rFonts w:ascii="Times New Roman" w:hAnsi="Times New Roman" w:cs="Times New Roman"/>
          <w:szCs w:val="21"/>
        </w:rPr>
        <w:t>05-136</w:t>
      </w:r>
      <w:r w:rsidRPr="007D7B0B">
        <w:rPr>
          <w:rFonts w:ascii="Times New Roman" w:hAnsi="Times New Roman" w:cs="Times New Roman"/>
          <w:szCs w:val="21"/>
        </w:rPr>
        <w:t>，适宜在湛江的广前蔗区和麻章的湖光蔗区推广种植，广前蔗区与湖光蔗区气候与土壤特性相近。福农</w:t>
      </w:r>
      <w:r w:rsidRPr="007D7B0B">
        <w:rPr>
          <w:rFonts w:ascii="Times New Roman" w:hAnsi="Times New Roman" w:cs="Times New Roman"/>
          <w:szCs w:val="21"/>
        </w:rPr>
        <w:t>09-4095</w:t>
      </w:r>
      <w:r w:rsidRPr="007D7B0B">
        <w:rPr>
          <w:rFonts w:ascii="Times New Roman" w:hAnsi="Times New Roman" w:cs="Times New Roman"/>
          <w:szCs w:val="21"/>
        </w:rPr>
        <w:t>可作为强宿根、高产稳产、高抗品种进一步用于示范推广。其他参试品种在产量等综合表现方面不及对照品种柳城</w:t>
      </w:r>
      <w:r w:rsidRPr="007D7B0B">
        <w:rPr>
          <w:rFonts w:ascii="Times New Roman" w:hAnsi="Times New Roman" w:cs="Times New Roman"/>
          <w:szCs w:val="21"/>
        </w:rPr>
        <w:t>05-136</w:t>
      </w:r>
      <w:r w:rsidRPr="007D7B0B">
        <w:rPr>
          <w:rFonts w:ascii="Times New Roman" w:hAnsi="Times New Roman" w:cs="Times New Roman"/>
          <w:szCs w:val="21"/>
        </w:rPr>
        <w:t>，不宜在广前蔗区大面积种植。但湛江的丰收蔗区和华海蔗区、幸福蔗区与广前蔗区气候有较大不同，丰收、华海、幸福春季较干旱，冬季雾水天气较多，而广前、湖光蔗区春季有雨水，这些品种是否适合在其他三个蔗区，有待在相应的蔗区做试验观察。各个品种在前进示范县的种性和生产性能表现综述如下。</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r w:rsidRPr="007D7B0B">
        <w:rPr>
          <w:rFonts w:ascii="Times New Roman" w:hAnsi="Times New Roman" w:cs="Times New Roman"/>
          <w:szCs w:val="21"/>
        </w:rPr>
        <w:t>为高产高糖品种，在本试验中，粤甘</w:t>
      </w:r>
      <w:r w:rsidRPr="007D7B0B">
        <w:rPr>
          <w:rFonts w:ascii="Times New Roman" w:hAnsi="Times New Roman" w:cs="Times New Roman"/>
          <w:szCs w:val="21"/>
        </w:rPr>
        <w:t>43</w:t>
      </w:r>
      <w:r w:rsidRPr="007D7B0B">
        <w:rPr>
          <w:rFonts w:ascii="Times New Roman" w:hAnsi="Times New Roman" w:cs="Times New Roman"/>
          <w:szCs w:val="21"/>
        </w:rPr>
        <w:t>植株中等高度、中大茎，新植萌芽率和分蘖率一般，宿根发株率高，宿根能力强，有效茎多，抗病性、抗虫性、抗风性较强，适合机械化种植管理。产量、产糖量、糖分均高于对照，在本地区不开花。建议此品种在本地区栽培时可适当延长宿根年限，达到降低成本、提高效益的目的。</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lastRenderedPageBreak/>
        <w:t>海蔗</w:t>
      </w:r>
      <w:r w:rsidRPr="007D7B0B">
        <w:rPr>
          <w:rFonts w:ascii="Times New Roman" w:hAnsi="Times New Roman" w:cs="Times New Roman"/>
          <w:szCs w:val="21"/>
        </w:rPr>
        <w:t>22</w:t>
      </w:r>
      <w:r w:rsidRPr="007D7B0B">
        <w:rPr>
          <w:rFonts w:ascii="Times New Roman" w:hAnsi="Times New Roman" w:cs="Times New Roman"/>
          <w:szCs w:val="21"/>
          <w:vertAlign w:val="superscript"/>
        </w:rPr>
        <w:t>[3]</w:t>
      </w:r>
      <w:r w:rsidRPr="007D7B0B">
        <w:rPr>
          <w:rFonts w:ascii="Times New Roman" w:hAnsi="Times New Roman" w:cs="Times New Roman"/>
          <w:szCs w:val="21"/>
        </w:rPr>
        <w:t>表现为高糖高产稳产的特性，在本试验中，海蔗</w:t>
      </w:r>
      <w:r w:rsidRPr="007D7B0B">
        <w:rPr>
          <w:rFonts w:ascii="Times New Roman" w:hAnsi="Times New Roman" w:cs="Times New Roman"/>
          <w:szCs w:val="21"/>
        </w:rPr>
        <w:t>22</w:t>
      </w:r>
      <w:r w:rsidRPr="007D7B0B">
        <w:rPr>
          <w:rFonts w:ascii="Times New Roman" w:hAnsi="Times New Roman" w:cs="Times New Roman"/>
          <w:szCs w:val="21"/>
        </w:rPr>
        <w:t>植株中等高度、中大茎，新植萌芽率和宿根发株率高，分蘖率一般，宿根能力强，有效茎多与对照品种，抗病性、抗虫性、抗风性强，适合机械化种植管理和收获。产量、产糖量、糖分与对照品种相比稍低，但差异不显著，该品种可以在前进示范县推广种植。</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r w:rsidRPr="007D7B0B">
        <w:rPr>
          <w:rFonts w:ascii="Times New Roman" w:hAnsi="Times New Roman" w:cs="Times New Roman"/>
          <w:szCs w:val="21"/>
        </w:rPr>
        <w:t>表现为高产稳产宿根性能好的特性，植株高大直立，中等茎种，虽然新植萌芽率稍低，但宿根发株率高，分蘖强，宿根能力强，有效茎数是所有品种中最多的，抗病性、抗虫性、抗风性强，适合机械化种植管理和收获。不论是新植还是宿根产量均高于对照品种，差异显著，稳产性好，但糖分较低福农</w:t>
      </w:r>
      <w:r w:rsidRPr="007D7B0B">
        <w:rPr>
          <w:rFonts w:ascii="Times New Roman" w:hAnsi="Times New Roman" w:cs="Times New Roman"/>
          <w:szCs w:val="21"/>
        </w:rPr>
        <w:t>09-4095</w:t>
      </w:r>
      <w:r w:rsidRPr="007D7B0B">
        <w:rPr>
          <w:rFonts w:ascii="Times New Roman" w:hAnsi="Times New Roman" w:cs="Times New Roman"/>
          <w:szCs w:val="21"/>
        </w:rPr>
        <w:t>可作为强宿根、高产稳产、高抗品种在本地区进一步用于示范推广。</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40</w:t>
      </w:r>
      <w:r w:rsidRPr="007D7B0B">
        <w:rPr>
          <w:rFonts w:ascii="Times New Roman" w:hAnsi="Times New Roman" w:cs="Times New Roman"/>
          <w:szCs w:val="21"/>
        </w:rPr>
        <w:t>植株中等高度，中等茎种，虽然新植萌芽率一般，但宿根发株率高，分蘖强，宿根能力强，有效茎数多，高于对照，差异显著，抗病性强，抗虫性差，抗风能力一般。宿根产量高于新植产量，也高于于对照品种，差异不显著，糖分不高，在本地区有抽穗开花的情况。该品种可作为宿根性强，抗病性强的育种材料加以研究利用。</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植株中等高度，中等茎种，新植萌芽率高，宿根发株率高，分蘖强，宿根能力强，有效茎数多，高于对照，差异显著，抗病性强，抗虫性差，抗风强。不论新植还是产量低于于对照品种，差异显著，糖分高，和对照相比差异不显著，可作为高糖宿根性强，抗病性强的品种做进一步示范试验，管理上应注意及时防治螟虫，也可以作为育种材料加以研究利用。</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植株中等高度，中大茎种，新植萌芽率一般，宿根发株率最低，分蘖率最高，宿根性能差，有效茎数最少，与对照相比，差异显著。抗病性强，抗虫性差，抗风强。不论新植还是产量和糖分都是最低，与对照相比差异显著，该品种是所有参试品种中表现最差的品种，不宜在前进示范县大面积推广种植。</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植株高大，大茎种，萌芽率稍低，宿根发株率高，分蘖强，但有效茎条数少，与对照相比差异显著，宿根性差。抗虫性差，抗病性较强，抗风能力差。新植宿根产量都低于对照，差异显著，糖分高，但与对照相比差异不显著，在本地区有抽穗开花情况。该品种不宜在前进示范县大面积繁殖推广。</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植株高大，中大茎种，萌芽率高，宿根发株率高，分蘖强，有效茎条数中等，与对照相比差异不显著，宿根性一般。抗虫性差，抗风能力强，易感染黑穗病和稍腐病。新植产量都高于对照，差异不显著，糖分一般，在本地区有抽穗开花的情况。该品种不宜在前进示范县大面积繁殖推广。</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植株高大，中等茎种，萌芽率、宿根发株率、分蘖率较低，有效茎数中等，宿根性能一般。抗虫能力差，抗风抗病能力强。产量和糖分稍低于对照品种，但差异不显著。可作为高产高糖，抗风抗病性强的品种做进一步示范试验，管理上应注意及时防治螟虫，也可以作为育种材料加以研究利用。</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r w:rsidRPr="007D7B0B">
        <w:rPr>
          <w:rFonts w:ascii="Times New Roman" w:hAnsi="Times New Roman" w:cs="Times New Roman"/>
          <w:szCs w:val="21"/>
        </w:rPr>
        <w:t>植株高大，中等茎种，萌芽率、宿根发株率、分蘖率较低，有效茎数中等，宿根性能一般。抗虫能力差，抗风抗病能力强。宿根产量低于对照品种，差异显著，糖分低于对照品种差异显著。该品种不宜在前进示范县大面积繁殖推广。</w:t>
      </w:r>
    </w:p>
    <w:p w:rsidR="00132EFC" w:rsidRPr="007D7B0B" w:rsidRDefault="00132EFC" w:rsidP="00132EFC">
      <w:pPr>
        <w:ind w:firstLineChars="200" w:firstLine="420"/>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r w:rsidRPr="007D7B0B">
        <w:rPr>
          <w:rFonts w:ascii="Times New Roman" w:hAnsi="Times New Roman" w:cs="Times New Roman"/>
          <w:szCs w:val="21"/>
        </w:rPr>
        <w:t>植株高大，中等茎种，萌芽率、宿根发株率、分蘖率较低，有效茎数中等，宿根性能一般。病虫害抗性及抗风能力一般。不论新植还是宿根产量都低于对照品种，差异显著，糖分稍低于对照品种，差异不显著。该品种不宜在前进示范县大面积繁殖推广。</w:t>
      </w:r>
    </w:p>
    <w:p w:rsidR="00132EFC" w:rsidRPr="007D7B0B" w:rsidRDefault="00132EFC" w:rsidP="00132EFC">
      <w:pPr>
        <w:ind w:firstLineChars="200" w:firstLine="420"/>
        <w:rPr>
          <w:rFonts w:ascii="Times New Roman" w:hAnsi="Times New Roman" w:cs="Times New Roman"/>
          <w:szCs w:val="21"/>
        </w:rPr>
      </w:pPr>
    </w:p>
    <w:p w:rsidR="00132EFC" w:rsidRPr="007D7B0B" w:rsidRDefault="00132EFC" w:rsidP="00132EFC">
      <w:pPr>
        <w:rPr>
          <w:rFonts w:ascii="Times New Roman" w:hAnsi="Times New Roman" w:cs="Times New Roman"/>
          <w:b/>
          <w:szCs w:val="21"/>
        </w:rPr>
      </w:pPr>
      <w:r w:rsidRPr="007D7B0B">
        <w:rPr>
          <w:rFonts w:ascii="Times New Roman" w:hAnsi="Times New Roman" w:cs="Times New Roman"/>
          <w:b/>
          <w:szCs w:val="21"/>
        </w:rPr>
        <w:t>参考文献</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szCs w:val="21"/>
        </w:rPr>
        <w:t xml:space="preserve">[1] </w:t>
      </w:r>
      <w:r w:rsidRPr="007D7B0B">
        <w:rPr>
          <w:rFonts w:ascii="Times New Roman" w:hAnsi="Times New Roman" w:cs="Times New Roman"/>
          <w:szCs w:val="21"/>
        </w:rPr>
        <w:t>赵龙</w:t>
      </w:r>
      <w:r w:rsidRPr="007D7B0B">
        <w:rPr>
          <w:rFonts w:ascii="Times New Roman" w:hAnsi="Times New Roman" w:cs="Times New Roman"/>
          <w:szCs w:val="21"/>
        </w:rPr>
        <w:t>,</w:t>
      </w:r>
      <w:r w:rsidRPr="007D7B0B">
        <w:rPr>
          <w:rFonts w:ascii="Times New Roman" w:hAnsi="Times New Roman" w:cs="Times New Roman"/>
          <w:szCs w:val="21"/>
        </w:rPr>
        <w:t>陈光</w:t>
      </w:r>
      <w:r w:rsidRPr="007D7B0B">
        <w:rPr>
          <w:rFonts w:ascii="Times New Roman" w:hAnsi="Times New Roman" w:cs="Times New Roman"/>
          <w:szCs w:val="21"/>
        </w:rPr>
        <w:t>,</w:t>
      </w:r>
      <w:r w:rsidRPr="007D7B0B">
        <w:rPr>
          <w:rFonts w:ascii="Times New Roman" w:hAnsi="Times New Roman" w:cs="Times New Roman"/>
          <w:szCs w:val="21"/>
        </w:rPr>
        <w:t>阳慈香等</w:t>
      </w:r>
      <w:r w:rsidRPr="007D7B0B">
        <w:rPr>
          <w:rFonts w:ascii="Times New Roman" w:hAnsi="Times New Roman" w:cs="Times New Roman"/>
          <w:szCs w:val="21"/>
        </w:rPr>
        <w:t>.</w:t>
      </w:r>
      <w:r w:rsidRPr="007D7B0B">
        <w:rPr>
          <w:rFonts w:ascii="Times New Roman" w:hAnsi="Times New Roman" w:cs="Times New Roman"/>
          <w:szCs w:val="21"/>
        </w:rPr>
        <w:t>湛江农垦甘蔗机械化收获现状及对策</w:t>
      </w:r>
      <w:r w:rsidRPr="007D7B0B">
        <w:rPr>
          <w:rFonts w:ascii="Times New Roman" w:hAnsi="Times New Roman" w:cs="Times New Roman"/>
          <w:szCs w:val="21"/>
        </w:rPr>
        <w:t>[J].</w:t>
      </w:r>
      <w:r w:rsidRPr="007D7B0B">
        <w:rPr>
          <w:rFonts w:ascii="Times New Roman" w:hAnsi="Times New Roman" w:cs="Times New Roman"/>
          <w:szCs w:val="21"/>
        </w:rPr>
        <w:t>农垦机械化</w:t>
      </w:r>
      <w:r w:rsidRPr="007D7B0B">
        <w:rPr>
          <w:rFonts w:ascii="Times New Roman" w:hAnsi="Times New Roman" w:cs="Times New Roman"/>
          <w:szCs w:val="21"/>
        </w:rPr>
        <w:t>.2017,1:105-106,109.</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szCs w:val="21"/>
        </w:rPr>
        <w:lastRenderedPageBreak/>
        <w:t xml:space="preserve">[2] </w:t>
      </w:r>
      <w:r w:rsidRPr="007D7B0B">
        <w:rPr>
          <w:rFonts w:ascii="Times New Roman" w:hAnsi="Times New Roman" w:cs="Times New Roman"/>
          <w:szCs w:val="21"/>
        </w:rPr>
        <w:t>吴多广</w:t>
      </w:r>
      <w:r w:rsidRPr="007D7B0B">
        <w:rPr>
          <w:rFonts w:ascii="Times New Roman" w:hAnsi="Times New Roman" w:cs="Times New Roman"/>
          <w:szCs w:val="21"/>
        </w:rPr>
        <w:t>,</w:t>
      </w:r>
      <w:r w:rsidRPr="007D7B0B">
        <w:rPr>
          <w:rFonts w:ascii="Times New Roman" w:hAnsi="Times New Roman" w:cs="Times New Roman"/>
          <w:szCs w:val="21"/>
        </w:rPr>
        <w:t>吴建涛</w:t>
      </w:r>
      <w:r w:rsidRPr="007D7B0B">
        <w:rPr>
          <w:rFonts w:ascii="Times New Roman" w:hAnsi="Times New Roman" w:cs="Times New Roman"/>
          <w:szCs w:val="21"/>
        </w:rPr>
        <w:t>,</w:t>
      </w:r>
      <w:r w:rsidRPr="007D7B0B">
        <w:rPr>
          <w:rFonts w:ascii="Times New Roman" w:hAnsi="Times New Roman" w:cs="Times New Roman"/>
          <w:szCs w:val="21"/>
        </w:rPr>
        <w:t>王勤南</w:t>
      </w:r>
      <w:r w:rsidRPr="007D7B0B">
        <w:rPr>
          <w:rFonts w:ascii="Times New Roman" w:hAnsi="Times New Roman" w:cs="Times New Roman"/>
          <w:szCs w:val="21"/>
        </w:rPr>
        <w:t>.</w:t>
      </w:r>
      <w:r w:rsidRPr="007D7B0B">
        <w:rPr>
          <w:rFonts w:ascii="Times New Roman" w:hAnsi="Times New Roman" w:cs="Times New Roman"/>
          <w:szCs w:val="21"/>
        </w:rPr>
        <w:t>我国甘蔗生产成本及产业竞争力浅析</w:t>
      </w:r>
      <w:r w:rsidRPr="007D7B0B">
        <w:rPr>
          <w:rFonts w:ascii="Times New Roman" w:hAnsi="Times New Roman" w:cs="Times New Roman"/>
          <w:szCs w:val="21"/>
        </w:rPr>
        <w:t>[J].</w:t>
      </w:r>
      <w:r w:rsidRPr="007D7B0B">
        <w:rPr>
          <w:rFonts w:ascii="Times New Roman" w:hAnsi="Times New Roman" w:cs="Times New Roman"/>
          <w:szCs w:val="21"/>
        </w:rPr>
        <w:t>甘蔗糖业</w:t>
      </w:r>
      <w:r w:rsidRPr="007D7B0B">
        <w:rPr>
          <w:rFonts w:ascii="Times New Roman" w:hAnsi="Times New Roman" w:cs="Times New Roman"/>
          <w:szCs w:val="21"/>
        </w:rPr>
        <w:t>.2017,5:23-25.</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szCs w:val="21"/>
        </w:rPr>
        <w:t xml:space="preserve">[3] </w:t>
      </w:r>
      <w:r w:rsidRPr="007D7B0B">
        <w:rPr>
          <w:rFonts w:ascii="Times New Roman" w:hAnsi="Times New Roman" w:cs="Times New Roman"/>
          <w:szCs w:val="21"/>
        </w:rPr>
        <w:t>周峰</w:t>
      </w:r>
      <w:r w:rsidRPr="007D7B0B">
        <w:rPr>
          <w:rFonts w:ascii="Times New Roman" w:hAnsi="Times New Roman" w:cs="Times New Roman"/>
          <w:szCs w:val="21"/>
        </w:rPr>
        <w:t>,</w:t>
      </w:r>
      <w:r w:rsidRPr="007D7B0B">
        <w:rPr>
          <w:rFonts w:ascii="Times New Roman" w:hAnsi="Times New Roman" w:cs="Times New Roman"/>
          <w:szCs w:val="21"/>
        </w:rPr>
        <w:t>刘壮</w:t>
      </w:r>
      <w:r w:rsidRPr="007D7B0B">
        <w:rPr>
          <w:rFonts w:ascii="Times New Roman" w:hAnsi="Times New Roman" w:cs="Times New Roman"/>
          <w:szCs w:val="21"/>
        </w:rPr>
        <w:t>,</w:t>
      </w:r>
      <w:r w:rsidRPr="007D7B0B">
        <w:rPr>
          <w:rFonts w:ascii="Times New Roman" w:hAnsi="Times New Roman" w:cs="Times New Roman"/>
          <w:szCs w:val="21"/>
        </w:rPr>
        <w:t>张伟等</w:t>
      </w:r>
      <w:r w:rsidRPr="007D7B0B">
        <w:rPr>
          <w:rFonts w:ascii="Times New Roman" w:hAnsi="Times New Roman" w:cs="Times New Roman"/>
          <w:szCs w:val="21"/>
        </w:rPr>
        <w:t>.</w:t>
      </w:r>
      <w:r w:rsidRPr="007D7B0B">
        <w:rPr>
          <w:rFonts w:ascii="Times New Roman" w:hAnsi="Times New Roman" w:cs="Times New Roman"/>
          <w:szCs w:val="21"/>
        </w:rPr>
        <w:t>海蔗</w:t>
      </w:r>
      <w:r w:rsidRPr="007D7B0B">
        <w:rPr>
          <w:rFonts w:ascii="Times New Roman" w:hAnsi="Times New Roman" w:cs="Times New Roman"/>
          <w:szCs w:val="21"/>
        </w:rPr>
        <w:t>22</w:t>
      </w:r>
      <w:r w:rsidRPr="007D7B0B">
        <w:rPr>
          <w:rFonts w:ascii="Times New Roman" w:hAnsi="Times New Roman" w:cs="Times New Roman"/>
          <w:szCs w:val="21"/>
        </w:rPr>
        <w:t>号及其亲本抗旱性初探</w:t>
      </w:r>
      <w:r w:rsidRPr="007D7B0B">
        <w:rPr>
          <w:rFonts w:ascii="Times New Roman" w:hAnsi="Times New Roman" w:cs="Times New Roman"/>
          <w:szCs w:val="21"/>
        </w:rPr>
        <w:t xml:space="preserve">[J]. </w:t>
      </w:r>
      <w:r w:rsidRPr="007D7B0B">
        <w:rPr>
          <w:rFonts w:ascii="Times New Roman" w:hAnsi="Times New Roman" w:cs="Times New Roman"/>
          <w:szCs w:val="21"/>
        </w:rPr>
        <w:t>甘蔗糖业</w:t>
      </w:r>
      <w:r w:rsidRPr="007D7B0B">
        <w:rPr>
          <w:rFonts w:ascii="Times New Roman" w:hAnsi="Times New Roman" w:cs="Times New Roman"/>
          <w:szCs w:val="21"/>
        </w:rPr>
        <w:t>.</w:t>
      </w:r>
    </w:p>
    <w:p w:rsidR="00132EFC" w:rsidRPr="007D7B0B" w:rsidRDefault="00132EFC" w:rsidP="00132EFC">
      <w:pPr>
        <w:rPr>
          <w:rFonts w:ascii="Times New Roman" w:hAnsi="Times New Roman" w:cs="Times New Roman"/>
          <w:szCs w:val="21"/>
        </w:rPr>
      </w:pPr>
      <w:r w:rsidRPr="007D7B0B">
        <w:rPr>
          <w:rFonts w:ascii="Times New Roman" w:hAnsi="Times New Roman" w:cs="Times New Roman"/>
          <w:szCs w:val="21"/>
        </w:rPr>
        <w:t>2018,1:7-11.</w:t>
      </w:r>
    </w:p>
    <w:p w:rsidR="00132EFC" w:rsidRPr="00132EFC" w:rsidRDefault="00AC07B1" w:rsidP="00132EFC">
      <w:pPr>
        <w:pStyle w:val="1"/>
        <w:jc w:val="both"/>
        <w:rPr>
          <w:bCs w:val="0"/>
          <w:szCs w:val="21"/>
        </w:rPr>
      </w:pPr>
      <w:r w:rsidRPr="007D7B0B">
        <w:rPr>
          <w:bCs w:val="0"/>
          <w:szCs w:val="21"/>
        </w:rPr>
        <w:fldChar w:fldCharType="end"/>
      </w:r>
    </w:p>
    <w:p w:rsidR="00B5444A" w:rsidRPr="007D7B0B" w:rsidRDefault="00390EC5" w:rsidP="00D746AE">
      <w:pPr>
        <w:pStyle w:val="1"/>
      </w:pPr>
      <w:bookmarkStart w:id="699" w:name="_Toc527398990"/>
      <w:r w:rsidRPr="007D7B0B">
        <w:t>提质量</w:t>
      </w:r>
      <w:r w:rsidRPr="007D7B0B">
        <w:t xml:space="preserve">  </w:t>
      </w:r>
      <w:r w:rsidRPr="007D7B0B">
        <w:t>创品牌</w:t>
      </w:r>
      <w:r w:rsidRPr="007D7B0B">
        <w:t xml:space="preserve">  </w:t>
      </w:r>
      <w:r w:rsidRPr="007D7B0B">
        <w:t>增效益</w:t>
      </w:r>
      <w:r w:rsidRPr="007D7B0B">
        <w:t xml:space="preserve"> </w:t>
      </w:r>
      <w:r w:rsidRPr="007D7B0B">
        <w:t>着力增加绿色优质安全农产品供给</w:t>
      </w:r>
      <w:bookmarkEnd w:id="699"/>
    </w:p>
    <w:p w:rsidR="00B5444A" w:rsidRPr="007D7B0B" w:rsidRDefault="00B5444A" w:rsidP="00D746AE">
      <w:pPr>
        <w:jc w:val="center"/>
        <w:rPr>
          <w:rFonts w:ascii="Times New Roman" w:eastAsia="楷体" w:hAnsi="Times New Roman" w:cs="Times New Roman"/>
          <w:spacing w:val="20"/>
          <w:szCs w:val="21"/>
        </w:rPr>
      </w:pPr>
      <w:r w:rsidRPr="007D7B0B">
        <w:rPr>
          <w:rFonts w:ascii="Times New Roman" w:eastAsia="楷体" w:hAnsi="Times New Roman" w:cs="Times New Roman"/>
          <w:spacing w:val="20"/>
          <w:szCs w:val="21"/>
        </w:rPr>
        <w:t>苏智伟</w:t>
      </w:r>
    </w:p>
    <w:p w:rsidR="00B5444A" w:rsidRPr="007D7B0B" w:rsidRDefault="00B5444A" w:rsidP="00D746AE">
      <w:pPr>
        <w:jc w:val="center"/>
        <w:rPr>
          <w:rFonts w:ascii="Times New Roman" w:eastAsia="楷体" w:hAnsi="Times New Roman" w:cs="Times New Roman"/>
          <w:spacing w:val="20"/>
          <w:szCs w:val="21"/>
        </w:rPr>
      </w:pPr>
      <w:r w:rsidRPr="007D7B0B">
        <w:rPr>
          <w:rFonts w:ascii="Times New Roman" w:eastAsia="楷体" w:hAnsi="Times New Roman" w:cs="Times New Roman"/>
          <w:spacing w:val="20"/>
          <w:szCs w:val="21"/>
        </w:rPr>
        <w:t>广东省农垦集团公司（农垦总局），广东广州，</w:t>
      </w:r>
      <w:r w:rsidRPr="007D7B0B">
        <w:rPr>
          <w:rFonts w:ascii="Times New Roman" w:eastAsia="楷体" w:hAnsi="Times New Roman" w:cs="Times New Roman"/>
          <w:spacing w:val="20"/>
          <w:szCs w:val="21"/>
        </w:rPr>
        <w:t>510612</w:t>
      </w:r>
    </w:p>
    <w:p w:rsidR="00B5444A" w:rsidRPr="007D7B0B" w:rsidRDefault="00B5444A" w:rsidP="00D746AE">
      <w:pPr>
        <w:rPr>
          <w:rFonts w:ascii="Times New Roman" w:hAnsi="Times New Roman" w:cs="Times New Roman"/>
          <w:szCs w:val="21"/>
        </w:rPr>
      </w:pPr>
    </w:p>
    <w:p w:rsidR="00B5444A" w:rsidRPr="007D7B0B" w:rsidRDefault="00B5444A" w:rsidP="00D746AE">
      <w:pPr>
        <w:snapToGrid w:val="0"/>
        <w:rPr>
          <w:rFonts w:ascii="Times New Roman" w:hAnsi="Times New Roman" w:cs="Times New Roman"/>
          <w:snapToGrid w:val="0"/>
          <w:spacing w:val="8"/>
          <w:kern w:val="0"/>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szCs w:val="21"/>
        </w:rPr>
        <w:t xml:space="preserve">  </w:t>
      </w:r>
      <w:r w:rsidRPr="007D7B0B">
        <w:rPr>
          <w:rFonts w:ascii="Times New Roman" w:hAnsi="Times New Roman" w:cs="Times New Roman"/>
          <w:snapToGrid w:val="0"/>
          <w:spacing w:val="8"/>
          <w:kern w:val="0"/>
          <w:szCs w:val="21"/>
        </w:rPr>
        <w:t>阐述了广东农垦坚持以推进农业供给侧结构性改革为主线，以质量为导向，加快农业转型升级，经济提质增效，大力推进</w:t>
      </w:r>
      <w:r w:rsidRPr="007D7B0B">
        <w:rPr>
          <w:rFonts w:ascii="Times New Roman" w:hAnsi="Times New Roman" w:cs="Times New Roman"/>
          <w:szCs w:val="21"/>
        </w:rPr>
        <w:t>质量兴农、绿色兴农、品牌强农战略，</w:t>
      </w:r>
      <w:r w:rsidRPr="007D7B0B">
        <w:rPr>
          <w:rFonts w:ascii="Times New Roman" w:hAnsi="Times New Roman" w:cs="Times New Roman"/>
          <w:snapToGrid w:val="0"/>
          <w:spacing w:val="8"/>
          <w:kern w:val="0"/>
          <w:szCs w:val="21"/>
        </w:rPr>
        <w:t>全面提升农业绿色化、优质化、特色化、品牌化水平的做法以及</w:t>
      </w:r>
      <w:r w:rsidRPr="007D7B0B">
        <w:rPr>
          <w:rFonts w:ascii="Times New Roman" w:hAnsi="Times New Roman" w:cs="Times New Roman"/>
          <w:szCs w:val="21"/>
        </w:rPr>
        <w:t>下步的思考</w:t>
      </w:r>
      <w:r w:rsidRPr="007D7B0B">
        <w:rPr>
          <w:rFonts w:ascii="Times New Roman" w:hAnsi="Times New Roman" w:cs="Times New Roman"/>
          <w:snapToGrid w:val="0"/>
          <w:spacing w:val="8"/>
          <w:kern w:val="0"/>
          <w:szCs w:val="21"/>
        </w:rPr>
        <w:t>。</w:t>
      </w:r>
    </w:p>
    <w:p w:rsidR="00B5444A" w:rsidRPr="007D7B0B" w:rsidRDefault="00B5444A" w:rsidP="00D746AE">
      <w:pPr>
        <w:snapToGrid w:val="0"/>
        <w:ind w:rightChars="200" w:right="420"/>
        <w:rPr>
          <w:rFonts w:ascii="Times New Roman" w:hAnsi="Times New Roman" w:cs="Times New Roman"/>
          <w:snapToGrid w:val="0"/>
          <w:spacing w:val="8"/>
          <w:kern w:val="0"/>
          <w:szCs w:val="21"/>
        </w:rPr>
      </w:pPr>
      <w:r w:rsidRPr="007D7B0B">
        <w:rPr>
          <w:rFonts w:ascii="Times New Roman" w:hAnsi="Times New Roman" w:cs="Times New Roman"/>
          <w:b/>
          <w:szCs w:val="21"/>
        </w:rPr>
        <w:t>关键词</w:t>
      </w:r>
      <w:r w:rsidRPr="007D7B0B">
        <w:rPr>
          <w:rFonts w:ascii="Times New Roman" w:hAnsi="Times New Roman" w:cs="Times New Roman"/>
          <w:szCs w:val="21"/>
        </w:rPr>
        <w:t xml:space="preserve">  </w:t>
      </w:r>
      <w:r w:rsidRPr="007D7B0B">
        <w:rPr>
          <w:rFonts w:ascii="Times New Roman" w:hAnsi="Times New Roman" w:cs="Times New Roman"/>
          <w:szCs w:val="21"/>
        </w:rPr>
        <w:t>质量兴农；品牌强农；转型升级；</w:t>
      </w:r>
      <w:r w:rsidRPr="007D7B0B">
        <w:rPr>
          <w:rFonts w:ascii="Times New Roman" w:hAnsi="Times New Roman" w:cs="Times New Roman"/>
          <w:snapToGrid w:val="0"/>
          <w:spacing w:val="8"/>
          <w:kern w:val="0"/>
          <w:szCs w:val="21"/>
        </w:rPr>
        <w:t>提质增效</w:t>
      </w:r>
    </w:p>
    <w:p w:rsidR="00B5444A" w:rsidRPr="007D7B0B" w:rsidRDefault="00B5444A" w:rsidP="00D746AE">
      <w:pPr>
        <w:adjustRightInd w:val="0"/>
        <w:snapToGrid w:val="0"/>
        <w:ind w:firstLineChars="200" w:firstLine="452"/>
        <w:rPr>
          <w:rFonts w:ascii="Times New Roman" w:hAnsi="Times New Roman" w:cs="Times New Roman"/>
          <w:snapToGrid w:val="0"/>
          <w:spacing w:val="8"/>
          <w:kern w:val="0"/>
          <w:szCs w:val="21"/>
        </w:rPr>
      </w:pPr>
    </w:p>
    <w:p w:rsidR="00B5444A" w:rsidRPr="007D7B0B" w:rsidRDefault="00B5444A" w:rsidP="00D746AE">
      <w:pPr>
        <w:adjustRightInd w:val="0"/>
        <w:snapToGrid w:val="0"/>
        <w:ind w:firstLineChars="200" w:firstLine="452"/>
        <w:rPr>
          <w:rFonts w:ascii="Times New Roman" w:hAnsi="Times New Roman" w:cs="Times New Roman"/>
          <w:snapToGrid w:val="0"/>
          <w:spacing w:val="8"/>
          <w:kern w:val="0"/>
          <w:szCs w:val="21"/>
        </w:rPr>
      </w:pPr>
      <w:r w:rsidRPr="007D7B0B">
        <w:rPr>
          <w:rFonts w:ascii="Times New Roman" w:hAnsi="Times New Roman" w:cs="Times New Roman"/>
          <w:snapToGrid w:val="0"/>
          <w:spacing w:val="8"/>
          <w:kern w:val="0"/>
          <w:szCs w:val="21"/>
        </w:rPr>
        <w:t>广东农垦贯彻落实中央对农垦的改革发展精神，围绕实施乡村振兴战略，以保障国家战略资源与城市安全食品有效供给为己任，坚持创新、协调、绿色、开放、共享的发展理念，深入推进</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农业质量年</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活动，扎实做好农产品质量安全工作，大力实施质量兴农、绿色兴农、品牌强农战略，提质量，创品牌，增效益，着力增加绿色优质安全农产品供给，为争创全国农垦改革发展先行示范区、加快打造国际化的大型现代农业企业集团提供支撑。</w:t>
      </w:r>
    </w:p>
    <w:p w:rsidR="00B5444A" w:rsidRPr="007D7B0B" w:rsidRDefault="00B5444A" w:rsidP="00D746AE">
      <w:pPr>
        <w:adjustRightInd w:val="0"/>
        <w:snapToGrid w:val="0"/>
        <w:rPr>
          <w:rFonts w:ascii="Times New Roman" w:hAnsi="Times New Roman" w:cs="Times New Roman"/>
          <w:snapToGrid w:val="0"/>
          <w:spacing w:val="8"/>
          <w:kern w:val="0"/>
          <w:szCs w:val="21"/>
        </w:rPr>
      </w:pPr>
      <w:r w:rsidRPr="007D7B0B">
        <w:rPr>
          <w:rFonts w:ascii="Times New Roman" w:hAnsi="Times New Roman" w:cs="Times New Roman"/>
          <w:snapToGrid w:val="0"/>
          <w:spacing w:val="8"/>
          <w:kern w:val="0"/>
          <w:szCs w:val="21"/>
        </w:rPr>
        <w:t>一、推进标准化生产基地建设，提高农业供给质量</w:t>
      </w:r>
    </w:p>
    <w:p w:rsidR="00B5444A" w:rsidRPr="007D7B0B" w:rsidRDefault="00B5444A" w:rsidP="00D746AE">
      <w:pPr>
        <w:adjustRightInd w:val="0"/>
        <w:snapToGrid w:val="0"/>
        <w:ind w:firstLineChars="200" w:firstLine="452"/>
        <w:rPr>
          <w:rFonts w:ascii="Times New Roman" w:hAnsi="Times New Roman" w:cs="Times New Roman"/>
          <w:snapToGrid w:val="0"/>
          <w:spacing w:val="8"/>
          <w:kern w:val="0"/>
          <w:szCs w:val="21"/>
        </w:rPr>
      </w:pPr>
      <w:r w:rsidRPr="007D7B0B">
        <w:rPr>
          <w:rFonts w:ascii="Times New Roman" w:hAnsi="Times New Roman" w:cs="Times New Roman"/>
          <w:snapToGrid w:val="0"/>
          <w:spacing w:val="8"/>
          <w:kern w:val="0"/>
          <w:szCs w:val="21"/>
        </w:rPr>
        <w:t>垦区推行按标生产，加强产地环境治理和生产源头管控，不断提高农业标准化水平和绿色安全优质农产品供给能力。</w:t>
      </w:r>
    </w:p>
    <w:p w:rsidR="00B5444A" w:rsidRPr="007D7B0B" w:rsidRDefault="00B5444A" w:rsidP="00D746AE">
      <w:pPr>
        <w:adjustRightInd w:val="0"/>
        <w:snapToGrid w:val="0"/>
        <w:ind w:firstLineChars="200" w:firstLine="454"/>
        <w:rPr>
          <w:rFonts w:ascii="Times New Roman" w:hAnsi="Times New Roman" w:cs="Times New Roman"/>
          <w:snapToGrid w:val="0"/>
          <w:spacing w:val="8"/>
          <w:kern w:val="0"/>
          <w:szCs w:val="21"/>
        </w:rPr>
      </w:pPr>
      <w:r w:rsidRPr="007D7B0B">
        <w:rPr>
          <w:rFonts w:ascii="Times New Roman" w:hAnsi="Times New Roman" w:cs="Times New Roman"/>
          <w:b/>
          <w:snapToGrid w:val="0"/>
          <w:spacing w:val="8"/>
          <w:kern w:val="0"/>
          <w:szCs w:val="21"/>
        </w:rPr>
        <w:t>一是转变发展理念。</w:t>
      </w:r>
      <w:r w:rsidRPr="007D7B0B">
        <w:rPr>
          <w:rFonts w:ascii="Times New Roman" w:hAnsi="Times New Roman" w:cs="Times New Roman"/>
          <w:snapToGrid w:val="0"/>
          <w:spacing w:val="8"/>
          <w:kern w:val="0"/>
          <w:szCs w:val="21"/>
        </w:rPr>
        <w:t>广东农垦发展定位在原有国家战略资源板块的基础上，提出</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城市安全食品供给</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新的发展板块，把城市安全食品供应作为既是农业国家队的责任，又是企业市场化发展的需要。编制了蔗糖、粮油、畜禽、乳品、果蔬等发展规划。在基地建设、绿色发展、质量管控、科技支撑、品牌打造、市场拓展等方面进行了统筹安排。制定了《关于加快垦区优质高效特色农业发展的意见》，突出优质安全绿色导向，进一步建立健全覆盖各产业，涵盖产加储运销全过程的农业标准体系，明确了目标任务、推进路径、责任分工。</w:t>
      </w:r>
    </w:p>
    <w:p w:rsidR="00B5444A" w:rsidRPr="007D7B0B" w:rsidRDefault="00B5444A" w:rsidP="00D746AE">
      <w:pPr>
        <w:adjustRightInd w:val="0"/>
        <w:snapToGrid w:val="0"/>
        <w:ind w:firstLineChars="200" w:firstLine="454"/>
        <w:rPr>
          <w:rFonts w:ascii="Times New Roman" w:hAnsi="Times New Roman" w:cs="Times New Roman"/>
          <w:snapToGrid w:val="0"/>
          <w:spacing w:val="8"/>
          <w:kern w:val="0"/>
          <w:szCs w:val="21"/>
        </w:rPr>
      </w:pPr>
      <w:r w:rsidRPr="007D7B0B">
        <w:rPr>
          <w:rFonts w:ascii="Times New Roman" w:hAnsi="Times New Roman" w:cs="Times New Roman"/>
          <w:b/>
          <w:snapToGrid w:val="0"/>
          <w:spacing w:val="8"/>
          <w:kern w:val="0"/>
          <w:szCs w:val="21"/>
        </w:rPr>
        <w:t>二是优化产地生态环境。</w:t>
      </w:r>
      <w:r w:rsidRPr="007D7B0B">
        <w:rPr>
          <w:rFonts w:ascii="Times New Roman" w:hAnsi="Times New Roman" w:cs="Times New Roman"/>
          <w:snapToGrid w:val="0"/>
          <w:spacing w:val="8"/>
          <w:kern w:val="0"/>
          <w:szCs w:val="21"/>
        </w:rPr>
        <w:t>垦区按照农业高质量发展要求，坚持绿色生态导向，开展雷州半岛热带雨林生态修复，坚持油茶生态种植模式；推广果沼畜、菜沼畜水肥一体化综合种养生产模式，推动种养一体结合循环发展；开展耕地土壤环境质量监测和类别划分，在湛江、茂名、阳江建设</w:t>
      </w:r>
      <w:r w:rsidRPr="007D7B0B">
        <w:rPr>
          <w:rFonts w:ascii="Times New Roman" w:hAnsi="Times New Roman" w:cs="Times New Roman"/>
          <w:snapToGrid w:val="0"/>
          <w:spacing w:val="8"/>
          <w:kern w:val="0"/>
          <w:szCs w:val="21"/>
        </w:rPr>
        <w:t>3</w:t>
      </w:r>
      <w:r w:rsidRPr="007D7B0B">
        <w:rPr>
          <w:rFonts w:ascii="Times New Roman" w:hAnsi="Times New Roman" w:cs="Times New Roman"/>
          <w:snapToGrid w:val="0"/>
          <w:spacing w:val="8"/>
          <w:kern w:val="0"/>
          <w:szCs w:val="21"/>
        </w:rPr>
        <w:t>个有机肥厂，建立起较健全的测土、配方、产肥、供肥和施肥体系，确保</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第一车间</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源头安全，广垦果蔬基地获得广东省各级政府</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阳光厨房</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认证，是广东省学校饭堂食材的主要供应商；扩大轮作休耕制度及土地治理规模，不断提升垦区耕地质量。</w:t>
      </w:r>
    </w:p>
    <w:p w:rsidR="00B5444A" w:rsidRPr="007D7B0B" w:rsidRDefault="00B5444A" w:rsidP="00D746AE">
      <w:pPr>
        <w:adjustRightInd w:val="0"/>
        <w:snapToGrid w:val="0"/>
        <w:ind w:firstLineChars="200" w:firstLine="454"/>
        <w:rPr>
          <w:rFonts w:ascii="Times New Roman" w:hAnsi="Times New Roman" w:cs="Times New Roman"/>
          <w:b/>
          <w:snapToGrid w:val="0"/>
          <w:spacing w:val="8"/>
          <w:kern w:val="0"/>
          <w:szCs w:val="21"/>
        </w:rPr>
      </w:pPr>
      <w:r w:rsidRPr="007D7B0B">
        <w:rPr>
          <w:rFonts w:ascii="Times New Roman" w:hAnsi="Times New Roman" w:cs="Times New Roman"/>
          <w:b/>
          <w:snapToGrid w:val="0"/>
          <w:spacing w:val="8"/>
          <w:kern w:val="0"/>
          <w:szCs w:val="21"/>
        </w:rPr>
        <w:t>三是推进农业标准化。</w:t>
      </w:r>
      <w:r w:rsidRPr="007D7B0B">
        <w:rPr>
          <w:rFonts w:ascii="Times New Roman" w:hAnsi="Times New Roman" w:cs="Times New Roman"/>
          <w:snapToGrid w:val="0"/>
          <w:spacing w:val="8"/>
          <w:kern w:val="0"/>
          <w:szCs w:val="21"/>
        </w:rPr>
        <w:t>近年来，垦区建设了一批省部级农业标准示范园（区、场），其中，国家现代农业示范区</w:t>
      </w:r>
      <w:r w:rsidRPr="007D7B0B">
        <w:rPr>
          <w:rFonts w:ascii="Times New Roman" w:hAnsi="Times New Roman" w:cs="Times New Roman"/>
          <w:snapToGrid w:val="0"/>
          <w:spacing w:val="8"/>
          <w:kern w:val="0"/>
          <w:szCs w:val="21"/>
        </w:rPr>
        <w:t>1</w:t>
      </w:r>
      <w:r w:rsidRPr="007D7B0B">
        <w:rPr>
          <w:rFonts w:ascii="Times New Roman" w:hAnsi="Times New Roman" w:cs="Times New Roman"/>
          <w:snapToGrid w:val="0"/>
          <w:spacing w:val="8"/>
          <w:kern w:val="0"/>
          <w:szCs w:val="21"/>
        </w:rPr>
        <w:t>个，全国农业标准示范农场</w:t>
      </w:r>
      <w:r w:rsidRPr="007D7B0B">
        <w:rPr>
          <w:rFonts w:ascii="Times New Roman" w:hAnsi="Times New Roman" w:cs="Times New Roman"/>
          <w:snapToGrid w:val="0"/>
          <w:spacing w:val="8"/>
          <w:kern w:val="0"/>
          <w:szCs w:val="21"/>
        </w:rPr>
        <w:t>4</w:t>
      </w:r>
      <w:r w:rsidRPr="007D7B0B">
        <w:rPr>
          <w:rFonts w:ascii="Times New Roman" w:hAnsi="Times New Roman" w:cs="Times New Roman"/>
          <w:snapToGrid w:val="0"/>
          <w:spacing w:val="8"/>
          <w:kern w:val="0"/>
          <w:szCs w:val="21"/>
        </w:rPr>
        <w:t>家，农业部热作标准化生产示范园</w:t>
      </w:r>
      <w:r w:rsidRPr="007D7B0B">
        <w:rPr>
          <w:rFonts w:ascii="Times New Roman" w:hAnsi="Times New Roman" w:cs="Times New Roman"/>
          <w:snapToGrid w:val="0"/>
          <w:spacing w:val="8"/>
          <w:kern w:val="0"/>
          <w:szCs w:val="21"/>
        </w:rPr>
        <w:t>14</w:t>
      </w:r>
      <w:r w:rsidRPr="007D7B0B">
        <w:rPr>
          <w:rFonts w:ascii="Times New Roman" w:hAnsi="Times New Roman" w:cs="Times New Roman"/>
          <w:snapToGrid w:val="0"/>
          <w:spacing w:val="8"/>
          <w:kern w:val="0"/>
          <w:szCs w:val="21"/>
        </w:rPr>
        <w:t>个，对垦区主产业发展起到了良好的示范带动作用。推动菠萝、火龙果、红江橙、番石榴等</w:t>
      </w:r>
      <w:r w:rsidRPr="007D7B0B">
        <w:rPr>
          <w:rFonts w:ascii="Times New Roman" w:hAnsi="Times New Roman" w:cs="Times New Roman"/>
          <w:snapToGrid w:val="0"/>
          <w:spacing w:val="8"/>
          <w:kern w:val="0"/>
          <w:szCs w:val="21"/>
        </w:rPr>
        <w:t>15</w:t>
      </w:r>
      <w:r w:rsidRPr="007D7B0B">
        <w:rPr>
          <w:rFonts w:ascii="Times New Roman" w:hAnsi="Times New Roman" w:cs="Times New Roman"/>
          <w:snapToGrid w:val="0"/>
          <w:spacing w:val="8"/>
          <w:kern w:val="0"/>
          <w:szCs w:val="21"/>
        </w:rPr>
        <w:t>个优质水果种植基地建设，抓好农产品质量转型省级，对垦区种植的农产品全面实施统一规划、统一品种、统一技术规程、统一投入品、统一包装认证、统一品牌和销售管理模式。今年上半年，在菠萝市场滞销低迷甚至烂市的情况下，湛江垦区生产的</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金菠萝</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、台农</w:t>
      </w:r>
      <w:r w:rsidRPr="007D7B0B">
        <w:rPr>
          <w:rFonts w:ascii="Times New Roman" w:hAnsi="Times New Roman" w:cs="Times New Roman"/>
          <w:snapToGrid w:val="0"/>
          <w:spacing w:val="8"/>
          <w:kern w:val="0"/>
          <w:szCs w:val="21"/>
        </w:rPr>
        <w:t>16</w:t>
      </w:r>
      <w:r w:rsidRPr="007D7B0B">
        <w:rPr>
          <w:rFonts w:ascii="Times New Roman" w:hAnsi="Times New Roman" w:cs="Times New Roman"/>
          <w:snapToGrid w:val="0"/>
          <w:spacing w:val="8"/>
          <w:kern w:val="0"/>
          <w:szCs w:val="21"/>
        </w:rPr>
        <w:t>号、</w:t>
      </w:r>
      <w:r w:rsidRPr="007D7B0B">
        <w:rPr>
          <w:rFonts w:ascii="Times New Roman" w:hAnsi="Times New Roman" w:cs="Times New Roman"/>
          <w:snapToGrid w:val="0"/>
          <w:spacing w:val="8"/>
          <w:kern w:val="0"/>
          <w:szCs w:val="21"/>
        </w:rPr>
        <w:t>17</w:t>
      </w:r>
      <w:r w:rsidRPr="007D7B0B">
        <w:rPr>
          <w:rFonts w:ascii="Times New Roman" w:hAnsi="Times New Roman" w:cs="Times New Roman"/>
          <w:snapToGrid w:val="0"/>
          <w:spacing w:val="8"/>
          <w:kern w:val="0"/>
          <w:szCs w:val="21"/>
        </w:rPr>
        <w:t>号菠萝实施标准化的管理和投入，市</w:t>
      </w:r>
      <w:r w:rsidRPr="007D7B0B">
        <w:rPr>
          <w:rFonts w:ascii="Times New Roman" w:hAnsi="Times New Roman" w:cs="Times New Roman"/>
          <w:snapToGrid w:val="0"/>
          <w:spacing w:val="8"/>
          <w:kern w:val="0"/>
          <w:szCs w:val="21"/>
        </w:rPr>
        <w:lastRenderedPageBreak/>
        <w:t>场销售价格远高于当地普通菠萝价格，且供不应求，受到广大消费者的欢迎，并得到广东省、湛江市政府和中央、省市新闻媒体的广泛关注和高度认可，实现了优质优价。广垦畜牧集团养殖基地获港澳食环暑认证，成为供港澳活猪的主要供应商，占供港活猪的</w:t>
      </w:r>
      <w:r w:rsidRPr="007D7B0B">
        <w:rPr>
          <w:rFonts w:ascii="Times New Roman" w:hAnsi="Times New Roman" w:cs="Times New Roman"/>
          <w:snapToGrid w:val="0"/>
          <w:spacing w:val="8"/>
          <w:kern w:val="0"/>
          <w:szCs w:val="21"/>
        </w:rPr>
        <w:t>20%</w:t>
      </w:r>
      <w:r w:rsidRPr="007D7B0B">
        <w:rPr>
          <w:rFonts w:ascii="Times New Roman" w:hAnsi="Times New Roman" w:cs="Times New Roman"/>
          <w:snapToGrid w:val="0"/>
          <w:spacing w:val="8"/>
          <w:kern w:val="0"/>
          <w:szCs w:val="21"/>
        </w:rPr>
        <w:t>。</w:t>
      </w:r>
    </w:p>
    <w:p w:rsidR="00B5444A" w:rsidRPr="007D7B0B" w:rsidRDefault="00B5444A" w:rsidP="00D746AE">
      <w:pPr>
        <w:adjustRightInd w:val="0"/>
        <w:snapToGrid w:val="0"/>
        <w:ind w:firstLineChars="200" w:firstLine="454"/>
        <w:rPr>
          <w:rFonts w:ascii="Times New Roman" w:hAnsi="Times New Roman" w:cs="Times New Roman"/>
          <w:snapToGrid w:val="0"/>
          <w:spacing w:val="8"/>
          <w:kern w:val="0"/>
          <w:szCs w:val="21"/>
        </w:rPr>
      </w:pPr>
      <w:r w:rsidRPr="007D7B0B">
        <w:rPr>
          <w:rFonts w:ascii="Times New Roman" w:hAnsi="Times New Roman" w:cs="Times New Roman"/>
          <w:b/>
          <w:snapToGrid w:val="0"/>
          <w:spacing w:val="8"/>
          <w:kern w:val="0"/>
          <w:szCs w:val="21"/>
        </w:rPr>
        <w:t>四是加大科技支撑力度。</w:t>
      </w:r>
      <w:r w:rsidRPr="007D7B0B">
        <w:rPr>
          <w:rFonts w:ascii="Times New Roman" w:hAnsi="Times New Roman" w:cs="Times New Roman"/>
          <w:snapToGrid w:val="0"/>
          <w:spacing w:val="8"/>
          <w:kern w:val="0"/>
          <w:szCs w:val="21"/>
        </w:rPr>
        <w:t>整合垦区科技资源，组建设立广东农垦热带农业研究院，创建广垦畜牧工程研究院、燕塘乳业技术创新实验室等科技机构，垦区科技创新体系进一步完善。开展红江橙脱毒种苗技术研究，菠萝、油茶、火龙果等新品种的引进试种推广，确保种苗的纯度和质量。与科研院校、产业体系、专家团队等联合攻关，解决生产及产业发展的问题。广垦糖业集团纳米级膜法制糖技术中试成功颠覆了传统碳酸法和亚硫酸法制糖工艺，制糖业有望告别硫磺、磷酸与石灰等化工辅料，实现纯物理过程生产绿色高品质液态糖，具有里程碑意义。</w:t>
      </w:r>
    </w:p>
    <w:p w:rsidR="00B5444A" w:rsidRPr="007D7B0B" w:rsidRDefault="00B5444A" w:rsidP="00D746AE">
      <w:pPr>
        <w:adjustRightInd w:val="0"/>
        <w:snapToGrid w:val="0"/>
        <w:rPr>
          <w:rFonts w:ascii="Times New Roman" w:hAnsi="Times New Roman" w:cs="Times New Roman"/>
          <w:snapToGrid w:val="0"/>
          <w:spacing w:val="8"/>
          <w:kern w:val="0"/>
          <w:szCs w:val="21"/>
        </w:rPr>
      </w:pPr>
      <w:r w:rsidRPr="007D7B0B">
        <w:rPr>
          <w:rFonts w:ascii="Times New Roman" w:hAnsi="Times New Roman" w:cs="Times New Roman"/>
          <w:snapToGrid w:val="0"/>
          <w:spacing w:val="8"/>
          <w:kern w:val="0"/>
          <w:szCs w:val="21"/>
        </w:rPr>
        <w:t>二、加强物流体系建设，保证流通环节质量</w:t>
      </w:r>
    </w:p>
    <w:p w:rsidR="00B5444A" w:rsidRPr="007D7B0B" w:rsidRDefault="00B5444A" w:rsidP="00D746AE">
      <w:pPr>
        <w:adjustRightInd w:val="0"/>
        <w:snapToGrid w:val="0"/>
        <w:ind w:firstLineChars="200" w:firstLine="454"/>
        <w:rPr>
          <w:rFonts w:ascii="Times New Roman" w:hAnsi="Times New Roman" w:cs="Times New Roman"/>
          <w:snapToGrid w:val="0"/>
          <w:spacing w:val="8"/>
          <w:kern w:val="0"/>
          <w:szCs w:val="21"/>
        </w:rPr>
      </w:pPr>
      <w:r w:rsidRPr="007D7B0B">
        <w:rPr>
          <w:rFonts w:ascii="Times New Roman" w:hAnsi="Times New Roman" w:cs="Times New Roman"/>
          <w:b/>
          <w:snapToGrid w:val="0"/>
          <w:spacing w:val="8"/>
          <w:kern w:val="0"/>
          <w:szCs w:val="21"/>
        </w:rPr>
        <w:t>一是构建产业物流体系。</w:t>
      </w:r>
      <w:r w:rsidRPr="007D7B0B">
        <w:rPr>
          <w:rFonts w:ascii="Times New Roman" w:hAnsi="Times New Roman" w:cs="Times New Roman"/>
          <w:snapToGrid w:val="0"/>
          <w:spacing w:val="8"/>
          <w:kern w:val="0"/>
          <w:szCs w:val="21"/>
        </w:rPr>
        <w:t>燕塘乳业公司构建了从牧场到餐桌的全程质量管理和冷链物流，保证了乳制品储存、销售环节的质量安全，牢牢占据广东地区五成的鲜奶市场，成为华南地区规模最大的乳制品企业；广垦畜牧集团在广州、东莞拥有低温、急冻冷库、冷藏车，具备每日分割配送生猪</w:t>
      </w:r>
      <w:r w:rsidRPr="007D7B0B">
        <w:rPr>
          <w:rFonts w:ascii="Times New Roman" w:hAnsi="Times New Roman" w:cs="Times New Roman"/>
          <w:snapToGrid w:val="0"/>
          <w:spacing w:val="8"/>
          <w:kern w:val="0"/>
          <w:szCs w:val="21"/>
        </w:rPr>
        <w:t>2000</w:t>
      </w:r>
      <w:r w:rsidRPr="007D7B0B">
        <w:rPr>
          <w:rFonts w:ascii="Times New Roman" w:hAnsi="Times New Roman" w:cs="Times New Roman"/>
          <w:snapToGrid w:val="0"/>
          <w:spacing w:val="8"/>
          <w:kern w:val="0"/>
          <w:szCs w:val="21"/>
        </w:rPr>
        <w:t>余头的能力，成为珠江三角地区最大的肉品冷链配送企业之一；广垦绿色农产品公司成立了专门的供应链管理公司，提高物流效率，有效控制成本，在珠三角逐步建立和完善供应链网络，垦区电商业务发展迅速。</w:t>
      </w:r>
    </w:p>
    <w:p w:rsidR="00B5444A" w:rsidRPr="007D7B0B" w:rsidRDefault="00B5444A" w:rsidP="00D746AE">
      <w:pPr>
        <w:adjustRightInd w:val="0"/>
        <w:snapToGrid w:val="0"/>
        <w:ind w:firstLineChars="200" w:firstLine="454"/>
        <w:rPr>
          <w:rFonts w:ascii="Times New Roman" w:hAnsi="Times New Roman" w:cs="Times New Roman"/>
          <w:snapToGrid w:val="0"/>
          <w:spacing w:val="8"/>
          <w:kern w:val="0"/>
          <w:szCs w:val="21"/>
        </w:rPr>
      </w:pPr>
      <w:r w:rsidRPr="007D7B0B">
        <w:rPr>
          <w:rFonts w:ascii="Times New Roman" w:hAnsi="Times New Roman" w:cs="Times New Roman"/>
          <w:b/>
          <w:snapToGrid w:val="0"/>
          <w:spacing w:val="8"/>
          <w:kern w:val="0"/>
          <w:szCs w:val="21"/>
        </w:rPr>
        <w:t>二是布局农产品物流板块。</w:t>
      </w:r>
      <w:r w:rsidRPr="007D7B0B">
        <w:rPr>
          <w:rFonts w:ascii="Times New Roman" w:hAnsi="Times New Roman" w:cs="Times New Roman"/>
          <w:snapToGrid w:val="0"/>
          <w:spacing w:val="8"/>
          <w:kern w:val="0"/>
          <w:szCs w:val="21"/>
        </w:rPr>
        <w:t>设立广垦辰禧国际农产品物流投资公司，在安徽滁州、广东茂名落地建设了</w:t>
      </w:r>
      <w:r w:rsidRPr="007D7B0B">
        <w:rPr>
          <w:rFonts w:ascii="Times New Roman" w:hAnsi="Times New Roman" w:cs="Times New Roman"/>
          <w:snapToGrid w:val="0"/>
          <w:spacing w:val="8"/>
          <w:kern w:val="0"/>
          <w:szCs w:val="21"/>
        </w:rPr>
        <w:t>2</w:t>
      </w:r>
      <w:r w:rsidRPr="007D7B0B">
        <w:rPr>
          <w:rFonts w:ascii="Times New Roman" w:hAnsi="Times New Roman" w:cs="Times New Roman"/>
          <w:snapToGrid w:val="0"/>
          <w:spacing w:val="8"/>
          <w:kern w:val="0"/>
          <w:szCs w:val="21"/>
        </w:rPr>
        <w:t>个现代化农产品批发市场和物流园项目，形成区域农产品批发交易和大流通功能。同时，广东、黑龙江、天津、湖北、广西、安徽、山东等</w:t>
      </w:r>
      <w:r w:rsidRPr="007D7B0B">
        <w:rPr>
          <w:rFonts w:ascii="Times New Roman" w:hAnsi="Times New Roman" w:cs="Times New Roman"/>
          <w:snapToGrid w:val="0"/>
          <w:spacing w:val="8"/>
          <w:kern w:val="0"/>
          <w:szCs w:val="21"/>
        </w:rPr>
        <w:t>7</w:t>
      </w:r>
      <w:r w:rsidRPr="007D7B0B">
        <w:rPr>
          <w:rFonts w:ascii="Times New Roman" w:hAnsi="Times New Roman" w:cs="Times New Roman"/>
          <w:snapToGrid w:val="0"/>
          <w:spacing w:val="8"/>
          <w:kern w:val="0"/>
          <w:szCs w:val="21"/>
        </w:rPr>
        <w:t>个垦区共同发起组建</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中垦国际农产品物流投资股份有限公司</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充分发挥全国农垦在优质安全农产品和食品供应领域的综合优势，共同打造一个开放共享、自主可控的安全农产品流通平台，以安全农产品线上线下交易服务为一体、以农产品交易信息服务和产业金融服务为两翼，致力于开展垦区、行业和产业资源整合、项目投资孵化、商贸物流合作，协同发展城市安全食品供应链服务、大宗农产品贸易、产业金融服务等产业生态圈，打通农垦</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大生产</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大流通</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全产业链，最终建设成为一个立足粤港澳大湾区、辐射全国、面向全球的农产品流通网络，促进垦区一二三产业融合发展。另外，我们正在规划发展一家农产品现货交易所，开发农产品交易价格指数，引领农产品流通和生产新秩序。</w:t>
      </w:r>
    </w:p>
    <w:p w:rsidR="00B5444A" w:rsidRPr="007D7B0B" w:rsidRDefault="00B5444A" w:rsidP="00D746AE">
      <w:pPr>
        <w:adjustRightInd w:val="0"/>
        <w:snapToGrid w:val="0"/>
        <w:rPr>
          <w:rFonts w:ascii="Times New Roman" w:hAnsi="Times New Roman" w:cs="Times New Roman"/>
          <w:b/>
          <w:snapToGrid w:val="0"/>
          <w:spacing w:val="8"/>
          <w:kern w:val="0"/>
          <w:szCs w:val="21"/>
        </w:rPr>
      </w:pPr>
      <w:r w:rsidRPr="007D7B0B">
        <w:rPr>
          <w:rFonts w:ascii="Times New Roman" w:hAnsi="Times New Roman" w:cs="Times New Roman"/>
          <w:b/>
          <w:snapToGrid w:val="0"/>
          <w:spacing w:val="8"/>
          <w:kern w:val="0"/>
          <w:szCs w:val="21"/>
        </w:rPr>
        <w:t>三、强化农产品质量安全监管</w:t>
      </w:r>
    </w:p>
    <w:p w:rsidR="00B5444A" w:rsidRPr="007D7B0B" w:rsidRDefault="00B5444A" w:rsidP="00D746AE">
      <w:pPr>
        <w:adjustRightInd w:val="0"/>
        <w:snapToGrid w:val="0"/>
        <w:ind w:firstLineChars="200" w:firstLine="452"/>
        <w:rPr>
          <w:rFonts w:ascii="Times New Roman" w:hAnsi="Times New Roman" w:cs="Times New Roman"/>
          <w:snapToGrid w:val="0"/>
          <w:spacing w:val="8"/>
          <w:kern w:val="0"/>
          <w:szCs w:val="21"/>
        </w:rPr>
      </w:pPr>
      <w:r w:rsidRPr="007D7B0B">
        <w:rPr>
          <w:rFonts w:ascii="Times New Roman" w:hAnsi="Times New Roman" w:cs="Times New Roman"/>
          <w:snapToGrid w:val="0"/>
          <w:spacing w:val="8"/>
          <w:kern w:val="0"/>
          <w:szCs w:val="21"/>
        </w:rPr>
        <w:t>以质量追溯体系建设为抓手，加强产地环境保护、源头治理和生产过程监管，实施严格的农业投入品使用管理制度。广东农垦是最早推行农垦农产品质量追溯制度的垦区之一，红江橙、番石榴、火龙果、菠萝、蒸青绿茶、华煌红茶、菠萝罐头以及食用油、白砂糖、生猪、乳制品等主要食用农产品已基本实现质量追溯全覆盖，统一实行</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信息可查询、流向可跟踪、责任可追究</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的监管模式，燕塘乳业公司荣获了</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广州市市长质量奖</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荣誉。建立了广东广垦农产品质量安全检测中心和生猪、水果等县级质检站，对食用农产品实行统一抽检抽查管理，确保农产品不发生重大质量安全事故，垦区农产品质量安全监管水平迈进了国内领先行列。</w:t>
      </w:r>
    </w:p>
    <w:p w:rsidR="00B5444A" w:rsidRPr="007D7B0B" w:rsidRDefault="00B5444A" w:rsidP="00D746AE">
      <w:pPr>
        <w:adjustRightInd w:val="0"/>
        <w:snapToGrid w:val="0"/>
        <w:rPr>
          <w:rFonts w:ascii="Times New Roman" w:hAnsi="Times New Roman" w:cs="Times New Roman"/>
          <w:b/>
          <w:snapToGrid w:val="0"/>
          <w:spacing w:val="8"/>
          <w:kern w:val="0"/>
          <w:szCs w:val="21"/>
        </w:rPr>
      </w:pPr>
      <w:r w:rsidRPr="007D7B0B">
        <w:rPr>
          <w:rFonts w:ascii="Times New Roman" w:hAnsi="Times New Roman" w:cs="Times New Roman"/>
          <w:b/>
          <w:snapToGrid w:val="0"/>
          <w:spacing w:val="8"/>
          <w:kern w:val="0"/>
          <w:szCs w:val="21"/>
        </w:rPr>
        <w:t>四、抓市场推广，提升广垦品牌知名度和影响力</w:t>
      </w:r>
    </w:p>
    <w:p w:rsidR="00B5444A" w:rsidRPr="007D7B0B" w:rsidRDefault="00B5444A" w:rsidP="00D746AE">
      <w:pPr>
        <w:adjustRightInd w:val="0"/>
        <w:snapToGrid w:val="0"/>
        <w:ind w:firstLineChars="200" w:firstLine="452"/>
        <w:rPr>
          <w:rFonts w:ascii="Times New Roman" w:hAnsi="Times New Roman" w:cs="Times New Roman"/>
          <w:snapToGrid w:val="0"/>
          <w:spacing w:val="8"/>
          <w:kern w:val="0"/>
          <w:szCs w:val="21"/>
        </w:rPr>
      </w:pPr>
      <w:r w:rsidRPr="007D7B0B">
        <w:rPr>
          <w:rFonts w:ascii="Times New Roman" w:hAnsi="Times New Roman" w:cs="Times New Roman"/>
          <w:snapToGrid w:val="0"/>
          <w:spacing w:val="8"/>
          <w:kern w:val="0"/>
          <w:szCs w:val="21"/>
        </w:rPr>
        <w:t>品牌是衡量现代企业竞争力的重要指标之一。垦区在抓好质量、绿色发展的同时，致力于广垦品牌的打造和宣传推广。</w:t>
      </w:r>
    </w:p>
    <w:p w:rsidR="00B5444A" w:rsidRPr="007D7B0B" w:rsidRDefault="00B5444A" w:rsidP="00D746AE">
      <w:pPr>
        <w:adjustRightInd w:val="0"/>
        <w:snapToGrid w:val="0"/>
        <w:ind w:firstLineChars="196" w:firstLine="445"/>
        <w:rPr>
          <w:rFonts w:ascii="Times New Roman" w:hAnsi="Times New Roman" w:cs="Times New Roman"/>
          <w:snapToGrid w:val="0"/>
          <w:spacing w:val="8"/>
          <w:kern w:val="0"/>
          <w:szCs w:val="21"/>
        </w:rPr>
      </w:pPr>
      <w:r w:rsidRPr="007D7B0B">
        <w:rPr>
          <w:rFonts w:ascii="Times New Roman" w:hAnsi="Times New Roman" w:cs="Times New Roman"/>
          <w:b/>
          <w:snapToGrid w:val="0"/>
          <w:spacing w:val="8"/>
          <w:kern w:val="0"/>
          <w:szCs w:val="21"/>
        </w:rPr>
        <w:t>一是组团参会显成果。</w:t>
      </w:r>
      <w:r w:rsidRPr="007D7B0B">
        <w:rPr>
          <w:rFonts w:ascii="Times New Roman" w:hAnsi="Times New Roman" w:cs="Times New Roman"/>
          <w:snapToGrid w:val="0"/>
          <w:spacing w:val="8"/>
          <w:kern w:val="0"/>
          <w:szCs w:val="21"/>
        </w:rPr>
        <w:t>参加中国国际农产品交易会、广东省现代农业博览会、东盟博览会等各类重要展会和专业展会，宣传展示垦区建设</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国家现代农业的示范区、城市安全食品生产保障基地</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的丰硕成果。番石榴、鲜牛奶、白砂糖、菠萝罐头等产品多次获中国国际农产品交易会参展农产品金奖。</w:t>
      </w:r>
    </w:p>
    <w:p w:rsidR="00B5444A" w:rsidRPr="007D7B0B" w:rsidRDefault="00B5444A" w:rsidP="00D746AE">
      <w:pPr>
        <w:adjustRightInd w:val="0"/>
        <w:snapToGrid w:val="0"/>
        <w:ind w:firstLineChars="196" w:firstLine="445"/>
        <w:rPr>
          <w:rFonts w:ascii="Times New Roman" w:hAnsi="Times New Roman" w:cs="Times New Roman"/>
          <w:b/>
          <w:snapToGrid w:val="0"/>
          <w:spacing w:val="8"/>
          <w:kern w:val="0"/>
          <w:szCs w:val="21"/>
        </w:rPr>
      </w:pPr>
      <w:r w:rsidRPr="007D7B0B">
        <w:rPr>
          <w:rFonts w:ascii="Times New Roman" w:hAnsi="Times New Roman" w:cs="Times New Roman"/>
          <w:b/>
          <w:snapToGrid w:val="0"/>
          <w:spacing w:val="8"/>
          <w:kern w:val="0"/>
          <w:szCs w:val="21"/>
        </w:rPr>
        <w:t>二是打造品牌塑形象。</w:t>
      </w:r>
      <w:r w:rsidRPr="007D7B0B">
        <w:rPr>
          <w:rFonts w:ascii="Times New Roman" w:hAnsi="Times New Roman" w:cs="Times New Roman"/>
          <w:bCs/>
          <w:snapToGrid w:val="0"/>
          <w:spacing w:val="8"/>
          <w:kern w:val="0"/>
          <w:szCs w:val="21"/>
        </w:rPr>
        <w:t>燕塘乳业通过策划参与并摘得广州市百年花市标王、举办爱在盛夏等活动，开通燕塘乳业微信公众号，实施线上线下联动，品牌传播效果显著。</w:t>
      </w:r>
      <w:r w:rsidRPr="007D7B0B">
        <w:rPr>
          <w:rFonts w:ascii="Times New Roman" w:hAnsi="Times New Roman" w:cs="Times New Roman"/>
          <w:snapToGrid w:val="0"/>
          <w:spacing w:val="8"/>
          <w:kern w:val="0"/>
          <w:szCs w:val="21"/>
        </w:rPr>
        <w:t>广垦畜牧黑加宝猪肉在中国农交会、中国养猪产业博览会、广东种业博览会、广东现代农博会等大型展会上现场宣传推广，获全国消费者放心满意品牌、中国生猪业风云</w:t>
      </w:r>
      <w:r w:rsidRPr="007D7B0B">
        <w:rPr>
          <w:rFonts w:ascii="Times New Roman" w:hAnsi="Times New Roman" w:cs="Times New Roman"/>
          <w:snapToGrid w:val="0"/>
          <w:spacing w:val="8"/>
          <w:kern w:val="0"/>
          <w:szCs w:val="21"/>
        </w:rPr>
        <w:lastRenderedPageBreak/>
        <w:t>榜年度品牌猪肉等殊荣。</w:t>
      </w:r>
      <w:r w:rsidRPr="007D7B0B">
        <w:rPr>
          <w:rFonts w:ascii="Times New Roman" w:hAnsi="Times New Roman" w:cs="Times New Roman"/>
          <w:bCs/>
          <w:snapToGrid w:val="0"/>
          <w:spacing w:val="8"/>
          <w:kern w:val="0"/>
          <w:szCs w:val="21"/>
        </w:rPr>
        <w:t>广垦粮油旗下的广垦嘉益、广垦长晟、广垦华粮加强与佳鲜农庄的合作，持续进行店外推广活动，进一步提升品牌知名度。广垦</w:t>
      </w:r>
      <w:r w:rsidRPr="007D7B0B">
        <w:rPr>
          <w:rFonts w:ascii="Times New Roman" w:hAnsi="Times New Roman" w:cs="Times New Roman"/>
          <w:snapToGrid w:val="0"/>
          <w:spacing w:val="8"/>
          <w:kern w:val="0"/>
          <w:szCs w:val="21"/>
        </w:rPr>
        <w:t>旅游集团依托互联网</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、手机</w:t>
      </w:r>
      <w:r w:rsidRPr="007D7B0B">
        <w:rPr>
          <w:rFonts w:ascii="Times New Roman" w:hAnsi="Times New Roman" w:cs="Times New Roman"/>
          <w:snapToGrid w:val="0"/>
          <w:spacing w:val="8"/>
          <w:kern w:val="0"/>
          <w:szCs w:val="21"/>
        </w:rPr>
        <w:t>APP</w:t>
      </w:r>
      <w:r w:rsidRPr="007D7B0B">
        <w:rPr>
          <w:rFonts w:ascii="Times New Roman" w:hAnsi="Times New Roman" w:cs="Times New Roman"/>
          <w:snapToGrid w:val="0"/>
          <w:spacing w:val="8"/>
          <w:kern w:val="0"/>
          <w:szCs w:val="21"/>
        </w:rPr>
        <w:t>、微信、微博、第三方合作平台等新型销售渠道，拓宽酒店客源，形成线上线下融合、散客团体互补的客源结构体系。</w:t>
      </w:r>
      <w:r w:rsidRPr="007D7B0B">
        <w:rPr>
          <w:rFonts w:ascii="Times New Roman" w:hAnsi="Times New Roman" w:cs="Times New Roman"/>
          <w:bCs/>
          <w:snapToGrid w:val="0"/>
          <w:spacing w:val="8"/>
          <w:kern w:val="0"/>
          <w:szCs w:val="21"/>
        </w:rPr>
        <w:t>华煌茶叶、名富番石榴、燕塘乳业分获广东名茶、名果、名奶荣誉称号。</w:t>
      </w:r>
    </w:p>
    <w:p w:rsidR="00B5444A" w:rsidRPr="007D7B0B" w:rsidRDefault="00B5444A" w:rsidP="00D746AE">
      <w:pPr>
        <w:adjustRightInd w:val="0"/>
        <w:snapToGrid w:val="0"/>
        <w:ind w:firstLineChars="196" w:firstLine="445"/>
        <w:rPr>
          <w:rFonts w:ascii="Times New Roman" w:hAnsi="Times New Roman" w:cs="Times New Roman"/>
          <w:snapToGrid w:val="0"/>
          <w:spacing w:val="8"/>
          <w:kern w:val="0"/>
          <w:szCs w:val="21"/>
        </w:rPr>
      </w:pPr>
      <w:r w:rsidRPr="007D7B0B">
        <w:rPr>
          <w:rFonts w:ascii="Times New Roman" w:hAnsi="Times New Roman" w:cs="Times New Roman"/>
          <w:b/>
          <w:snapToGrid w:val="0"/>
          <w:spacing w:val="8"/>
          <w:kern w:val="0"/>
          <w:szCs w:val="21"/>
        </w:rPr>
        <w:t>三是举办论坛扩影响。</w:t>
      </w:r>
      <w:r w:rsidRPr="007D7B0B">
        <w:rPr>
          <w:rFonts w:ascii="Times New Roman" w:hAnsi="Times New Roman" w:cs="Times New Roman"/>
          <w:snapToGrid w:val="0"/>
          <w:spacing w:val="8"/>
          <w:kern w:val="0"/>
          <w:szCs w:val="21"/>
        </w:rPr>
        <w:t>今年，我们先后举办了</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全球天然橡胶发展（广州）论坛</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新时代中国奶业发展论坛</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智造时代乳业全产业链发展论坛</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食品放心工程示范基地</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落成暨国际战略合作签约仪式行业盛会等系列大型活动，进一步提升了广垦产品品牌影响力。</w:t>
      </w:r>
    </w:p>
    <w:p w:rsidR="00B5444A" w:rsidRPr="007D7B0B" w:rsidRDefault="00B5444A" w:rsidP="00D746AE">
      <w:pPr>
        <w:adjustRightInd w:val="0"/>
        <w:snapToGrid w:val="0"/>
        <w:rPr>
          <w:rFonts w:ascii="Times New Roman" w:hAnsi="Times New Roman" w:cs="Times New Roman"/>
          <w:b/>
          <w:snapToGrid w:val="0"/>
          <w:spacing w:val="8"/>
          <w:kern w:val="0"/>
          <w:szCs w:val="21"/>
        </w:rPr>
      </w:pPr>
      <w:r w:rsidRPr="007D7B0B">
        <w:rPr>
          <w:rFonts w:ascii="Times New Roman" w:hAnsi="Times New Roman" w:cs="Times New Roman"/>
          <w:b/>
          <w:snapToGrid w:val="0"/>
          <w:spacing w:val="8"/>
          <w:kern w:val="0"/>
          <w:szCs w:val="21"/>
        </w:rPr>
        <w:t>五、推进渠道建设，拓宽市场空间</w:t>
      </w:r>
    </w:p>
    <w:p w:rsidR="00B5444A" w:rsidRPr="007D7B0B" w:rsidRDefault="00B5444A" w:rsidP="00D746AE">
      <w:pPr>
        <w:adjustRightInd w:val="0"/>
        <w:snapToGrid w:val="0"/>
        <w:ind w:firstLineChars="200" w:firstLine="452"/>
        <w:rPr>
          <w:rFonts w:ascii="Times New Roman" w:hAnsi="Times New Roman" w:cs="Times New Roman"/>
          <w:snapToGrid w:val="0"/>
          <w:spacing w:val="8"/>
          <w:kern w:val="0"/>
          <w:szCs w:val="21"/>
        </w:rPr>
      </w:pPr>
      <w:r w:rsidRPr="007D7B0B">
        <w:rPr>
          <w:rFonts w:ascii="Times New Roman" w:hAnsi="Times New Roman" w:cs="Times New Roman"/>
          <w:snapToGrid w:val="0"/>
          <w:spacing w:val="8"/>
          <w:kern w:val="0"/>
          <w:szCs w:val="21"/>
        </w:rPr>
        <w:t>垦区经过</w:t>
      </w:r>
      <w:r w:rsidRPr="007D7B0B">
        <w:rPr>
          <w:rFonts w:ascii="Times New Roman" w:hAnsi="Times New Roman" w:cs="Times New Roman"/>
          <w:snapToGrid w:val="0"/>
          <w:spacing w:val="8"/>
          <w:kern w:val="0"/>
          <w:szCs w:val="21"/>
        </w:rPr>
        <w:t>60</w:t>
      </w:r>
      <w:r w:rsidRPr="007D7B0B">
        <w:rPr>
          <w:rFonts w:ascii="Times New Roman" w:hAnsi="Times New Roman" w:cs="Times New Roman"/>
          <w:snapToGrid w:val="0"/>
          <w:spacing w:val="8"/>
          <w:kern w:val="0"/>
          <w:szCs w:val="21"/>
        </w:rPr>
        <w:t>多年的发展，在积累核心技术的同时，稳步抢占市场，创建了众多产品品牌和名牌产品。</w:t>
      </w:r>
    </w:p>
    <w:p w:rsidR="00B5444A" w:rsidRPr="007D7B0B" w:rsidRDefault="00B5444A" w:rsidP="00D746AE">
      <w:pPr>
        <w:adjustRightInd w:val="0"/>
        <w:snapToGrid w:val="0"/>
        <w:ind w:firstLineChars="200" w:firstLine="452"/>
        <w:rPr>
          <w:rFonts w:ascii="Times New Roman" w:hAnsi="Times New Roman" w:cs="Times New Roman"/>
          <w:snapToGrid w:val="0"/>
          <w:spacing w:val="8"/>
          <w:kern w:val="0"/>
          <w:szCs w:val="21"/>
        </w:rPr>
      </w:pPr>
      <w:r w:rsidRPr="007D7B0B">
        <w:rPr>
          <w:rFonts w:ascii="Times New Roman" w:hAnsi="Times New Roman" w:cs="Times New Roman"/>
          <w:snapToGrid w:val="0"/>
          <w:spacing w:val="8"/>
          <w:kern w:val="0"/>
          <w:szCs w:val="21"/>
        </w:rPr>
        <w:t>燕塘乳业公司积极构建营销队伍体系，建立了乳制品智能冷链物流监控系统，完善巴氏奶冷链全程监管，启动铺开了广州市区低温和常温产品的深度分销，逐步开拓了广西、海南、江西等省外市场。广垦畜牧集团不断加大供港生猪数量，上半年供应香港生猪销量增加</w:t>
      </w:r>
      <w:r w:rsidRPr="007D7B0B">
        <w:rPr>
          <w:rFonts w:ascii="Times New Roman" w:hAnsi="Times New Roman" w:cs="Times New Roman"/>
          <w:snapToGrid w:val="0"/>
          <w:spacing w:val="8"/>
          <w:kern w:val="0"/>
          <w:szCs w:val="21"/>
        </w:rPr>
        <w:t>30%</w:t>
      </w:r>
      <w:r w:rsidRPr="007D7B0B">
        <w:rPr>
          <w:rFonts w:ascii="Times New Roman" w:hAnsi="Times New Roman" w:cs="Times New Roman"/>
          <w:snapToGrid w:val="0"/>
          <w:spacing w:val="8"/>
          <w:kern w:val="0"/>
          <w:szCs w:val="21"/>
        </w:rPr>
        <w:t>，价格比集团平均售价每公斤高出</w:t>
      </w:r>
      <w:r w:rsidRPr="007D7B0B">
        <w:rPr>
          <w:rFonts w:ascii="Times New Roman" w:hAnsi="Times New Roman" w:cs="Times New Roman"/>
          <w:snapToGrid w:val="0"/>
          <w:spacing w:val="8"/>
          <w:kern w:val="0"/>
          <w:szCs w:val="21"/>
        </w:rPr>
        <w:t>1.27</w:t>
      </w:r>
      <w:r w:rsidRPr="007D7B0B">
        <w:rPr>
          <w:rFonts w:ascii="Times New Roman" w:hAnsi="Times New Roman" w:cs="Times New Roman"/>
          <w:snapToGrid w:val="0"/>
          <w:spacing w:val="8"/>
          <w:kern w:val="0"/>
          <w:szCs w:val="21"/>
        </w:rPr>
        <w:t>元；建立了</w:t>
      </w:r>
      <w:r w:rsidRPr="007D7B0B">
        <w:rPr>
          <w:rFonts w:ascii="Times New Roman" w:hAnsi="Times New Roman" w:cs="Times New Roman"/>
          <w:snapToGrid w:val="0"/>
          <w:spacing w:val="8"/>
          <w:kern w:val="0"/>
          <w:szCs w:val="21"/>
        </w:rPr>
        <w:t>400</w:t>
      </w:r>
      <w:r w:rsidRPr="007D7B0B">
        <w:rPr>
          <w:rFonts w:ascii="Times New Roman" w:hAnsi="Times New Roman" w:cs="Times New Roman"/>
          <w:snapToGrid w:val="0"/>
          <w:spacing w:val="8"/>
          <w:kern w:val="0"/>
          <w:szCs w:val="21"/>
        </w:rPr>
        <w:t>家黑加宝猪肉直销门店，拓展了市场空间。广垦绿色农产品公司主动拓展集团大客户，新增了驻港部队、南海舰队、南部战区等一批有影响力的集团客户，集团大客户超过</w:t>
      </w:r>
      <w:r w:rsidRPr="007D7B0B">
        <w:rPr>
          <w:rFonts w:ascii="Times New Roman" w:hAnsi="Times New Roman" w:cs="Times New Roman"/>
          <w:snapToGrid w:val="0"/>
          <w:spacing w:val="8"/>
          <w:kern w:val="0"/>
          <w:szCs w:val="21"/>
        </w:rPr>
        <w:t>100</w:t>
      </w:r>
      <w:r w:rsidRPr="007D7B0B">
        <w:rPr>
          <w:rFonts w:ascii="Times New Roman" w:hAnsi="Times New Roman" w:cs="Times New Roman"/>
          <w:snapToGrid w:val="0"/>
          <w:spacing w:val="8"/>
          <w:kern w:val="0"/>
          <w:szCs w:val="21"/>
        </w:rPr>
        <w:t>家；积极开拓团餐新业态，每天直接提供团餐人员</w:t>
      </w:r>
      <w:r w:rsidRPr="007D7B0B">
        <w:rPr>
          <w:rFonts w:ascii="Times New Roman" w:hAnsi="Times New Roman" w:cs="Times New Roman"/>
          <w:snapToGrid w:val="0"/>
          <w:spacing w:val="8"/>
          <w:kern w:val="0"/>
          <w:szCs w:val="21"/>
        </w:rPr>
        <w:t>10</w:t>
      </w:r>
      <w:r w:rsidRPr="007D7B0B">
        <w:rPr>
          <w:rFonts w:ascii="Times New Roman" w:hAnsi="Times New Roman" w:cs="Times New Roman"/>
          <w:snapToGrid w:val="0"/>
          <w:spacing w:val="8"/>
          <w:kern w:val="0"/>
          <w:szCs w:val="21"/>
        </w:rPr>
        <w:t>万人以上。燕塘乳业、佳鲜农庄、湛垦佳农线上网上商城、线下实体店全渠道模式打造优质食品全产业链经营效果显著，在较短时间内获得政府和市场认可，</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良品生活，源自农垦</w:t>
      </w:r>
      <w:r w:rsidRPr="007D7B0B">
        <w:rPr>
          <w:rFonts w:ascii="Times New Roman" w:hAnsi="Times New Roman" w:cs="Times New Roman"/>
          <w:snapToGrid w:val="0"/>
          <w:spacing w:val="8"/>
          <w:kern w:val="0"/>
          <w:szCs w:val="21"/>
        </w:rPr>
        <w:t>”</w:t>
      </w:r>
      <w:r w:rsidRPr="007D7B0B">
        <w:rPr>
          <w:rFonts w:ascii="Times New Roman" w:hAnsi="Times New Roman" w:cs="Times New Roman"/>
          <w:snapToGrid w:val="0"/>
          <w:spacing w:val="8"/>
          <w:kern w:val="0"/>
          <w:szCs w:val="21"/>
        </w:rPr>
        <w:t>的社会影响力进一步扩大。</w:t>
      </w:r>
    </w:p>
    <w:p w:rsidR="00B5444A" w:rsidRPr="007D7B0B" w:rsidRDefault="00B5444A" w:rsidP="00D746AE">
      <w:pPr>
        <w:adjustRightInd w:val="0"/>
        <w:snapToGrid w:val="0"/>
        <w:rPr>
          <w:rFonts w:ascii="Times New Roman" w:hAnsi="Times New Roman" w:cs="Times New Roman"/>
          <w:b/>
          <w:snapToGrid w:val="0"/>
          <w:spacing w:val="8"/>
          <w:kern w:val="0"/>
          <w:szCs w:val="21"/>
        </w:rPr>
      </w:pPr>
      <w:r w:rsidRPr="007D7B0B">
        <w:rPr>
          <w:rFonts w:ascii="Times New Roman" w:hAnsi="Times New Roman" w:cs="Times New Roman"/>
          <w:b/>
          <w:snapToGrid w:val="0"/>
          <w:spacing w:val="8"/>
          <w:kern w:val="0"/>
          <w:szCs w:val="21"/>
        </w:rPr>
        <w:t>六、进一步推行质量兴农、品牌强农工作的思考</w:t>
      </w:r>
    </w:p>
    <w:p w:rsidR="00B5444A" w:rsidRPr="007D7B0B" w:rsidRDefault="00B5444A" w:rsidP="00D746AE">
      <w:pPr>
        <w:adjustRightInd w:val="0"/>
        <w:snapToGrid w:val="0"/>
        <w:ind w:firstLineChars="200" w:firstLine="452"/>
        <w:rPr>
          <w:rFonts w:ascii="Times New Roman" w:hAnsi="Times New Roman" w:cs="Times New Roman"/>
          <w:snapToGrid w:val="0"/>
          <w:spacing w:val="8"/>
          <w:kern w:val="0"/>
          <w:szCs w:val="21"/>
        </w:rPr>
      </w:pPr>
      <w:r w:rsidRPr="007D7B0B">
        <w:rPr>
          <w:rFonts w:ascii="Times New Roman" w:hAnsi="Times New Roman" w:cs="Times New Roman"/>
          <w:snapToGrid w:val="0"/>
          <w:spacing w:val="8"/>
          <w:kern w:val="0"/>
          <w:szCs w:val="21"/>
        </w:rPr>
        <w:t>广东农垦将进一步完善广东农垦农产品质量追溯体系，建立统一的品牌体系和市场推广体系，在垦区掀起质量兴农、品牌强农的热潮，积极推动质量兴农、品牌强农工作持续向前发展，构建具有内生动力、发展活力、整体实力，产业链合力、控制力、影响力和抗风险能力的农业全新生态体系，为促进我国现代农业产业兴旺、实施乡村振兴战略作出努力。</w:t>
      </w:r>
    </w:p>
    <w:p w:rsidR="00B5444A" w:rsidRPr="007D7B0B" w:rsidRDefault="00B5444A" w:rsidP="00D746AE">
      <w:pPr>
        <w:ind w:leftChars="32" w:left="67"/>
        <w:rPr>
          <w:rStyle w:val="ziti21"/>
          <w:rFonts w:ascii="Times New Roman" w:hAnsi="Times New Roman" w:cs="Times New Roman"/>
          <w:szCs w:val="21"/>
        </w:rPr>
      </w:pPr>
      <w:r w:rsidRPr="007D7B0B">
        <w:rPr>
          <w:rStyle w:val="ziti21"/>
          <w:rFonts w:ascii="Times New Roman" w:hAnsi="Times New Roman" w:cs="Times New Roman"/>
          <w:szCs w:val="21"/>
        </w:rPr>
        <w:t>作者简介：苏智伟，男，</w:t>
      </w:r>
      <w:r w:rsidRPr="007D7B0B">
        <w:rPr>
          <w:rStyle w:val="ziti21"/>
          <w:rFonts w:ascii="Times New Roman" w:hAnsi="Times New Roman" w:cs="Times New Roman"/>
          <w:szCs w:val="21"/>
        </w:rPr>
        <w:t>1961</w:t>
      </w:r>
      <w:r w:rsidRPr="007D7B0B">
        <w:rPr>
          <w:rStyle w:val="ziti21"/>
          <w:rFonts w:ascii="Times New Roman" w:hAnsi="Times New Roman" w:cs="Times New Roman"/>
          <w:szCs w:val="21"/>
        </w:rPr>
        <w:t>年</w:t>
      </w:r>
      <w:r w:rsidRPr="007D7B0B">
        <w:rPr>
          <w:rStyle w:val="ziti21"/>
          <w:rFonts w:ascii="Times New Roman" w:hAnsi="Times New Roman" w:cs="Times New Roman"/>
          <w:szCs w:val="21"/>
        </w:rPr>
        <w:t>5</w:t>
      </w:r>
      <w:r w:rsidRPr="007D7B0B">
        <w:rPr>
          <w:rStyle w:val="ziti21"/>
          <w:rFonts w:ascii="Times New Roman" w:hAnsi="Times New Roman" w:cs="Times New Roman"/>
          <w:szCs w:val="21"/>
        </w:rPr>
        <w:t>月生，热作加工高级工程师，主要从事热作科技、农业标准化、农产品质量安全管理。</w:t>
      </w:r>
    </w:p>
    <w:p w:rsidR="00B5444A" w:rsidRPr="007D7B0B" w:rsidRDefault="00B5444A" w:rsidP="00D746AE">
      <w:pPr>
        <w:rPr>
          <w:rStyle w:val="ziti21"/>
          <w:rFonts w:ascii="Times New Roman" w:hAnsi="Times New Roman" w:cs="Times New Roman"/>
          <w:szCs w:val="21"/>
        </w:rPr>
      </w:pPr>
      <w:r w:rsidRPr="007D7B0B">
        <w:rPr>
          <w:rStyle w:val="ziti21"/>
          <w:rFonts w:ascii="Times New Roman" w:hAnsi="Times New Roman" w:cs="Times New Roman"/>
          <w:szCs w:val="21"/>
        </w:rPr>
        <w:t>联系方式：电话（传真）：</w:t>
      </w:r>
      <w:r w:rsidRPr="007D7B0B">
        <w:rPr>
          <w:rStyle w:val="ziti21"/>
          <w:rFonts w:ascii="Times New Roman" w:hAnsi="Times New Roman" w:cs="Times New Roman"/>
          <w:szCs w:val="21"/>
        </w:rPr>
        <w:t>020—87290007</w:t>
      </w:r>
      <w:r w:rsidRPr="007D7B0B">
        <w:rPr>
          <w:rStyle w:val="ziti21"/>
          <w:rFonts w:ascii="Times New Roman" w:hAnsi="Times New Roman" w:cs="Times New Roman"/>
          <w:szCs w:val="21"/>
        </w:rPr>
        <w:t>，手机：</w:t>
      </w:r>
      <w:r w:rsidRPr="007D7B0B">
        <w:rPr>
          <w:rStyle w:val="ziti21"/>
          <w:rFonts w:ascii="Times New Roman" w:hAnsi="Times New Roman" w:cs="Times New Roman"/>
          <w:szCs w:val="21"/>
        </w:rPr>
        <w:t>13922189081</w:t>
      </w:r>
      <w:r w:rsidRPr="007D7B0B">
        <w:rPr>
          <w:rStyle w:val="ziti21"/>
          <w:rFonts w:ascii="Times New Roman" w:hAnsi="Times New Roman" w:cs="Times New Roman"/>
          <w:szCs w:val="21"/>
        </w:rPr>
        <w:t>，</w:t>
      </w:r>
      <w:r w:rsidRPr="007D7B0B">
        <w:rPr>
          <w:rFonts w:ascii="Times New Roman" w:hAnsi="Times New Roman" w:cs="Times New Roman"/>
          <w:szCs w:val="21"/>
        </w:rPr>
        <w:t>E-mail</w:t>
      </w:r>
      <w:r w:rsidRPr="007D7B0B">
        <w:rPr>
          <w:rStyle w:val="ziti21"/>
          <w:rFonts w:ascii="Times New Roman" w:hAnsi="Times New Roman" w:cs="Times New Roman"/>
          <w:szCs w:val="21"/>
        </w:rPr>
        <w:t>：</w:t>
      </w:r>
      <w:hyperlink r:id="rId104" w:history="1">
        <w:r w:rsidRPr="007D7B0B">
          <w:rPr>
            <w:rStyle w:val="ziti21"/>
            <w:rFonts w:ascii="Times New Roman" w:hAnsi="Times New Roman" w:cs="Times New Roman"/>
            <w:szCs w:val="21"/>
          </w:rPr>
          <w:t>971261440@tom.com</w:t>
        </w:r>
      </w:hyperlink>
    </w:p>
    <w:p w:rsidR="00B5444A" w:rsidRPr="007D7B0B" w:rsidRDefault="00B5444A" w:rsidP="00D746AE">
      <w:pPr>
        <w:rPr>
          <w:rStyle w:val="ziti21"/>
          <w:rFonts w:ascii="Times New Roman" w:hAnsi="Times New Roman" w:cs="Times New Roman"/>
          <w:szCs w:val="21"/>
        </w:rPr>
      </w:pPr>
      <w:r w:rsidRPr="007D7B0B">
        <w:rPr>
          <w:rStyle w:val="ziti21"/>
          <w:rFonts w:ascii="Times New Roman" w:hAnsi="Times New Roman" w:cs="Times New Roman"/>
          <w:szCs w:val="21"/>
        </w:rPr>
        <w:t>通讯地址：广州市天河区东莞庄路</w:t>
      </w:r>
      <w:r w:rsidRPr="007D7B0B">
        <w:rPr>
          <w:rStyle w:val="ziti21"/>
          <w:rFonts w:ascii="Times New Roman" w:hAnsi="Times New Roman" w:cs="Times New Roman"/>
          <w:szCs w:val="21"/>
        </w:rPr>
        <w:t>33</w:t>
      </w:r>
      <w:r w:rsidRPr="007D7B0B">
        <w:rPr>
          <w:rStyle w:val="ziti21"/>
          <w:rFonts w:ascii="Times New Roman" w:hAnsi="Times New Roman" w:cs="Times New Roman"/>
          <w:szCs w:val="21"/>
        </w:rPr>
        <w:t>号，广东省农垦总局科技生产处，邮编：</w:t>
      </w:r>
      <w:r w:rsidRPr="007D7B0B">
        <w:rPr>
          <w:rStyle w:val="ziti21"/>
          <w:rFonts w:ascii="Times New Roman" w:hAnsi="Times New Roman" w:cs="Times New Roman"/>
          <w:szCs w:val="21"/>
        </w:rPr>
        <w:t>510612</w:t>
      </w:r>
      <w:r w:rsidRPr="007D7B0B">
        <w:rPr>
          <w:rStyle w:val="ziti21"/>
          <w:rFonts w:ascii="Times New Roman" w:hAnsi="Times New Roman" w:cs="Times New Roman"/>
          <w:szCs w:val="21"/>
        </w:rPr>
        <w:t>。</w:t>
      </w:r>
    </w:p>
    <w:p w:rsidR="00B5444A" w:rsidRPr="007D7B0B" w:rsidRDefault="00B5444A" w:rsidP="00D746AE">
      <w:pPr>
        <w:adjustRightInd w:val="0"/>
        <w:snapToGrid w:val="0"/>
        <w:ind w:firstLineChars="200" w:firstLine="420"/>
        <w:rPr>
          <w:rFonts w:ascii="Times New Roman" w:hAnsi="Times New Roman" w:cs="Times New Roman"/>
          <w:snapToGrid w:val="0"/>
          <w:kern w:val="0"/>
          <w:szCs w:val="21"/>
        </w:rPr>
      </w:pPr>
    </w:p>
    <w:p w:rsidR="00C1396A" w:rsidRPr="007D7B0B" w:rsidRDefault="00C1396A" w:rsidP="00D746AE">
      <w:pPr>
        <w:adjustRightInd w:val="0"/>
        <w:snapToGrid w:val="0"/>
        <w:ind w:firstLineChars="200" w:firstLine="420"/>
        <w:rPr>
          <w:rFonts w:ascii="Times New Roman" w:hAnsi="Times New Roman" w:cs="Times New Roman"/>
          <w:snapToGrid w:val="0"/>
          <w:kern w:val="0"/>
          <w:szCs w:val="21"/>
        </w:rPr>
      </w:pPr>
    </w:p>
    <w:p w:rsidR="00B5444A" w:rsidRPr="007D7B0B" w:rsidRDefault="00B5444A" w:rsidP="00D746AE">
      <w:pPr>
        <w:rPr>
          <w:rFonts w:ascii="Times New Roman" w:hAnsi="Times New Roman" w:cs="Times New Roman"/>
          <w:bCs/>
          <w:kern w:val="0"/>
          <w:szCs w:val="21"/>
        </w:rPr>
      </w:pPr>
    </w:p>
    <w:p w:rsidR="00C1396A" w:rsidRPr="007D7B0B" w:rsidRDefault="00C1396A" w:rsidP="00D746AE">
      <w:pPr>
        <w:rPr>
          <w:rFonts w:ascii="Times New Roman" w:hAnsi="Times New Roman" w:cs="Times New Roman"/>
          <w:bCs/>
          <w:kern w:val="0"/>
          <w:szCs w:val="21"/>
        </w:rPr>
      </w:pPr>
    </w:p>
    <w:p w:rsidR="00B5444A" w:rsidRPr="007D7B0B" w:rsidRDefault="00B5444A" w:rsidP="00D746AE">
      <w:pPr>
        <w:pStyle w:val="1"/>
      </w:pPr>
      <w:bookmarkStart w:id="700" w:name="_Toc527398991"/>
      <w:r w:rsidRPr="007D7B0B">
        <w:t>优良抗黑穗病甘蔗高代新品系筛选试验</w:t>
      </w:r>
      <w:bookmarkEnd w:id="700"/>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田夏红</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，刘建荣</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，郑乾坤</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，沈万宽</w:t>
      </w:r>
      <w:r w:rsidRPr="007D7B0B">
        <w:rPr>
          <w:rFonts w:ascii="Times New Roman" w:eastAsia="楷体" w:hAnsi="Times New Roman" w:cs="Times New Roman"/>
          <w:szCs w:val="21"/>
          <w:vertAlign w:val="superscript"/>
        </w:rPr>
        <w:t>2</w:t>
      </w:r>
      <w:r w:rsidRPr="007D7B0B">
        <w:rPr>
          <w:rFonts w:ascii="Times New Roman" w:eastAsia="楷体" w:hAnsi="Times New Roman" w:cs="Times New Roman"/>
          <w:szCs w:val="21"/>
        </w:rPr>
        <w:t>，揭进</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w:t>
      </w:r>
    </w:p>
    <w:p w:rsidR="00B5444A" w:rsidRPr="007D7B0B" w:rsidRDefault="00B5444A" w:rsidP="00D746AE">
      <w:pPr>
        <w:jc w:val="center"/>
        <w:rPr>
          <w:rFonts w:ascii="Times New Roman" w:eastAsia="楷体" w:hAnsi="Times New Roman" w:cs="Times New Roman"/>
          <w:szCs w:val="21"/>
          <w:vertAlign w:val="superscript"/>
        </w:rPr>
      </w:pPr>
      <w:r w:rsidRPr="007D7B0B">
        <w:rPr>
          <w:rFonts w:ascii="Times New Roman" w:eastAsia="楷体" w:hAnsi="Times New Roman" w:cs="Times New Roman"/>
          <w:szCs w:val="21"/>
        </w:rPr>
        <w:t>赵丽宏</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，张曼其，刘伟清，陈健文</w:t>
      </w:r>
      <w:r w:rsidRPr="007D7B0B">
        <w:rPr>
          <w:rFonts w:ascii="Times New Roman" w:eastAsia="楷体" w:hAnsi="Times New Roman" w:cs="Times New Roman"/>
          <w:szCs w:val="21"/>
          <w:vertAlign w:val="superscript"/>
        </w:rPr>
        <w:t>2</w:t>
      </w:r>
      <w:r w:rsidRPr="007D7B0B">
        <w:rPr>
          <w:rFonts w:ascii="Times New Roman" w:eastAsia="楷体" w:hAnsi="Times New Roman" w:cs="Times New Roman"/>
          <w:szCs w:val="21"/>
        </w:rPr>
        <w:t>，廖积贤</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，庞生</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，陈培寿</w:t>
      </w:r>
      <w:r w:rsidRPr="007D7B0B">
        <w:rPr>
          <w:rFonts w:ascii="Times New Roman" w:eastAsia="楷体" w:hAnsi="Times New Roman" w:cs="Times New Roman"/>
          <w:szCs w:val="21"/>
          <w:vertAlign w:val="superscript"/>
        </w:rPr>
        <w:t>2</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1.</w:t>
      </w:r>
      <w:r w:rsidRPr="007D7B0B">
        <w:rPr>
          <w:rFonts w:ascii="Times New Roman" w:hAnsi="Times New Roman" w:cs="Times New Roman"/>
          <w:szCs w:val="21"/>
        </w:rPr>
        <w:t>广东省湛江农垦科学研究所，广东湛江</w:t>
      </w:r>
      <w:r w:rsidRPr="007D7B0B">
        <w:rPr>
          <w:rFonts w:ascii="Times New Roman" w:hAnsi="Times New Roman" w:cs="Times New Roman"/>
          <w:szCs w:val="21"/>
        </w:rPr>
        <w:t xml:space="preserve"> 524086</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华南农业大学甘蔗研究室</w:t>
      </w:r>
      <w:r w:rsidRPr="007D7B0B">
        <w:rPr>
          <w:rFonts w:ascii="Times New Roman" w:hAnsi="Times New Roman" w:cs="Times New Roman"/>
          <w:szCs w:val="21"/>
        </w:rPr>
        <w:t>/</w:t>
      </w:r>
      <w:r w:rsidRPr="007D7B0B">
        <w:rPr>
          <w:rFonts w:ascii="Times New Roman" w:hAnsi="Times New Roman" w:cs="Times New Roman"/>
          <w:szCs w:val="21"/>
        </w:rPr>
        <w:t>华南农业大学农学院</w:t>
      </w:r>
      <w:r w:rsidRPr="007D7B0B">
        <w:rPr>
          <w:rFonts w:ascii="Times New Roman" w:hAnsi="Times New Roman" w:cs="Times New Roman"/>
          <w:szCs w:val="21"/>
        </w:rPr>
        <w:t>/</w:t>
      </w:r>
      <w:r w:rsidRPr="007D7B0B">
        <w:rPr>
          <w:rFonts w:ascii="Times New Roman" w:hAnsi="Times New Roman" w:cs="Times New Roman"/>
          <w:szCs w:val="21"/>
        </w:rPr>
        <w:t>广东省甘蔗抗性改良科技创新中心</w:t>
      </w:r>
      <w:r w:rsidRPr="007D7B0B">
        <w:rPr>
          <w:rFonts w:ascii="Times New Roman" w:hAnsi="Times New Roman" w:cs="Times New Roman"/>
          <w:szCs w:val="21"/>
        </w:rPr>
        <w:t>/</w:t>
      </w:r>
      <w:r w:rsidRPr="007D7B0B">
        <w:rPr>
          <w:rFonts w:ascii="Times New Roman" w:hAnsi="Times New Roman" w:cs="Times New Roman"/>
          <w:szCs w:val="21"/>
        </w:rPr>
        <w:t>农业部华南作物栽培科学实验站，广东广州</w:t>
      </w:r>
      <w:r w:rsidRPr="007D7B0B">
        <w:rPr>
          <w:rFonts w:ascii="Times New Roman" w:hAnsi="Times New Roman" w:cs="Times New Roman"/>
          <w:szCs w:val="21"/>
        </w:rPr>
        <w:t xml:space="preserve"> 510642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bCs/>
          <w:szCs w:val="21"/>
        </w:rPr>
        <w:t>摘</w:t>
      </w:r>
      <w:r w:rsidRPr="007D7B0B">
        <w:rPr>
          <w:rFonts w:ascii="Times New Roman" w:hAnsi="Times New Roman" w:cs="Times New Roman"/>
          <w:b/>
          <w:bCs/>
          <w:szCs w:val="21"/>
        </w:rPr>
        <w:t xml:space="preserve"> </w:t>
      </w:r>
      <w:r w:rsidRPr="007D7B0B">
        <w:rPr>
          <w:rFonts w:ascii="Times New Roman" w:hAnsi="Times New Roman" w:cs="Times New Roman"/>
          <w:b/>
          <w:bCs/>
          <w:szCs w:val="21"/>
        </w:rPr>
        <w:t>要</w:t>
      </w:r>
      <w:r w:rsidRPr="007D7B0B">
        <w:rPr>
          <w:rFonts w:ascii="Times New Roman" w:hAnsi="Times New Roman" w:cs="Times New Roman"/>
          <w:b/>
          <w:bCs/>
          <w:szCs w:val="21"/>
        </w:rPr>
        <w:t xml:space="preserve"> </w:t>
      </w:r>
      <w:r w:rsidRPr="007D7B0B">
        <w:rPr>
          <w:rFonts w:ascii="Times New Roman" w:hAnsi="Times New Roman" w:cs="Times New Roman"/>
          <w:szCs w:val="21"/>
        </w:rPr>
        <w:t>本文通过对</w:t>
      </w:r>
      <w:r w:rsidRPr="007D7B0B">
        <w:rPr>
          <w:rFonts w:ascii="Times New Roman" w:hAnsi="Times New Roman" w:cs="Times New Roman"/>
          <w:szCs w:val="21"/>
        </w:rPr>
        <w:t>18</w:t>
      </w:r>
      <w:r w:rsidRPr="007D7B0B">
        <w:rPr>
          <w:rFonts w:ascii="Times New Roman" w:hAnsi="Times New Roman" w:cs="Times New Roman"/>
          <w:szCs w:val="21"/>
        </w:rPr>
        <w:t>个甘蔗高代品系农艺性状、产量性状、品质性状和抗性指标数据进行对比分析，初步筛选出</w:t>
      </w:r>
      <w:r w:rsidRPr="007D7B0B">
        <w:rPr>
          <w:rFonts w:ascii="Times New Roman" w:hAnsi="Times New Roman" w:cs="Times New Roman"/>
          <w:szCs w:val="21"/>
        </w:rPr>
        <w:t>13258</w:t>
      </w:r>
      <w:r w:rsidRPr="007D7B0B">
        <w:rPr>
          <w:rFonts w:ascii="Times New Roman" w:hAnsi="Times New Roman" w:cs="Times New Roman"/>
          <w:szCs w:val="21"/>
        </w:rPr>
        <w:t>、</w:t>
      </w:r>
      <w:r w:rsidRPr="007D7B0B">
        <w:rPr>
          <w:rFonts w:ascii="Times New Roman" w:hAnsi="Times New Roman" w:cs="Times New Roman"/>
          <w:szCs w:val="21"/>
        </w:rPr>
        <w:t>13186</w:t>
      </w:r>
      <w:r w:rsidRPr="007D7B0B">
        <w:rPr>
          <w:rFonts w:ascii="Times New Roman" w:hAnsi="Times New Roman" w:cs="Times New Roman"/>
          <w:szCs w:val="21"/>
        </w:rPr>
        <w:t>、华农</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13312</w:t>
      </w:r>
      <w:r w:rsidRPr="007D7B0B">
        <w:rPr>
          <w:rFonts w:ascii="Times New Roman" w:hAnsi="Times New Roman" w:cs="Times New Roman"/>
          <w:szCs w:val="21"/>
        </w:rPr>
        <w:t>、</w:t>
      </w:r>
      <w:r w:rsidRPr="007D7B0B">
        <w:rPr>
          <w:rFonts w:ascii="Times New Roman" w:hAnsi="Times New Roman" w:cs="Times New Roman"/>
          <w:szCs w:val="21"/>
        </w:rPr>
        <w:t>1523</w:t>
      </w:r>
      <w:r w:rsidRPr="007D7B0B">
        <w:rPr>
          <w:rFonts w:ascii="Times New Roman" w:hAnsi="Times New Roman" w:cs="Times New Roman"/>
          <w:szCs w:val="21"/>
        </w:rPr>
        <w:t>、华农</w:t>
      </w:r>
      <w:r w:rsidRPr="007D7B0B">
        <w:rPr>
          <w:rFonts w:ascii="Times New Roman" w:hAnsi="Times New Roman" w:cs="Times New Roman"/>
          <w:szCs w:val="21"/>
        </w:rPr>
        <w:t>2</w:t>
      </w:r>
      <w:r w:rsidRPr="007D7B0B">
        <w:rPr>
          <w:rFonts w:ascii="Times New Roman" w:hAnsi="Times New Roman" w:cs="Times New Roman"/>
          <w:szCs w:val="21"/>
        </w:rPr>
        <w:t>共</w:t>
      </w:r>
      <w:r w:rsidRPr="007D7B0B">
        <w:rPr>
          <w:rFonts w:ascii="Times New Roman" w:hAnsi="Times New Roman" w:cs="Times New Roman"/>
          <w:szCs w:val="21"/>
        </w:rPr>
        <w:t>6</w:t>
      </w:r>
      <w:r w:rsidRPr="007D7B0B">
        <w:rPr>
          <w:rFonts w:ascii="Times New Roman" w:hAnsi="Times New Roman" w:cs="Times New Roman"/>
          <w:szCs w:val="21"/>
        </w:rPr>
        <w:t>个综合性状表现较好、高糖高产抗性较好、具有一定推广和应用价值的的优良甘蔗品系，为下一步示范推广</w:t>
      </w:r>
      <w:r w:rsidRPr="007D7B0B">
        <w:rPr>
          <w:rFonts w:ascii="Times New Roman" w:hAnsi="Times New Roman" w:cs="Times New Roman"/>
          <w:szCs w:val="21"/>
        </w:rPr>
        <w:lastRenderedPageBreak/>
        <w:t>和应用提供科学依据。</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bCs/>
          <w:szCs w:val="21"/>
        </w:rPr>
        <w:t>关键词</w:t>
      </w:r>
      <w:r w:rsidRPr="007D7B0B">
        <w:rPr>
          <w:rFonts w:ascii="Times New Roman" w:hAnsi="Times New Roman" w:cs="Times New Roman"/>
          <w:b/>
          <w:bCs/>
          <w:szCs w:val="21"/>
        </w:rPr>
        <w:t xml:space="preserve"> </w:t>
      </w:r>
      <w:r w:rsidRPr="007D7B0B">
        <w:rPr>
          <w:rFonts w:ascii="Times New Roman" w:hAnsi="Times New Roman" w:cs="Times New Roman"/>
          <w:szCs w:val="21"/>
        </w:rPr>
        <w:t xml:space="preserve"> </w:t>
      </w:r>
      <w:r w:rsidRPr="007D7B0B">
        <w:rPr>
          <w:rFonts w:ascii="Times New Roman" w:hAnsi="Times New Roman" w:cs="Times New Roman"/>
          <w:szCs w:val="21"/>
        </w:rPr>
        <w:t>甘蔗；品系；选育；蔗糖分</w:t>
      </w:r>
    </w:p>
    <w:p w:rsidR="00B5444A" w:rsidRPr="007D7B0B" w:rsidRDefault="00B5444A" w:rsidP="00D746AE">
      <w:pPr>
        <w:rPr>
          <w:rFonts w:ascii="Times New Roman" w:hAnsi="Times New Roman" w:cs="Times New Roman"/>
          <w:szCs w:val="21"/>
        </w:rPr>
      </w:pP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甘蔗是重要的糖料作物，我国及广东省甘蔗</w:t>
      </w:r>
      <w:r w:rsidRPr="007D7B0B">
        <w:rPr>
          <w:rFonts w:ascii="Times New Roman" w:hAnsi="Times New Roman" w:cs="Times New Roman"/>
          <w:szCs w:val="21"/>
        </w:rPr>
        <w:t>95%</w:t>
      </w:r>
      <w:r w:rsidRPr="007D7B0B">
        <w:rPr>
          <w:rFonts w:ascii="Times New Roman" w:hAnsi="Times New Roman" w:cs="Times New Roman"/>
          <w:szCs w:val="21"/>
        </w:rPr>
        <w:t>种植于旱坡地，甘蔗病害发生严重，尤其是甘蔗黑穗病。目前种植面积最大的当家品种仍以</w:t>
      </w:r>
      <w:r w:rsidRPr="007D7B0B">
        <w:rPr>
          <w:rFonts w:ascii="Times New Roman" w:hAnsi="Times New Roman" w:cs="Times New Roman"/>
          <w:szCs w:val="21"/>
        </w:rPr>
        <w:t>ROC22</w:t>
      </w:r>
      <w:r w:rsidRPr="007D7B0B">
        <w:rPr>
          <w:rFonts w:ascii="Times New Roman" w:hAnsi="Times New Roman" w:cs="Times New Roman"/>
          <w:szCs w:val="21"/>
        </w:rPr>
        <w:t>为主，而该品种易感黑穗病，因而制约了我国甘蔗产业可持续发展的重要瓶颈。培育优良抗旱抗病甘蔗新品种，是解决我国及我省蔗区干旱和病害等主要瓶颈问题的关键措施。</w:t>
      </w:r>
      <w:r w:rsidRPr="007D7B0B">
        <w:rPr>
          <w:rFonts w:ascii="Times New Roman" w:hAnsi="Times New Roman" w:cs="Times New Roman"/>
          <w:szCs w:val="21"/>
        </w:rPr>
        <w:t>2013</w:t>
      </w:r>
      <w:r w:rsidRPr="007D7B0B">
        <w:rPr>
          <w:rFonts w:ascii="Times New Roman" w:hAnsi="Times New Roman" w:cs="Times New Roman"/>
          <w:szCs w:val="21"/>
        </w:rPr>
        <w:t>、</w:t>
      </w:r>
      <w:r w:rsidRPr="007D7B0B">
        <w:rPr>
          <w:rFonts w:ascii="Times New Roman" w:hAnsi="Times New Roman" w:cs="Times New Roman"/>
          <w:szCs w:val="21"/>
        </w:rPr>
        <w:t>2015</w:t>
      </w:r>
      <w:r w:rsidRPr="007D7B0B">
        <w:rPr>
          <w:rFonts w:ascii="Times New Roman" w:hAnsi="Times New Roman" w:cs="Times New Roman"/>
          <w:szCs w:val="21"/>
        </w:rPr>
        <w:t>年由华南农业大学农学院通过杂交育种技术获得一批抗旱抗黑穗病的甘蔗新品系，性状表现稳定，</w:t>
      </w:r>
      <w:r w:rsidRPr="007D7B0B">
        <w:rPr>
          <w:rFonts w:ascii="Times New Roman" w:hAnsi="Times New Roman" w:cs="Times New Roman"/>
          <w:szCs w:val="21"/>
        </w:rPr>
        <w:t>2016</w:t>
      </w:r>
      <w:r w:rsidRPr="007D7B0B">
        <w:rPr>
          <w:rFonts w:ascii="Times New Roman" w:hAnsi="Times New Roman" w:cs="Times New Roman"/>
          <w:szCs w:val="21"/>
        </w:rPr>
        <w:t>年与广东省湛江农垦科学研究所合作，进一步筛选适合湛江地区气候地理条件的高产高糖抗旱抗病的优良甘蔗高代品系。本文选取其中表现较好的</w:t>
      </w:r>
      <w:r w:rsidRPr="007D7B0B">
        <w:rPr>
          <w:rFonts w:ascii="Times New Roman" w:hAnsi="Times New Roman" w:cs="Times New Roman"/>
          <w:szCs w:val="21"/>
        </w:rPr>
        <w:t>18</w:t>
      </w:r>
      <w:r w:rsidRPr="007D7B0B">
        <w:rPr>
          <w:rFonts w:ascii="Times New Roman" w:hAnsi="Times New Roman" w:cs="Times New Roman"/>
          <w:szCs w:val="21"/>
        </w:rPr>
        <w:t>份品系，对其农艺性状、产量性状、品质性状和抗性进行了分析，初步筛选一些综合性状表现较好，具有一定推广和应用价值的甘蔗品系，为下一步示范推广和育种提供科学依据。</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bCs/>
          <w:sz w:val="24"/>
        </w:rPr>
      </w:pPr>
      <w:r w:rsidRPr="007D7B0B">
        <w:rPr>
          <w:rFonts w:ascii="Times New Roman" w:hAnsi="Times New Roman" w:cs="Times New Roman"/>
          <w:b/>
          <w:bCs/>
          <w:sz w:val="24"/>
        </w:rPr>
        <w:t xml:space="preserve">1 </w:t>
      </w:r>
      <w:r w:rsidRPr="007D7B0B">
        <w:rPr>
          <w:rFonts w:ascii="Times New Roman" w:hAnsi="Times New Roman" w:cs="Times New Roman"/>
          <w:b/>
          <w:bCs/>
          <w:sz w:val="24"/>
        </w:rPr>
        <w:t>材料与方法</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1.1  </w:t>
      </w:r>
      <w:r w:rsidRPr="007D7B0B">
        <w:rPr>
          <w:rFonts w:ascii="Times New Roman" w:hAnsi="Times New Roman" w:cs="Times New Roman"/>
          <w:b/>
          <w:bCs/>
          <w:szCs w:val="21"/>
        </w:rPr>
        <w:t>参试材料</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18</w:t>
      </w:r>
      <w:r w:rsidRPr="007D7B0B">
        <w:rPr>
          <w:rFonts w:ascii="Times New Roman" w:hAnsi="Times New Roman" w:cs="Times New Roman"/>
          <w:szCs w:val="21"/>
        </w:rPr>
        <w:t>个甘蔗杂交高代品系（从华南农业大学甘蔗研究室自育种材料中筛选出），分别是</w:t>
      </w:r>
      <w:r w:rsidRPr="007D7B0B">
        <w:rPr>
          <w:rFonts w:ascii="Times New Roman" w:hAnsi="Times New Roman" w:cs="Times New Roman"/>
          <w:szCs w:val="21"/>
        </w:rPr>
        <w:t>13186</w:t>
      </w:r>
      <w:r w:rsidRPr="007D7B0B">
        <w:rPr>
          <w:rFonts w:ascii="Times New Roman" w:hAnsi="Times New Roman" w:cs="Times New Roman"/>
          <w:szCs w:val="21"/>
        </w:rPr>
        <w:t>、</w:t>
      </w:r>
      <w:r w:rsidRPr="007D7B0B">
        <w:rPr>
          <w:rFonts w:ascii="Times New Roman" w:hAnsi="Times New Roman" w:cs="Times New Roman"/>
          <w:szCs w:val="21"/>
        </w:rPr>
        <w:t>13258</w:t>
      </w:r>
      <w:r w:rsidRPr="007D7B0B">
        <w:rPr>
          <w:rFonts w:ascii="Times New Roman" w:hAnsi="Times New Roman" w:cs="Times New Roman"/>
          <w:szCs w:val="21"/>
        </w:rPr>
        <w:t>、</w:t>
      </w:r>
      <w:r w:rsidRPr="007D7B0B">
        <w:rPr>
          <w:rFonts w:ascii="Times New Roman" w:hAnsi="Times New Roman" w:cs="Times New Roman"/>
          <w:szCs w:val="21"/>
        </w:rPr>
        <w:t>13297</w:t>
      </w:r>
      <w:r w:rsidRPr="007D7B0B">
        <w:rPr>
          <w:rFonts w:ascii="Times New Roman" w:hAnsi="Times New Roman" w:cs="Times New Roman"/>
          <w:szCs w:val="21"/>
        </w:rPr>
        <w:t>、</w:t>
      </w:r>
      <w:r w:rsidRPr="007D7B0B">
        <w:rPr>
          <w:rFonts w:ascii="Times New Roman" w:hAnsi="Times New Roman" w:cs="Times New Roman"/>
          <w:szCs w:val="21"/>
        </w:rPr>
        <w:t>13312</w:t>
      </w:r>
      <w:r w:rsidRPr="007D7B0B">
        <w:rPr>
          <w:rFonts w:ascii="Times New Roman" w:hAnsi="Times New Roman" w:cs="Times New Roman"/>
          <w:szCs w:val="21"/>
        </w:rPr>
        <w:t>、</w:t>
      </w:r>
      <w:r w:rsidRPr="007D7B0B">
        <w:rPr>
          <w:rFonts w:ascii="Times New Roman" w:hAnsi="Times New Roman" w:cs="Times New Roman"/>
          <w:szCs w:val="21"/>
        </w:rPr>
        <w:t>1523</w:t>
      </w:r>
      <w:r w:rsidRPr="007D7B0B">
        <w:rPr>
          <w:rFonts w:ascii="Times New Roman" w:hAnsi="Times New Roman" w:cs="Times New Roman"/>
          <w:szCs w:val="21"/>
        </w:rPr>
        <w:t>、</w:t>
      </w:r>
      <w:r w:rsidRPr="007D7B0B">
        <w:rPr>
          <w:rFonts w:ascii="Times New Roman" w:hAnsi="Times New Roman" w:cs="Times New Roman"/>
          <w:szCs w:val="21"/>
        </w:rPr>
        <w:t>1580</w:t>
      </w:r>
      <w:r w:rsidRPr="007D7B0B">
        <w:rPr>
          <w:rFonts w:ascii="Times New Roman" w:hAnsi="Times New Roman" w:cs="Times New Roman"/>
          <w:szCs w:val="21"/>
        </w:rPr>
        <w:t>、</w:t>
      </w:r>
      <w:r w:rsidRPr="007D7B0B">
        <w:rPr>
          <w:rFonts w:ascii="Times New Roman" w:hAnsi="Times New Roman" w:cs="Times New Roman"/>
          <w:szCs w:val="21"/>
        </w:rPr>
        <w:t>1596</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w:t>
      </w:r>
      <w:r w:rsidRPr="007D7B0B">
        <w:rPr>
          <w:rFonts w:ascii="Times New Roman" w:hAnsi="Times New Roman" w:cs="Times New Roman"/>
          <w:szCs w:val="21"/>
        </w:rPr>
        <w:t>15102</w:t>
      </w:r>
      <w:r w:rsidRPr="007D7B0B">
        <w:rPr>
          <w:rFonts w:ascii="Times New Roman" w:hAnsi="Times New Roman" w:cs="Times New Roman"/>
          <w:szCs w:val="21"/>
        </w:rPr>
        <w:t>、</w:t>
      </w:r>
      <w:r w:rsidRPr="007D7B0B">
        <w:rPr>
          <w:rFonts w:ascii="Times New Roman" w:hAnsi="Times New Roman" w:cs="Times New Roman"/>
          <w:szCs w:val="21"/>
        </w:rPr>
        <w:t>15118</w:t>
      </w:r>
      <w:r w:rsidRPr="007D7B0B">
        <w:rPr>
          <w:rFonts w:ascii="Times New Roman" w:hAnsi="Times New Roman" w:cs="Times New Roman"/>
          <w:szCs w:val="21"/>
        </w:rPr>
        <w:t>、</w:t>
      </w:r>
      <w:r w:rsidRPr="007D7B0B">
        <w:rPr>
          <w:rFonts w:ascii="Times New Roman" w:hAnsi="Times New Roman" w:cs="Times New Roman"/>
          <w:szCs w:val="21"/>
        </w:rPr>
        <w:t>15127</w:t>
      </w:r>
      <w:r w:rsidRPr="007D7B0B">
        <w:rPr>
          <w:rFonts w:ascii="Times New Roman" w:hAnsi="Times New Roman" w:cs="Times New Roman"/>
          <w:szCs w:val="21"/>
        </w:rPr>
        <w:t>、</w:t>
      </w:r>
      <w:r w:rsidRPr="007D7B0B">
        <w:rPr>
          <w:rFonts w:ascii="Times New Roman" w:hAnsi="Times New Roman" w:cs="Times New Roman"/>
          <w:szCs w:val="21"/>
        </w:rPr>
        <w:t>15182</w:t>
      </w:r>
      <w:r w:rsidRPr="007D7B0B">
        <w:rPr>
          <w:rFonts w:ascii="Times New Roman" w:hAnsi="Times New Roman" w:cs="Times New Roman"/>
          <w:szCs w:val="21"/>
        </w:rPr>
        <w:t>、</w:t>
      </w:r>
      <w:r w:rsidRPr="007D7B0B">
        <w:rPr>
          <w:rFonts w:ascii="Times New Roman" w:hAnsi="Times New Roman" w:cs="Times New Roman"/>
          <w:szCs w:val="21"/>
        </w:rPr>
        <w:t>15184</w:t>
      </w:r>
      <w:r w:rsidRPr="007D7B0B">
        <w:rPr>
          <w:rFonts w:ascii="Times New Roman" w:hAnsi="Times New Roman" w:cs="Times New Roman"/>
          <w:szCs w:val="21"/>
        </w:rPr>
        <w:t>、</w:t>
      </w:r>
      <w:r w:rsidRPr="007D7B0B">
        <w:rPr>
          <w:rFonts w:ascii="Times New Roman" w:hAnsi="Times New Roman" w:cs="Times New Roman"/>
          <w:szCs w:val="21"/>
        </w:rPr>
        <w:t>15186</w:t>
      </w:r>
      <w:r w:rsidRPr="007D7B0B">
        <w:rPr>
          <w:rFonts w:ascii="Times New Roman" w:hAnsi="Times New Roman" w:cs="Times New Roman"/>
          <w:szCs w:val="21"/>
        </w:rPr>
        <w:t>、</w:t>
      </w:r>
      <w:r w:rsidRPr="007D7B0B">
        <w:rPr>
          <w:rFonts w:ascii="Times New Roman" w:hAnsi="Times New Roman" w:cs="Times New Roman"/>
          <w:szCs w:val="21"/>
        </w:rPr>
        <w:t>15D</w:t>
      </w:r>
      <w:r w:rsidRPr="007D7B0B">
        <w:rPr>
          <w:rFonts w:ascii="Times New Roman" w:hAnsi="Times New Roman" w:cs="Times New Roman"/>
          <w:szCs w:val="21"/>
        </w:rPr>
        <w:t>、华农</w:t>
      </w:r>
      <w:r w:rsidRPr="007D7B0B">
        <w:rPr>
          <w:rFonts w:ascii="Times New Roman" w:hAnsi="Times New Roman" w:cs="Times New Roman"/>
          <w:szCs w:val="21"/>
        </w:rPr>
        <w:t>1</w:t>
      </w:r>
      <w:r w:rsidRPr="007D7B0B">
        <w:rPr>
          <w:rFonts w:ascii="Times New Roman" w:hAnsi="Times New Roman" w:cs="Times New Roman"/>
          <w:szCs w:val="21"/>
        </w:rPr>
        <w:t>、华农</w:t>
      </w:r>
      <w:r w:rsidRPr="007D7B0B">
        <w:rPr>
          <w:rFonts w:ascii="Times New Roman" w:hAnsi="Times New Roman" w:cs="Times New Roman"/>
          <w:szCs w:val="21"/>
        </w:rPr>
        <w:t>2</w:t>
      </w:r>
      <w:r w:rsidRPr="007D7B0B">
        <w:rPr>
          <w:rFonts w:ascii="Times New Roman" w:hAnsi="Times New Roman" w:cs="Times New Roman"/>
          <w:szCs w:val="21"/>
        </w:rPr>
        <w:t>和华农</w:t>
      </w:r>
      <w:r w:rsidRPr="007D7B0B">
        <w:rPr>
          <w:rFonts w:ascii="Times New Roman" w:hAnsi="Times New Roman" w:cs="Times New Roman"/>
          <w:szCs w:val="21"/>
        </w:rPr>
        <w:t>3</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1.2 </w:t>
      </w:r>
      <w:r w:rsidRPr="007D7B0B">
        <w:rPr>
          <w:rFonts w:ascii="Times New Roman" w:hAnsi="Times New Roman" w:cs="Times New Roman"/>
          <w:b/>
          <w:bCs/>
          <w:szCs w:val="21"/>
        </w:rPr>
        <w:t>试验方法</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试验地点在湛江市麻章区志满湛江农垦科学研究所和湛江市遂溪县国家现代农业核心区两个点，</w:t>
      </w:r>
      <w:r w:rsidRPr="007D7B0B">
        <w:rPr>
          <w:rFonts w:ascii="Times New Roman" w:hAnsi="Times New Roman" w:cs="Times New Roman"/>
          <w:szCs w:val="21"/>
        </w:rPr>
        <w:t>2016</w:t>
      </w:r>
      <w:r w:rsidRPr="007D7B0B">
        <w:rPr>
          <w:rFonts w:ascii="Times New Roman" w:hAnsi="Times New Roman" w:cs="Times New Roman"/>
          <w:szCs w:val="21"/>
        </w:rPr>
        <w:t>年第一年新植和</w:t>
      </w:r>
      <w:r w:rsidRPr="007D7B0B">
        <w:rPr>
          <w:rFonts w:ascii="Times New Roman" w:hAnsi="Times New Roman" w:cs="Times New Roman"/>
          <w:szCs w:val="21"/>
        </w:rPr>
        <w:t>2017</w:t>
      </w:r>
      <w:r w:rsidRPr="007D7B0B">
        <w:rPr>
          <w:rFonts w:ascii="Times New Roman" w:hAnsi="Times New Roman" w:cs="Times New Roman"/>
          <w:szCs w:val="21"/>
        </w:rPr>
        <w:t>年宿根在志满种植，</w:t>
      </w:r>
      <w:r w:rsidRPr="007D7B0B">
        <w:rPr>
          <w:rFonts w:ascii="Times New Roman" w:hAnsi="Times New Roman" w:cs="Times New Roman"/>
          <w:szCs w:val="21"/>
        </w:rPr>
        <w:t>2017</w:t>
      </w:r>
      <w:r w:rsidRPr="007D7B0B">
        <w:rPr>
          <w:rFonts w:ascii="Times New Roman" w:hAnsi="Times New Roman" w:cs="Times New Roman"/>
          <w:szCs w:val="21"/>
        </w:rPr>
        <w:t>年新植在核心区种植，种植规格：行长</w:t>
      </w:r>
      <w:r w:rsidRPr="007D7B0B">
        <w:rPr>
          <w:rFonts w:ascii="Times New Roman" w:hAnsi="Times New Roman" w:cs="Times New Roman"/>
          <w:szCs w:val="21"/>
        </w:rPr>
        <w:t>3-9</w:t>
      </w:r>
      <w:r w:rsidRPr="007D7B0B">
        <w:rPr>
          <w:rFonts w:ascii="Times New Roman" w:hAnsi="Times New Roman" w:cs="Times New Roman"/>
          <w:szCs w:val="21"/>
        </w:rPr>
        <w:t>米，行宽</w:t>
      </w:r>
      <w:r w:rsidRPr="007D7B0B">
        <w:rPr>
          <w:rFonts w:ascii="Times New Roman" w:hAnsi="Times New Roman" w:cs="Times New Roman"/>
          <w:szCs w:val="21"/>
        </w:rPr>
        <w:t>1</w:t>
      </w:r>
      <w:r w:rsidRPr="007D7B0B">
        <w:rPr>
          <w:rFonts w:ascii="Times New Roman" w:hAnsi="Times New Roman" w:cs="Times New Roman"/>
          <w:szCs w:val="21"/>
        </w:rPr>
        <w:t>米，下种前用</w:t>
      </w:r>
      <w:r w:rsidRPr="007D7B0B">
        <w:rPr>
          <w:rFonts w:ascii="Times New Roman" w:hAnsi="Times New Roman" w:cs="Times New Roman"/>
          <w:szCs w:val="21"/>
        </w:rPr>
        <w:t>5%</w:t>
      </w:r>
      <w:r w:rsidRPr="007D7B0B">
        <w:rPr>
          <w:rFonts w:ascii="Times New Roman" w:hAnsi="Times New Roman" w:cs="Times New Roman"/>
          <w:szCs w:val="21"/>
        </w:rPr>
        <w:t>多菌灵</w:t>
      </w:r>
      <w:r w:rsidRPr="007D7B0B">
        <w:rPr>
          <w:rFonts w:ascii="Times New Roman" w:hAnsi="Times New Roman" w:cs="Times New Roman"/>
          <w:szCs w:val="21"/>
        </w:rPr>
        <w:t>1000</w:t>
      </w:r>
      <w:r w:rsidRPr="007D7B0B">
        <w:rPr>
          <w:rFonts w:ascii="Times New Roman" w:hAnsi="Times New Roman" w:cs="Times New Roman"/>
          <w:szCs w:val="21"/>
        </w:rPr>
        <w:t>倍液浸种消毒</w:t>
      </w:r>
      <w:r w:rsidRPr="007D7B0B">
        <w:rPr>
          <w:rFonts w:ascii="Times New Roman" w:hAnsi="Times New Roman" w:cs="Times New Roman"/>
          <w:szCs w:val="21"/>
        </w:rPr>
        <w:t>12</w:t>
      </w:r>
      <w:r w:rsidRPr="007D7B0B">
        <w:rPr>
          <w:rFonts w:ascii="Times New Roman" w:hAnsi="Times New Roman" w:cs="Times New Roman"/>
          <w:szCs w:val="21"/>
        </w:rPr>
        <w:t>小时，下种量每亩</w:t>
      </w:r>
      <w:r w:rsidRPr="007D7B0B">
        <w:rPr>
          <w:rFonts w:ascii="Times New Roman" w:hAnsi="Times New Roman" w:cs="Times New Roman"/>
          <w:szCs w:val="21"/>
        </w:rPr>
        <w:t>2300</w:t>
      </w:r>
      <w:r w:rsidRPr="007D7B0B">
        <w:rPr>
          <w:rFonts w:ascii="Times New Roman" w:hAnsi="Times New Roman" w:cs="Times New Roman"/>
          <w:szCs w:val="21"/>
        </w:rPr>
        <w:t>个双芽段，施肥及田间管理同当地耕作习惯。</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1.3 </w:t>
      </w:r>
      <w:r w:rsidRPr="007D7B0B">
        <w:rPr>
          <w:rFonts w:ascii="Times New Roman" w:hAnsi="Times New Roman" w:cs="Times New Roman"/>
          <w:b/>
          <w:bCs/>
          <w:szCs w:val="21"/>
        </w:rPr>
        <w:t>调查项目</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苗期调查出苗率、宿根发株率、分蘖率、枯心率，拔节后开始每月调查株高，在甘蔗收获时调查有效茎、茎径、单茎重、小区蔗茎产量、锤度、糖分、发病率等。</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2 </w:t>
      </w:r>
      <w:r w:rsidRPr="007D7B0B">
        <w:rPr>
          <w:rFonts w:ascii="Times New Roman" w:hAnsi="Times New Roman" w:cs="Times New Roman"/>
          <w:b/>
          <w:bCs/>
          <w:szCs w:val="21"/>
        </w:rPr>
        <w:t>结果与分析</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2.1 </w:t>
      </w:r>
      <w:r w:rsidRPr="007D7B0B">
        <w:rPr>
          <w:rFonts w:ascii="Times New Roman" w:hAnsi="Times New Roman" w:cs="Times New Roman"/>
          <w:b/>
          <w:bCs/>
          <w:szCs w:val="21"/>
        </w:rPr>
        <w:t>农艺性状及产量表现</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2.1.1 </w:t>
      </w:r>
      <w:r w:rsidRPr="007D7B0B">
        <w:rPr>
          <w:rFonts w:ascii="Times New Roman" w:hAnsi="Times New Roman" w:cs="Times New Roman"/>
          <w:szCs w:val="21"/>
        </w:rPr>
        <w:t>出苗率</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w:t>
      </w:r>
      <w:r w:rsidRPr="007D7B0B">
        <w:rPr>
          <w:rFonts w:ascii="Times New Roman" w:hAnsi="Times New Roman" w:cs="Times New Roman"/>
          <w:szCs w:val="21"/>
        </w:rPr>
        <w:t>18</w:t>
      </w:r>
      <w:r w:rsidRPr="007D7B0B">
        <w:rPr>
          <w:rFonts w:ascii="Times New Roman" w:hAnsi="Times New Roman" w:cs="Times New Roman"/>
          <w:szCs w:val="21"/>
        </w:rPr>
        <w:t>个甘蔗高代新品系平均出苗率在</w:t>
      </w:r>
      <w:r w:rsidRPr="007D7B0B">
        <w:rPr>
          <w:rFonts w:ascii="Times New Roman" w:hAnsi="Times New Roman" w:cs="Times New Roman"/>
          <w:szCs w:val="21"/>
        </w:rPr>
        <w:t>41.5-72.77%</w:t>
      </w:r>
      <w:r w:rsidRPr="007D7B0B">
        <w:rPr>
          <w:rFonts w:ascii="Times New Roman" w:hAnsi="Times New Roman" w:cs="Times New Roman"/>
          <w:szCs w:val="21"/>
        </w:rPr>
        <w:t>之间，有</w:t>
      </w:r>
      <w:r w:rsidRPr="007D7B0B">
        <w:rPr>
          <w:rFonts w:ascii="Times New Roman" w:hAnsi="Times New Roman" w:cs="Times New Roman"/>
          <w:szCs w:val="21"/>
        </w:rPr>
        <w:t>16</w:t>
      </w:r>
      <w:r w:rsidRPr="007D7B0B">
        <w:rPr>
          <w:rFonts w:ascii="Times New Roman" w:hAnsi="Times New Roman" w:cs="Times New Roman"/>
          <w:szCs w:val="21"/>
        </w:rPr>
        <w:t>个品系出苗率高于</w:t>
      </w:r>
      <w:r w:rsidRPr="007D7B0B">
        <w:rPr>
          <w:rFonts w:ascii="Times New Roman" w:hAnsi="Times New Roman" w:cs="Times New Roman"/>
          <w:szCs w:val="21"/>
        </w:rPr>
        <w:t>50%</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个品系低于</w:t>
      </w:r>
      <w:r w:rsidRPr="007D7B0B">
        <w:rPr>
          <w:rFonts w:ascii="Times New Roman" w:hAnsi="Times New Roman" w:cs="Times New Roman"/>
          <w:szCs w:val="21"/>
        </w:rPr>
        <w:t>50%</w:t>
      </w:r>
      <w:r w:rsidRPr="007D7B0B">
        <w:rPr>
          <w:rFonts w:ascii="Times New Roman" w:hAnsi="Times New Roman" w:cs="Times New Roman"/>
          <w:szCs w:val="21"/>
        </w:rPr>
        <w:t>。其中</w:t>
      </w:r>
      <w:r w:rsidRPr="007D7B0B">
        <w:rPr>
          <w:rFonts w:ascii="Times New Roman" w:hAnsi="Times New Roman" w:cs="Times New Roman"/>
          <w:szCs w:val="21"/>
        </w:rPr>
        <w:t>13258</w:t>
      </w:r>
      <w:r w:rsidRPr="007D7B0B">
        <w:rPr>
          <w:rFonts w:ascii="Times New Roman" w:hAnsi="Times New Roman" w:cs="Times New Roman"/>
          <w:szCs w:val="21"/>
        </w:rPr>
        <w:t>出苗率最高，为</w:t>
      </w:r>
      <w:r w:rsidRPr="007D7B0B">
        <w:rPr>
          <w:rFonts w:ascii="Times New Roman" w:hAnsi="Times New Roman" w:cs="Times New Roman"/>
          <w:szCs w:val="21"/>
        </w:rPr>
        <w:t>72.77%</w:t>
      </w:r>
      <w:r w:rsidRPr="007D7B0B">
        <w:rPr>
          <w:rFonts w:ascii="Times New Roman" w:hAnsi="Times New Roman" w:cs="Times New Roman"/>
          <w:szCs w:val="21"/>
        </w:rPr>
        <w:t>，</w:t>
      </w:r>
      <w:r w:rsidRPr="007D7B0B">
        <w:rPr>
          <w:rFonts w:ascii="Times New Roman" w:hAnsi="Times New Roman" w:cs="Times New Roman"/>
          <w:szCs w:val="21"/>
        </w:rPr>
        <w:t>1523</w:t>
      </w:r>
      <w:r w:rsidRPr="007D7B0B">
        <w:rPr>
          <w:rFonts w:ascii="Times New Roman" w:hAnsi="Times New Roman" w:cs="Times New Roman"/>
          <w:szCs w:val="21"/>
        </w:rPr>
        <w:t>出苗率最低，为</w:t>
      </w:r>
      <w:r w:rsidRPr="007D7B0B">
        <w:rPr>
          <w:rFonts w:ascii="Times New Roman" w:hAnsi="Times New Roman" w:cs="Times New Roman"/>
          <w:szCs w:val="21"/>
        </w:rPr>
        <w:t>41.53%</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2.1.2 </w:t>
      </w:r>
      <w:r w:rsidRPr="007D7B0B">
        <w:rPr>
          <w:rFonts w:ascii="Times New Roman" w:hAnsi="Times New Roman" w:cs="Times New Roman"/>
          <w:szCs w:val="21"/>
        </w:rPr>
        <w:t>发株率</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可以看出，平均宿根发株率在</w:t>
      </w:r>
      <w:r w:rsidRPr="007D7B0B">
        <w:rPr>
          <w:rFonts w:ascii="Times New Roman" w:hAnsi="Times New Roman" w:cs="Times New Roman"/>
          <w:szCs w:val="21"/>
        </w:rPr>
        <w:t>22.22-188.24%</w:t>
      </w:r>
      <w:r w:rsidRPr="007D7B0B">
        <w:rPr>
          <w:rFonts w:ascii="Times New Roman" w:hAnsi="Times New Roman" w:cs="Times New Roman"/>
          <w:szCs w:val="21"/>
        </w:rPr>
        <w:t>之间，有</w:t>
      </w:r>
      <w:r w:rsidRPr="007D7B0B">
        <w:rPr>
          <w:rFonts w:ascii="Times New Roman" w:hAnsi="Times New Roman" w:cs="Times New Roman"/>
          <w:szCs w:val="21"/>
        </w:rPr>
        <w:t>16</w:t>
      </w:r>
      <w:r w:rsidRPr="007D7B0B">
        <w:rPr>
          <w:rFonts w:ascii="Times New Roman" w:hAnsi="Times New Roman" w:cs="Times New Roman"/>
          <w:szCs w:val="21"/>
        </w:rPr>
        <w:t>个品系发株率</w:t>
      </w:r>
      <w:r w:rsidRPr="007D7B0B">
        <w:rPr>
          <w:rFonts w:ascii="Times New Roman" w:hAnsi="Times New Roman" w:cs="Times New Roman"/>
          <w:szCs w:val="21"/>
        </w:rPr>
        <w:t>≥50%</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个品系低于</w:t>
      </w:r>
      <w:r w:rsidRPr="007D7B0B">
        <w:rPr>
          <w:rFonts w:ascii="Times New Roman" w:hAnsi="Times New Roman" w:cs="Times New Roman"/>
          <w:szCs w:val="21"/>
        </w:rPr>
        <w:t>50%</w:t>
      </w:r>
      <w:r w:rsidRPr="007D7B0B">
        <w:rPr>
          <w:rFonts w:ascii="Times New Roman" w:hAnsi="Times New Roman" w:cs="Times New Roman"/>
          <w:szCs w:val="21"/>
        </w:rPr>
        <w:t>。其中</w:t>
      </w:r>
      <w:r w:rsidRPr="007D7B0B">
        <w:rPr>
          <w:rFonts w:ascii="Times New Roman" w:hAnsi="Times New Roman" w:cs="Times New Roman"/>
          <w:szCs w:val="21"/>
        </w:rPr>
        <w:t>15D</w:t>
      </w:r>
      <w:r w:rsidRPr="007D7B0B">
        <w:rPr>
          <w:rFonts w:ascii="Times New Roman" w:hAnsi="Times New Roman" w:cs="Times New Roman"/>
          <w:szCs w:val="21"/>
        </w:rPr>
        <w:t>宿根发株率最高，为</w:t>
      </w:r>
      <w:r w:rsidRPr="007D7B0B">
        <w:rPr>
          <w:rFonts w:ascii="Times New Roman" w:hAnsi="Times New Roman" w:cs="Times New Roman"/>
          <w:szCs w:val="21"/>
        </w:rPr>
        <w:t>188.24%</w:t>
      </w:r>
      <w:r w:rsidRPr="007D7B0B">
        <w:rPr>
          <w:rFonts w:ascii="Times New Roman" w:hAnsi="Times New Roman" w:cs="Times New Roman"/>
          <w:szCs w:val="21"/>
        </w:rPr>
        <w:t>，其次是</w:t>
      </w:r>
      <w:r w:rsidRPr="007D7B0B">
        <w:rPr>
          <w:rFonts w:ascii="Times New Roman" w:hAnsi="Times New Roman" w:cs="Times New Roman"/>
          <w:szCs w:val="21"/>
        </w:rPr>
        <w:t>1523</w:t>
      </w:r>
      <w:r w:rsidRPr="007D7B0B">
        <w:rPr>
          <w:rFonts w:ascii="Times New Roman" w:hAnsi="Times New Roman" w:cs="Times New Roman"/>
          <w:szCs w:val="21"/>
        </w:rPr>
        <w:t>发株率为</w:t>
      </w:r>
      <w:r w:rsidRPr="007D7B0B">
        <w:rPr>
          <w:rFonts w:ascii="Times New Roman" w:hAnsi="Times New Roman" w:cs="Times New Roman"/>
          <w:szCs w:val="21"/>
        </w:rPr>
        <w:t>188.1%</w:t>
      </w:r>
      <w:r w:rsidRPr="007D7B0B">
        <w:rPr>
          <w:rFonts w:ascii="Times New Roman" w:hAnsi="Times New Roman" w:cs="Times New Roman"/>
          <w:szCs w:val="21"/>
        </w:rPr>
        <w:t>，</w:t>
      </w:r>
      <w:r w:rsidRPr="007D7B0B">
        <w:rPr>
          <w:rFonts w:ascii="Times New Roman" w:hAnsi="Times New Roman" w:cs="Times New Roman"/>
          <w:szCs w:val="21"/>
        </w:rPr>
        <w:t>13297</w:t>
      </w:r>
      <w:r w:rsidRPr="007D7B0B">
        <w:rPr>
          <w:rFonts w:ascii="Times New Roman" w:hAnsi="Times New Roman" w:cs="Times New Roman"/>
          <w:szCs w:val="21"/>
        </w:rPr>
        <w:t>的发株率最低，仅为</w:t>
      </w:r>
      <w:r w:rsidRPr="007D7B0B">
        <w:rPr>
          <w:rFonts w:ascii="Times New Roman" w:hAnsi="Times New Roman" w:cs="Times New Roman"/>
          <w:szCs w:val="21"/>
        </w:rPr>
        <w:t>22.22%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2.1.3 </w:t>
      </w:r>
      <w:r w:rsidRPr="007D7B0B">
        <w:rPr>
          <w:rFonts w:ascii="Times New Roman" w:hAnsi="Times New Roman" w:cs="Times New Roman"/>
          <w:szCs w:val="21"/>
        </w:rPr>
        <w:t>分蘖率</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可以看出，平均分蘖率在</w:t>
      </w:r>
      <w:r w:rsidRPr="007D7B0B">
        <w:rPr>
          <w:rFonts w:ascii="Times New Roman" w:hAnsi="Times New Roman" w:cs="Times New Roman"/>
          <w:szCs w:val="21"/>
        </w:rPr>
        <w:t>108.84-298.55%</w:t>
      </w:r>
      <w:r w:rsidRPr="007D7B0B">
        <w:rPr>
          <w:rFonts w:ascii="Times New Roman" w:hAnsi="Times New Roman" w:cs="Times New Roman"/>
          <w:szCs w:val="21"/>
        </w:rPr>
        <w:t>之间，其中</w:t>
      </w:r>
      <w:r w:rsidRPr="007D7B0B">
        <w:rPr>
          <w:rFonts w:ascii="Times New Roman" w:hAnsi="Times New Roman" w:cs="Times New Roman"/>
          <w:szCs w:val="21"/>
        </w:rPr>
        <w:t>13312</w:t>
      </w:r>
      <w:r w:rsidRPr="007D7B0B">
        <w:rPr>
          <w:rFonts w:ascii="Times New Roman" w:hAnsi="Times New Roman" w:cs="Times New Roman"/>
          <w:szCs w:val="21"/>
        </w:rPr>
        <w:t>分蘖率最高，为</w:t>
      </w:r>
      <w:r w:rsidRPr="007D7B0B">
        <w:rPr>
          <w:rFonts w:ascii="Times New Roman" w:hAnsi="Times New Roman" w:cs="Times New Roman"/>
          <w:szCs w:val="21"/>
        </w:rPr>
        <w:t>198.55%</w:t>
      </w:r>
      <w:r w:rsidRPr="007D7B0B">
        <w:rPr>
          <w:rFonts w:ascii="Times New Roman" w:hAnsi="Times New Roman" w:cs="Times New Roman"/>
          <w:szCs w:val="21"/>
        </w:rPr>
        <w:t>，其次是</w:t>
      </w:r>
      <w:r w:rsidRPr="007D7B0B">
        <w:rPr>
          <w:rFonts w:ascii="Times New Roman" w:hAnsi="Times New Roman" w:cs="Times New Roman"/>
          <w:szCs w:val="21"/>
        </w:rPr>
        <w:t>1523</w:t>
      </w:r>
      <w:r w:rsidRPr="007D7B0B">
        <w:rPr>
          <w:rFonts w:ascii="Times New Roman" w:hAnsi="Times New Roman" w:cs="Times New Roman"/>
          <w:szCs w:val="21"/>
        </w:rPr>
        <w:t>、</w:t>
      </w:r>
      <w:r w:rsidRPr="007D7B0B">
        <w:rPr>
          <w:rFonts w:ascii="Times New Roman" w:hAnsi="Times New Roman" w:cs="Times New Roman"/>
          <w:szCs w:val="21"/>
        </w:rPr>
        <w:t>15127</w:t>
      </w:r>
      <w:r w:rsidRPr="007D7B0B">
        <w:rPr>
          <w:rFonts w:ascii="Times New Roman" w:hAnsi="Times New Roman" w:cs="Times New Roman"/>
          <w:szCs w:val="21"/>
        </w:rPr>
        <w:t>、</w:t>
      </w:r>
      <w:r w:rsidRPr="007D7B0B">
        <w:rPr>
          <w:rFonts w:ascii="Times New Roman" w:hAnsi="Times New Roman" w:cs="Times New Roman"/>
          <w:szCs w:val="21"/>
        </w:rPr>
        <w:t>1596</w:t>
      </w:r>
      <w:r w:rsidRPr="007D7B0B">
        <w:rPr>
          <w:rFonts w:ascii="Times New Roman" w:hAnsi="Times New Roman" w:cs="Times New Roman"/>
          <w:szCs w:val="21"/>
        </w:rPr>
        <w:t>等，分蘖率分别为</w:t>
      </w:r>
      <w:r w:rsidRPr="007D7B0B">
        <w:rPr>
          <w:rFonts w:ascii="Times New Roman" w:hAnsi="Times New Roman" w:cs="Times New Roman"/>
          <w:szCs w:val="21"/>
        </w:rPr>
        <w:t>243.06%</w:t>
      </w:r>
      <w:r w:rsidRPr="007D7B0B">
        <w:rPr>
          <w:rFonts w:ascii="Times New Roman" w:hAnsi="Times New Roman" w:cs="Times New Roman"/>
          <w:szCs w:val="21"/>
        </w:rPr>
        <w:t>、</w:t>
      </w:r>
      <w:r w:rsidRPr="007D7B0B">
        <w:rPr>
          <w:rFonts w:ascii="Times New Roman" w:hAnsi="Times New Roman" w:cs="Times New Roman"/>
          <w:szCs w:val="21"/>
        </w:rPr>
        <w:t>218.48%</w:t>
      </w:r>
      <w:r w:rsidRPr="007D7B0B">
        <w:rPr>
          <w:rFonts w:ascii="Times New Roman" w:hAnsi="Times New Roman" w:cs="Times New Roman"/>
          <w:szCs w:val="21"/>
        </w:rPr>
        <w:t>、</w:t>
      </w:r>
      <w:r w:rsidRPr="007D7B0B">
        <w:rPr>
          <w:rFonts w:ascii="Times New Roman" w:hAnsi="Times New Roman" w:cs="Times New Roman"/>
          <w:szCs w:val="21"/>
        </w:rPr>
        <w:t>217.08%</w:t>
      </w:r>
      <w:r w:rsidRPr="007D7B0B">
        <w:rPr>
          <w:rFonts w:ascii="Times New Roman" w:hAnsi="Times New Roman" w:cs="Times New Roman"/>
          <w:szCs w:val="21"/>
        </w:rPr>
        <w:t>，</w:t>
      </w:r>
      <w:r w:rsidRPr="007D7B0B">
        <w:rPr>
          <w:rFonts w:ascii="Times New Roman" w:hAnsi="Times New Roman" w:cs="Times New Roman"/>
          <w:szCs w:val="21"/>
        </w:rPr>
        <w:t>13258</w:t>
      </w:r>
      <w:r w:rsidRPr="007D7B0B">
        <w:rPr>
          <w:rFonts w:ascii="Times New Roman" w:hAnsi="Times New Roman" w:cs="Times New Roman"/>
          <w:szCs w:val="21"/>
        </w:rPr>
        <w:t>分蘖率最低，为</w:t>
      </w:r>
      <w:r w:rsidRPr="007D7B0B">
        <w:rPr>
          <w:rFonts w:ascii="Times New Roman" w:hAnsi="Times New Roman" w:cs="Times New Roman"/>
          <w:szCs w:val="21"/>
        </w:rPr>
        <w:t>108.84%</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2.1.4 </w:t>
      </w: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可以看出，平均株高在</w:t>
      </w:r>
      <w:r w:rsidRPr="007D7B0B">
        <w:rPr>
          <w:rFonts w:ascii="Times New Roman" w:hAnsi="Times New Roman" w:cs="Times New Roman"/>
          <w:szCs w:val="21"/>
        </w:rPr>
        <w:t>250.9-291.2cm</w:t>
      </w:r>
      <w:r w:rsidRPr="007D7B0B">
        <w:rPr>
          <w:rFonts w:ascii="Times New Roman" w:hAnsi="Times New Roman" w:cs="Times New Roman"/>
          <w:szCs w:val="21"/>
        </w:rPr>
        <w:t>之间，其中</w:t>
      </w:r>
      <w:r w:rsidRPr="007D7B0B">
        <w:rPr>
          <w:rFonts w:ascii="Times New Roman" w:hAnsi="Times New Roman" w:cs="Times New Roman"/>
          <w:szCs w:val="21"/>
        </w:rPr>
        <w:t>15102</w:t>
      </w:r>
      <w:r w:rsidRPr="007D7B0B">
        <w:rPr>
          <w:rFonts w:ascii="Times New Roman" w:hAnsi="Times New Roman" w:cs="Times New Roman"/>
          <w:szCs w:val="21"/>
        </w:rPr>
        <w:t>株高最高，为</w:t>
      </w:r>
      <w:r w:rsidRPr="007D7B0B">
        <w:rPr>
          <w:rFonts w:ascii="Times New Roman" w:hAnsi="Times New Roman" w:cs="Times New Roman"/>
          <w:szCs w:val="21"/>
        </w:rPr>
        <w:t>291.2cm</w:t>
      </w:r>
      <w:r w:rsidRPr="007D7B0B">
        <w:rPr>
          <w:rFonts w:ascii="Times New Roman" w:hAnsi="Times New Roman" w:cs="Times New Roman"/>
          <w:szCs w:val="21"/>
        </w:rPr>
        <w:t>，</w:t>
      </w:r>
      <w:r w:rsidRPr="007D7B0B">
        <w:rPr>
          <w:rFonts w:ascii="Times New Roman" w:hAnsi="Times New Roman" w:cs="Times New Roman"/>
          <w:szCs w:val="21"/>
        </w:rPr>
        <w:t>15182</w:t>
      </w:r>
      <w:r w:rsidRPr="007D7B0B">
        <w:rPr>
          <w:rFonts w:ascii="Times New Roman" w:hAnsi="Times New Roman" w:cs="Times New Roman"/>
          <w:szCs w:val="21"/>
        </w:rPr>
        <w:t>株高最矮，为</w:t>
      </w:r>
      <w:r w:rsidRPr="007D7B0B">
        <w:rPr>
          <w:rFonts w:ascii="Times New Roman" w:hAnsi="Times New Roman" w:cs="Times New Roman"/>
          <w:szCs w:val="21"/>
        </w:rPr>
        <w:t>150.9cm</w:t>
      </w:r>
      <w:r w:rsidRPr="007D7B0B">
        <w:rPr>
          <w:rFonts w:ascii="Times New Roman" w:hAnsi="Times New Roman" w:cs="Times New Roman"/>
          <w:szCs w:val="21"/>
        </w:rPr>
        <w:t>，两者相差</w:t>
      </w:r>
      <w:r w:rsidRPr="007D7B0B">
        <w:rPr>
          <w:rFonts w:ascii="Times New Roman" w:hAnsi="Times New Roman" w:cs="Times New Roman"/>
          <w:szCs w:val="21"/>
        </w:rPr>
        <w:t>40.3cm</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2.1.5</w:t>
      </w:r>
      <w:r w:rsidRPr="007D7B0B">
        <w:rPr>
          <w:rFonts w:ascii="Times New Roman" w:hAnsi="Times New Roman" w:cs="Times New Roman"/>
          <w:szCs w:val="21"/>
        </w:rPr>
        <w:t>生长速度</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2</w:t>
      </w:r>
      <w:r w:rsidRPr="007D7B0B">
        <w:rPr>
          <w:rFonts w:ascii="Times New Roman" w:hAnsi="Times New Roman" w:cs="Times New Roman"/>
          <w:szCs w:val="21"/>
        </w:rPr>
        <w:t>可以看出，</w:t>
      </w:r>
      <w:r w:rsidRPr="007D7B0B">
        <w:rPr>
          <w:rFonts w:ascii="Times New Roman" w:hAnsi="Times New Roman" w:cs="Times New Roman"/>
          <w:szCs w:val="21"/>
        </w:rPr>
        <w:t>18</w:t>
      </w:r>
      <w:r w:rsidRPr="007D7B0B">
        <w:rPr>
          <w:rFonts w:ascii="Times New Roman" w:hAnsi="Times New Roman" w:cs="Times New Roman"/>
          <w:szCs w:val="21"/>
        </w:rPr>
        <w:t>个甘蔗品系</w:t>
      </w:r>
      <w:r w:rsidRPr="007D7B0B">
        <w:rPr>
          <w:rFonts w:ascii="Times New Roman" w:hAnsi="Times New Roman" w:cs="Times New Roman"/>
          <w:szCs w:val="21"/>
        </w:rPr>
        <w:t>7-8</w:t>
      </w:r>
      <w:r w:rsidRPr="007D7B0B">
        <w:rPr>
          <w:rFonts w:ascii="Times New Roman" w:hAnsi="Times New Roman" w:cs="Times New Roman"/>
          <w:szCs w:val="21"/>
        </w:rPr>
        <w:t>月份的平均生长速度为</w:t>
      </w:r>
      <w:r w:rsidRPr="007D7B0B">
        <w:rPr>
          <w:rFonts w:ascii="Times New Roman" w:hAnsi="Times New Roman" w:cs="Times New Roman"/>
          <w:szCs w:val="21"/>
        </w:rPr>
        <w:t>128.5cm</w:t>
      </w:r>
      <w:r w:rsidRPr="007D7B0B">
        <w:rPr>
          <w:rFonts w:ascii="Times New Roman" w:hAnsi="Times New Roman" w:cs="Times New Roman"/>
          <w:szCs w:val="21"/>
        </w:rPr>
        <w:t>，其次是</w:t>
      </w:r>
      <w:r w:rsidRPr="007D7B0B">
        <w:rPr>
          <w:rFonts w:ascii="Times New Roman" w:hAnsi="Times New Roman" w:cs="Times New Roman"/>
          <w:szCs w:val="21"/>
        </w:rPr>
        <w:t>8-9</w:t>
      </w:r>
      <w:r w:rsidRPr="007D7B0B">
        <w:rPr>
          <w:rFonts w:ascii="Times New Roman" w:hAnsi="Times New Roman" w:cs="Times New Roman"/>
          <w:szCs w:val="21"/>
        </w:rPr>
        <w:t>月份，平均生长速度为</w:t>
      </w:r>
      <w:r w:rsidRPr="007D7B0B">
        <w:rPr>
          <w:rFonts w:ascii="Times New Roman" w:hAnsi="Times New Roman" w:cs="Times New Roman"/>
          <w:szCs w:val="21"/>
        </w:rPr>
        <w:t>44.6cm</w:t>
      </w:r>
      <w:r w:rsidRPr="007D7B0B">
        <w:rPr>
          <w:rFonts w:ascii="Times New Roman" w:hAnsi="Times New Roman" w:cs="Times New Roman"/>
          <w:szCs w:val="21"/>
        </w:rPr>
        <w:t>，</w:t>
      </w:r>
      <w:r w:rsidRPr="007D7B0B">
        <w:rPr>
          <w:rFonts w:ascii="Times New Roman" w:hAnsi="Times New Roman" w:cs="Times New Roman"/>
          <w:szCs w:val="21"/>
        </w:rPr>
        <w:t>9-11</w:t>
      </w:r>
      <w:r w:rsidRPr="007D7B0B">
        <w:rPr>
          <w:rFonts w:ascii="Times New Roman" w:hAnsi="Times New Roman" w:cs="Times New Roman"/>
          <w:szCs w:val="21"/>
        </w:rPr>
        <w:t>月份的生长速度最低，平均月生长速度为</w:t>
      </w:r>
      <w:r w:rsidRPr="007D7B0B">
        <w:rPr>
          <w:rFonts w:ascii="Times New Roman" w:hAnsi="Times New Roman" w:cs="Times New Roman"/>
          <w:szCs w:val="21"/>
        </w:rPr>
        <w:t>14.9cm</w:t>
      </w:r>
      <w:r w:rsidRPr="007D7B0B">
        <w:rPr>
          <w:rFonts w:ascii="Times New Roman" w:hAnsi="Times New Roman" w:cs="Times New Roman"/>
          <w:szCs w:val="21"/>
        </w:rPr>
        <w:t>。但是个别品系的生长规律有所不同，其中</w:t>
      </w:r>
      <w:r w:rsidRPr="007D7B0B">
        <w:rPr>
          <w:rFonts w:ascii="Times New Roman" w:hAnsi="Times New Roman" w:cs="Times New Roman"/>
          <w:szCs w:val="21"/>
        </w:rPr>
        <w:t>15118</w:t>
      </w:r>
      <w:r w:rsidRPr="007D7B0B">
        <w:rPr>
          <w:rFonts w:ascii="Times New Roman" w:hAnsi="Times New Roman" w:cs="Times New Roman"/>
          <w:szCs w:val="21"/>
        </w:rPr>
        <w:t>和</w:t>
      </w:r>
      <w:r w:rsidRPr="007D7B0B">
        <w:rPr>
          <w:rFonts w:ascii="Times New Roman" w:hAnsi="Times New Roman" w:cs="Times New Roman"/>
          <w:szCs w:val="21"/>
        </w:rPr>
        <w:t>15184</w:t>
      </w:r>
      <w:r w:rsidRPr="007D7B0B">
        <w:rPr>
          <w:rFonts w:ascii="Times New Roman" w:hAnsi="Times New Roman" w:cs="Times New Roman"/>
          <w:szCs w:val="21"/>
        </w:rPr>
        <w:t>的生长速度</w:t>
      </w:r>
      <w:r w:rsidRPr="007D7B0B">
        <w:rPr>
          <w:rFonts w:ascii="Times New Roman" w:hAnsi="Times New Roman" w:cs="Times New Roman"/>
          <w:szCs w:val="21"/>
        </w:rPr>
        <w:t>8-9</w:t>
      </w:r>
      <w:r w:rsidRPr="007D7B0B">
        <w:rPr>
          <w:rFonts w:ascii="Times New Roman" w:hAnsi="Times New Roman" w:cs="Times New Roman"/>
          <w:szCs w:val="21"/>
        </w:rPr>
        <w:t>月份最高，生长速度分别为</w:t>
      </w:r>
      <w:r w:rsidRPr="007D7B0B">
        <w:rPr>
          <w:rFonts w:ascii="Times New Roman" w:hAnsi="Times New Roman" w:cs="Times New Roman"/>
          <w:szCs w:val="21"/>
        </w:rPr>
        <w:t>62.17cm</w:t>
      </w:r>
      <w:r w:rsidRPr="007D7B0B">
        <w:rPr>
          <w:rFonts w:ascii="Times New Roman" w:hAnsi="Times New Roman" w:cs="Times New Roman"/>
          <w:szCs w:val="21"/>
        </w:rPr>
        <w:t>和</w:t>
      </w:r>
      <w:r w:rsidRPr="007D7B0B">
        <w:rPr>
          <w:rFonts w:ascii="Times New Roman" w:hAnsi="Times New Roman" w:cs="Times New Roman"/>
          <w:szCs w:val="21"/>
        </w:rPr>
        <w:t>46.83cm</w:t>
      </w:r>
      <w:r w:rsidRPr="007D7B0B">
        <w:rPr>
          <w:rFonts w:ascii="Times New Roman" w:hAnsi="Times New Roman" w:cs="Times New Roman"/>
          <w:szCs w:val="21"/>
        </w:rPr>
        <w:t>，</w:t>
      </w:r>
      <w:r w:rsidRPr="007D7B0B">
        <w:rPr>
          <w:rFonts w:ascii="Times New Roman" w:hAnsi="Times New Roman" w:cs="Times New Roman"/>
          <w:szCs w:val="21"/>
        </w:rPr>
        <w:t>15127</w:t>
      </w:r>
      <w:r w:rsidRPr="007D7B0B">
        <w:rPr>
          <w:rFonts w:ascii="Times New Roman" w:hAnsi="Times New Roman" w:cs="Times New Roman"/>
          <w:szCs w:val="21"/>
        </w:rPr>
        <w:t>在</w:t>
      </w:r>
      <w:r w:rsidRPr="007D7B0B">
        <w:rPr>
          <w:rFonts w:ascii="Times New Roman" w:hAnsi="Times New Roman" w:cs="Times New Roman"/>
          <w:szCs w:val="21"/>
        </w:rPr>
        <w:t>7-8</w:t>
      </w:r>
      <w:r w:rsidRPr="007D7B0B">
        <w:rPr>
          <w:rFonts w:ascii="Times New Roman" w:hAnsi="Times New Roman" w:cs="Times New Roman"/>
          <w:szCs w:val="21"/>
        </w:rPr>
        <w:t>月和</w:t>
      </w:r>
      <w:r w:rsidRPr="007D7B0B">
        <w:rPr>
          <w:rFonts w:ascii="Times New Roman" w:hAnsi="Times New Roman" w:cs="Times New Roman"/>
          <w:szCs w:val="21"/>
        </w:rPr>
        <w:t>8-9</w:t>
      </w:r>
      <w:r w:rsidRPr="007D7B0B">
        <w:rPr>
          <w:rFonts w:ascii="Times New Roman" w:hAnsi="Times New Roman" w:cs="Times New Roman"/>
          <w:szCs w:val="21"/>
        </w:rPr>
        <w:t>月的生长速度差不多，分别为</w:t>
      </w:r>
      <w:r w:rsidRPr="007D7B0B">
        <w:rPr>
          <w:rFonts w:ascii="Times New Roman" w:hAnsi="Times New Roman" w:cs="Times New Roman"/>
          <w:szCs w:val="21"/>
        </w:rPr>
        <w:t>51.33cm</w:t>
      </w:r>
      <w:r w:rsidRPr="007D7B0B">
        <w:rPr>
          <w:rFonts w:ascii="Times New Roman" w:hAnsi="Times New Roman" w:cs="Times New Roman"/>
          <w:szCs w:val="21"/>
        </w:rPr>
        <w:t>、</w:t>
      </w:r>
      <w:r w:rsidRPr="007D7B0B">
        <w:rPr>
          <w:rFonts w:ascii="Times New Roman" w:hAnsi="Times New Roman" w:cs="Times New Roman"/>
          <w:szCs w:val="21"/>
        </w:rPr>
        <w:lastRenderedPageBreak/>
        <w:t>51.50cm</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2.1.6 </w:t>
      </w:r>
      <w:r w:rsidRPr="007D7B0B">
        <w:rPr>
          <w:rFonts w:ascii="Times New Roman" w:hAnsi="Times New Roman" w:cs="Times New Roman"/>
          <w:szCs w:val="21"/>
        </w:rPr>
        <w:t>茎径</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可以看出，平均茎径在</w:t>
      </w:r>
      <w:r w:rsidRPr="007D7B0B">
        <w:rPr>
          <w:rFonts w:ascii="Times New Roman" w:hAnsi="Times New Roman" w:cs="Times New Roman"/>
          <w:szCs w:val="21"/>
        </w:rPr>
        <w:t>2.4-4.2cm</w:t>
      </w:r>
      <w:r w:rsidRPr="007D7B0B">
        <w:rPr>
          <w:rFonts w:ascii="Times New Roman" w:hAnsi="Times New Roman" w:cs="Times New Roman"/>
          <w:szCs w:val="21"/>
        </w:rPr>
        <w:t>之间，其中</w:t>
      </w:r>
      <w:r w:rsidRPr="007D7B0B">
        <w:rPr>
          <w:rFonts w:ascii="Times New Roman" w:hAnsi="Times New Roman" w:cs="Times New Roman"/>
          <w:szCs w:val="21"/>
        </w:rPr>
        <w:t>13186</w:t>
      </w:r>
      <w:r w:rsidRPr="007D7B0B">
        <w:rPr>
          <w:rFonts w:ascii="Times New Roman" w:hAnsi="Times New Roman" w:cs="Times New Roman"/>
          <w:szCs w:val="21"/>
        </w:rPr>
        <w:t>茎径最大，为</w:t>
      </w:r>
      <w:r w:rsidRPr="007D7B0B">
        <w:rPr>
          <w:rFonts w:ascii="Times New Roman" w:hAnsi="Times New Roman" w:cs="Times New Roman"/>
          <w:szCs w:val="21"/>
        </w:rPr>
        <w:t>4.2cm</w:t>
      </w:r>
      <w:r w:rsidRPr="007D7B0B">
        <w:rPr>
          <w:rFonts w:ascii="Times New Roman" w:hAnsi="Times New Roman" w:cs="Times New Roman"/>
          <w:szCs w:val="21"/>
        </w:rPr>
        <w:t>，其次是华农</w:t>
      </w:r>
      <w:r w:rsidRPr="007D7B0B">
        <w:rPr>
          <w:rFonts w:ascii="Times New Roman" w:hAnsi="Times New Roman" w:cs="Times New Roman"/>
          <w:szCs w:val="21"/>
        </w:rPr>
        <w:t>3</w:t>
      </w:r>
      <w:r w:rsidRPr="007D7B0B">
        <w:rPr>
          <w:rFonts w:ascii="Times New Roman" w:hAnsi="Times New Roman" w:cs="Times New Roman"/>
          <w:szCs w:val="21"/>
        </w:rPr>
        <w:t>、华农</w:t>
      </w:r>
      <w:r w:rsidRPr="007D7B0B">
        <w:rPr>
          <w:rFonts w:ascii="Times New Roman" w:hAnsi="Times New Roman" w:cs="Times New Roman"/>
          <w:szCs w:val="21"/>
        </w:rPr>
        <w:t>2</w:t>
      </w:r>
      <w:r w:rsidRPr="007D7B0B">
        <w:rPr>
          <w:rFonts w:ascii="Times New Roman" w:hAnsi="Times New Roman" w:cs="Times New Roman"/>
          <w:szCs w:val="21"/>
        </w:rPr>
        <w:t>，分别为</w:t>
      </w:r>
      <w:r w:rsidRPr="007D7B0B">
        <w:rPr>
          <w:rFonts w:ascii="Times New Roman" w:hAnsi="Times New Roman" w:cs="Times New Roman"/>
          <w:szCs w:val="21"/>
        </w:rPr>
        <w:t>4.0cm</w:t>
      </w:r>
      <w:r w:rsidRPr="007D7B0B">
        <w:rPr>
          <w:rFonts w:ascii="Times New Roman" w:hAnsi="Times New Roman" w:cs="Times New Roman"/>
          <w:szCs w:val="21"/>
        </w:rPr>
        <w:t>、</w:t>
      </w:r>
      <w:r w:rsidRPr="007D7B0B">
        <w:rPr>
          <w:rFonts w:ascii="Times New Roman" w:hAnsi="Times New Roman" w:cs="Times New Roman"/>
          <w:szCs w:val="21"/>
        </w:rPr>
        <w:t>3.5cm</w:t>
      </w:r>
      <w:r w:rsidRPr="007D7B0B">
        <w:rPr>
          <w:rFonts w:ascii="Times New Roman" w:hAnsi="Times New Roman" w:cs="Times New Roman"/>
          <w:szCs w:val="21"/>
        </w:rPr>
        <w:t>。</w:t>
      </w:r>
      <w:r w:rsidRPr="007D7B0B">
        <w:rPr>
          <w:rFonts w:ascii="Times New Roman" w:hAnsi="Times New Roman" w:cs="Times New Roman"/>
          <w:szCs w:val="21"/>
        </w:rPr>
        <w:t>1580</w:t>
      </w:r>
      <w:r w:rsidRPr="007D7B0B">
        <w:rPr>
          <w:rFonts w:ascii="Times New Roman" w:hAnsi="Times New Roman" w:cs="Times New Roman"/>
          <w:szCs w:val="21"/>
        </w:rPr>
        <w:t>茎径最小，为</w:t>
      </w:r>
      <w:r w:rsidRPr="007D7B0B">
        <w:rPr>
          <w:rFonts w:ascii="Times New Roman" w:hAnsi="Times New Roman" w:cs="Times New Roman"/>
          <w:szCs w:val="21"/>
        </w:rPr>
        <w:t>2.4cm</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2.1.7 </w:t>
      </w:r>
      <w:r w:rsidRPr="007D7B0B">
        <w:rPr>
          <w:rFonts w:ascii="Times New Roman" w:hAnsi="Times New Roman" w:cs="Times New Roman"/>
          <w:szCs w:val="21"/>
        </w:rPr>
        <w:t>有效茎</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可以看出，亩有效茎在</w:t>
      </w:r>
      <w:r w:rsidRPr="007D7B0B">
        <w:rPr>
          <w:rFonts w:ascii="Times New Roman" w:hAnsi="Times New Roman" w:cs="Times New Roman"/>
          <w:szCs w:val="21"/>
        </w:rPr>
        <w:t>2557-8152</w:t>
      </w:r>
      <w:r w:rsidRPr="007D7B0B">
        <w:rPr>
          <w:rFonts w:ascii="Times New Roman" w:hAnsi="Times New Roman" w:cs="Times New Roman"/>
          <w:szCs w:val="21"/>
        </w:rPr>
        <w:t>条之间，其中华农</w:t>
      </w:r>
      <w:r w:rsidRPr="007D7B0B">
        <w:rPr>
          <w:rFonts w:ascii="Times New Roman" w:hAnsi="Times New Roman" w:cs="Times New Roman"/>
          <w:szCs w:val="21"/>
        </w:rPr>
        <w:t>3</w:t>
      </w:r>
      <w:r w:rsidRPr="007D7B0B">
        <w:rPr>
          <w:rFonts w:ascii="Times New Roman" w:hAnsi="Times New Roman" w:cs="Times New Roman"/>
          <w:szCs w:val="21"/>
        </w:rPr>
        <w:t>的亩有效茎最多，为</w:t>
      </w:r>
      <w:r w:rsidRPr="007D7B0B">
        <w:rPr>
          <w:rFonts w:ascii="Times New Roman" w:hAnsi="Times New Roman" w:cs="Times New Roman"/>
          <w:szCs w:val="21"/>
        </w:rPr>
        <w:t>8152</w:t>
      </w:r>
      <w:r w:rsidRPr="007D7B0B">
        <w:rPr>
          <w:rFonts w:ascii="Times New Roman" w:hAnsi="Times New Roman" w:cs="Times New Roman"/>
          <w:szCs w:val="21"/>
        </w:rPr>
        <w:t>条，其次是</w:t>
      </w:r>
      <w:r w:rsidRPr="007D7B0B">
        <w:rPr>
          <w:rFonts w:ascii="Times New Roman" w:hAnsi="Times New Roman" w:cs="Times New Roman"/>
          <w:szCs w:val="21"/>
        </w:rPr>
        <w:t>13186</w:t>
      </w:r>
      <w:r w:rsidRPr="007D7B0B">
        <w:rPr>
          <w:rFonts w:ascii="Times New Roman" w:hAnsi="Times New Roman" w:cs="Times New Roman"/>
          <w:szCs w:val="21"/>
        </w:rPr>
        <w:t>，亩有效茎为</w:t>
      </w:r>
      <w:r w:rsidRPr="007D7B0B">
        <w:rPr>
          <w:rFonts w:ascii="Times New Roman" w:hAnsi="Times New Roman" w:cs="Times New Roman"/>
          <w:szCs w:val="21"/>
        </w:rPr>
        <w:t>7819</w:t>
      </w:r>
      <w:r w:rsidRPr="007D7B0B">
        <w:rPr>
          <w:rFonts w:ascii="Times New Roman" w:hAnsi="Times New Roman" w:cs="Times New Roman"/>
          <w:szCs w:val="21"/>
        </w:rPr>
        <w:t>条。</w:t>
      </w:r>
      <w:r w:rsidRPr="007D7B0B">
        <w:rPr>
          <w:rFonts w:ascii="Times New Roman" w:hAnsi="Times New Roman" w:cs="Times New Roman"/>
          <w:szCs w:val="21"/>
        </w:rPr>
        <w:t>15182</w:t>
      </w:r>
      <w:r w:rsidRPr="007D7B0B">
        <w:rPr>
          <w:rFonts w:ascii="Times New Roman" w:hAnsi="Times New Roman" w:cs="Times New Roman"/>
          <w:szCs w:val="21"/>
        </w:rPr>
        <w:t>的亩有效茎最少，为</w:t>
      </w:r>
      <w:r w:rsidRPr="007D7B0B">
        <w:rPr>
          <w:rFonts w:ascii="Times New Roman" w:hAnsi="Times New Roman" w:cs="Times New Roman"/>
          <w:szCs w:val="21"/>
        </w:rPr>
        <w:t>2557</w:t>
      </w:r>
      <w:r w:rsidRPr="007D7B0B">
        <w:rPr>
          <w:rFonts w:ascii="Times New Roman" w:hAnsi="Times New Roman" w:cs="Times New Roman"/>
          <w:szCs w:val="21"/>
        </w:rPr>
        <w:t>条。</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2.1.8 </w:t>
      </w:r>
      <w:r w:rsidRPr="007D7B0B">
        <w:rPr>
          <w:rFonts w:ascii="Times New Roman" w:hAnsi="Times New Roman" w:cs="Times New Roman"/>
          <w:szCs w:val="21"/>
        </w:rPr>
        <w:t>单茎重</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可以看出，单茎重在</w:t>
      </w:r>
      <w:r w:rsidRPr="007D7B0B">
        <w:rPr>
          <w:rFonts w:ascii="Times New Roman" w:hAnsi="Times New Roman" w:cs="Times New Roman"/>
          <w:szCs w:val="21"/>
        </w:rPr>
        <w:t>1.12-2.33kg</w:t>
      </w:r>
      <w:r w:rsidRPr="007D7B0B">
        <w:rPr>
          <w:rFonts w:ascii="Times New Roman" w:hAnsi="Times New Roman" w:cs="Times New Roman"/>
          <w:szCs w:val="21"/>
        </w:rPr>
        <w:t>之间，其中</w:t>
      </w:r>
      <w:r w:rsidRPr="007D7B0B">
        <w:rPr>
          <w:rFonts w:ascii="Times New Roman" w:hAnsi="Times New Roman" w:cs="Times New Roman"/>
          <w:szCs w:val="21"/>
        </w:rPr>
        <w:t>13297</w:t>
      </w:r>
      <w:r w:rsidRPr="007D7B0B">
        <w:rPr>
          <w:rFonts w:ascii="Times New Roman" w:hAnsi="Times New Roman" w:cs="Times New Roman"/>
          <w:szCs w:val="21"/>
        </w:rPr>
        <w:t>单茎重最大，为</w:t>
      </w:r>
      <w:r w:rsidRPr="007D7B0B">
        <w:rPr>
          <w:rFonts w:ascii="Times New Roman" w:hAnsi="Times New Roman" w:cs="Times New Roman"/>
          <w:szCs w:val="21"/>
        </w:rPr>
        <w:t>2.33</w:t>
      </w:r>
      <w:r w:rsidRPr="007D7B0B">
        <w:rPr>
          <w:rFonts w:ascii="Times New Roman" w:hAnsi="Times New Roman" w:cs="Times New Roman"/>
          <w:szCs w:val="21"/>
        </w:rPr>
        <w:t>，其次是</w:t>
      </w:r>
      <w:r w:rsidRPr="007D7B0B">
        <w:rPr>
          <w:rFonts w:ascii="Times New Roman" w:hAnsi="Times New Roman" w:cs="Times New Roman"/>
          <w:szCs w:val="21"/>
        </w:rPr>
        <w:t>13312</w:t>
      </w:r>
      <w:r w:rsidRPr="007D7B0B">
        <w:rPr>
          <w:rFonts w:ascii="Times New Roman" w:hAnsi="Times New Roman" w:cs="Times New Roman"/>
          <w:szCs w:val="21"/>
        </w:rPr>
        <w:t>，单茎重为</w:t>
      </w:r>
      <w:r w:rsidRPr="007D7B0B">
        <w:rPr>
          <w:rFonts w:ascii="Times New Roman" w:hAnsi="Times New Roman" w:cs="Times New Roman"/>
          <w:szCs w:val="21"/>
        </w:rPr>
        <w:t>2.31kg</w:t>
      </w:r>
      <w:r w:rsidRPr="007D7B0B">
        <w:rPr>
          <w:rFonts w:ascii="Times New Roman" w:hAnsi="Times New Roman" w:cs="Times New Roman"/>
          <w:szCs w:val="21"/>
        </w:rPr>
        <w:t>。</w:t>
      </w:r>
      <w:r w:rsidRPr="007D7B0B">
        <w:rPr>
          <w:rFonts w:ascii="Times New Roman" w:hAnsi="Times New Roman" w:cs="Times New Roman"/>
          <w:szCs w:val="21"/>
        </w:rPr>
        <w:t>15D</w:t>
      </w:r>
      <w:r w:rsidRPr="007D7B0B">
        <w:rPr>
          <w:rFonts w:ascii="Times New Roman" w:hAnsi="Times New Roman" w:cs="Times New Roman"/>
          <w:szCs w:val="21"/>
        </w:rPr>
        <w:t>单茎重最小，为</w:t>
      </w:r>
      <w:r w:rsidRPr="007D7B0B">
        <w:rPr>
          <w:rFonts w:ascii="Times New Roman" w:hAnsi="Times New Roman" w:cs="Times New Roman"/>
          <w:szCs w:val="21"/>
        </w:rPr>
        <w:t>1.12kg</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2.1.9 </w:t>
      </w:r>
      <w:r w:rsidRPr="007D7B0B">
        <w:rPr>
          <w:rFonts w:ascii="Times New Roman" w:hAnsi="Times New Roman" w:cs="Times New Roman"/>
          <w:szCs w:val="21"/>
        </w:rPr>
        <w:t>理论亩产</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可以看出，理论亩产变幅在</w:t>
      </w:r>
      <w:r w:rsidRPr="007D7B0B">
        <w:rPr>
          <w:rFonts w:ascii="Times New Roman" w:hAnsi="Times New Roman" w:cs="Times New Roman"/>
          <w:szCs w:val="21"/>
        </w:rPr>
        <w:t>4824-12880kg</w:t>
      </w:r>
      <w:r w:rsidRPr="007D7B0B">
        <w:rPr>
          <w:rFonts w:ascii="Times New Roman" w:hAnsi="Times New Roman" w:cs="Times New Roman"/>
          <w:szCs w:val="21"/>
        </w:rPr>
        <w:t>之间，其中华农</w:t>
      </w:r>
      <w:r w:rsidRPr="007D7B0B">
        <w:rPr>
          <w:rFonts w:ascii="Times New Roman" w:hAnsi="Times New Roman" w:cs="Times New Roman"/>
          <w:szCs w:val="21"/>
        </w:rPr>
        <w:t>3</w:t>
      </w:r>
      <w:r w:rsidRPr="007D7B0B">
        <w:rPr>
          <w:rFonts w:ascii="Times New Roman" w:hAnsi="Times New Roman" w:cs="Times New Roman"/>
          <w:szCs w:val="21"/>
        </w:rPr>
        <w:t>的理论亩产最高为</w:t>
      </w:r>
      <w:r w:rsidRPr="007D7B0B">
        <w:rPr>
          <w:rFonts w:ascii="Times New Roman" w:hAnsi="Times New Roman" w:cs="Times New Roman"/>
          <w:szCs w:val="21"/>
        </w:rPr>
        <w:t>12880kg</w:t>
      </w:r>
      <w:r w:rsidRPr="007D7B0B">
        <w:rPr>
          <w:rFonts w:ascii="Times New Roman" w:hAnsi="Times New Roman" w:cs="Times New Roman"/>
          <w:szCs w:val="21"/>
        </w:rPr>
        <w:t>，其次是</w:t>
      </w:r>
      <w:r w:rsidRPr="007D7B0B">
        <w:rPr>
          <w:rFonts w:ascii="Times New Roman" w:hAnsi="Times New Roman" w:cs="Times New Roman"/>
          <w:szCs w:val="21"/>
        </w:rPr>
        <w:t>13186</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、华农</w:t>
      </w:r>
      <w:r w:rsidRPr="007D7B0B">
        <w:rPr>
          <w:rFonts w:ascii="Times New Roman" w:hAnsi="Times New Roman" w:cs="Times New Roman"/>
          <w:szCs w:val="21"/>
        </w:rPr>
        <w:t>2</w:t>
      </w:r>
      <w:r w:rsidRPr="007D7B0B">
        <w:rPr>
          <w:rFonts w:ascii="Times New Roman" w:hAnsi="Times New Roman" w:cs="Times New Roman"/>
          <w:szCs w:val="21"/>
        </w:rPr>
        <w:t>、华农</w:t>
      </w:r>
      <w:r w:rsidRPr="007D7B0B">
        <w:rPr>
          <w:rFonts w:ascii="Times New Roman" w:hAnsi="Times New Roman" w:cs="Times New Roman"/>
          <w:szCs w:val="21"/>
        </w:rPr>
        <w:t>1</w:t>
      </w:r>
      <w:r w:rsidRPr="007D7B0B">
        <w:rPr>
          <w:rFonts w:ascii="Times New Roman" w:hAnsi="Times New Roman" w:cs="Times New Roman"/>
          <w:szCs w:val="21"/>
        </w:rPr>
        <w:t>，理论亩产分别为</w:t>
      </w:r>
      <w:r w:rsidRPr="007D7B0B">
        <w:rPr>
          <w:rFonts w:ascii="Times New Roman" w:hAnsi="Times New Roman" w:cs="Times New Roman"/>
          <w:szCs w:val="21"/>
        </w:rPr>
        <w:t>12255kg</w:t>
      </w:r>
      <w:r w:rsidRPr="007D7B0B">
        <w:rPr>
          <w:rFonts w:ascii="Times New Roman" w:hAnsi="Times New Roman" w:cs="Times New Roman"/>
          <w:szCs w:val="21"/>
        </w:rPr>
        <w:t>、</w:t>
      </w:r>
      <w:r w:rsidRPr="007D7B0B">
        <w:rPr>
          <w:rFonts w:ascii="Times New Roman" w:hAnsi="Times New Roman" w:cs="Times New Roman"/>
          <w:szCs w:val="21"/>
        </w:rPr>
        <w:t>11790kg</w:t>
      </w:r>
      <w:r w:rsidRPr="007D7B0B">
        <w:rPr>
          <w:rFonts w:ascii="Times New Roman" w:hAnsi="Times New Roman" w:cs="Times New Roman"/>
          <w:szCs w:val="21"/>
        </w:rPr>
        <w:t>、</w:t>
      </w:r>
      <w:r w:rsidRPr="007D7B0B">
        <w:rPr>
          <w:rFonts w:ascii="Times New Roman" w:hAnsi="Times New Roman" w:cs="Times New Roman"/>
          <w:szCs w:val="21"/>
        </w:rPr>
        <w:t>11170kg</w:t>
      </w:r>
      <w:r w:rsidRPr="007D7B0B">
        <w:rPr>
          <w:rFonts w:ascii="Times New Roman" w:hAnsi="Times New Roman" w:cs="Times New Roman"/>
          <w:szCs w:val="21"/>
        </w:rPr>
        <w:t>、</w:t>
      </w:r>
      <w:r w:rsidRPr="007D7B0B">
        <w:rPr>
          <w:rFonts w:ascii="Times New Roman" w:hAnsi="Times New Roman" w:cs="Times New Roman"/>
          <w:szCs w:val="21"/>
        </w:rPr>
        <w:t>10850kg</w:t>
      </w:r>
      <w:r w:rsidRPr="007D7B0B">
        <w:rPr>
          <w:rFonts w:ascii="Times New Roman" w:hAnsi="Times New Roman" w:cs="Times New Roman"/>
          <w:szCs w:val="21"/>
        </w:rPr>
        <w:t>。</w:t>
      </w:r>
      <w:r w:rsidRPr="007D7B0B">
        <w:rPr>
          <w:rFonts w:ascii="Times New Roman" w:hAnsi="Times New Roman" w:cs="Times New Roman"/>
          <w:szCs w:val="21"/>
        </w:rPr>
        <w:t>13297</w:t>
      </w:r>
      <w:r w:rsidRPr="007D7B0B">
        <w:rPr>
          <w:rFonts w:ascii="Times New Roman" w:hAnsi="Times New Roman" w:cs="Times New Roman"/>
          <w:szCs w:val="21"/>
        </w:rPr>
        <w:t>的理论亩产最低为</w:t>
      </w:r>
      <w:r w:rsidRPr="007D7B0B">
        <w:rPr>
          <w:rFonts w:ascii="Times New Roman" w:hAnsi="Times New Roman" w:cs="Times New Roman"/>
          <w:szCs w:val="21"/>
        </w:rPr>
        <w:t>4824kg</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2.1.10 </w:t>
      </w:r>
      <w:r w:rsidRPr="007D7B0B">
        <w:rPr>
          <w:rFonts w:ascii="Times New Roman" w:hAnsi="Times New Roman" w:cs="Times New Roman"/>
          <w:szCs w:val="21"/>
        </w:rPr>
        <w:t>实际亩产</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可以看出，实际亩产变幅在</w:t>
      </w:r>
      <w:r w:rsidRPr="007D7B0B">
        <w:rPr>
          <w:rFonts w:ascii="Times New Roman" w:hAnsi="Times New Roman" w:cs="Times New Roman"/>
          <w:szCs w:val="21"/>
        </w:rPr>
        <w:t>2349-10822kg</w:t>
      </w:r>
      <w:r w:rsidRPr="007D7B0B">
        <w:rPr>
          <w:rFonts w:ascii="Times New Roman" w:hAnsi="Times New Roman" w:cs="Times New Roman"/>
          <w:szCs w:val="21"/>
        </w:rPr>
        <w:t>之间，其中</w:t>
      </w:r>
      <w:r w:rsidRPr="007D7B0B">
        <w:rPr>
          <w:rFonts w:ascii="Times New Roman" w:hAnsi="Times New Roman" w:cs="Times New Roman"/>
          <w:szCs w:val="21"/>
        </w:rPr>
        <w:t>13186</w:t>
      </w:r>
      <w:r w:rsidRPr="007D7B0B">
        <w:rPr>
          <w:rFonts w:ascii="Times New Roman" w:hAnsi="Times New Roman" w:cs="Times New Roman"/>
          <w:szCs w:val="21"/>
        </w:rPr>
        <w:t>实际亩产最高为</w:t>
      </w:r>
      <w:r w:rsidRPr="007D7B0B">
        <w:rPr>
          <w:rFonts w:ascii="Times New Roman" w:hAnsi="Times New Roman" w:cs="Times New Roman"/>
          <w:szCs w:val="21"/>
        </w:rPr>
        <w:t>10822kg</w:t>
      </w:r>
      <w:r w:rsidRPr="007D7B0B">
        <w:rPr>
          <w:rFonts w:ascii="Times New Roman" w:hAnsi="Times New Roman" w:cs="Times New Roman"/>
          <w:szCs w:val="21"/>
        </w:rPr>
        <w:t>，其次是华农</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w:t>
      </w:r>
      <w:r w:rsidRPr="007D7B0B">
        <w:rPr>
          <w:rFonts w:ascii="Times New Roman" w:hAnsi="Times New Roman" w:cs="Times New Roman"/>
          <w:szCs w:val="21"/>
        </w:rPr>
        <w:t>15102</w:t>
      </w:r>
      <w:r w:rsidRPr="007D7B0B">
        <w:rPr>
          <w:rFonts w:ascii="Times New Roman" w:hAnsi="Times New Roman" w:cs="Times New Roman"/>
          <w:szCs w:val="21"/>
        </w:rPr>
        <w:t>，实际亩产分别为</w:t>
      </w:r>
      <w:r w:rsidRPr="007D7B0B">
        <w:rPr>
          <w:rFonts w:ascii="Times New Roman" w:hAnsi="Times New Roman" w:cs="Times New Roman"/>
          <w:szCs w:val="21"/>
        </w:rPr>
        <w:t>9360kg</w:t>
      </w:r>
      <w:r w:rsidRPr="007D7B0B">
        <w:rPr>
          <w:rFonts w:ascii="Times New Roman" w:hAnsi="Times New Roman" w:cs="Times New Roman"/>
          <w:szCs w:val="21"/>
        </w:rPr>
        <w:t>、</w:t>
      </w:r>
      <w:r w:rsidRPr="007D7B0B">
        <w:rPr>
          <w:rFonts w:ascii="Times New Roman" w:hAnsi="Times New Roman" w:cs="Times New Roman"/>
          <w:szCs w:val="21"/>
        </w:rPr>
        <w:t>8890kg</w:t>
      </w:r>
      <w:r w:rsidRPr="007D7B0B">
        <w:rPr>
          <w:rFonts w:ascii="Times New Roman" w:hAnsi="Times New Roman" w:cs="Times New Roman"/>
          <w:szCs w:val="21"/>
        </w:rPr>
        <w:t>、</w:t>
      </w:r>
      <w:r w:rsidRPr="007D7B0B">
        <w:rPr>
          <w:rFonts w:ascii="Times New Roman" w:hAnsi="Times New Roman" w:cs="Times New Roman"/>
          <w:szCs w:val="21"/>
        </w:rPr>
        <w:t>8283kg</w:t>
      </w:r>
      <w:r w:rsidRPr="007D7B0B">
        <w:rPr>
          <w:rFonts w:ascii="Times New Roman" w:hAnsi="Times New Roman" w:cs="Times New Roman"/>
          <w:szCs w:val="21"/>
        </w:rPr>
        <w:t>，</w:t>
      </w:r>
      <w:r w:rsidRPr="007D7B0B">
        <w:rPr>
          <w:rFonts w:ascii="Times New Roman" w:hAnsi="Times New Roman" w:cs="Times New Roman"/>
          <w:szCs w:val="21"/>
        </w:rPr>
        <w:t>13297</w:t>
      </w:r>
      <w:r w:rsidRPr="007D7B0B">
        <w:rPr>
          <w:rFonts w:ascii="Times New Roman" w:hAnsi="Times New Roman" w:cs="Times New Roman"/>
          <w:szCs w:val="21"/>
        </w:rPr>
        <w:t>实际亩产最低，为</w:t>
      </w:r>
      <w:r w:rsidRPr="007D7B0B">
        <w:rPr>
          <w:rFonts w:ascii="Times New Roman" w:hAnsi="Times New Roman" w:cs="Times New Roman"/>
          <w:szCs w:val="21"/>
        </w:rPr>
        <w:t>2349kg</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p>
    <w:p w:rsidR="00B5444A" w:rsidRPr="00373382" w:rsidRDefault="00B5444A" w:rsidP="00D746AE">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1  2016-2018</w:t>
      </w:r>
      <w:r w:rsidRPr="00373382">
        <w:rPr>
          <w:rFonts w:ascii="Times New Roman" w:eastAsia="黑体" w:hAnsi="Times New Roman" w:cs="Times New Roman"/>
          <w:kern w:val="0"/>
          <w:sz w:val="18"/>
          <w:szCs w:val="18"/>
        </w:rPr>
        <w:t>年甘蔗品系的农艺性状及产量表现</w:t>
      </w:r>
    </w:p>
    <w:tbl>
      <w:tblPr>
        <w:tblpPr w:leftFromText="180" w:rightFromText="180" w:vertAnchor="text" w:horzAnchor="page" w:tblpXSpec="center" w:tblpY="293"/>
        <w:tblOverlap w:val="never"/>
        <w:tblW w:w="0" w:type="auto"/>
        <w:jc w:val="center"/>
        <w:tblLayout w:type="fixed"/>
        <w:tblCellMar>
          <w:top w:w="15" w:type="dxa"/>
          <w:left w:w="15" w:type="dxa"/>
          <w:bottom w:w="15" w:type="dxa"/>
          <w:right w:w="15" w:type="dxa"/>
        </w:tblCellMar>
        <w:tblLook w:val="0000"/>
      </w:tblPr>
      <w:tblGrid>
        <w:gridCol w:w="540"/>
        <w:gridCol w:w="840"/>
        <w:gridCol w:w="869"/>
        <w:gridCol w:w="990"/>
        <w:gridCol w:w="990"/>
        <w:gridCol w:w="990"/>
        <w:gridCol w:w="705"/>
        <w:gridCol w:w="690"/>
        <w:gridCol w:w="796"/>
        <w:gridCol w:w="870"/>
        <w:gridCol w:w="915"/>
      </w:tblGrid>
      <w:tr w:rsidR="00B5444A" w:rsidRPr="007D7B0B" w:rsidTr="00C1396A">
        <w:trPr>
          <w:trHeight w:val="600"/>
          <w:jc w:val="center"/>
        </w:trPr>
        <w:tc>
          <w:tcPr>
            <w:tcW w:w="54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序号</w:t>
            </w:r>
          </w:p>
        </w:tc>
        <w:tc>
          <w:tcPr>
            <w:tcW w:w="84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品系</w:t>
            </w:r>
          </w:p>
        </w:tc>
        <w:tc>
          <w:tcPr>
            <w:tcW w:w="869"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出苗率</w:t>
            </w:r>
            <w:r w:rsidRPr="007D7B0B">
              <w:rPr>
                <w:rFonts w:ascii="Times New Roman" w:hAnsi="Times New Roman" w:cs="Times New Roman"/>
                <w:kern w:val="0"/>
                <w:szCs w:val="21"/>
              </w:rPr>
              <w:t>/%</w:t>
            </w:r>
          </w:p>
        </w:tc>
        <w:tc>
          <w:tcPr>
            <w:tcW w:w="9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发株率</w:t>
            </w:r>
            <w:r w:rsidRPr="007D7B0B">
              <w:rPr>
                <w:rFonts w:ascii="Times New Roman" w:hAnsi="Times New Roman" w:cs="Times New Roman"/>
                <w:kern w:val="0"/>
                <w:szCs w:val="21"/>
              </w:rPr>
              <w:t>/%</w:t>
            </w:r>
          </w:p>
        </w:tc>
        <w:tc>
          <w:tcPr>
            <w:tcW w:w="9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分蘖率</w:t>
            </w:r>
            <w:r w:rsidRPr="007D7B0B">
              <w:rPr>
                <w:rFonts w:ascii="Times New Roman" w:hAnsi="Times New Roman" w:cs="Times New Roman"/>
                <w:kern w:val="0"/>
                <w:szCs w:val="21"/>
              </w:rPr>
              <w:t>/%</w:t>
            </w:r>
          </w:p>
        </w:tc>
        <w:tc>
          <w:tcPr>
            <w:tcW w:w="9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平均株高</w:t>
            </w:r>
            <w:r w:rsidRPr="007D7B0B">
              <w:rPr>
                <w:rFonts w:ascii="Times New Roman" w:hAnsi="Times New Roman" w:cs="Times New Roman"/>
                <w:kern w:val="0"/>
                <w:szCs w:val="21"/>
              </w:rPr>
              <w:t>/cm</w:t>
            </w:r>
          </w:p>
        </w:tc>
        <w:tc>
          <w:tcPr>
            <w:tcW w:w="705"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茎径</w:t>
            </w:r>
            <w:r w:rsidRPr="007D7B0B">
              <w:rPr>
                <w:rFonts w:ascii="Times New Roman" w:hAnsi="Times New Roman" w:cs="Times New Roman"/>
                <w:kern w:val="0"/>
                <w:szCs w:val="21"/>
              </w:rPr>
              <w:t>/cm</w:t>
            </w:r>
          </w:p>
        </w:tc>
        <w:tc>
          <w:tcPr>
            <w:tcW w:w="6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亩有效茎</w:t>
            </w:r>
            <w:r w:rsidRPr="007D7B0B">
              <w:rPr>
                <w:rFonts w:ascii="Times New Roman" w:hAnsi="Times New Roman" w:cs="Times New Roman"/>
                <w:kern w:val="0"/>
                <w:szCs w:val="21"/>
              </w:rPr>
              <w:t>/</w:t>
            </w:r>
            <w:r w:rsidRPr="007D7B0B">
              <w:rPr>
                <w:rFonts w:ascii="Times New Roman" w:hAnsi="Times New Roman" w:cs="Times New Roman"/>
                <w:kern w:val="0"/>
                <w:szCs w:val="21"/>
              </w:rPr>
              <w:t>条</w:t>
            </w:r>
          </w:p>
        </w:tc>
        <w:tc>
          <w:tcPr>
            <w:tcW w:w="796"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单茎重</w:t>
            </w:r>
            <w:r w:rsidRPr="007D7B0B">
              <w:rPr>
                <w:rFonts w:ascii="Times New Roman" w:hAnsi="Times New Roman" w:cs="Times New Roman"/>
                <w:kern w:val="0"/>
                <w:szCs w:val="21"/>
              </w:rPr>
              <w:t>/kg</w:t>
            </w:r>
          </w:p>
        </w:tc>
        <w:tc>
          <w:tcPr>
            <w:tcW w:w="870" w:type="dxa"/>
            <w:tcBorders>
              <w:top w:val="single" w:sz="12" w:space="0" w:color="000000"/>
              <w:bottom w:val="single" w:sz="4" w:space="0" w:color="000000"/>
            </w:tcBorders>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蔗茎理论亩产</w:t>
            </w:r>
            <w:r w:rsidRPr="007D7B0B">
              <w:rPr>
                <w:rFonts w:ascii="Times New Roman" w:hAnsi="Times New Roman" w:cs="Times New Roman"/>
                <w:kern w:val="0"/>
                <w:szCs w:val="21"/>
              </w:rPr>
              <w:t>/</w:t>
            </w:r>
            <w:r w:rsidRPr="007D7B0B">
              <w:rPr>
                <w:rFonts w:ascii="Times New Roman" w:hAnsi="Times New Roman" w:cs="Times New Roman"/>
                <w:szCs w:val="21"/>
              </w:rPr>
              <w:t>kg</w:t>
            </w:r>
          </w:p>
        </w:tc>
        <w:tc>
          <w:tcPr>
            <w:tcW w:w="915" w:type="dxa"/>
            <w:tcBorders>
              <w:top w:val="single" w:sz="12" w:space="0" w:color="000000"/>
              <w:bottom w:val="single" w:sz="4" w:space="0" w:color="000000"/>
            </w:tcBorders>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蔗茎实际亩产</w:t>
            </w:r>
            <w:r w:rsidRPr="007D7B0B">
              <w:rPr>
                <w:rFonts w:ascii="Times New Roman" w:hAnsi="Times New Roman" w:cs="Times New Roman"/>
                <w:kern w:val="0"/>
                <w:szCs w:val="21"/>
              </w:rPr>
              <w:t>/</w:t>
            </w:r>
            <w:r w:rsidRPr="007D7B0B">
              <w:rPr>
                <w:rFonts w:ascii="Times New Roman" w:hAnsi="Times New Roman" w:cs="Times New Roman"/>
                <w:szCs w:val="21"/>
              </w:rPr>
              <w:t>kg</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13186</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65.42</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115.00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191.96</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258.5</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4.2</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7819</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1.56</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12255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10822</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13258</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72.77</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45.00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108.84</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265.0</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3.1</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3521</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2.18</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8079</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4760</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13297</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67.22</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22.22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132.10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275.6</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4373</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2.33</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4824</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2349</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13312</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52.23</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151.72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298.55</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272.5</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3.1</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3595</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2.31</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9409</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6164</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1523</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41.53</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188.10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243.06</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273.8</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4817</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1.43</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7754</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6124</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1580</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66.41</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66.67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179.95</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275.7</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2.4</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6373</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1.16</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8338</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7117</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1596</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65.67</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50.00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217.08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265.4</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3409</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2.29</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7455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5416</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15101</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67.78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78.33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137.51</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257.9</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4484</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2.09</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11790</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8890</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15102</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67.40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68.33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163.06</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291.2</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4669</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2.12</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9875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8283</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15118</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65.73</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70.00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188.04</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255.8</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3.2</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6151</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1.45</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7521</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5605</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15127</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61.31</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55.00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218.48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276.5</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6966</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1.89</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7435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4733</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15182</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48.81</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74.36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147.20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250.9</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2557</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1.46</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6817</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3989</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15184</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63.44</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71.93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160.09</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262.7</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7115</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1.55</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9305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7026</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15186</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58.59</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107.89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148.95</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287.5</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3335</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2.01</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8936</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5732</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15D</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53.08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188.24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154.35</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265.3</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5225</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1.12</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6225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4256</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1</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68.28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102.00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157.00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268.0</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3.2</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5929</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1.83</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10850</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5812</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2</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65.40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108.33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186.98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267.5</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5336</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2.09</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11170</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6355</w:t>
            </w:r>
          </w:p>
        </w:tc>
      </w:tr>
      <w:tr w:rsidR="00B5444A" w:rsidRPr="007D7B0B" w:rsidTr="00C1396A">
        <w:trPr>
          <w:trHeight w:val="256"/>
          <w:jc w:val="center"/>
        </w:trPr>
        <w:tc>
          <w:tcPr>
            <w:tcW w:w="54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w:t>
            </w:r>
          </w:p>
        </w:tc>
        <w:tc>
          <w:tcPr>
            <w:tcW w:w="84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3</w:t>
            </w:r>
          </w:p>
        </w:tc>
        <w:tc>
          <w:tcPr>
            <w:tcW w:w="869"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66.82</w:t>
            </w:r>
          </w:p>
        </w:tc>
        <w:tc>
          <w:tcPr>
            <w:tcW w:w="9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115.00 </w:t>
            </w:r>
          </w:p>
        </w:tc>
        <w:tc>
          <w:tcPr>
            <w:tcW w:w="9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157.41</w:t>
            </w:r>
          </w:p>
        </w:tc>
        <w:tc>
          <w:tcPr>
            <w:tcW w:w="9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269.7</w:t>
            </w:r>
          </w:p>
        </w:tc>
        <w:tc>
          <w:tcPr>
            <w:tcW w:w="70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4.0</w:t>
            </w:r>
          </w:p>
        </w:tc>
        <w:tc>
          <w:tcPr>
            <w:tcW w:w="6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8152</w:t>
            </w:r>
          </w:p>
        </w:tc>
        <w:tc>
          <w:tcPr>
            <w:tcW w:w="796"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w:t>
            </w:r>
          </w:p>
        </w:tc>
        <w:tc>
          <w:tcPr>
            <w:tcW w:w="870"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12880</w:t>
            </w:r>
          </w:p>
        </w:tc>
        <w:tc>
          <w:tcPr>
            <w:tcW w:w="91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9360</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373382" w:rsidRDefault="00B5444A" w:rsidP="00D746AE">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2</w:t>
      </w:r>
      <w:r w:rsidR="00E90931">
        <w:rPr>
          <w:rFonts w:ascii="Times New Roman" w:eastAsia="黑体" w:hAnsi="Times New Roman" w:cs="Times New Roman" w:hint="eastAsia"/>
          <w:kern w:val="0"/>
          <w:sz w:val="18"/>
          <w:szCs w:val="18"/>
        </w:rPr>
        <w:t xml:space="preserve"> </w:t>
      </w:r>
      <w:r w:rsidRPr="00373382">
        <w:rPr>
          <w:rFonts w:ascii="Times New Roman" w:eastAsia="黑体" w:hAnsi="Times New Roman" w:cs="Times New Roman"/>
          <w:kern w:val="0"/>
          <w:sz w:val="18"/>
          <w:szCs w:val="18"/>
        </w:rPr>
        <w:t>2017</w:t>
      </w:r>
      <w:r w:rsidRPr="00373382">
        <w:rPr>
          <w:rFonts w:ascii="Times New Roman" w:eastAsia="黑体" w:hAnsi="Times New Roman" w:cs="Times New Roman"/>
          <w:kern w:val="0"/>
          <w:sz w:val="18"/>
          <w:szCs w:val="18"/>
        </w:rPr>
        <w:t>年甘蔗品系的生长速度</w:t>
      </w:r>
    </w:p>
    <w:p w:rsidR="00B5444A" w:rsidRPr="007D7B0B" w:rsidRDefault="00B5444A" w:rsidP="00D746AE">
      <w:pPr>
        <w:rPr>
          <w:rFonts w:ascii="Times New Roman" w:hAnsi="Times New Roman" w:cs="Times New Roman"/>
          <w:szCs w:val="21"/>
        </w:rPr>
      </w:pPr>
    </w:p>
    <w:tbl>
      <w:tblPr>
        <w:tblW w:w="0" w:type="auto"/>
        <w:jc w:val="center"/>
        <w:tblLayout w:type="fixed"/>
        <w:tblCellMar>
          <w:top w:w="15" w:type="dxa"/>
          <w:left w:w="15" w:type="dxa"/>
          <w:bottom w:w="15" w:type="dxa"/>
          <w:right w:w="15" w:type="dxa"/>
        </w:tblCellMar>
        <w:tblLook w:val="0000"/>
      </w:tblPr>
      <w:tblGrid>
        <w:gridCol w:w="525"/>
        <w:gridCol w:w="825"/>
        <w:gridCol w:w="810"/>
        <w:gridCol w:w="803"/>
        <w:gridCol w:w="945"/>
        <w:gridCol w:w="1020"/>
        <w:gridCol w:w="1380"/>
        <w:gridCol w:w="1380"/>
        <w:gridCol w:w="1499"/>
      </w:tblGrid>
      <w:tr w:rsidR="00B5444A" w:rsidRPr="007D7B0B" w:rsidTr="00C1396A">
        <w:trPr>
          <w:trHeight w:val="720"/>
          <w:jc w:val="center"/>
        </w:trPr>
        <w:tc>
          <w:tcPr>
            <w:tcW w:w="525"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序号</w:t>
            </w:r>
          </w:p>
        </w:tc>
        <w:tc>
          <w:tcPr>
            <w:tcW w:w="825"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品系</w:t>
            </w:r>
          </w:p>
        </w:tc>
        <w:tc>
          <w:tcPr>
            <w:tcW w:w="81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w:t>
            </w:r>
            <w:r w:rsidRPr="007D7B0B">
              <w:rPr>
                <w:rFonts w:ascii="Times New Roman" w:hAnsi="Times New Roman" w:cs="Times New Roman"/>
                <w:kern w:val="0"/>
                <w:szCs w:val="21"/>
              </w:rPr>
              <w:t>月株高</w:t>
            </w:r>
            <w:r w:rsidRPr="007D7B0B">
              <w:rPr>
                <w:rFonts w:ascii="Times New Roman" w:hAnsi="Times New Roman" w:cs="Times New Roman"/>
                <w:kern w:val="0"/>
                <w:szCs w:val="21"/>
              </w:rPr>
              <w:t>/cm</w:t>
            </w:r>
          </w:p>
        </w:tc>
        <w:tc>
          <w:tcPr>
            <w:tcW w:w="803"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w:t>
            </w:r>
            <w:r w:rsidRPr="007D7B0B">
              <w:rPr>
                <w:rFonts w:ascii="Times New Roman" w:hAnsi="Times New Roman" w:cs="Times New Roman"/>
                <w:kern w:val="0"/>
                <w:szCs w:val="21"/>
              </w:rPr>
              <w:t>月株高</w:t>
            </w:r>
            <w:r w:rsidRPr="007D7B0B">
              <w:rPr>
                <w:rFonts w:ascii="Times New Roman" w:hAnsi="Times New Roman" w:cs="Times New Roman"/>
                <w:kern w:val="0"/>
                <w:szCs w:val="21"/>
              </w:rPr>
              <w:t>/cm</w:t>
            </w:r>
          </w:p>
        </w:tc>
        <w:tc>
          <w:tcPr>
            <w:tcW w:w="945"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w:t>
            </w:r>
            <w:r w:rsidRPr="007D7B0B">
              <w:rPr>
                <w:rFonts w:ascii="Times New Roman" w:hAnsi="Times New Roman" w:cs="Times New Roman"/>
                <w:kern w:val="0"/>
                <w:szCs w:val="21"/>
              </w:rPr>
              <w:t>月株高</w:t>
            </w:r>
            <w:r w:rsidRPr="007D7B0B">
              <w:rPr>
                <w:rFonts w:ascii="Times New Roman" w:hAnsi="Times New Roman" w:cs="Times New Roman"/>
                <w:kern w:val="0"/>
                <w:szCs w:val="21"/>
              </w:rPr>
              <w:t>/cm</w:t>
            </w:r>
          </w:p>
        </w:tc>
        <w:tc>
          <w:tcPr>
            <w:tcW w:w="102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w:t>
            </w:r>
            <w:r w:rsidRPr="007D7B0B">
              <w:rPr>
                <w:rFonts w:ascii="Times New Roman" w:hAnsi="Times New Roman" w:cs="Times New Roman"/>
                <w:kern w:val="0"/>
                <w:szCs w:val="21"/>
              </w:rPr>
              <w:t>月株高</w:t>
            </w:r>
            <w:r w:rsidRPr="007D7B0B">
              <w:rPr>
                <w:rFonts w:ascii="Times New Roman" w:hAnsi="Times New Roman" w:cs="Times New Roman"/>
                <w:kern w:val="0"/>
                <w:szCs w:val="21"/>
              </w:rPr>
              <w:t>/cm</w:t>
            </w:r>
          </w:p>
        </w:tc>
        <w:tc>
          <w:tcPr>
            <w:tcW w:w="138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7-8</w:t>
            </w:r>
            <w:r w:rsidRPr="007D7B0B">
              <w:rPr>
                <w:rFonts w:ascii="Times New Roman" w:hAnsi="Times New Roman" w:cs="Times New Roman"/>
                <w:kern w:val="0"/>
                <w:szCs w:val="21"/>
              </w:rPr>
              <w:t>月生长速度</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cm/</w:t>
            </w:r>
            <w:r w:rsidRPr="007D7B0B">
              <w:rPr>
                <w:rFonts w:ascii="Times New Roman" w:hAnsi="Times New Roman" w:cs="Times New Roman"/>
                <w:kern w:val="0"/>
                <w:szCs w:val="21"/>
              </w:rPr>
              <w:t>月）</w:t>
            </w:r>
          </w:p>
        </w:tc>
        <w:tc>
          <w:tcPr>
            <w:tcW w:w="138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8-9</w:t>
            </w:r>
            <w:r w:rsidRPr="007D7B0B">
              <w:rPr>
                <w:rFonts w:ascii="Times New Roman" w:hAnsi="Times New Roman" w:cs="Times New Roman"/>
                <w:kern w:val="0"/>
                <w:szCs w:val="21"/>
              </w:rPr>
              <w:t>月生长速度</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cm/</w:t>
            </w:r>
            <w:r w:rsidRPr="007D7B0B">
              <w:rPr>
                <w:rFonts w:ascii="Times New Roman" w:hAnsi="Times New Roman" w:cs="Times New Roman"/>
                <w:kern w:val="0"/>
                <w:szCs w:val="21"/>
              </w:rPr>
              <w:t>月）</w:t>
            </w:r>
          </w:p>
        </w:tc>
        <w:tc>
          <w:tcPr>
            <w:tcW w:w="1499"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9-11</w:t>
            </w:r>
            <w:r w:rsidRPr="007D7B0B">
              <w:rPr>
                <w:rFonts w:ascii="Times New Roman" w:hAnsi="Times New Roman" w:cs="Times New Roman"/>
                <w:kern w:val="0"/>
                <w:szCs w:val="21"/>
              </w:rPr>
              <w:t>月生长速度</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cm/</w:t>
            </w:r>
            <w:r w:rsidRPr="007D7B0B">
              <w:rPr>
                <w:rFonts w:ascii="Times New Roman" w:hAnsi="Times New Roman" w:cs="Times New Roman"/>
                <w:kern w:val="0"/>
                <w:szCs w:val="21"/>
              </w:rPr>
              <w:t>月）</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lastRenderedPageBreak/>
              <w:t>1</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13186</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152.0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207.2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243.0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261.3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55.17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35.83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9.17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13258</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109.8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192.7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262.2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82.83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69.50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1.42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13297</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113.7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189.3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220.2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270.0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75.67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30.83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24.92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13312</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102.0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180.0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237.7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248.3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78.00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57.67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5.33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1523</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122.0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187.5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247.0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275.0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65.50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59.50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14.00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1580</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156.3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205.0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244.2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292.5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48.67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39.17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24.17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1596</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143.7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198.5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243.5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54.83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45.00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10.75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15101</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140.2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215.2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265.5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266.7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75.00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50.33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0.58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15102</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154.7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209.2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253.5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270.8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54.50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44.33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8.67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15118</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140.8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184.0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246.2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268.3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43.17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62.17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11.08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15127</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138.7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190.0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241.5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261.3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51.33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51.50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9.92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15182</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157.8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207.2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242.2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270.7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49.33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35.00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14.25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15184</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130.5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169.7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216.5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260.0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39.17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46.83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21.75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15186</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121.7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208.2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242.8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287.5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86.50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34.67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22.33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15D</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127.8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215.0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242.3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267.5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87.17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27.33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12.58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1</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85.0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177.0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224.5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268.0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92.00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47.50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21.75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2</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107.5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190.0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234.8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267.5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82.50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44.83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16.33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3</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109.5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170.0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190.2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269.7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60.50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20.17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39.75 </w:t>
            </w:r>
          </w:p>
        </w:tc>
      </w:tr>
      <w:tr w:rsidR="00B5444A" w:rsidRPr="007D7B0B" w:rsidTr="00C1396A">
        <w:trPr>
          <w:trHeight w:val="286"/>
          <w:jc w:val="center"/>
        </w:trPr>
        <w:tc>
          <w:tcPr>
            <w:tcW w:w="525" w:type="dxa"/>
            <w:tcBorders>
              <w:bottom w:val="single" w:sz="12" w:space="0" w:color="000000"/>
            </w:tcBorders>
            <w:vAlign w:val="center"/>
          </w:tcPr>
          <w:p w:rsidR="00B5444A" w:rsidRPr="007D7B0B" w:rsidRDefault="00B5444A" w:rsidP="00D746AE">
            <w:pPr>
              <w:jc w:val="center"/>
              <w:rPr>
                <w:rFonts w:ascii="Times New Roman" w:hAnsi="Times New Roman" w:cs="Times New Roman"/>
                <w:szCs w:val="21"/>
              </w:rPr>
            </w:pPr>
          </w:p>
        </w:tc>
        <w:tc>
          <w:tcPr>
            <w:tcW w:w="82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平均</w:t>
            </w:r>
          </w:p>
        </w:tc>
        <w:tc>
          <w:tcPr>
            <w:tcW w:w="81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128.5 </w:t>
            </w:r>
          </w:p>
        </w:tc>
        <w:tc>
          <w:tcPr>
            <w:tcW w:w="803"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194.2 </w:t>
            </w:r>
          </w:p>
        </w:tc>
        <w:tc>
          <w:tcPr>
            <w:tcW w:w="94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238.8 </w:t>
            </w:r>
          </w:p>
        </w:tc>
        <w:tc>
          <w:tcPr>
            <w:tcW w:w="102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268.6 </w:t>
            </w:r>
          </w:p>
        </w:tc>
        <w:tc>
          <w:tcPr>
            <w:tcW w:w="138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65.7 </w:t>
            </w:r>
          </w:p>
        </w:tc>
        <w:tc>
          <w:tcPr>
            <w:tcW w:w="138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44.6 </w:t>
            </w:r>
          </w:p>
        </w:tc>
        <w:tc>
          <w:tcPr>
            <w:tcW w:w="1499"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14.9 </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2.2 </w:t>
      </w:r>
      <w:r w:rsidRPr="007D7B0B">
        <w:rPr>
          <w:rFonts w:ascii="Times New Roman" w:hAnsi="Times New Roman" w:cs="Times New Roman"/>
          <w:b/>
          <w:bCs/>
          <w:szCs w:val="21"/>
        </w:rPr>
        <w:t>品质性状</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2.2.1 </w:t>
      </w:r>
      <w:r w:rsidRPr="007D7B0B">
        <w:rPr>
          <w:rFonts w:ascii="Times New Roman" w:hAnsi="Times New Roman" w:cs="Times New Roman"/>
          <w:szCs w:val="21"/>
        </w:rPr>
        <w:t>田间锤度</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3</w:t>
      </w:r>
      <w:r w:rsidRPr="007D7B0B">
        <w:rPr>
          <w:rFonts w:ascii="Times New Roman" w:hAnsi="Times New Roman" w:cs="Times New Roman"/>
          <w:szCs w:val="21"/>
        </w:rPr>
        <w:t>可以看出，</w:t>
      </w:r>
      <w:r w:rsidRPr="007D7B0B">
        <w:rPr>
          <w:rFonts w:ascii="Times New Roman" w:hAnsi="Times New Roman" w:cs="Times New Roman"/>
          <w:szCs w:val="21"/>
        </w:rPr>
        <w:t>18</w:t>
      </w:r>
      <w:r w:rsidRPr="007D7B0B">
        <w:rPr>
          <w:rFonts w:ascii="Times New Roman" w:hAnsi="Times New Roman" w:cs="Times New Roman"/>
          <w:szCs w:val="21"/>
        </w:rPr>
        <w:t>个甘蔗品系的平均田间锤度在</w:t>
      </w:r>
      <w:r w:rsidRPr="007D7B0B">
        <w:rPr>
          <w:rFonts w:ascii="Times New Roman" w:hAnsi="Times New Roman" w:cs="Times New Roman"/>
          <w:szCs w:val="21"/>
        </w:rPr>
        <w:t>16.6-21.63%</w:t>
      </w:r>
      <w:r w:rsidRPr="007D7B0B">
        <w:rPr>
          <w:rFonts w:ascii="Times New Roman" w:hAnsi="Times New Roman" w:cs="Times New Roman"/>
          <w:szCs w:val="21"/>
        </w:rPr>
        <w:t>之间，其中</w:t>
      </w:r>
      <w:r w:rsidRPr="007D7B0B">
        <w:rPr>
          <w:rFonts w:ascii="Times New Roman" w:hAnsi="Times New Roman" w:cs="Times New Roman"/>
          <w:szCs w:val="21"/>
        </w:rPr>
        <w:t>13258</w:t>
      </w:r>
      <w:r w:rsidRPr="007D7B0B">
        <w:rPr>
          <w:rFonts w:ascii="Times New Roman" w:hAnsi="Times New Roman" w:cs="Times New Roman"/>
          <w:szCs w:val="21"/>
        </w:rPr>
        <w:t>的田间锤度最高为</w:t>
      </w:r>
      <w:r w:rsidRPr="007D7B0B">
        <w:rPr>
          <w:rFonts w:ascii="Times New Roman" w:hAnsi="Times New Roman" w:cs="Times New Roman"/>
          <w:szCs w:val="21"/>
        </w:rPr>
        <w:t>21.63%</w:t>
      </w:r>
      <w:r w:rsidRPr="007D7B0B">
        <w:rPr>
          <w:rFonts w:ascii="Times New Roman" w:hAnsi="Times New Roman" w:cs="Times New Roman"/>
          <w:szCs w:val="21"/>
        </w:rPr>
        <w:t>，其次是华农</w:t>
      </w:r>
      <w:r w:rsidRPr="007D7B0B">
        <w:rPr>
          <w:rFonts w:ascii="Times New Roman" w:hAnsi="Times New Roman" w:cs="Times New Roman"/>
          <w:szCs w:val="21"/>
        </w:rPr>
        <w:t>3</w:t>
      </w:r>
      <w:r w:rsidRPr="007D7B0B">
        <w:rPr>
          <w:rFonts w:ascii="Times New Roman" w:hAnsi="Times New Roman" w:cs="Times New Roman"/>
          <w:szCs w:val="21"/>
        </w:rPr>
        <w:t>、华农</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15118</w:t>
      </w:r>
      <w:r w:rsidRPr="007D7B0B">
        <w:rPr>
          <w:rFonts w:ascii="Times New Roman" w:hAnsi="Times New Roman" w:cs="Times New Roman"/>
          <w:szCs w:val="21"/>
        </w:rPr>
        <w:t>等，锤度分别为</w:t>
      </w:r>
      <w:r w:rsidRPr="007D7B0B">
        <w:rPr>
          <w:rFonts w:ascii="Times New Roman" w:hAnsi="Times New Roman" w:cs="Times New Roman"/>
          <w:szCs w:val="21"/>
        </w:rPr>
        <w:t>21.12%</w:t>
      </w:r>
      <w:r w:rsidRPr="007D7B0B">
        <w:rPr>
          <w:rFonts w:ascii="Times New Roman" w:hAnsi="Times New Roman" w:cs="Times New Roman"/>
          <w:szCs w:val="21"/>
        </w:rPr>
        <w:t>、</w:t>
      </w:r>
      <w:r w:rsidRPr="007D7B0B">
        <w:rPr>
          <w:rFonts w:ascii="Times New Roman" w:hAnsi="Times New Roman" w:cs="Times New Roman"/>
          <w:szCs w:val="21"/>
        </w:rPr>
        <w:t>21.07%</w:t>
      </w:r>
      <w:r w:rsidRPr="007D7B0B">
        <w:rPr>
          <w:rFonts w:ascii="Times New Roman" w:hAnsi="Times New Roman" w:cs="Times New Roman"/>
          <w:szCs w:val="21"/>
        </w:rPr>
        <w:t>、</w:t>
      </w:r>
      <w:r w:rsidRPr="007D7B0B">
        <w:rPr>
          <w:rFonts w:ascii="Times New Roman" w:hAnsi="Times New Roman" w:cs="Times New Roman"/>
          <w:szCs w:val="21"/>
        </w:rPr>
        <w:t>21.01%</w:t>
      </w:r>
      <w:r w:rsidRPr="007D7B0B">
        <w:rPr>
          <w:rFonts w:ascii="Times New Roman" w:hAnsi="Times New Roman" w:cs="Times New Roman"/>
          <w:szCs w:val="21"/>
        </w:rPr>
        <w:t>，</w:t>
      </w:r>
      <w:r w:rsidRPr="007D7B0B">
        <w:rPr>
          <w:rFonts w:ascii="Times New Roman" w:hAnsi="Times New Roman" w:cs="Times New Roman"/>
          <w:szCs w:val="21"/>
        </w:rPr>
        <w:t>1596</w:t>
      </w:r>
      <w:r w:rsidRPr="007D7B0B">
        <w:rPr>
          <w:rFonts w:ascii="Times New Roman" w:hAnsi="Times New Roman" w:cs="Times New Roman"/>
          <w:szCs w:val="21"/>
        </w:rPr>
        <w:t>田间锤度最低为</w:t>
      </w:r>
      <w:r w:rsidRPr="007D7B0B">
        <w:rPr>
          <w:rFonts w:ascii="Times New Roman" w:hAnsi="Times New Roman" w:cs="Times New Roman"/>
          <w:szCs w:val="21"/>
        </w:rPr>
        <w:t>16.6%</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2.2.2 </w:t>
      </w:r>
      <w:r w:rsidRPr="007D7B0B">
        <w:rPr>
          <w:rFonts w:ascii="Times New Roman" w:hAnsi="Times New Roman" w:cs="Times New Roman"/>
          <w:szCs w:val="21"/>
        </w:rPr>
        <w:t>蔗糖分</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3</w:t>
      </w:r>
      <w:r w:rsidRPr="007D7B0B">
        <w:rPr>
          <w:rFonts w:ascii="Times New Roman" w:hAnsi="Times New Roman" w:cs="Times New Roman"/>
          <w:szCs w:val="21"/>
        </w:rPr>
        <w:t>可以看出，</w:t>
      </w:r>
      <w:r w:rsidRPr="007D7B0B">
        <w:rPr>
          <w:rFonts w:ascii="Times New Roman" w:hAnsi="Times New Roman" w:cs="Times New Roman"/>
          <w:szCs w:val="21"/>
        </w:rPr>
        <w:t>18</w:t>
      </w:r>
      <w:r w:rsidRPr="007D7B0B">
        <w:rPr>
          <w:rFonts w:ascii="Times New Roman" w:hAnsi="Times New Roman" w:cs="Times New Roman"/>
          <w:szCs w:val="21"/>
        </w:rPr>
        <w:t>个甘蔗品系的蔗糖分在</w:t>
      </w:r>
      <w:r w:rsidRPr="007D7B0B">
        <w:rPr>
          <w:rFonts w:ascii="Times New Roman" w:hAnsi="Times New Roman" w:cs="Times New Roman"/>
          <w:szCs w:val="21"/>
        </w:rPr>
        <w:t>13.47-17.83%</w:t>
      </w:r>
      <w:r w:rsidRPr="007D7B0B">
        <w:rPr>
          <w:rFonts w:ascii="Times New Roman" w:hAnsi="Times New Roman" w:cs="Times New Roman"/>
          <w:szCs w:val="21"/>
        </w:rPr>
        <w:t>之间，其中有</w:t>
      </w:r>
      <w:r w:rsidRPr="007D7B0B">
        <w:rPr>
          <w:rFonts w:ascii="Times New Roman" w:hAnsi="Times New Roman" w:cs="Times New Roman"/>
          <w:szCs w:val="21"/>
        </w:rPr>
        <w:t>14</w:t>
      </w:r>
      <w:r w:rsidRPr="007D7B0B">
        <w:rPr>
          <w:rFonts w:ascii="Times New Roman" w:hAnsi="Times New Roman" w:cs="Times New Roman"/>
          <w:szCs w:val="21"/>
        </w:rPr>
        <w:t>个品系蔗糖分高于</w:t>
      </w:r>
      <w:r w:rsidRPr="007D7B0B">
        <w:rPr>
          <w:rFonts w:ascii="Times New Roman" w:hAnsi="Times New Roman" w:cs="Times New Roman"/>
          <w:szCs w:val="21"/>
        </w:rPr>
        <w:t>15%</w:t>
      </w:r>
      <w:r w:rsidRPr="007D7B0B">
        <w:rPr>
          <w:rFonts w:ascii="Times New Roman" w:hAnsi="Times New Roman" w:cs="Times New Roman"/>
          <w:szCs w:val="21"/>
        </w:rPr>
        <w:t>，</w:t>
      </w:r>
      <w:r w:rsidRPr="007D7B0B">
        <w:rPr>
          <w:rFonts w:ascii="Times New Roman" w:hAnsi="Times New Roman" w:cs="Times New Roman"/>
          <w:szCs w:val="21"/>
        </w:rPr>
        <w:t>13258</w:t>
      </w:r>
      <w:r w:rsidRPr="007D7B0B">
        <w:rPr>
          <w:rFonts w:ascii="Times New Roman" w:hAnsi="Times New Roman" w:cs="Times New Roman"/>
          <w:szCs w:val="21"/>
        </w:rPr>
        <w:t>的蔗糖分最高为</w:t>
      </w:r>
      <w:r w:rsidRPr="007D7B0B">
        <w:rPr>
          <w:rFonts w:ascii="Times New Roman" w:hAnsi="Times New Roman" w:cs="Times New Roman"/>
          <w:szCs w:val="21"/>
        </w:rPr>
        <w:t>17.83%</w:t>
      </w:r>
      <w:r w:rsidRPr="007D7B0B">
        <w:rPr>
          <w:rFonts w:ascii="Times New Roman" w:hAnsi="Times New Roman" w:cs="Times New Roman"/>
          <w:szCs w:val="21"/>
        </w:rPr>
        <w:t>，其次是</w:t>
      </w:r>
      <w:r w:rsidRPr="007D7B0B">
        <w:rPr>
          <w:rFonts w:ascii="Times New Roman" w:hAnsi="Times New Roman" w:cs="Times New Roman"/>
          <w:szCs w:val="21"/>
        </w:rPr>
        <w:t>15184</w:t>
      </w:r>
      <w:r w:rsidRPr="007D7B0B">
        <w:rPr>
          <w:rFonts w:ascii="Times New Roman" w:hAnsi="Times New Roman" w:cs="Times New Roman"/>
          <w:szCs w:val="21"/>
        </w:rPr>
        <w:t>、</w:t>
      </w:r>
      <w:r w:rsidRPr="007D7B0B">
        <w:rPr>
          <w:rFonts w:ascii="Times New Roman" w:hAnsi="Times New Roman" w:cs="Times New Roman"/>
          <w:szCs w:val="21"/>
        </w:rPr>
        <w:t>13312</w:t>
      </w:r>
      <w:r w:rsidRPr="007D7B0B">
        <w:rPr>
          <w:rFonts w:ascii="Times New Roman" w:hAnsi="Times New Roman" w:cs="Times New Roman"/>
          <w:szCs w:val="21"/>
        </w:rPr>
        <w:t>、</w:t>
      </w:r>
      <w:r w:rsidRPr="007D7B0B">
        <w:rPr>
          <w:rFonts w:ascii="Times New Roman" w:hAnsi="Times New Roman" w:cs="Times New Roman"/>
          <w:szCs w:val="21"/>
        </w:rPr>
        <w:t>14182</w:t>
      </w:r>
      <w:r w:rsidRPr="007D7B0B">
        <w:rPr>
          <w:rFonts w:ascii="Times New Roman" w:hAnsi="Times New Roman" w:cs="Times New Roman"/>
          <w:szCs w:val="21"/>
        </w:rPr>
        <w:t>等，蔗糖分分别为</w:t>
      </w:r>
      <w:r w:rsidRPr="007D7B0B">
        <w:rPr>
          <w:rFonts w:ascii="Times New Roman" w:hAnsi="Times New Roman" w:cs="Times New Roman"/>
          <w:szCs w:val="21"/>
        </w:rPr>
        <w:t>17.32%</w:t>
      </w:r>
      <w:r w:rsidRPr="007D7B0B">
        <w:rPr>
          <w:rFonts w:ascii="Times New Roman" w:hAnsi="Times New Roman" w:cs="Times New Roman"/>
          <w:szCs w:val="21"/>
        </w:rPr>
        <w:t>、</w:t>
      </w:r>
      <w:r w:rsidRPr="007D7B0B">
        <w:rPr>
          <w:rFonts w:ascii="Times New Roman" w:hAnsi="Times New Roman" w:cs="Times New Roman"/>
          <w:szCs w:val="21"/>
        </w:rPr>
        <w:t>17.26%</w:t>
      </w:r>
      <w:r w:rsidRPr="007D7B0B">
        <w:rPr>
          <w:rFonts w:ascii="Times New Roman" w:hAnsi="Times New Roman" w:cs="Times New Roman"/>
          <w:szCs w:val="21"/>
        </w:rPr>
        <w:t>、</w:t>
      </w:r>
      <w:r w:rsidRPr="007D7B0B">
        <w:rPr>
          <w:rFonts w:ascii="Times New Roman" w:hAnsi="Times New Roman" w:cs="Times New Roman"/>
          <w:szCs w:val="21"/>
        </w:rPr>
        <w:t>17.01%</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的蔗糖分最低为</w:t>
      </w:r>
      <w:r w:rsidRPr="007D7B0B">
        <w:rPr>
          <w:rFonts w:ascii="Times New Roman" w:hAnsi="Times New Roman" w:cs="Times New Roman"/>
          <w:szCs w:val="21"/>
        </w:rPr>
        <w:t>13.47%</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2.2.3 </w:t>
      </w:r>
      <w:r w:rsidRPr="007D7B0B">
        <w:rPr>
          <w:rFonts w:ascii="Times New Roman" w:hAnsi="Times New Roman" w:cs="Times New Roman"/>
          <w:szCs w:val="21"/>
        </w:rPr>
        <w:t>纤维分</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3</w:t>
      </w:r>
      <w:r w:rsidRPr="007D7B0B">
        <w:rPr>
          <w:rFonts w:ascii="Times New Roman" w:hAnsi="Times New Roman" w:cs="Times New Roman"/>
          <w:szCs w:val="21"/>
        </w:rPr>
        <w:t>可以看出，纤维分在</w:t>
      </w:r>
      <w:r w:rsidRPr="007D7B0B">
        <w:rPr>
          <w:rFonts w:ascii="Times New Roman" w:hAnsi="Times New Roman" w:cs="Times New Roman"/>
          <w:szCs w:val="21"/>
        </w:rPr>
        <w:t>10.30-15.48%</w:t>
      </w:r>
      <w:r w:rsidRPr="007D7B0B">
        <w:rPr>
          <w:rFonts w:ascii="Times New Roman" w:hAnsi="Times New Roman" w:cs="Times New Roman"/>
          <w:szCs w:val="21"/>
        </w:rPr>
        <w:t>之间，其中</w:t>
      </w:r>
      <w:r w:rsidRPr="007D7B0B">
        <w:rPr>
          <w:rFonts w:ascii="Times New Roman" w:hAnsi="Times New Roman" w:cs="Times New Roman"/>
          <w:szCs w:val="21"/>
        </w:rPr>
        <w:t>15D</w:t>
      </w:r>
      <w:r w:rsidRPr="007D7B0B">
        <w:rPr>
          <w:rFonts w:ascii="Times New Roman" w:hAnsi="Times New Roman" w:cs="Times New Roman"/>
          <w:szCs w:val="21"/>
        </w:rPr>
        <w:t>的纤维分最高为</w:t>
      </w:r>
      <w:r w:rsidRPr="007D7B0B">
        <w:rPr>
          <w:rFonts w:ascii="Times New Roman" w:hAnsi="Times New Roman" w:cs="Times New Roman"/>
          <w:szCs w:val="21"/>
        </w:rPr>
        <w:t>15.48%</w:t>
      </w:r>
      <w:r w:rsidRPr="007D7B0B">
        <w:rPr>
          <w:rFonts w:ascii="Times New Roman" w:hAnsi="Times New Roman" w:cs="Times New Roman"/>
          <w:szCs w:val="21"/>
        </w:rPr>
        <w:t>，其次是</w:t>
      </w:r>
      <w:r w:rsidRPr="007D7B0B">
        <w:rPr>
          <w:rFonts w:ascii="Times New Roman" w:hAnsi="Times New Roman" w:cs="Times New Roman"/>
          <w:szCs w:val="21"/>
        </w:rPr>
        <w:t>1523</w:t>
      </w:r>
      <w:r w:rsidRPr="007D7B0B">
        <w:rPr>
          <w:rFonts w:ascii="Times New Roman" w:hAnsi="Times New Roman" w:cs="Times New Roman"/>
          <w:szCs w:val="21"/>
        </w:rPr>
        <w:t>、华农</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15118</w:t>
      </w:r>
      <w:r w:rsidRPr="007D7B0B">
        <w:rPr>
          <w:rFonts w:ascii="Times New Roman" w:hAnsi="Times New Roman" w:cs="Times New Roman"/>
          <w:szCs w:val="21"/>
        </w:rPr>
        <w:t>等，纤维分分别为</w:t>
      </w:r>
      <w:r w:rsidRPr="007D7B0B">
        <w:rPr>
          <w:rFonts w:ascii="Times New Roman" w:hAnsi="Times New Roman" w:cs="Times New Roman"/>
          <w:szCs w:val="21"/>
        </w:rPr>
        <w:t>15.22%</w:t>
      </w:r>
      <w:r w:rsidRPr="007D7B0B">
        <w:rPr>
          <w:rFonts w:ascii="Times New Roman" w:hAnsi="Times New Roman" w:cs="Times New Roman"/>
          <w:szCs w:val="21"/>
        </w:rPr>
        <w:t>、</w:t>
      </w:r>
      <w:r w:rsidRPr="007D7B0B">
        <w:rPr>
          <w:rFonts w:ascii="Times New Roman" w:hAnsi="Times New Roman" w:cs="Times New Roman"/>
          <w:szCs w:val="21"/>
        </w:rPr>
        <w:t>15.02%</w:t>
      </w:r>
      <w:r w:rsidRPr="007D7B0B">
        <w:rPr>
          <w:rFonts w:ascii="Times New Roman" w:hAnsi="Times New Roman" w:cs="Times New Roman"/>
          <w:szCs w:val="21"/>
        </w:rPr>
        <w:t>、</w:t>
      </w:r>
      <w:r w:rsidRPr="007D7B0B">
        <w:rPr>
          <w:rFonts w:ascii="Times New Roman" w:hAnsi="Times New Roman" w:cs="Times New Roman"/>
          <w:szCs w:val="21"/>
        </w:rPr>
        <w:t>14.87%</w:t>
      </w:r>
      <w:r w:rsidRPr="007D7B0B">
        <w:rPr>
          <w:rFonts w:ascii="Times New Roman" w:hAnsi="Times New Roman" w:cs="Times New Roman"/>
          <w:szCs w:val="21"/>
        </w:rPr>
        <w:t>，</w:t>
      </w:r>
      <w:r w:rsidRPr="007D7B0B">
        <w:rPr>
          <w:rFonts w:ascii="Times New Roman" w:hAnsi="Times New Roman" w:cs="Times New Roman"/>
          <w:szCs w:val="21"/>
        </w:rPr>
        <w:t>13186</w:t>
      </w:r>
      <w:r w:rsidRPr="007D7B0B">
        <w:rPr>
          <w:rFonts w:ascii="Times New Roman" w:hAnsi="Times New Roman" w:cs="Times New Roman"/>
          <w:szCs w:val="21"/>
        </w:rPr>
        <w:t>的纤维分最低为</w:t>
      </w:r>
      <w:r w:rsidRPr="007D7B0B">
        <w:rPr>
          <w:rFonts w:ascii="Times New Roman" w:hAnsi="Times New Roman" w:cs="Times New Roman"/>
          <w:szCs w:val="21"/>
        </w:rPr>
        <w:t>10.30%</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2.3.4 </w:t>
      </w:r>
      <w:r w:rsidRPr="007D7B0B">
        <w:rPr>
          <w:rFonts w:ascii="Times New Roman" w:hAnsi="Times New Roman" w:cs="Times New Roman"/>
          <w:szCs w:val="21"/>
        </w:rPr>
        <w:t>压碎汁的各项指标</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3</w:t>
      </w:r>
      <w:r w:rsidRPr="007D7B0B">
        <w:rPr>
          <w:rFonts w:ascii="Times New Roman" w:hAnsi="Times New Roman" w:cs="Times New Roman"/>
          <w:szCs w:val="21"/>
        </w:rPr>
        <w:t>可以看出，甘蔗</w:t>
      </w:r>
      <w:r w:rsidRPr="007D7B0B">
        <w:rPr>
          <w:rFonts w:ascii="Times New Roman" w:hAnsi="Times New Roman" w:cs="Times New Roman"/>
          <w:szCs w:val="21"/>
        </w:rPr>
        <w:t>18</w:t>
      </w:r>
      <w:r w:rsidRPr="007D7B0B">
        <w:rPr>
          <w:rFonts w:ascii="Times New Roman" w:hAnsi="Times New Roman" w:cs="Times New Roman"/>
          <w:szCs w:val="21"/>
        </w:rPr>
        <w:t>个品系压碎汁的糖锤度在</w:t>
      </w:r>
      <w:r w:rsidRPr="007D7B0B">
        <w:rPr>
          <w:rFonts w:ascii="Times New Roman" w:hAnsi="Times New Roman" w:cs="Times New Roman"/>
          <w:szCs w:val="21"/>
        </w:rPr>
        <w:t xml:space="preserve">20.95-24.64%   </w:t>
      </w:r>
      <w:r w:rsidRPr="007D7B0B">
        <w:rPr>
          <w:rFonts w:ascii="Times New Roman" w:hAnsi="Times New Roman" w:cs="Times New Roman"/>
          <w:szCs w:val="21"/>
        </w:rPr>
        <w:t>之间，</w:t>
      </w:r>
      <w:r w:rsidRPr="007D7B0B">
        <w:rPr>
          <w:rFonts w:ascii="Times New Roman" w:hAnsi="Times New Roman" w:cs="Times New Roman"/>
          <w:szCs w:val="21"/>
        </w:rPr>
        <w:t>13258</w:t>
      </w:r>
      <w:r w:rsidRPr="007D7B0B">
        <w:rPr>
          <w:rFonts w:ascii="Times New Roman" w:hAnsi="Times New Roman" w:cs="Times New Roman"/>
          <w:szCs w:val="21"/>
        </w:rPr>
        <w:t>最高为</w:t>
      </w:r>
      <w:r w:rsidRPr="007D7B0B">
        <w:rPr>
          <w:rFonts w:ascii="Times New Roman" w:hAnsi="Times New Roman" w:cs="Times New Roman"/>
          <w:szCs w:val="21"/>
        </w:rPr>
        <w:t>24.64%</w:t>
      </w:r>
      <w:r w:rsidRPr="007D7B0B">
        <w:rPr>
          <w:rFonts w:ascii="Times New Roman" w:hAnsi="Times New Roman" w:cs="Times New Roman"/>
          <w:szCs w:val="21"/>
        </w:rPr>
        <w:t>，</w:t>
      </w:r>
      <w:r w:rsidRPr="007D7B0B">
        <w:rPr>
          <w:rFonts w:ascii="Times New Roman" w:hAnsi="Times New Roman" w:cs="Times New Roman"/>
          <w:szCs w:val="21"/>
        </w:rPr>
        <w:t>13297</w:t>
      </w:r>
      <w:r w:rsidRPr="007D7B0B">
        <w:rPr>
          <w:rFonts w:ascii="Times New Roman" w:hAnsi="Times New Roman" w:cs="Times New Roman"/>
          <w:szCs w:val="21"/>
        </w:rPr>
        <w:t>最低为</w:t>
      </w:r>
      <w:r w:rsidRPr="007D7B0B">
        <w:rPr>
          <w:rFonts w:ascii="Times New Roman" w:hAnsi="Times New Roman" w:cs="Times New Roman"/>
          <w:szCs w:val="21"/>
        </w:rPr>
        <w:t>20.95%</w:t>
      </w:r>
      <w:r w:rsidRPr="007D7B0B">
        <w:rPr>
          <w:rFonts w:ascii="Times New Roman" w:hAnsi="Times New Roman" w:cs="Times New Roman"/>
          <w:szCs w:val="21"/>
        </w:rPr>
        <w:t>；转光度在</w:t>
      </w:r>
      <w:r w:rsidRPr="007D7B0B">
        <w:rPr>
          <w:rFonts w:ascii="Times New Roman" w:hAnsi="Times New Roman" w:cs="Times New Roman"/>
          <w:szCs w:val="21"/>
        </w:rPr>
        <w:t xml:space="preserve">16.56-21.3% </w:t>
      </w:r>
      <w:r w:rsidRPr="007D7B0B">
        <w:rPr>
          <w:rFonts w:ascii="Times New Roman" w:hAnsi="Times New Roman" w:cs="Times New Roman"/>
          <w:szCs w:val="21"/>
        </w:rPr>
        <w:t>之间，</w:t>
      </w:r>
      <w:r w:rsidRPr="007D7B0B">
        <w:rPr>
          <w:rFonts w:ascii="Times New Roman" w:hAnsi="Times New Roman" w:cs="Times New Roman"/>
          <w:szCs w:val="21"/>
        </w:rPr>
        <w:t>13258</w:t>
      </w:r>
      <w:r w:rsidRPr="007D7B0B">
        <w:rPr>
          <w:rFonts w:ascii="Times New Roman" w:hAnsi="Times New Roman" w:cs="Times New Roman"/>
          <w:szCs w:val="21"/>
        </w:rPr>
        <w:t>最高为</w:t>
      </w:r>
      <w:r w:rsidRPr="007D7B0B">
        <w:rPr>
          <w:rFonts w:ascii="Times New Roman" w:hAnsi="Times New Roman" w:cs="Times New Roman"/>
          <w:szCs w:val="21"/>
        </w:rPr>
        <w:t>21.3%</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最低为</w:t>
      </w:r>
      <w:r w:rsidRPr="007D7B0B">
        <w:rPr>
          <w:rFonts w:ascii="Times New Roman" w:hAnsi="Times New Roman" w:cs="Times New Roman"/>
          <w:szCs w:val="21"/>
        </w:rPr>
        <w:t>16.56%</w:t>
      </w:r>
      <w:r w:rsidRPr="007D7B0B">
        <w:rPr>
          <w:rFonts w:ascii="Times New Roman" w:hAnsi="Times New Roman" w:cs="Times New Roman"/>
          <w:szCs w:val="21"/>
        </w:rPr>
        <w:t>；蔗糖分在</w:t>
      </w:r>
      <w:r w:rsidRPr="007D7B0B">
        <w:rPr>
          <w:rFonts w:ascii="Times New Roman" w:hAnsi="Times New Roman" w:cs="Times New Roman"/>
          <w:szCs w:val="21"/>
        </w:rPr>
        <w:t xml:space="preserve">16.85-21.43% </w:t>
      </w:r>
      <w:r w:rsidRPr="007D7B0B">
        <w:rPr>
          <w:rFonts w:ascii="Times New Roman" w:hAnsi="Times New Roman" w:cs="Times New Roman"/>
          <w:szCs w:val="21"/>
        </w:rPr>
        <w:t>之间，</w:t>
      </w:r>
      <w:r w:rsidRPr="007D7B0B">
        <w:rPr>
          <w:rFonts w:ascii="Times New Roman" w:hAnsi="Times New Roman" w:cs="Times New Roman"/>
          <w:szCs w:val="21"/>
        </w:rPr>
        <w:t>13258</w:t>
      </w:r>
      <w:r w:rsidRPr="007D7B0B">
        <w:rPr>
          <w:rFonts w:ascii="Times New Roman" w:hAnsi="Times New Roman" w:cs="Times New Roman"/>
          <w:szCs w:val="21"/>
        </w:rPr>
        <w:t>最高为</w:t>
      </w:r>
      <w:r w:rsidRPr="007D7B0B">
        <w:rPr>
          <w:rFonts w:ascii="Times New Roman" w:hAnsi="Times New Roman" w:cs="Times New Roman"/>
          <w:szCs w:val="21"/>
        </w:rPr>
        <w:t xml:space="preserve">21.43% </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最低为</w:t>
      </w:r>
      <w:r w:rsidRPr="007D7B0B">
        <w:rPr>
          <w:rFonts w:ascii="Times New Roman" w:hAnsi="Times New Roman" w:cs="Times New Roman"/>
          <w:szCs w:val="21"/>
        </w:rPr>
        <w:t>16.85%</w:t>
      </w:r>
      <w:r w:rsidRPr="007D7B0B">
        <w:rPr>
          <w:rFonts w:ascii="Times New Roman" w:hAnsi="Times New Roman" w:cs="Times New Roman"/>
          <w:szCs w:val="21"/>
        </w:rPr>
        <w:t>；还原糖分在</w:t>
      </w:r>
      <w:r w:rsidRPr="007D7B0B">
        <w:rPr>
          <w:rFonts w:ascii="Times New Roman" w:hAnsi="Times New Roman" w:cs="Times New Roman"/>
          <w:szCs w:val="21"/>
        </w:rPr>
        <w:t>0.49-1.20%</w:t>
      </w:r>
      <w:r w:rsidRPr="007D7B0B">
        <w:rPr>
          <w:rFonts w:ascii="Times New Roman" w:hAnsi="Times New Roman" w:cs="Times New Roman"/>
          <w:szCs w:val="21"/>
        </w:rPr>
        <w:t>之间，</w:t>
      </w:r>
      <w:r w:rsidRPr="007D7B0B">
        <w:rPr>
          <w:rFonts w:ascii="Times New Roman" w:hAnsi="Times New Roman" w:cs="Times New Roman"/>
          <w:szCs w:val="21"/>
        </w:rPr>
        <w:t>15101</w:t>
      </w:r>
      <w:r w:rsidRPr="007D7B0B">
        <w:rPr>
          <w:rFonts w:ascii="Times New Roman" w:hAnsi="Times New Roman" w:cs="Times New Roman"/>
          <w:szCs w:val="21"/>
        </w:rPr>
        <w:t>最高为</w:t>
      </w:r>
      <w:r w:rsidRPr="007D7B0B">
        <w:rPr>
          <w:rFonts w:ascii="Times New Roman" w:hAnsi="Times New Roman" w:cs="Times New Roman"/>
          <w:szCs w:val="21"/>
        </w:rPr>
        <w:t>1.20%</w:t>
      </w:r>
      <w:r w:rsidRPr="007D7B0B">
        <w:rPr>
          <w:rFonts w:ascii="Times New Roman" w:hAnsi="Times New Roman" w:cs="Times New Roman"/>
          <w:szCs w:val="21"/>
        </w:rPr>
        <w:t>，</w:t>
      </w:r>
      <w:r w:rsidRPr="007D7B0B">
        <w:rPr>
          <w:rFonts w:ascii="Times New Roman" w:hAnsi="Times New Roman" w:cs="Times New Roman"/>
          <w:szCs w:val="21"/>
        </w:rPr>
        <w:t xml:space="preserve">15184 </w:t>
      </w:r>
      <w:r w:rsidRPr="007D7B0B">
        <w:rPr>
          <w:rFonts w:ascii="Times New Roman" w:hAnsi="Times New Roman" w:cs="Times New Roman"/>
          <w:szCs w:val="21"/>
        </w:rPr>
        <w:t>最低为</w:t>
      </w:r>
      <w:r w:rsidRPr="007D7B0B">
        <w:rPr>
          <w:rFonts w:ascii="Times New Roman" w:hAnsi="Times New Roman" w:cs="Times New Roman"/>
          <w:szCs w:val="21"/>
        </w:rPr>
        <w:t>0.49%</w:t>
      </w:r>
      <w:r w:rsidRPr="007D7B0B">
        <w:rPr>
          <w:rFonts w:ascii="Times New Roman" w:hAnsi="Times New Roman" w:cs="Times New Roman"/>
          <w:szCs w:val="21"/>
        </w:rPr>
        <w:t>；视纯度在</w:t>
      </w:r>
      <w:r w:rsidRPr="007D7B0B">
        <w:rPr>
          <w:rFonts w:ascii="Times New Roman" w:hAnsi="Times New Roman" w:cs="Times New Roman"/>
          <w:szCs w:val="21"/>
        </w:rPr>
        <w:t>78.75-89.35%</w:t>
      </w:r>
      <w:r w:rsidRPr="007D7B0B">
        <w:rPr>
          <w:rFonts w:ascii="Times New Roman" w:hAnsi="Times New Roman" w:cs="Times New Roman"/>
          <w:szCs w:val="21"/>
        </w:rPr>
        <w:t>之间，</w:t>
      </w:r>
      <w:r w:rsidRPr="007D7B0B">
        <w:rPr>
          <w:rFonts w:ascii="Times New Roman" w:hAnsi="Times New Roman" w:cs="Times New Roman"/>
          <w:szCs w:val="21"/>
        </w:rPr>
        <w:t>15184</w:t>
      </w:r>
      <w:r w:rsidRPr="007D7B0B">
        <w:rPr>
          <w:rFonts w:ascii="Times New Roman" w:hAnsi="Times New Roman" w:cs="Times New Roman"/>
          <w:szCs w:val="21"/>
        </w:rPr>
        <w:t>最高为</w:t>
      </w:r>
      <w:r w:rsidRPr="007D7B0B">
        <w:rPr>
          <w:rFonts w:ascii="Times New Roman" w:hAnsi="Times New Roman" w:cs="Times New Roman"/>
          <w:szCs w:val="21"/>
        </w:rPr>
        <w:t>89.35%</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最低为</w:t>
      </w:r>
      <w:r w:rsidRPr="007D7B0B">
        <w:rPr>
          <w:rFonts w:ascii="Times New Roman" w:hAnsi="Times New Roman" w:cs="Times New Roman"/>
          <w:szCs w:val="21"/>
        </w:rPr>
        <w:t>78.75%</w:t>
      </w:r>
      <w:r w:rsidRPr="007D7B0B">
        <w:rPr>
          <w:rFonts w:ascii="Times New Roman" w:hAnsi="Times New Roman" w:cs="Times New Roman"/>
          <w:szCs w:val="21"/>
        </w:rPr>
        <w:t>；重力纯度在</w:t>
      </w:r>
      <w:r w:rsidRPr="007D7B0B">
        <w:rPr>
          <w:rFonts w:ascii="Times New Roman" w:hAnsi="Times New Roman" w:cs="Times New Roman"/>
          <w:szCs w:val="21"/>
        </w:rPr>
        <w:t>80.14-90%</w:t>
      </w:r>
      <w:r w:rsidRPr="007D7B0B">
        <w:rPr>
          <w:rFonts w:ascii="Times New Roman" w:hAnsi="Times New Roman" w:cs="Times New Roman"/>
          <w:szCs w:val="21"/>
        </w:rPr>
        <w:t>之间，</w:t>
      </w:r>
      <w:r w:rsidRPr="007D7B0B">
        <w:rPr>
          <w:rFonts w:ascii="Times New Roman" w:hAnsi="Times New Roman" w:cs="Times New Roman"/>
          <w:szCs w:val="21"/>
        </w:rPr>
        <w:t>15184</w:t>
      </w:r>
      <w:r w:rsidRPr="007D7B0B">
        <w:rPr>
          <w:rFonts w:ascii="Times New Roman" w:hAnsi="Times New Roman" w:cs="Times New Roman"/>
          <w:szCs w:val="21"/>
        </w:rPr>
        <w:t>最高为</w:t>
      </w:r>
      <w:r w:rsidRPr="007D7B0B">
        <w:rPr>
          <w:rFonts w:ascii="Times New Roman" w:hAnsi="Times New Roman" w:cs="Times New Roman"/>
          <w:szCs w:val="21"/>
        </w:rPr>
        <w:t>90%</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最低为</w:t>
      </w:r>
      <w:r w:rsidRPr="007D7B0B">
        <w:rPr>
          <w:rFonts w:ascii="Times New Roman" w:hAnsi="Times New Roman" w:cs="Times New Roman"/>
          <w:szCs w:val="21"/>
        </w:rPr>
        <w:t>80.14%</w:t>
      </w:r>
      <w:r w:rsidRPr="007D7B0B">
        <w:rPr>
          <w:rFonts w:ascii="Times New Roman" w:hAnsi="Times New Roman" w:cs="Times New Roman"/>
          <w:szCs w:val="21"/>
        </w:rPr>
        <w:t>。</w:t>
      </w:r>
    </w:p>
    <w:p w:rsidR="00B5444A" w:rsidRPr="007D7B0B" w:rsidRDefault="00B5444A" w:rsidP="00D746AE">
      <w:pPr>
        <w:jc w:val="center"/>
        <w:rPr>
          <w:rFonts w:ascii="Times New Roman" w:hAnsi="Times New Roman" w:cs="Times New Roman"/>
          <w:szCs w:val="21"/>
        </w:rPr>
      </w:pPr>
    </w:p>
    <w:p w:rsidR="00B5444A" w:rsidRPr="00373382" w:rsidRDefault="00B5444A" w:rsidP="00D746AE">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3  </w:t>
      </w:r>
      <w:r w:rsidRPr="00373382">
        <w:rPr>
          <w:rFonts w:ascii="Times New Roman" w:eastAsia="黑体" w:hAnsi="Times New Roman" w:cs="Times New Roman"/>
          <w:kern w:val="0"/>
          <w:sz w:val="18"/>
          <w:szCs w:val="18"/>
        </w:rPr>
        <w:t>甘蔗品系的品质性状</w:t>
      </w:r>
    </w:p>
    <w:p w:rsidR="00B5444A" w:rsidRPr="007D7B0B" w:rsidRDefault="00B5444A" w:rsidP="00D746AE">
      <w:pPr>
        <w:rPr>
          <w:rFonts w:ascii="Times New Roman" w:hAnsi="Times New Roman" w:cs="Times New Roman"/>
          <w:szCs w:val="21"/>
        </w:rPr>
      </w:pPr>
    </w:p>
    <w:tbl>
      <w:tblPr>
        <w:tblW w:w="0" w:type="auto"/>
        <w:jc w:val="center"/>
        <w:tblLayout w:type="fixed"/>
        <w:tblCellMar>
          <w:top w:w="15" w:type="dxa"/>
          <w:left w:w="15" w:type="dxa"/>
          <w:bottom w:w="15" w:type="dxa"/>
          <w:right w:w="15" w:type="dxa"/>
        </w:tblCellMar>
        <w:tblLook w:val="0000"/>
      </w:tblPr>
      <w:tblGrid>
        <w:gridCol w:w="535"/>
        <w:gridCol w:w="835"/>
        <w:gridCol w:w="932"/>
        <w:gridCol w:w="983"/>
        <w:gridCol w:w="983"/>
        <w:gridCol w:w="848"/>
        <w:gridCol w:w="838"/>
        <w:gridCol w:w="688"/>
        <w:gridCol w:w="981"/>
        <w:gridCol w:w="983"/>
        <w:gridCol w:w="979"/>
      </w:tblGrid>
      <w:tr w:rsidR="00B5444A" w:rsidRPr="007D7B0B" w:rsidTr="00C1396A">
        <w:trPr>
          <w:trHeight w:val="286"/>
          <w:jc w:val="center"/>
        </w:trPr>
        <w:tc>
          <w:tcPr>
            <w:tcW w:w="535" w:type="dxa"/>
            <w:vMerge w:val="restart"/>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序号</w:t>
            </w:r>
          </w:p>
        </w:tc>
        <w:tc>
          <w:tcPr>
            <w:tcW w:w="835" w:type="dxa"/>
            <w:vMerge w:val="restart"/>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品系</w:t>
            </w:r>
          </w:p>
        </w:tc>
        <w:tc>
          <w:tcPr>
            <w:tcW w:w="932" w:type="dxa"/>
            <w:vMerge w:val="restart"/>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2016-2017</w:t>
            </w:r>
            <w:r w:rsidRPr="007D7B0B">
              <w:rPr>
                <w:rFonts w:ascii="Times New Roman" w:hAnsi="Times New Roman" w:cs="Times New Roman"/>
                <w:kern w:val="0"/>
                <w:szCs w:val="21"/>
              </w:rPr>
              <w:t>平均田间锤度</w:t>
            </w:r>
            <w:r w:rsidRPr="007D7B0B">
              <w:rPr>
                <w:rFonts w:ascii="Times New Roman" w:hAnsi="Times New Roman" w:cs="Times New Roman"/>
                <w:kern w:val="0"/>
                <w:szCs w:val="21"/>
              </w:rPr>
              <w:t>/%</w:t>
            </w:r>
          </w:p>
        </w:tc>
        <w:tc>
          <w:tcPr>
            <w:tcW w:w="983" w:type="dxa"/>
            <w:vMerge w:val="restart"/>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甘蔗蔗糖分</w:t>
            </w:r>
            <w:r w:rsidRPr="007D7B0B">
              <w:rPr>
                <w:rFonts w:ascii="Times New Roman" w:hAnsi="Times New Roman" w:cs="Times New Roman"/>
                <w:kern w:val="0"/>
                <w:szCs w:val="21"/>
              </w:rPr>
              <w:t>%</w:t>
            </w:r>
          </w:p>
        </w:tc>
        <w:tc>
          <w:tcPr>
            <w:tcW w:w="983" w:type="dxa"/>
            <w:vMerge w:val="restart"/>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甘蔗的纤维分</w:t>
            </w:r>
            <w:r w:rsidRPr="007D7B0B">
              <w:rPr>
                <w:rFonts w:ascii="Times New Roman" w:hAnsi="Times New Roman" w:cs="Times New Roman"/>
                <w:kern w:val="0"/>
                <w:szCs w:val="21"/>
              </w:rPr>
              <w:t>%</w:t>
            </w:r>
          </w:p>
        </w:tc>
        <w:tc>
          <w:tcPr>
            <w:tcW w:w="5317" w:type="dxa"/>
            <w:gridSpan w:val="6"/>
            <w:tcBorders>
              <w:top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压碎汁</w:t>
            </w:r>
          </w:p>
        </w:tc>
      </w:tr>
      <w:tr w:rsidR="00B5444A" w:rsidRPr="007D7B0B" w:rsidTr="00C1396A">
        <w:trPr>
          <w:trHeight w:val="480"/>
          <w:jc w:val="center"/>
        </w:trPr>
        <w:tc>
          <w:tcPr>
            <w:tcW w:w="535" w:type="dxa"/>
            <w:vMerge/>
            <w:tcBorders>
              <w:top w:val="single" w:sz="12" w:space="0" w:color="000000"/>
              <w:bottom w:val="single" w:sz="4" w:space="0" w:color="000000"/>
            </w:tcBorders>
            <w:vAlign w:val="center"/>
          </w:tcPr>
          <w:p w:rsidR="00B5444A" w:rsidRPr="007D7B0B" w:rsidRDefault="00B5444A" w:rsidP="00D746AE">
            <w:pPr>
              <w:jc w:val="center"/>
              <w:rPr>
                <w:rFonts w:ascii="Times New Roman" w:hAnsi="Times New Roman" w:cs="Times New Roman"/>
                <w:szCs w:val="21"/>
              </w:rPr>
            </w:pPr>
          </w:p>
        </w:tc>
        <w:tc>
          <w:tcPr>
            <w:tcW w:w="835" w:type="dxa"/>
            <w:vMerge/>
            <w:tcBorders>
              <w:top w:val="single" w:sz="12" w:space="0" w:color="000000"/>
              <w:bottom w:val="single" w:sz="4" w:space="0" w:color="000000"/>
            </w:tcBorders>
            <w:vAlign w:val="center"/>
          </w:tcPr>
          <w:p w:rsidR="00B5444A" w:rsidRPr="007D7B0B" w:rsidRDefault="00B5444A" w:rsidP="00D746AE">
            <w:pPr>
              <w:jc w:val="center"/>
              <w:rPr>
                <w:rFonts w:ascii="Times New Roman" w:hAnsi="Times New Roman" w:cs="Times New Roman"/>
                <w:szCs w:val="21"/>
              </w:rPr>
            </w:pPr>
          </w:p>
        </w:tc>
        <w:tc>
          <w:tcPr>
            <w:tcW w:w="932" w:type="dxa"/>
            <w:vMerge/>
            <w:tcBorders>
              <w:top w:val="single" w:sz="12" w:space="0" w:color="000000"/>
              <w:bottom w:val="single" w:sz="4" w:space="0" w:color="000000"/>
            </w:tcBorders>
            <w:vAlign w:val="center"/>
          </w:tcPr>
          <w:p w:rsidR="00B5444A" w:rsidRPr="007D7B0B" w:rsidRDefault="00B5444A" w:rsidP="00D746AE">
            <w:pPr>
              <w:jc w:val="center"/>
              <w:rPr>
                <w:rFonts w:ascii="Times New Roman" w:hAnsi="Times New Roman" w:cs="Times New Roman"/>
                <w:szCs w:val="21"/>
              </w:rPr>
            </w:pPr>
          </w:p>
        </w:tc>
        <w:tc>
          <w:tcPr>
            <w:tcW w:w="983" w:type="dxa"/>
            <w:vMerge/>
            <w:tcBorders>
              <w:top w:val="single" w:sz="12" w:space="0" w:color="000000"/>
              <w:bottom w:val="single" w:sz="4" w:space="0" w:color="000000"/>
            </w:tcBorders>
            <w:vAlign w:val="center"/>
          </w:tcPr>
          <w:p w:rsidR="00B5444A" w:rsidRPr="007D7B0B" w:rsidRDefault="00B5444A" w:rsidP="00D746AE">
            <w:pPr>
              <w:jc w:val="center"/>
              <w:rPr>
                <w:rFonts w:ascii="Times New Roman" w:hAnsi="Times New Roman" w:cs="Times New Roman"/>
                <w:szCs w:val="21"/>
              </w:rPr>
            </w:pPr>
          </w:p>
        </w:tc>
        <w:tc>
          <w:tcPr>
            <w:tcW w:w="983" w:type="dxa"/>
            <w:vMerge/>
            <w:tcBorders>
              <w:top w:val="single" w:sz="12" w:space="0" w:color="000000"/>
              <w:bottom w:val="single" w:sz="4" w:space="0" w:color="000000"/>
            </w:tcBorders>
            <w:vAlign w:val="center"/>
          </w:tcPr>
          <w:p w:rsidR="00B5444A" w:rsidRPr="007D7B0B" w:rsidRDefault="00B5444A" w:rsidP="00D746AE">
            <w:pPr>
              <w:jc w:val="center"/>
              <w:rPr>
                <w:rFonts w:ascii="Times New Roman" w:hAnsi="Times New Roman" w:cs="Times New Roman"/>
                <w:szCs w:val="21"/>
              </w:rPr>
            </w:pPr>
          </w:p>
        </w:tc>
        <w:tc>
          <w:tcPr>
            <w:tcW w:w="848"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糖锤度</w:t>
            </w:r>
            <w:r w:rsidRPr="007D7B0B">
              <w:rPr>
                <w:rFonts w:ascii="Times New Roman" w:hAnsi="Times New Roman" w:cs="Times New Roman"/>
                <w:kern w:val="0"/>
                <w:szCs w:val="21"/>
              </w:rPr>
              <w:t>%</w:t>
            </w:r>
          </w:p>
        </w:tc>
        <w:tc>
          <w:tcPr>
            <w:tcW w:w="838"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旋光度</w:t>
            </w:r>
            <w:r w:rsidRPr="007D7B0B">
              <w:rPr>
                <w:rFonts w:ascii="Times New Roman" w:hAnsi="Times New Roman" w:cs="Times New Roman"/>
                <w:kern w:val="0"/>
                <w:szCs w:val="21"/>
              </w:rPr>
              <w:t>%</w:t>
            </w:r>
          </w:p>
        </w:tc>
        <w:tc>
          <w:tcPr>
            <w:tcW w:w="688"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蔗糖分</w:t>
            </w:r>
            <w:r w:rsidRPr="007D7B0B">
              <w:rPr>
                <w:rFonts w:ascii="Times New Roman" w:hAnsi="Times New Roman" w:cs="Times New Roman"/>
                <w:kern w:val="0"/>
                <w:szCs w:val="21"/>
              </w:rPr>
              <w:t>%</w:t>
            </w:r>
          </w:p>
        </w:tc>
        <w:tc>
          <w:tcPr>
            <w:tcW w:w="981"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还原糖分</w:t>
            </w:r>
            <w:r w:rsidRPr="007D7B0B">
              <w:rPr>
                <w:rFonts w:ascii="Times New Roman" w:hAnsi="Times New Roman" w:cs="Times New Roman"/>
                <w:kern w:val="0"/>
                <w:szCs w:val="21"/>
              </w:rPr>
              <w:t>%</w:t>
            </w:r>
          </w:p>
        </w:tc>
        <w:tc>
          <w:tcPr>
            <w:tcW w:w="983"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视纯度</w:t>
            </w:r>
            <w:r w:rsidRPr="007D7B0B">
              <w:rPr>
                <w:rFonts w:ascii="Times New Roman" w:hAnsi="Times New Roman" w:cs="Times New Roman"/>
                <w:kern w:val="0"/>
                <w:szCs w:val="21"/>
              </w:rPr>
              <w:t>%</w:t>
            </w:r>
          </w:p>
        </w:tc>
        <w:tc>
          <w:tcPr>
            <w:tcW w:w="979"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重力纯度</w:t>
            </w:r>
            <w:r w:rsidRPr="007D7B0B">
              <w:rPr>
                <w:rFonts w:ascii="Times New Roman" w:hAnsi="Times New Roman" w:cs="Times New Roman"/>
                <w:kern w:val="0"/>
                <w:szCs w:val="21"/>
              </w:rPr>
              <w:t>%</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lastRenderedPageBreak/>
              <w:t>1</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13186</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19.11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16.24</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10.30</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22.67</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18.98</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19.18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0.87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83.66</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84.58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13258</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21.63</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17.83</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12.58</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24.64</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21.30</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21.43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0.68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86.44</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86.96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13297</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17.44</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14.52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11.49</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20.95</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17.19</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17.46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0.98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82.06</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83.55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13312</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18.21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17.26</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12.93</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23.74</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20.63</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20.78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0.65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86.90</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87.53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1523</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18.77</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16.32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15.22</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23.87</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20.19</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20.35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0.81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84.56</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85.26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1580</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18.54</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15.96</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13.81</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23.30</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19.45</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19.64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0.88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83.47</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84.29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1596</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16.60</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14.64</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11.17</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21.34</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17.33</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17.59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1.03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81.20</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82.44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15101</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18.46</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13.47</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14.06</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21.03</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16.56</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16.85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1.20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78.75</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80.14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15102</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18.67</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15.71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13.77</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22.71</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19.07</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19.28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0.85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83.99</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84.89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15118</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21.01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15.92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14.87</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23.51</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19.65</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19.83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0.87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83.58</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84.36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15127</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16.85</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15.24</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12.93</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21.67</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18.27</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18.50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0.83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84.29</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85.37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15182</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20.61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17.01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11.17</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22.20</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19.76</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19.94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0.51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88.99</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89.90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15184</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17.93</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17.32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13.29</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23.07</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20.61</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20.76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0.49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89.35</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90.00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15186</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17.52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14.69</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11.59</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21.04</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17.39</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17.65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0.94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82.64</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83.89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15D</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18.22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15.83</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15.48</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23.43</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19.66</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19.84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0.85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83.89</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84.68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1</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18.93</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15.32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15.02</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22.61</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18.89</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19.10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0.88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83.55</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84.48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2</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21.07</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16.28</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12.80</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23.44</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19.61</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19.80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0.87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83.66</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84.45 </w:t>
            </w:r>
          </w:p>
        </w:tc>
      </w:tr>
      <w:tr w:rsidR="00B5444A" w:rsidRPr="007D7B0B" w:rsidTr="00C1396A">
        <w:trPr>
          <w:trHeight w:val="286"/>
          <w:jc w:val="center"/>
        </w:trPr>
        <w:tc>
          <w:tcPr>
            <w:tcW w:w="53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w:t>
            </w:r>
          </w:p>
        </w:tc>
        <w:tc>
          <w:tcPr>
            <w:tcW w:w="83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3</w:t>
            </w:r>
          </w:p>
        </w:tc>
        <w:tc>
          <w:tcPr>
            <w:tcW w:w="932"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21.12</w:t>
            </w:r>
          </w:p>
        </w:tc>
        <w:tc>
          <w:tcPr>
            <w:tcW w:w="983"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16.27</w:t>
            </w:r>
          </w:p>
        </w:tc>
        <w:tc>
          <w:tcPr>
            <w:tcW w:w="983"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13.7</w:t>
            </w:r>
          </w:p>
        </w:tc>
        <w:tc>
          <w:tcPr>
            <w:tcW w:w="848"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23.41</w:t>
            </w:r>
          </w:p>
        </w:tc>
        <w:tc>
          <w:tcPr>
            <w:tcW w:w="838"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19.75</w:t>
            </w:r>
          </w:p>
        </w:tc>
        <w:tc>
          <w:tcPr>
            <w:tcW w:w="688"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19.93 </w:t>
            </w:r>
          </w:p>
        </w:tc>
        <w:tc>
          <w:tcPr>
            <w:tcW w:w="981"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0.82 </w:t>
            </w:r>
          </w:p>
        </w:tc>
        <w:tc>
          <w:tcPr>
            <w:tcW w:w="983"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84.37</w:t>
            </w:r>
          </w:p>
        </w:tc>
        <w:tc>
          <w:tcPr>
            <w:tcW w:w="979"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85.15 </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2.3 </w:t>
      </w:r>
      <w:r w:rsidRPr="007D7B0B">
        <w:rPr>
          <w:rFonts w:ascii="Times New Roman" w:hAnsi="Times New Roman" w:cs="Times New Roman"/>
          <w:b/>
          <w:bCs/>
          <w:szCs w:val="21"/>
        </w:rPr>
        <w:t>抗性表现</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4</w:t>
      </w:r>
      <w:r w:rsidRPr="007D7B0B">
        <w:rPr>
          <w:rFonts w:ascii="Times New Roman" w:hAnsi="Times New Roman" w:cs="Times New Roman"/>
          <w:szCs w:val="21"/>
        </w:rPr>
        <w:t>可以看出，</w:t>
      </w:r>
      <w:r w:rsidRPr="007D7B0B">
        <w:rPr>
          <w:rFonts w:ascii="Times New Roman" w:hAnsi="Times New Roman" w:cs="Times New Roman"/>
          <w:szCs w:val="21"/>
        </w:rPr>
        <w:t>18</w:t>
      </w:r>
      <w:r w:rsidRPr="007D7B0B">
        <w:rPr>
          <w:rFonts w:ascii="Times New Roman" w:hAnsi="Times New Roman" w:cs="Times New Roman"/>
          <w:szCs w:val="21"/>
        </w:rPr>
        <w:t>个品系黑穗病发病率均为</w:t>
      </w:r>
      <w:r w:rsidRPr="007D7B0B">
        <w:rPr>
          <w:rFonts w:ascii="Times New Roman" w:hAnsi="Times New Roman" w:cs="Times New Roman"/>
          <w:szCs w:val="21"/>
        </w:rPr>
        <w:t>0</w:t>
      </w:r>
      <w:r w:rsidRPr="007D7B0B">
        <w:rPr>
          <w:rFonts w:ascii="Times New Roman" w:hAnsi="Times New Roman" w:cs="Times New Roman"/>
          <w:szCs w:val="21"/>
        </w:rPr>
        <w:t>；枯心率在</w:t>
      </w:r>
      <w:r w:rsidRPr="007D7B0B">
        <w:rPr>
          <w:rFonts w:ascii="Times New Roman" w:hAnsi="Times New Roman" w:cs="Times New Roman"/>
          <w:szCs w:val="21"/>
        </w:rPr>
        <w:t>3.4-21.57%</w:t>
      </w:r>
      <w:r w:rsidRPr="007D7B0B">
        <w:rPr>
          <w:rFonts w:ascii="Times New Roman" w:hAnsi="Times New Roman" w:cs="Times New Roman"/>
          <w:szCs w:val="21"/>
        </w:rPr>
        <w:t>之间，其中</w:t>
      </w:r>
      <w:r w:rsidRPr="007D7B0B">
        <w:rPr>
          <w:rFonts w:ascii="Times New Roman" w:hAnsi="Times New Roman" w:cs="Times New Roman"/>
          <w:szCs w:val="21"/>
        </w:rPr>
        <w:t>15186</w:t>
      </w:r>
      <w:r w:rsidRPr="007D7B0B">
        <w:rPr>
          <w:rFonts w:ascii="Times New Roman" w:hAnsi="Times New Roman" w:cs="Times New Roman"/>
          <w:szCs w:val="21"/>
        </w:rPr>
        <w:t>枯心率最低，为</w:t>
      </w:r>
      <w:r w:rsidRPr="007D7B0B">
        <w:rPr>
          <w:rFonts w:ascii="Times New Roman" w:hAnsi="Times New Roman" w:cs="Times New Roman"/>
          <w:szCs w:val="21"/>
        </w:rPr>
        <w:t>3.4%</w:t>
      </w:r>
      <w:r w:rsidRPr="007D7B0B">
        <w:rPr>
          <w:rFonts w:ascii="Times New Roman" w:hAnsi="Times New Roman" w:cs="Times New Roman"/>
          <w:szCs w:val="21"/>
        </w:rPr>
        <w:t>，</w:t>
      </w:r>
      <w:r w:rsidRPr="007D7B0B">
        <w:rPr>
          <w:rFonts w:ascii="Times New Roman" w:hAnsi="Times New Roman" w:cs="Times New Roman"/>
          <w:szCs w:val="21"/>
        </w:rPr>
        <w:t>15182</w:t>
      </w:r>
      <w:r w:rsidRPr="007D7B0B">
        <w:rPr>
          <w:rFonts w:ascii="Times New Roman" w:hAnsi="Times New Roman" w:cs="Times New Roman"/>
          <w:szCs w:val="21"/>
        </w:rPr>
        <w:t>枯心率最高，为</w:t>
      </w:r>
      <w:r w:rsidRPr="007D7B0B">
        <w:rPr>
          <w:rFonts w:ascii="Times New Roman" w:hAnsi="Times New Roman" w:cs="Times New Roman"/>
          <w:szCs w:val="21"/>
        </w:rPr>
        <w:t>21.57%</w:t>
      </w:r>
      <w:r w:rsidRPr="007D7B0B">
        <w:rPr>
          <w:rFonts w:ascii="Times New Roman" w:hAnsi="Times New Roman" w:cs="Times New Roman"/>
          <w:szCs w:val="21"/>
        </w:rPr>
        <w:t>；梢腐病率在</w:t>
      </w:r>
      <w:r w:rsidRPr="007D7B0B">
        <w:rPr>
          <w:rFonts w:ascii="Times New Roman" w:hAnsi="Times New Roman" w:cs="Times New Roman"/>
          <w:szCs w:val="21"/>
        </w:rPr>
        <w:t>0-12.8%</w:t>
      </w:r>
      <w:r w:rsidRPr="007D7B0B">
        <w:rPr>
          <w:rFonts w:ascii="Times New Roman" w:hAnsi="Times New Roman" w:cs="Times New Roman"/>
          <w:szCs w:val="21"/>
        </w:rPr>
        <w:t>之间，其中</w:t>
      </w:r>
      <w:r w:rsidRPr="007D7B0B">
        <w:rPr>
          <w:rFonts w:ascii="Times New Roman" w:hAnsi="Times New Roman" w:cs="Times New Roman"/>
          <w:szCs w:val="21"/>
        </w:rPr>
        <w:t>13258</w:t>
      </w:r>
      <w:r w:rsidRPr="007D7B0B">
        <w:rPr>
          <w:rFonts w:ascii="Times New Roman" w:hAnsi="Times New Roman" w:cs="Times New Roman"/>
          <w:szCs w:val="21"/>
        </w:rPr>
        <w:t>、</w:t>
      </w:r>
      <w:r w:rsidRPr="007D7B0B">
        <w:rPr>
          <w:rFonts w:ascii="Times New Roman" w:hAnsi="Times New Roman" w:cs="Times New Roman"/>
          <w:szCs w:val="21"/>
        </w:rPr>
        <w:t>1580</w:t>
      </w:r>
      <w:r w:rsidRPr="007D7B0B">
        <w:rPr>
          <w:rFonts w:ascii="Times New Roman" w:hAnsi="Times New Roman" w:cs="Times New Roman"/>
          <w:szCs w:val="21"/>
        </w:rPr>
        <w:t>、</w:t>
      </w:r>
      <w:r w:rsidRPr="007D7B0B">
        <w:rPr>
          <w:rFonts w:ascii="Times New Roman" w:hAnsi="Times New Roman" w:cs="Times New Roman"/>
          <w:szCs w:val="21"/>
        </w:rPr>
        <w:t>1596</w:t>
      </w:r>
      <w:r w:rsidRPr="007D7B0B">
        <w:rPr>
          <w:rFonts w:ascii="Times New Roman" w:hAnsi="Times New Roman" w:cs="Times New Roman"/>
          <w:szCs w:val="21"/>
        </w:rPr>
        <w:t>的梢腐病率为</w:t>
      </w:r>
      <w:r w:rsidRPr="007D7B0B">
        <w:rPr>
          <w:rFonts w:ascii="Times New Roman" w:hAnsi="Times New Roman" w:cs="Times New Roman"/>
          <w:szCs w:val="21"/>
        </w:rPr>
        <w:t>0</w:t>
      </w:r>
      <w:r w:rsidRPr="007D7B0B">
        <w:rPr>
          <w:rFonts w:ascii="Times New Roman" w:hAnsi="Times New Roman" w:cs="Times New Roman"/>
          <w:szCs w:val="21"/>
        </w:rPr>
        <w:t>，华农</w:t>
      </w:r>
      <w:r w:rsidRPr="007D7B0B">
        <w:rPr>
          <w:rFonts w:ascii="Times New Roman" w:hAnsi="Times New Roman" w:cs="Times New Roman"/>
          <w:szCs w:val="21"/>
        </w:rPr>
        <w:t>3</w:t>
      </w:r>
      <w:r w:rsidRPr="007D7B0B">
        <w:rPr>
          <w:rFonts w:ascii="Times New Roman" w:hAnsi="Times New Roman" w:cs="Times New Roman"/>
          <w:szCs w:val="21"/>
        </w:rPr>
        <w:t>的梢腐病率最高，为</w:t>
      </w:r>
      <w:r w:rsidRPr="007D7B0B">
        <w:rPr>
          <w:rFonts w:ascii="Times New Roman" w:hAnsi="Times New Roman" w:cs="Times New Roman"/>
          <w:szCs w:val="21"/>
        </w:rPr>
        <w:t>12.8%</w:t>
      </w:r>
      <w:r w:rsidRPr="007D7B0B">
        <w:rPr>
          <w:rFonts w:ascii="Times New Roman" w:hAnsi="Times New Roman" w:cs="Times New Roman"/>
          <w:szCs w:val="21"/>
        </w:rPr>
        <w:t>，其余品系梢腐病率均在</w:t>
      </w:r>
      <w:r w:rsidRPr="007D7B0B">
        <w:rPr>
          <w:rFonts w:ascii="Times New Roman" w:hAnsi="Times New Roman" w:cs="Times New Roman"/>
          <w:szCs w:val="21"/>
        </w:rPr>
        <w:t>1.56-5.83%</w:t>
      </w:r>
      <w:r w:rsidRPr="007D7B0B">
        <w:rPr>
          <w:rFonts w:ascii="Times New Roman" w:hAnsi="Times New Roman" w:cs="Times New Roman"/>
          <w:szCs w:val="21"/>
        </w:rPr>
        <w:t>之间。</w:t>
      </w:r>
    </w:p>
    <w:p w:rsidR="00B5444A" w:rsidRPr="00373382" w:rsidRDefault="00B5444A" w:rsidP="00D746AE">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4  </w:t>
      </w:r>
      <w:r w:rsidRPr="00373382">
        <w:rPr>
          <w:rFonts w:ascii="Times New Roman" w:eastAsia="黑体" w:hAnsi="Times New Roman" w:cs="Times New Roman"/>
          <w:kern w:val="0"/>
          <w:sz w:val="18"/>
          <w:szCs w:val="18"/>
        </w:rPr>
        <w:t>甘蔗品系的抗性表现</w:t>
      </w:r>
    </w:p>
    <w:tbl>
      <w:tblPr>
        <w:tblW w:w="0" w:type="auto"/>
        <w:jc w:val="center"/>
        <w:tblLayout w:type="fixed"/>
        <w:tblCellMar>
          <w:top w:w="15" w:type="dxa"/>
          <w:left w:w="15" w:type="dxa"/>
          <w:bottom w:w="15" w:type="dxa"/>
          <w:right w:w="15" w:type="dxa"/>
        </w:tblCellMar>
        <w:tblLook w:val="0000"/>
      </w:tblPr>
      <w:tblGrid>
        <w:gridCol w:w="540"/>
        <w:gridCol w:w="840"/>
        <w:gridCol w:w="870"/>
        <w:gridCol w:w="990"/>
        <w:gridCol w:w="990"/>
      </w:tblGrid>
      <w:tr w:rsidR="00B5444A" w:rsidRPr="007D7B0B" w:rsidTr="00C1396A">
        <w:trPr>
          <w:trHeight w:val="480"/>
          <w:jc w:val="center"/>
        </w:trPr>
        <w:tc>
          <w:tcPr>
            <w:tcW w:w="54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序号</w:t>
            </w:r>
          </w:p>
        </w:tc>
        <w:tc>
          <w:tcPr>
            <w:tcW w:w="84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品系</w:t>
            </w:r>
          </w:p>
        </w:tc>
        <w:tc>
          <w:tcPr>
            <w:tcW w:w="87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枯心率</w:t>
            </w:r>
            <w:r w:rsidRPr="007D7B0B">
              <w:rPr>
                <w:rFonts w:ascii="Times New Roman" w:hAnsi="Times New Roman" w:cs="Times New Roman"/>
                <w:kern w:val="0"/>
                <w:szCs w:val="21"/>
              </w:rPr>
              <w:t>/%</w:t>
            </w:r>
          </w:p>
        </w:tc>
        <w:tc>
          <w:tcPr>
            <w:tcW w:w="9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黑穗病率</w:t>
            </w:r>
            <w:r w:rsidRPr="007D7B0B">
              <w:rPr>
                <w:rFonts w:ascii="Times New Roman" w:hAnsi="Times New Roman" w:cs="Times New Roman"/>
                <w:kern w:val="0"/>
                <w:szCs w:val="21"/>
              </w:rPr>
              <w:t>/%</w:t>
            </w:r>
          </w:p>
        </w:tc>
        <w:tc>
          <w:tcPr>
            <w:tcW w:w="9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梢腐病率</w:t>
            </w:r>
            <w:r w:rsidRPr="007D7B0B">
              <w:rPr>
                <w:rFonts w:ascii="Times New Roman" w:hAnsi="Times New Roman" w:cs="Times New Roman"/>
                <w:kern w:val="0"/>
                <w:szCs w:val="21"/>
              </w:rPr>
              <w:t>/%</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13186</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6.70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2.26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13258</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11.19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13297</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6.21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1.56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13312</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5.26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1523</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8.80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4.63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1580</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11.42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1596</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9.26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15101</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11.34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3.53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15102</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4.25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15118</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5.05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1.73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15127</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16.52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2.17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15182</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21.57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2.06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15184</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10.19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2.59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15186</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3.40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5.83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lastRenderedPageBreak/>
              <w:t>15</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15D</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5.26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3.16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1</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11.11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2.02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2</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8.85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2.65 </w:t>
            </w:r>
          </w:p>
        </w:tc>
      </w:tr>
      <w:tr w:rsidR="00B5444A" w:rsidRPr="007D7B0B" w:rsidTr="00C1396A">
        <w:trPr>
          <w:trHeight w:val="286"/>
          <w:jc w:val="center"/>
        </w:trPr>
        <w:tc>
          <w:tcPr>
            <w:tcW w:w="54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w:t>
            </w:r>
          </w:p>
        </w:tc>
        <w:tc>
          <w:tcPr>
            <w:tcW w:w="84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3</w:t>
            </w:r>
          </w:p>
        </w:tc>
        <w:tc>
          <w:tcPr>
            <w:tcW w:w="87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6.40 </w:t>
            </w:r>
          </w:p>
        </w:tc>
        <w:tc>
          <w:tcPr>
            <w:tcW w:w="9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12.80 </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bCs/>
          <w:sz w:val="24"/>
        </w:rPr>
      </w:pPr>
      <w:r w:rsidRPr="007D7B0B">
        <w:rPr>
          <w:rFonts w:ascii="Times New Roman" w:hAnsi="Times New Roman" w:cs="Times New Roman"/>
          <w:b/>
          <w:bCs/>
          <w:sz w:val="24"/>
        </w:rPr>
        <w:t xml:space="preserve">3 </w:t>
      </w:r>
      <w:r w:rsidRPr="007D7B0B">
        <w:rPr>
          <w:rFonts w:ascii="Times New Roman" w:hAnsi="Times New Roman" w:cs="Times New Roman"/>
          <w:b/>
          <w:bCs/>
          <w:sz w:val="24"/>
        </w:rPr>
        <w:t>结论与讨论</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综上所述，</w:t>
      </w:r>
      <w:r w:rsidRPr="007D7B0B">
        <w:rPr>
          <w:rFonts w:ascii="Times New Roman" w:hAnsi="Times New Roman" w:cs="Times New Roman"/>
          <w:szCs w:val="21"/>
        </w:rPr>
        <w:t>18</w:t>
      </w:r>
      <w:r w:rsidRPr="007D7B0B">
        <w:rPr>
          <w:rFonts w:ascii="Times New Roman" w:hAnsi="Times New Roman" w:cs="Times New Roman"/>
          <w:szCs w:val="21"/>
        </w:rPr>
        <w:t>个甘蔗高代新品系中有</w:t>
      </w:r>
      <w:r w:rsidRPr="007D7B0B">
        <w:rPr>
          <w:rFonts w:ascii="Times New Roman" w:hAnsi="Times New Roman" w:cs="Times New Roman"/>
          <w:szCs w:val="21"/>
        </w:rPr>
        <w:t>14</w:t>
      </w:r>
      <w:r w:rsidRPr="007D7B0B">
        <w:rPr>
          <w:rFonts w:ascii="Times New Roman" w:hAnsi="Times New Roman" w:cs="Times New Roman"/>
          <w:szCs w:val="21"/>
        </w:rPr>
        <w:t>个品系蔗糖分</w:t>
      </w:r>
      <w:r w:rsidRPr="007D7B0B">
        <w:rPr>
          <w:rFonts w:ascii="Times New Roman" w:hAnsi="Times New Roman" w:cs="Times New Roman"/>
          <w:szCs w:val="21"/>
        </w:rPr>
        <w:t>≥15.24%</w:t>
      </w:r>
      <w:r w:rsidRPr="007D7B0B">
        <w:rPr>
          <w:rFonts w:ascii="Times New Roman" w:hAnsi="Times New Roman" w:cs="Times New Roman"/>
          <w:szCs w:val="21"/>
        </w:rPr>
        <w:t>，属于高糖品系。其中</w:t>
      </w:r>
      <w:r w:rsidRPr="007D7B0B">
        <w:rPr>
          <w:rFonts w:ascii="Times New Roman" w:hAnsi="Times New Roman" w:cs="Times New Roman"/>
          <w:szCs w:val="21"/>
        </w:rPr>
        <w:t>13258</w:t>
      </w:r>
      <w:r w:rsidRPr="007D7B0B">
        <w:rPr>
          <w:rFonts w:ascii="Times New Roman" w:hAnsi="Times New Roman" w:cs="Times New Roman"/>
          <w:szCs w:val="21"/>
        </w:rPr>
        <w:t>的蔗糖分最高，达到</w:t>
      </w:r>
      <w:r w:rsidRPr="007D7B0B">
        <w:rPr>
          <w:rFonts w:ascii="Times New Roman" w:hAnsi="Times New Roman" w:cs="Times New Roman"/>
          <w:szCs w:val="21"/>
        </w:rPr>
        <w:t>17.83%</w:t>
      </w:r>
      <w:r w:rsidRPr="007D7B0B">
        <w:rPr>
          <w:rFonts w:ascii="Times New Roman" w:hAnsi="Times New Roman" w:cs="Times New Roman"/>
          <w:szCs w:val="21"/>
        </w:rPr>
        <w:t>，其新植出苗率也是最高的，但是宿根发株率和分蘖率较低，蔗茎理论亩产达到</w:t>
      </w:r>
      <w:r w:rsidRPr="007D7B0B">
        <w:rPr>
          <w:rFonts w:ascii="Times New Roman" w:hAnsi="Times New Roman" w:cs="Times New Roman"/>
          <w:szCs w:val="21"/>
        </w:rPr>
        <w:t>8079kg</w:t>
      </w:r>
      <w:r w:rsidRPr="007D7B0B">
        <w:rPr>
          <w:rFonts w:ascii="Times New Roman" w:hAnsi="Times New Roman" w:cs="Times New Roman"/>
          <w:szCs w:val="21"/>
        </w:rPr>
        <w:t>，实际亩产仅</w:t>
      </w:r>
      <w:r w:rsidRPr="007D7B0B">
        <w:rPr>
          <w:rFonts w:ascii="Times New Roman" w:hAnsi="Times New Roman" w:cs="Times New Roman"/>
          <w:szCs w:val="21"/>
        </w:rPr>
        <w:t>4760kg</w:t>
      </w:r>
      <w:r w:rsidRPr="007D7B0B">
        <w:rPr>
          <w:rFonts w:ascii="Times New Roman" w:hAnsi="Times New Roman" w:cs="Times New Roman"/>
          <w:szCs w:val="21"/>
        </w:rPr>
        <w:t>，但其黑穗病和梢腐病发病率为</w:t>
      </w:r>
      <w:r w:rsidRPr="007D7B0B">
        <w:rPr>
          <w:rFonts w:ascii="Times New Roman" w:hAnsi="Times New Roman" w:cs="Times New Roman"/>
          <w:szCs w:val="21"/>
        </w:rPr>
        <w:t>0</w:t>
      </w:r>
      <w:r w:rsidRPr="007D7B0B">
        <w:rPr>
          <w:rFonts w:ascii="Times New Roman" w:hAnsi="Times New Roman" w:cs="Times New Roman"/>
          <w:szCs w:val="21"/>
        </w:rPr>
        <w:t>，可作为高糖抗病育种材料，蔗茎亩产有待进一步通过实验验证；</w:t>
      </w:r>
      <w:r w:rsidRPr="007D7B0B">
        <w:rPr>
          <w:rFonts w:ascii="Times New Roman" w:hAnsi="Times New Roman" w:cs="Times New Roman"/>
          <w:szCs w:val="21"/>
        </w:rPr>
        <w:t>13186</w:t>
      </w:r>
      <w:r w:rsidRPr="007D7B0B">
        <w:rPr>
          <w:rFonts w:ascii="Times New Roman" w:hAnsi="Times New Roman" w:cs="Times New Roman"/>
          <w:szCs w:val="21"/>
        </w:rPr>
        <w:t>蔗茎理论亩产达到</w:t>
      </w:r>
      <w:r w:rsidRPr="007D7B0B">
        <w:rPr>
          <w:rFonts w:ascii="Times New Roman" w:hAnsi="Times New Roman" w:cs="Times New Roman"/>
          <w:szCs w:val="21"/>
        </w:rPr>
        <w:t>12255kg</w:t>
      </w:r>
      <w:r w:rsidRPr="007D7B0B">
        <w:rPr>
          <w:rFonts w:ascii="Times New Roman" w:hAnsi="Times New Roman" w:cs="Times New Roman"/>
          <w:szCs w:val="21"/>
        </w:rPr>
        <w:t>，蔗茎实际亩产为</w:t>
      </w:r>
      <w:r w:rsidRPr="007D7B0B">
        <w:rPr>
          <w:rFonts w:ascii="Times New Roman" w:hAnsi="Times New Roman" w:cs="Times New Roman"/>
          <w:szCs w:val="21"/>
        </w:rPr>
        <w:t>10822kg</w:t>
      </w:r>
      <w:r w:rsidRPr="007D7B0B">
        <w:rPr>
          <w:rFonts w:ascii="Times New Roman" w:hAnsi="Times New Roman" w:cs="Times New Roman"/>
          <w:szCs w:val="21"/>
        </w:rPr>
        <w:t>，其蔗糖分为</w:t>
      </w:r>
      <w:r w:rsidRPr="007D7B0B">
        <w:rPr>
          <w:rFonts w:ascii="Times New Roman" w:hAnsi="Times New Roman" w:cs="Times New Roman"/>
          <w:szCs w:val="21"/>
        </w:rPr>
        <w:t>16.24%</w:t>
      </w:r>
      <w:r w:rsidRPr="007D7B0B">
        <w:rPr>
          <w:rFonts w:ascii="Times New Roman" w:hAnsi="Times New Roman" w:cs="Times New Roman"/>
          <w:szCs w:val="21"/>
        </w:rPr>
        <w:t>，纤维分为</w:t>
      </w:r>
      <w:r w:rsidRPr="007D7B0B">
        <w:rPr>
          <w:rFonts w:ascii="Times New Roman" w:hAnsi="Times New Roman" w:cs="Times New Roman"/>
          <w:szCs w:val="21"/>
        </w:rPr>
        <w:t>10.3%</w:t>
      </w:r>
      <w:r w:rsidRPr="007D7B0B">
        <w:rPr>
          <w:rFonts w:ascii="Times New Roman" w:hAnsi="Times New Roman" w:cs="Times New Roman"/>
          <w:szCs w:val="21"/>
        </w:rPr>
        <w:t>，抗黑穗病，枯心率和梢腐病率也较低，茎径</w:t>
      </w:r>
      <w:r w:rsidRPr="007D7B0B">
        <w:rPr>
          <w:rFonts w:ascii="Times New Roman" w:hAnsi="Times New Roman" w:cs="Times New Roman"/>
          <w:szCs w:val="21"/>
        </w:rPr>
        <w:t>4.1</w:t>
      </w:r>
      <w:r w:rsidRPr="007D7B0B">
        <w:rPr>
          <w:rFonts w:ascii="Times New Roman" w:hAnsi="Times New Roman" w:cs="Times New Roman"/>
          <w:szCs w:val="21"/>
        </w:rPr>
        <w:t>，属大茎种，综合表现优良，可作为进一步示范推广品系；华农</w:t>
      </w:r>
      <w:r w:rsidRPr="007D7B0B">
        <w:rPr>
          <w:rFonts w:ascii="Times New Roman" w:hAnsi="Times New Roman" w:cs="Times New Roman"/>
          <w:szCs w:val="21"/>
        </w:rPr>
        <w:t>3</w:t>
      </w:r>
      <w:r w:rsidRPr="007D7B0B">
        <w:rPr>
          <w:rFonts w:ascii="Times New Roman" w:hAnsi="Times New Roman" w:cs="Times New Roman"/>
          <w:szCs w:val="21"/>
        </w:rPr>
        <w:t>蔗茎理论亩产达到</w:t>
      </w:r>
      <w:r w:rsidRPr="007D7B0B">
        <w:rPr>
          <w:rFonts w:ascii="Times New Roman" w:hAnsi="Times New Roman" w:cs="Times New Roman"/>
          <w:szCs w:val="21"/>
        </w:rPr>
        <w:t>12880kg</w:t>
      </w:r>
      <w:r w:rsidRPr="007D7B0B">
        <w:rPr>
          <w:rFonts w:ascii="Times New Roman" w:hAnsi="Times New Roman" w:cs="Times New Roman"/>
          <w:szCs w:val="21"/>
        </w:rPr>
        <w:t>，蔗茎实际亩产为</w:t>
      </w:r>
      <w:r w:rsidRPr="007D7B0B">
        <w:rPr>
          <w:rFonts w:ascii="Times New Roman" w:hAnsi="Times New Roman" w:cs="Times New Roman"/>
          <w:szCs w:val="21"/>
        </w:rPr>
        <w:t>9360kg</w:t>
      </w:r>
      <w:r w:rsidRPr="007D7B0B">
        <w:rPr>
          <w:rFonts w:ascii="Times New Roman" w:hAnsi="Times New Roman" w:cs="Times New Roman"/>
          <w:szCs w:val="21"/>
        </w:rPr>
        <w:t>，其蔗糖分为</w:t>
      </w:r>
      <w:r w:rsidRPr="007D7B0B">
        <w:rPr>
          <w:rFonts w:ascii="Times New Roman" w:hAnsi="Times New Roman" w:cs="Times New Roman"/>
          <w:szCs w:val="21"/>
        </w:rPr>
        <w:t>16.27%</w:t>
      </w:r>
      <w:r w:rsidRPr="007D7B0B">
        <w:rPr>
          <w:rFonts w:ascii="Times New Roman" w:hAnsi="Times New Roman" w:cs="Times New Roman"/>
          <w:szCs w:val="21"/>
        </w:rPr>
        <w:t>，但纤维分为</w:t>
      </w:r>
      <w:r w:rsidRPr="007D7B0B">
        <w:rPr>
          <w:rFonts w:ascii="Times New Roman" w:hAnsi="Times New Roman" w:cs="Times New Roman"/>
          <w:szCs w:val="21"/>
        </w:rPr>
        <w:t>13.7%</w:t>
      </w:r>
      <w:r w:rsidRPr="007D7B0B">
        <w:rPr>
          <w:rFonts w:ascii="Times New Roman" w:hAnsi="Times New Roman" w:cs="Times New Roman"/>
          <w:szCs w:val="21"/>
        </w:rPr>
        <w:t>，枯心率为</w:t>
      </w:r>
      <w:r w:rsidRPr="007D7B0B">
        <w:rPr>
          <w:rFonts w:ascii="Times New Roman" w:hAnsi="Times New Roman" w:cs="Times New Roman"/>
          <w:szCs w:val="21"/>
        </w:rPr>
        <w:t>6.4%</w:t>
      </w:r>
      <w:r w:rsidRPr="007D7B0B">
        <w:rPr>
          <w:rFonts w:ascii="Times New Roman" w:hAnsi="Times New Roman" w:cs="Times New Roman"/>
          <w:szCs w:val="21"/>
        </w:rPr>
        <w:t>，梢腐病率为</w:t>
      </w:r>
      <w:r w:rsidRPr="007D7B0B">
        <w:rPr>
          <w:rFonts w:ascii="Times New Roman" w:hAnsi="Times New Roman" w:cs="Times New Roman"/>
          <w:szCs w:val="21"/>
        </w:rPr>
        <w:t>12.8%</w:t>
      </w:r>
      <w:r w:rsidRPr="007D7B0B">
        <w:rPr>
          <w:rFonts w:ascii="Times New Roman" w:hAnsi="Times New Roman" w:cs="Times New Roman"/>
          <w:szCs w:val="21"/>
        </w:rPr>
        <w:t>，茎径</w:t>
      </w:r>
      <w:r w:rsidRPr="007D7B0B">
        <w:rPr>
          <w:rFonts w:ascii="Times New Roman" w:hAnsi="Times New Roman" w:cs="Times New Roman"/>
          <w:szCs w:val="21"/>
        </w:rPr>
        <w:t>4.0</w:t>
      </w:r>
      <w:r w:rsidRPr="007D7B0B">
        <w:rPr>
          <w:rFonts w:ascii="Times New Roman" w:hAnsi="Times New Roman" w:cs="Times New Roman"/>
          <w:szCs w:val="21"/>
        </w:rPr>
        <w:t>，属大茎种，综合表现较好，可作为进一步示范推广品系；</w:t>
      </w:r>
      <w:r w:rsidRPr="007D7B0B">
        <w:rPr>
          <w:rFonts w:ascii="Times New Roman" w:hAnsi="Times New Roman" w:cs="Times New Roman"/>
          <w:szCs w:val="21"/>
        </w:rPr>
        <w:t>13312</w:t>
      </w:r>
      <w:r w:rsidRPr="007D7B0B">
        <w:rPr>
          <w:rFonts w:ascii="Times New Roman" w:hAnsi="Times New Roman" w:cs="Times New Roman"/>
          <w:szCs w:val="21"/>
        </w:rPr>
        <w:t>蔗糖分达到</w:t>
      </w:r>
      <w:r w:rsidRPr="007D7B0B">
        <w:rPr>
          <w:rFonts w:ascii="Times New Roman" w:hAnsi="Times New Roman" w:cs="Times New Roman"/>
          <w:szCs w:val="21"/>
        </w:rPr>
        <w:t>17.26%</w:t>
      </w:r>
      <w:r w:rsidRPr="007D7B0B">
        <w:rPr>
          <w:rFonts w:ascii="Times New Roman" w:hAnsi="Times New Roman" w:cs="Times New Roman"/>
          <w:szCs w:val="21"/>
        </w:rPr>
        <w:t>，蔗茎理论亩产为</w:t>
      </w:r>
      <w:r w:rsidRPr="007D7B0B">
        <w:rPr>
          <w:rFonts w:ascii="Times New Roman" w:hAnsi="Times New Roman" w:cs="Times New Roman"/>
          <w:szCs w:val="21"/>
        </w:rPr>
        <w:t>9409kg</w:t>
      </w:r>
      <w:r w:rsidRPr="007D7B0B">
        <w:rPr>
          <w:rFonts w:ascii="Times New Roman" w:hAnsi="Times New Roman" w:cs="Times New Roman"/>
          <w:szCs w:val="21"/>
        </w:rPr>
        <w:t>，实际亩产为</w:t>
      </w:r>
      <w:r w:rsidRPr="007D7B0B">
        <w:rPr>
          <w:rFonts w:ascii="Times New Roman" w:hAnsi="Times New Roman" w:cs="Times New Roman"/>
          <w:szCs w:val="21"/>
        </w:rPr>
        <w:t>6164kg</w:t>
      </w:r>
      <w:r w:rsidRPr="007D7B0B">
        <w:rPr>
          <w:rFonts w:ascii="Times New Roman" w:hAnsi="Times New Roman" w:cs="Times New Roman"/>
          <w:szCs w:val="21"/>
        </w:rPr>
        <w:t>，新植出苗率为</w:t>
      </w:r>
      <w:r w:rsidRPr="007D7B0B">
        <w:rPr>
          <w:rFonts w:ascii="Times New Roman" w:hAnsi="Times New Roman" w:cs="Times New Roman"/>
          <w:szCs w:val="21"/>
        </w:rPr>
        <w:t>52.23%</w:t>
      </w:r>
      <w:r w:rsidRPr="007D7B0B">
        <w:rPr>
          <w:rFonts w:ascii="Times New Roman" w:hAnsi="Times New Roman" w:cs="Times New Roman"/>
          <w:szCs w:val="21"/>
        </w:rPr>
        <w:t>，宿根发株率为</w:t>
      </w:r>
      <w:r w:rsidRPr="007D7B0B">
        <w:rPr>
          <w:rFonts w:ascii="Times New Roman" w:hAnsi="Times New Roman" w:cs="Times New Roman"/>
          <w:szCs w:val="21"/>
        </w:rPr>
        <w:t>151.72%</w:t>
      </w:r>
      <w:r w:rsidRPr="007D7B0B">
        <w:rPr>
          <w:rFonts w:ascii="Times New Roman" w:hAnsi="Times New Roman" w:cs="Times New Roman"/>
          <w:szCs w:val="21"/>
        </w:rPr>
        <w:t>，分蘖率为</w:t>
      </w:r>
      <w:r w:rsidRPr="007D7B0B">
        <w:rPr>
          <w:rFonts w:ascii="Times New Roman" w:hAnsi="Times New Roman" w:cs="Times New Roman"/>
          <w:szCs w:val="21"/>
        </w:rPr>
        <w:t>298.55%</w:t>
      </w:r>
      <w:r w:rsidRPr="007D7B0B">
        <w:rPr>
          <w:rFonts w:ascii="Times New Roman" w:hAnsi="Times New Roman" w:cs="Times New Roman"/>
          <w:szCs w:val="21"/>
        </w:rPr>
        <w:t>，茎径</w:t>
      </w:r>
      <w:r w:rsidRPr="007D7B0B">
        <w:rPr>
          <w:rFonts w:ascii="Times New Roman" w:hAnsi="Times New Roman" w:cs="Times New Roman"/>
          <w:szCs w:val="21"/>
        </w:rPr>
        <w:t>3.1cm</w:t>
      </w:r>
      <w:r w:rsidRPr="007D7B0B">
        <w:rPr>
          <w:rFonts w:ascii="Times New Roman" w:hAnsi="Times New Roman" w:cs="Times New Roman"/>
          <w:szCs w:val="21"/>
        </w:rPr>
        <w:t>，黑穗病率为</w:t>
      </w:r>
      <w:r w:rsidRPr="007D7B0B">
        <w:rPr>
          <w:rFonts w:ascii="Times New Roman" w:hAnsi="Times New Roman" w:cs="Times New Roman"/>
          <w:szCs w:val="21"/>
        </w:rPr>
        <w:t>0</w:t>
      </w:r>
      <w:r w:rsidRPr="007D7B0B">
        <w:rPr>
          <w:rFonts w:ascii="Times New Roman" w:hAnsi="Times New Roman" w:cs="Times New Roman"/>
          <w:szCs w:val="21"/>
        </w:rPr>
        <w:t>，枯心率</w:t>
      </w:r>
      <w:r w:rsidRPr="007D7B0B">
        <w:rPr>
          <w:rFonts w:ascii="Times New Roman" w:hAnsi="Times New Roman" w:cs="Times New Roman"/>
          <w:szCs w:val="21"/>
        </w:rPr>
        <w:t>5.26%</w:t>
      </w:r>
      <w:r w:rsidRPr="007D7B0B">
        <w:rPr>
          <w:rFonts w:ascii="Times New Roman" w:hAnsi="Times New Roman" w:cs="Times New Roman"/>
          <w:szCs w:val="21"/>
        </w:rPr>
        <w:t>，梢腐病率</w:t>
      </w:r>
      <w:r w:rsidRPr="007D7B0B">
        <w:rPr>
          <w:rFonts w:ascii="Times New Roman" w:hAnsi="Times New Roman" w:cs="Times New Roman"/>
          <w:szCs w:val="21"/>
        </w:rPr>
        <w:t>2.63%</w:t>
      </w:r>
      <w:r w:rsidRPr="007D7B0B">
        <w:rPr>
          <w:rFonts w:ascii="Times New Roman" w:hAnsi="Times New Roman" w:cs="Times New Roman"/>
          <w:szCs w:val="21"/>
        </w:rPr>
        <w:t>，综合表现较好，可作为进一步示范推广品系；</w:t>
      </w:r>
      <w:r w:rsidRPr="007D7B0B">
        <w:rPr>
          <w:rFonts w:ascii="Times New Roman" w:hAnsi="Times New Roman" w:cs="Times New Roman"/>
          <w:szCs w:val="21"/>
        </w:rPr>
        <w:t>1523</w:t>
      </w:r>
      <w:r w:rsidRPr="007D7B0B">
        <w:rPr>
          <w:rFonts w:ascii="Times New Roman" w:hAnsi="Times New Roman" w:cs="Times New Roman"/>
          <w:szCs w:val="21"/>
        </w:rPr>
        <w:t>蔗糖分为</w:t>
      </w:r>
      <w:r w:rsidRPr="007D7B0B">
        <w:rPr>
          <w:rFonts w:ascii="Times New Roman" w:hAnsi="Times New Roman" w:cs="Times New Roman"/>
          <w:szCs w:val="21"/>
        </w:rPr>
        <w:t>16.32%</w:t>
      </w:r>
      <w:r w:rsidRPr="007D7B0B">
        <w:rPr>
          <w:rFonts w:ascii="Times New Roman" w:hAnsi="Times New Roman" w:cs="Times New Roman"/>
          <w:szCs w:val="21"/>
        </w:rPr>
        <w:t>，蔗茎理论亩产为</w:t>
      </w:r>
      <w:r w:rsidRPr="007D7B0B">
        <w:rPr>
          <w:rFonts w:ascii="Times New Roman" w:hAnsi="Times New Roman" w:cs="Times New Roman"/>
          <w:szCs w:val="21"/>
        </w:rPr>
        <w:t>7754kg</w:t>
      </w:r>
      <w:r w:rsidRPr="007D7B0B">
        <w:rPr>
          <w:rFonts w:ascii="Times New Roman" w:hAnsi="Times New Roman" w:cs="Times New Roman"/>
          <w:szCs w:val="21"/>
        </w:rPr>
        <w:t>，实际亩产为</w:t>
      </w:r>
      <w:r w:rsidRPr="007D7B0B">
        <w:rPr>
          <w:rFonts w:ascii="Times New Roman" w:hAnsi="Times New Roman" w:cs="Times New Roman"/>
          <w:szCs w:val="21"/>
        </w:rPr>
        <w:t>6124kg</w:t>
      </w:r>
      <w:r w:rsidRPr="007D7B0B">
        <w:rPr>
          <w:rFonts w:ascii="Times New Roman" w:hAnsi="Times New Roman" w:cs="Times New Roman"/>
          <w:szCs w:val="21"/>
        </w:rPr>
        <w:t>，新植出苗率为</w:t>
      </w:r>
      <w:r w:rsidRPr="007D7B0B">
        <w:rPr>
          <w:rFonts w:ascii="Times New Roman" w:hAnsi="Times New Roman" w:cs="Times New Roman"/>
          <w:szCs w:val="21"/>
        </w:rPr>
        <w:t>41.53%</w:t>
      </w:r>
      <w:r w:rsidRPr="007D7B0B">
        <w:rPr>
          <w:rFonts w:ascii="Times New Roman" w:hAnsi="Times New Roman" w:cs="Times New Roman"/>
          <w:szCs w:val="21"/>
        </w:rPr>
        <w:t>，宿根发株率为</w:t>
      </w:r>
      <w:r w:rsidRPr="007D7B0B">
        <w:rPr>
          <w:rFonts w:ascii="Times New Roman" w:hAnsi="Times New Roman" w:cs="Times New Roman"/>
          <w:szCs w:val="21"/>
        </w:rPr>
        <w:t>188.1%</w:t>
      </w:r>
      <w:r w:rsidRPr="007D7B0B">
        <w:rPr>
          <w:rFonts w:ascii="Times New Roman" w:hAnsi="Times New Roman" w:cs="Times New Roman"/>
          <w:szCs w:val="21"/>
        </w:rPr>
        <w:t>，分蘖率为</w:t>
      </w:r>
      <w:r w:rsidRPr="007D7B0B">
        <w:rPr>
          <w:rFonts w:ascii="Times New Roman" w:hAnsi="Times New Roman" w:cs="Times New Roman"/>
          <w:szCs w:val="21"/>
        </w:rPr>
        <w:t>243.06%</w:t>
      </w:r>
      <w:r w:rsidRPr="007D7B0B">
        <w:rPr>
          <w:rFonts w:ascii="Times New Roman" w:hAnsi="Times New Roman" w:cs="Times New Roman"/>
          <w:szCs w:val="21"/>
        </w:rPr>
        <w:t>，茎径</w:t>
      </w:r>
      <w:r w:rsidRPr="007D7B0B">
        <w:rPr>
          <w:rFonts w:ascii="Times New Roman" w:hAnsi="Times New Roman" w:cs="Times New Roman"/>
          <w:szCs w:val="21"/>
        </w:rPr>
        <w:t>2.8cm</w:t>
      </w:r>
      <w:r w:rsidRPr="007D7B0B">
        <w:rPr>
          <w:rFonts w:ascii="Times New Roman" w:hAnsi="Times New Roman" w:cs="Times New Roman"/>
          <w:szCs w:val="21"/>
        </w:rPr>
        <w:t>，黑穗病率为</w:t>
      </w:r>
      <w:r w:rsidRPr="007D7B0B">
        <w:rPr>
          <w:rFonts w:ascii="Times New Roman" w:hAnsi="Times New Roman" w:cs="Times New Roman"/>
          <w:szCs w:val="21"/>
        </w:rPr>
        <w:t>0</w:t>
      </w:r>
      <w:r w:rsidRPr="007D7B0B">
        <w:rPr>
          <w:rFonts w:ascii="Times New Roman" w:hAnsi="Times New Roman" w:cs="Times New Roman"/>
          <w:szCs w:val="21"/>
        </w:rPr>
        <w:t>，枯心率</w:t>
      </w:r>
      <w:r w:rsidRPr="007D7B0B">
        <w:rPr>
          <w:rFonts w:ascii="Times New Roman" w:hAnsi="Times New Roman" w:cs="Times New Roman"/>
          <w:szCs w:val="21"/>
        </w:rPr>
        <w:t>8.8%</w:t>
      </w:r>
      <w:r w:rsidRPr="007D7B0B">
        <w:rPr>
          <w:rFonts w:ascii="Times New Roman" w:hAnsi="Times New Roman" w:cs="Times New Roman"/>
          <w:szCs w:val="21"/>
        </w:rPr>
        <w:t>，梢腐病率</w:t>
      </w:r>
      <w:r w:rsidRPr="007D7B0B">
        <w:rPr>
          <w:rFonts w:ascii="Times New Roman" w:hAnsi="Times New Roman" w:cs="Times New Roman"/>
          <w:szCs w:val="21"/>
        </w:rPr>
        <w:t>4.63%</w:t>
      </w:r>
      <w:r w:rsidRPr="007D7B0B">
        <w:rPr>
          <w:rFonts w:ascii="Times New Roman" w:hAnsi="Times New Roman" w:cs="Times New Roman"/>
          <w:szCs w:val="21"/>
        </w:rPr>
        <w:t>，综合表现较好，可作为进一步示范推广品系；华农</w:t>
      </w:r>
      <w:r w:rsidRPr="007D7B0B">
        <w:rPr>
          <w:rFonts w:ascii="Times New Roman" w:hAnsi="Times New Roman" w:cs="Times New Roman"/>
          <w:szCs w:val="21"/>
        </w:rPr>
        <w:t>2</w:t>
      </w:r>
      <w:r w:rsidRPr="007D7B0B">
        <w:rPr>
          <w:rFonts w:ascii="Times New Roman" w:hAnsi="Times New Roman" w:cs="Times New Roman"/>
          <w:szCs w:val="21"/>
        </w:rPr>
        <w:t>蔗糖分为</w:t>
      </w:r>
      <w:r w:rsidRPr="007D7B0B">
        <w:rPr>
          <w:rFonts w:ascii="Times New Roman" w:hAnsi="Times New Roman" w:cs="Times New Roman"/>
          <w:szCs w:val="21"/>
        </w:rPr>
        <w:t>16.28%</w:t>
      </w:r>
      <w:r w:rsidRPr="007D7B0B">
        <w:rPr>
          <w:rFonts w:ascii="Times New Roman" w:hAnsi="Times New Roman" w:cs="Times New Roman"/>
          <w:szCs w:val="21"/>
        </w:rPr>
        <w:t>，蔗茎理论亩产为</w:t>
      </w:r>
      <w:r w:rsidRPr="007D7B0B">
        <w:rPr>
          <w:rFonts w:ascii="Times New Roman" w:hAnsi="Times New Roman" w:cs="Times New Roman"/>
          <w:szCs w:val="21"/>
        </w:rPr>
        <w:t>11170kg</w:t>
      </w:r>
      <w:r w:rsidRPr="007D7B0B">
        <w:rPr>
          <w:rFonts w:ascii="Times New Roman" w:hAnsi="Times New Roman" w:cs="Times New Roman"/>
          <w:szCs w:val="21"/>
        </w:rPr>
        <w:t>，实际亩产为</w:t>
      </w:r>
      <w:r w:rsidRPr="007D7B0B">
        <w:rPr>
          <w:rFonts w:ascii="Times New Roman" w:hAnsi="Times New Roman" w:cs="Times New Roman"/>
          <w:szCs w:val="21"/>
        </w:rPr>
        <w:t>6355kg</w:t>
      </w:r>
      <w:r w:rsidRPr="007D7B0B">
        <w:rPr>
          <w:rFonts w:ascii="Times New Roman" w:hAnsi="Times New Roman" w:cs="Times New Roman"/>
          <w:szCs w:val="21"/>
        </w:rPr>
        <w:t>，新植出苗率为</w:t>
      </w:r>
      <w:r w:rsidRPr="007D7B0B">
        <w:rPr>
          <w:rFonts w:ascii="Times New Roman" w:hAnsi="Times New Roman" w:cs="Times New Roman"/>
          <w:szCs w:val="21"/>
        </w:rPr>
        <w:t>65.4%</w:t>
      </w:r>
      <w:r w:rsidRPr="007D7B0B">
        <w:rPr>
          <w:rFonts w:ascii="Times New Roman" w:hAnsi="Times New Roman" w:cs="Times New Roman"/>
          <w:szCs w:val="21"/>
        </w:rPr>
        <w:t>，宿根发株率为</w:t>
      </w:r>
      <w:r w:rsidRPr="007D7B0B">
        <w:rPr>
          <w:rFonts w:ascii="Times New Roman" w:hAnsi="Times New Roman" w:cs="Times New Roman"/>
          <w:szCs w:val="21"/>
        </w:rPr>
        <w:t>108.33%</w:t>
      </w:r>
      <w:r w:rsidRPr="007D7B0B">
        <w:rPr>
          <w:rFonts w:ascii="Times New Roman" w:hAnsi="Times New Roman" w:cs="Times New Roman"/>
          <w:szCs w:val="21"/>
        </w:rPr>
        <w:t>，分蘖率为</w:t>
      </w:r>
      <w:r w:rsidRPr="007D7B0B">
        <w:rPr>
          <w:rFonts w:ascii="Times New Roman" w:hAnsi="Times New Roman" w:cs="Times New Roman"/>
          <w:szCs w:val="21"/>
        </w:rPr>
        <w:t>186.98%</w:t>
      </w:r>
      <w:r w:rsidRPr="007D7B0B">
        <w:rPr>
          <w:rFonts w:ascii="Times New Roman" w:hAnsi="Times New Roman" w:cs="Times New Roman"/>
          <w:szCs w:val="21"/>
        </w:rPr>
        <w:t>，茎径</w:t>
      </w:r>
      <w:r w:rsidRPr="007D7B0B">
        <w:rPr>
          <w:rFonts w:ascii="Times New Roman" w:hAnsi="Times New Roman" w:cs="Times New Roman"/>
          <w:szCs w:val="21"/>
        </w:rPr>
        <w:t>3.5cm</w:t>
      </w:r>
      <w:r w:rsidRPr="007D7B0B">
        <w:rPr>
          <w:rFonts w:ascii="Times New Roman" w:hAnsi="Times New Roman" w:cs="Times New Roman"/>
          <w:szCs w:val="21"/>
        </w:rPr>
        <w:t>，黑穗病率为</w:t>
      </w:r>
      <w:r w:rsidRPr="007D7B0B">
        <w:rPr>
          <w:rFonts w:ascii="Times New Roman" w:hAnsi="Times New Roman" w:cs="Times New Roman"/>
          <w:szCs w:val="21"/>
        </w:rPr>
        <w:t>0</w:t>
      </w:r>
      <w:r w:rsidRPr="007D7B0B">
        <w:rPr>
          <w:rFonts w:ascii="Times New Roman" w:hAnsi="Times New Roman" w:cs="Times New Roman"/>
          <w:szCs w:val="21"/>
        </w:rPr>
        <w:t>，枯心率</w:t>
      </w:r>
      <w:r w:rsidRPr="007D7B0B">
        <w:rPr>
          <w:rFonts w:ascii="Times New Roman" w:hAnsi="Times New Roman" w:cs="Times New Roman"/>
          <w:szCs w:val="21"/>
        </w:rPr>
        <w:t>8.85%</w:t>
      </w:r>
      <w:r w:rsidRPr="007D7B0B">
        <w:rPr>
          <w:rFonts w:ascii="Times New Roman" w:hAnsi="Times New Roman" w:cs="Times New Roman"/>
          <w:szCs w:val="21"/>
        </w:rPr>
        <w:t>，梢腐病率</w:t>
      </w:r>
      <w:r w:rsidRPr="007D7B0B">
        <w:rPr>
          <w:rFonts w:ascii="Times New Roman" w:hAnsi="Times New Roman" w:cs="Times New Roman"/>
          <w:szCs w:val="21"/>
        </w:rPr>
        <w:t>2.65%</w:t>
      </w:r>
      <w:r w:rsidRPr="007D7B0B">
        <w:rPr>
          <w:rFonts w:ascii="Times New Roman" w:hAnsi="Times New Roman" w:cs="Times New Roman"/>
          <w:szCs w:val="21"/>
        </w:rPr>
        <w:t>，综合表现较好，可作为进一步示范推广品系。</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基金项目：广东省现代农业产业技术推广体系建设（</w:t>
      </w:r>
      <w:r w:rsidRPr="007D7B0B">
        <w:rPr>
          <w:rFonts w:ascii="Times New Roman" w:hAnsi="Times New Roman" w:cs="Times New Roman"/>
          <w:szCs w:val="21"/>
        </w:rPr>
        <w:t>2017LM4166</w:t>
      </w:r>
      <w:r w:rsidRPr="007D7B0B">
        <w:rPr>
          <w:rFonts w:ascii="Times New Roman" w:hAnsi="Times New Roman" w:cs="Times New Roman"/>
          <w:szCs w:val="21"/>
        </w:rPr>
        <w:t>）；广东省科技计划项目（</w:t>
      </w:r>
      <w:r w:rsidRPr="007D7B0B">
        <w:rPr>
          <w:rFonts w:ascii="Times New Roman" w:hAnsi="Times New Roman" w:cs="Times New Roman"/>
          <w:szCs w:val="21"/>
        </w:rPr>
        <w:t>2015A020209102</w:t>
      </w:r>
      <w:r w:rsidRPr="007D7B0B">
        <w:rPr>
          <w:rFonts w:ascii="Times New Roman" w:hAnsi="Times New Roman" w:cs="Times New Roman"/>
          <w:szCs w:val="21"/>
        </w:rPr>
        <w:t>；</w:t>
      </w:r>
      <w:r w:rsidRPr="007D7B0B">
        <w:rPr>
          <w:rFonts w:ascii="Times New Roman" w:hAnsi="Times New Roman" w:cs="Times New Roman"/>
          <w:szCs w:val="21"/>
        </w:rPr>
        <w:t>2016A030303049</w:t>
      </w:r>
      <w:r w:rsidRPr="007D7B0B">
        <w:rPr>
          <w:rFonts w:ascii="Times New Roman" w:hAnsi="Times New Roman" w:cs="Times New Roman"/>
          <w:szCs w:val="21"/>
        </w:rPr>
        <w:t>）。</w:t>
      </w:r>
    </w:p>
    <w:p w:rsidR="00B5444A" w:rsidRDefault="00B5444A" w:rsidP="00D746AE">
      <w:pPr>
        <w:rPr>
          <w:rFonts w:ascii="Times New Roman" w:hAnsi="Times New Roman" w:cs="Times New Roman"/>
          <w:szCs w:val="21"/>
        </w:rPr>
      </w:pPr>
    </w:p>
    <w:p w:rsidR="007D7B0B" w:rsidRPr="007D7B0B" w:rsidRDefault="007D7B0B" w:rsidP="00D746AE">
      <w:pPr>
        <w:rPr>
          <w:rFonts w:ascii="Times New Roman" w:hAnsi="Times New Roman" w:cs="Times New Roman"/>
          <w:szCs w:val="21"/>
        </w:rPr>
      </w:pPr>
    </w:p>
    <w:p w:rsidR="00B5444A" w:rsidRPr="007D7B0B" w:rsidRDefault="00B5444A" w:rsidP="00D746AE">
      <w:pPr>
        <w:pStyle w:val="1"/>
      </w:pPr>
      <w:bookmarkStart w:id="701" w:name="_Toc527398992"/>
      <w:r w:rsidRPr="007D7B0B">
        <w:t>雷州半岛菠萝新品种引种及配套栽培技术</w:t>
      </w:r>
      <w:bookmarkEnd w:id="701"/>
    </w:p>
    <w:p w:rsidR="00B5444A" w:rsidRPr="007D7B0B" w:rsidRDefault="00B5444A" w:rsidP="00CD1AA3">
      <w:pPr>
        <w:spacing w:afterLines="50"/>
        <w:jc w:val="center"/>
        <w:rPr>
          <w:rFonts w:ascii="Times New Roman" w:eastAsia="楷体" w:hAnsi="Times New Roman" w:cs="Times New Roman"/>
          <w:szCs w:val="21"/>
        </w:rPr>
      </w:pPr>
      <w:r w:rsidRPr="007D7B0B">
        <w:rPr>
          <w:rFonts w:ascii="Times New Roman" w:eastAsia="楷体" w:hAnsi="Times New Roman" w:cs="Times New Roman"/>
          <w:szCs w:val="21"/>
        </w:rPr>
        <w:t>张光辉</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，庞生</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，张曼其</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，刘建荣</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，刘伟清</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w:t>
      </w:r>
    </w:p>
    <w:p w:rsidR="00B5444A" w:rsidRPr="007D7B0B" w:rsidRDefault="00B5444A" w:rsidP="00CD1AA3">
      <w:pPr>
        <w:spacing w:afterLines="50"/>
        <w:jc w:val="center"/>
        <w:rPr>
          <w:rFonts w:ascii="Times New Roman" w:eastAsia="楷体" w:hAnsi="Times New Roman" w:cs="Times New Roman"/>
          <w:szCs w:val="21"/>
          <w:vertAlign w:val="superscript"/>
        </w:rPr>
      </w:pPr>
      <w:r w:rsidRPr="007D7B0B">
        <w:rPr>
          <w:rFonts w:ascii="Times New Roman" w:eastAsia="楷体" w:hAnsi="Times New Roman" w:cs="Times New Roman"/>
          <w:szCs w:val="21"/>
        </w:rPr>
        <w:t>揭进</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，李强有</w:t>
      </w:r>
      <w:r w:rsidRPr="007D7B0B">
        <w:rPr>
          <w:rFonts w:ascii="Times New Roman" w:eastAsia="楷体" w:hAnsi="Times New Roman" w:cs="Times New Roman"/>
          <w:szCs w:val="21"/>
          <w:vertAlign w:val="superscript"/>
        </w:rPr>
        <w:t>2</w:t>
      </w:r>
      <w:r w:rsidRPr="007D7B0B">
        <w:rPr>
          <w:rFonts w:ascii="Times New Roman" w:eastAsia="楷体" w:hAnsi="Times New Roman" w:cs="Times New Roman"/>
          <w:szCs w:val="21"/>
        </w:rPr>
        <w:t>，胡小忠</w:t>
      </w:r>
      <w:r w:rsidRPr="007D7B0B">
        <w:rPr>
          <w:rFonts w:ascii="Times New Roman" w:eastAsia="楷体" w:hAnsi="Times New Roman" w:cs="Times New Roman"/>
          <w:szCs w:val="21"/>
          <w:vertAlign w:val="superscript"/>
        </w:rPr>
        <w:t>1</w:t>
      </w:r>
    </w:p>
    <w:p w:rsidR="00B5444A" w:rsidRPr="007D7B0B" w:rsidRDefault="00B5444A" w:rsidP="00CD1AA3">
      <w:pPr>
        <w:spacing w:afterLines="100"/>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1.</w:t>
      </w:r>
      <w:r w:rsidRPr="007D7B0B">
        <w:rPr>
          <w:rFonts w:ascii="Times New Roman" w:hAnsi="Times New Roman" w:cs="Times New Roman"/>
          <w:szCs w:val="21"/>
        </w:rPr>
        <w:t>广东省湛江农垦科学研究所，广东湛江</w:t>
      </w:r>
      <w:r w:rsidRPr="007D7B0B">
        <w:rPr>
          <w:rFonts w:ascii="Times New Roman" w:hAnsi="Times New Roman" w:cs="Times New Roman"/>
          <w:szCs w:val="21"/>
        </w:rPr>
        <w:t xml:space="preserve"> 524000</w:t>
      </w:r>
      <w:r w:rsidRPr="007D7B0B">
        <w:rPr>
          <w:rFonts w:ascii="Times New Roman" w:hAnsi="Times New Roman" w:cs="Times New Roman"/>
          <w:szCs w:val="21"/>
        </w:rPr>
        <w:t>；</w:t>
      </w:r>
      <w:r w:rsidRPr="007D7B0B">
        <w:rPr>
          <w:rFonts w:ascii="Times New Roman" w:hAnsi="Times New Roman" w:cs="Times New Roman"/>
          <w:szCs w:val="21"/>
        </w:rPr>
        <w:t xml:space="preserve">2. </w:t>
      </w:r>
      <w:r w:rsidRPr="007D7B0B">
        <w:rPr>
          <w:rFonts w:ascii="Times New Roman" w:hAnsi="Times New Roman" w:cs="Times New Roman"/>
          <w:szCs w:val="21"/>
        </w:rPr>
        <w:t>湛江农垦现代农业发展有限公司，广东湛江</w:t>
      </w:r>
      <w:r w:rsidRPr="007D7B0B">
        <w:rPr>
          <w:rFonts w:ascii="Times New Roman" w:hAnsi="Times New Roman" w:cs="Times New Roman"/>
          <w:szCs w:val="21"/>
        </w:rPr>
        <w:t xml:space="preserve"> 524022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文章总结了</w:t>
      </w:r>
      <w:r w:rsidRPr="007D7B0B">
        <w:rPr>
          <w:rFonts w:ascii="Times New Roman" w:hAnsi="Times New Roman" w:cs="Times New Roman"/>
          <w:szCs w:val="21"/>
        </w:rPr>
        <w:t>2015</w:t>
      </w:r>
      <w:r w:rsidRPr="007D7B0B">
        <w:rPr>
          <w:rFonts w:ascii="Times New Roman" w:hAnsi="Times New Roman" w:cs="Times New Roman"/>
          <w:szCs w:val="21"/>
        </w:rPr>
        <w:t>～</w:t>
      </w:r>
      <w:r w:rsidRPr="007D7B0B">
        <w:rPr>
          <w:rFonts w:ascii="Times New Roman" w:hAnsi="Times New Roman" w:cs="Times New Roman"/>
          <w:szCs w:val="21"/>
        </w:rPr>
        <w:t>2017</w:t>
      </w:r>
      <w:r w:rsidRPr="007D7B0B">
        <w:rPr>
          <w:rFonts w:ascii="Times New Roman" w:hAnsi="Times New Roman" w:cs="Times New Roman"/>
          <w:szCs w:val="21"/>
        </w:rPr>
        <w:t>湛江市雷州半岛菠萝新品种引种，为了解决当地菠萝品种单一问题，引进菠萝新品种</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22</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金菠萝</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大菠萝</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5</w:t>
      </w:r>
      <w:r w:rsidRPr="007D7B0B">
        <w:rPr>
          <w:rFonts w:ascii="Times New Roman" w:hAnsi="Times New Roman" w:cs="Times New Roman"/>
          <w:szCs w:val="21"/>
        </w:rPr>
        <w:t>个品种进行比较试验。通过品比试验，结果表明</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和</w:t>
      </w:r>
      <w:r w:rsidRPr="007D7B0B">
        <w:rPr>
          <w:rFonts w:ascii="Times New Roman" w:hAnsi="Times New Roman" w:cs="Times New Roman"/>
          <w:szCs w:val="21"/>
        </w:rPr>
        <w:t>‘</w:t>
      </w:r>
      <w:r w:rsidRPr="007D7B0B">
        <w:rPr>
          <w:rFonts w:ascii="Times New Roman" w:hAnsi="Times New Roman" w:cs="Times New Roman"/>
          <w:szCs w:val="21"/>
        </w:rPr>
        <w:t>金菠萝</w:t>
      </w:r>
      <w:r w:rsidRPr="007D7B0B">
        <w:rPr>
          <w:rFonts w:ascii="Times New Roman" w:hAnsi="Times New Roman" w:cs="Times New Roman"/>
          <w:szCs w:val="21"/>
        </w:rPr>
        <w:t>’</w:t>
      </w:r>
      <w:r w:rsidRPr="007D7B0B">
        <w:rPr>
          <w:rFonts w:ascii="Times New Roman" w:hAnsi="Times New Roman" w:cs="Times New Roman"/>
          <w:szCs w:val="21"/>
        </w:rPr>
        <w:t>品种耐裂果，耐贮运，品质好，商品性佳、产量产值高，经济效益显著，是适合雷州半岛栽培的良种。</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菠萝新品种；引种；配套栽培技术；雷州半岛</w:t>
      </w:r>
      <w:r w:rsidRPr="007D7B0B">
        <w:rPr>
          <w:rFonts w:ascii="Times New Roman" w:hAnsi="Times New Roman" w:cs="Times New Roman"/>
          <w:szCs w:val="21"/>
        </w:rPr>
        <w:t xml:space="preserve">  </w:t>
      </w:r>
    </w:p>
    <w:p w:rsidR="00B5444A" w:rsidRPr="007D7B0B" w:rsidRDefault="00B5444A" w:rsidP="00D746AE">
      <w:pPr>
        <w:rPr>
          <w:rFonts w:ascii="Times New Roman" w:hAnsi="Times New Roman" w:cs="Times New Roman"/>
          <w:szCs w:val="21"/>
        </w:rPr>
      </w:pPr>
    </w:p>
    <w:p w:rsidR="00B5444A" w:rsidRPr="007D7B0B" w:rsidRDefault="00B5444A" w:rsidP="00D746AE">
      <w:pPr>
        <w:jc w:val="center"/>
        <w:rPr>
          <w:rFonts w:ascii="Times New Roman" w:hAnsi="Times New Roman" w:cs="Times New Roman"/>
          <w:b/>
          <w:szCs w:val="21"/>
        </w:rPr>
      </w:pPr>
      <w:r w:rsidRPr="007D7B0B">
        <w:rPr>
          <w:rFonts w:ascii="Times New Roman" w:hAnsi="Times New Roman" w:cs="Times New Roman"/>
          <w:b/>
          <w:szCs w:val="21"/>
        </w:rPr>
        <w:t>Introduction and Cultivation Techniques of new pineapple varieties</w:t>
      </w:r>
    </w:p>
    <w:p w:rsidR="00B5444A" w:rsidRPr="007D7B0B" w:rsidRDefault="00B5444A" w:rsidP="00D746AE">
      <w:pPr>
        <w:jc w:val="center"/>
        <w:rPr>
          <w:rFonts w:ascii="Times New Roman" w:hAnsi="Times New Roman" w:cs="Times New Roman"/>
          <w:b/>
          <w:szCs w:val="21"/>
        </w:rPr>
      </w:pPr>
      <w:r w:rsidRPr="007D7B0B">
        <w:rPr>
          <w:rFonts w:ascii="Times New Roman" w:hAnsi="Times New Roman" w:cs="Times New Roman"/>
          <w:b/>
          <w:szCs w:val="21"/>
        </w:rPr>
        <w:t>in Leizhou Peniland</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 xml:space="preserve">Zhang Guanghui, Pang Sheng, Zhang Manqi, Liu Jianrong , Liu Weiqing, Li Qiang , Hu Xiaozhong </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shd w:val="clear" w:color="auto" w:fill="FCFCFC"/>
        </w:rPr>
        <w:t>Scientific research institute of Zhanjiang Nongken, Guangdong province</w:t>
      </w:r>
      <w:r w:rsidRPr="007D7B0B">
        <w:rPr>
          <w:rFonts w:ascii="Times New Roman" w:hAnsi="Times New Roman" w:cs="Times New Roman"/>
          <w:szCs w:val="21"/>
        </w:rPr>
        <w:t xml:space="preserve">, Zhanjiang, Guangdong 524000; </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2.Zhanjiang Nongken Modern Agriculture Development Co., Ltd., Guangdong, Zhanjiang 524022</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 xml:space="preserve">Abstract: </w:t>
      </w:r>
      <w:r w:rsidRPr="007D7B0B">
        <w:rPr>
          <w:rFonts w:ascii="Times New Roman" w:hAnsi="Times New Roman" w:cs="Times New Roman"/>
          <w:szCs w:val="21"/>
        </w:rPr>
        <w:t>This paper summarizes 2015</w:t>
      </w:r>
      <w:r w:rsidRPr="007D7B0B">
        <w:rPr>
          <w:rFonts w:ascii="Times New Roman" w:hAnsi="Times New Roman" w:cs="Times New Roman"/>
          <w:szCs w:val="21"/>
        </w:rPr>
        <w:t>～</w:t>
      </w:r>
      <w:r w:rsidRPr="007D7B0B">
        <w:rPr>
          <w:rFonts w:ascii="Times New Roman" w:hAnsi="Times New Roman" w:cs="Times New Roman"/>
          <w:szCs w:val="21"/>
        </w:rPr>
        <w:t>2017 in Zhanjiang city of Leizhou Peniland, introduction of new varieties of pineapple, pineapple in order to resolve the problem of a single species, the introduction of new varieties of pineapple‘</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 and ‘</w:t>
      </w:r>
      <w:r w:rsidRPr="007D7B0B">
        <w:rPr>
          <w:rFonts w:ascii="Times New Roman" w:hAnsi="Times New Roman" w:cs="Times New Roman"/>
          <w:szCs w:val="21"/>
        </w:rPr>
        <w:t>台农</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 and ‘</w:t>
      </w:r>
      <w:r w:rsidRPr="007D7B0B">
        <w:rPr>
          <w:rFonts w:ascii="Times New Roman" w:hAnsi="Times New Roman" w:cs="Times New Roman"/>
          <w:szCs w:val="21"/>
        </w:rPr>
        <w:t>台农</w:t>
      </w:r>
      <w:r w:rsidRPr="007D7B0B">
        <w:rPr>
          <w:rFonts w:ascii="Times New Roman" w:hAnsi="Times New Roman" w:cs="Times New Roman"/>
          <w:szCs w:val="21"/>
        </w:rPr>
        <w:t>22</w:t>
      </w:r>
      <w:r w:rsidRPr="007D7B0B">
        <w:rPr>
          <w:rFonts w:ascii="Times New Roman" w:hAnsi="Times New Roman" w:cs="Times New Roman"/>
          <w:szCs w:val="21"/>
        </w:rPr>
        <w:t>号</w:t>
      </w:r>
      <w:r w:rsidRPr="007D7B0B">
        <w:rPr>
          <w:rFonts w:ascii="Times New Roman" w:hAnsi="Times New Roman" w:cs="Times New Roman"/>
          <w:szCs w:val="21"/>
        </w:rPr>
        <w:t>'and‘Golden Pineapple'and‘Large pineapple 'into 5 varieties comparison test. Through comparative test, results show that‘</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 and‘Golden Pineapple' varieties resistance to fruit cracking, high yield, good quality, high yield, good product value, significant economic benefits, is suitable for the cultivation of varieties of Leizhou peninsula.</w:t>
      </w:r>
    </w:p>
    <w:p w:rsidR="00B5444A" w:rsidRPr="007D7B0B" w:rsidRDefault="00B5444A" w:rsidP="00CD1AA3">
      <w:pPr>
        <w:spacing w:afterLines="100"/>
        <w:rPr>
          <w:rFonts w:ascii="Times New Roman" w:hAnsi="Times New Roman" w:cs="Times New Roman"/>
          <w:szCs w:val="21"/>
        </w:rPr>
      </w:pPr>
      <w:r w:rsidRPr="007D7B0B">
        <w:rPr>
          <w:rFonts w:ascii="Times New Roman" w:hAnsi="Times New Roman" w:cs="Times New Roman"/>
          <w:b/>
          <w:szCs w:val="21"/>
        </w:rPr>
        <w:t xml:space="preserve">Key words: </w:t>
      </w:r>
      <w:r w:rsidRPr="007D7B0B">
        <w:rPr>
          <w:rFonts w:ascii="Times New Roman" w:hAnsi="Times New Roman" w:cs="Times New Roman"/>
          <w:szCs w:val="21"/>
        </w:rPr>
        <w:t>new pineapple varieties, introduction, mating cultivation techniques, Leizhou Peniland</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菠萝，原名凤梨，属凤梨科凤梨属。原产美洲热带和亚热带，是多年生草本植物。性喜温暖，最适生长的年均气温为</w:t>
      </w:r>
      <w:r w:rsidRPr="007D7B0B">
        <w:rPr>
          <w:rFonts w:ascii="Times New Roman" w:hAnsi="Times New Roman" w:cs="Times New Roman"/>
          <w:szCs w:val="21"/>
        </w:rPr>
        <w:t xml:space="preserve"> 24</w:t>
      </w:r>
      <w:r w:rsidRPr="007D7B0B">
        <w:rPr>
          <w:rFonts w:ascii="Times New Roman" w:hAnsi="Times New Roman" w:cs="Times New Roman"/>
          <w:szCs w:val="21"/>
        </w:rPr>
        <w:t>～</w:t>
      </w:r>
      <w:r w:rsidRPr="007D7B0B">
        <w:rPr>
          <w:rFonts w:ascii="Times New Roman" w:hAnsi="Times New Roman" w:cs="Times New Roman"/>
          <w:szCs w:val="21"/>
        </w:rPr>
        <w:t>27</w:t>
      </w:r>
      <w:r w:rsidRPr="007D7B0B">
        <w:rPr>
          <w:rFonts w:ascii="宋体" w:eastAsia="宋体" w:hAnsi="宋体" w:cs="宋体" w:hint="eastAsia"/>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 xml:space="preserve"> 15</w:t>
      </w:r>
      <w:r w:rsidRPr="007D7B0B">
        <w:rPr>
          <w:rFonts w:ascii="宋体" w:eastAsia="宋体" w:hAnsi="宋体" w:cs="宋体" w:hint="eastAsia"/>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以下生长缓慢，</w:t>
      </w:r>
      <w:r w:rsidRPr="007D7B0B">
        <w:rPr>
          <w:rFonts w:ascii="Times New Roman" w:hAnsi="Times New Roman" w:cs="Times New Roman"/>
          <w:szCs w:val="21"/>
        </w:rPr>
        <w:t xml:space="preserve"> 5</w:t>
      </w:r>
      <w:r w:rsidRPr="007D7B0B">
        <w:rPr>
          <w:rFonts w:ascii="宋体" w:eastAsia="宋体" w:hAnsi="宋体" w:cs="宋体" w:hint="eastAsia"/>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是受冻的临界温度，</w:t>
      </w:r>
      <w:r w:rsidRPr="007D7B0B">
        <w:rPr>
          <w:rFonts w:ascii="Times New Roman" w:hAnsi="Times New Roman" w:cs="Times New Roman"/>
          <w:szCs w:val="21"/>
        </w:rPr>
        <w:t xml:space="preserve"> 43</w:t>
      </w:r>
      <w:r w:rsidRPr="007D7B0B">
        <w:rPr>
          <w:rFonts w:ascii="宋体" w:eastAsia="宋体" w:hAnsi="宋体" w:cs="宋体" w:hint="eastAsia"/>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高温即停止生长</w:t>
      </w:r>
      <w:r w:rsidRPr="007D7B0B">
        <w:rPr>
          <w:rFonts w:ascii="Times New Roman" w:hAnsi="Times New Roman" w:cs="Times New Roman"/>
          <w:szCs w:val="21"/>
          <w:vertAlign w:val="superscript"/>
        </w:rPr>
        <w:t>[1]</w:t>
      </w:r>
      <w:r w:rsidRPr="007D7B0B">
        <w:rPr>
          <w:rFonts w:ascii="Times New Roman" w:hAnsi="Times New Roman" w:cs="Times New Roman"/>
          <w:szCs w:val="21"/>
        </w:rPr>
        <w:t>。性耐旱，需一定水分，年降雨量需</w:t>
      </w:r>
      <w:r w:rsidRPr="007D7B0B">
        <w:rPr>
          <w:rFonts w:ascii="Times New Roman" w:hAnsi="Times New Roman" w:cs="Times New Roman"/>
          <w:szCs w:val="21"/>
        </w:rPr>
        <w:t xml:space="preserve"> 1 000</w:t>
      </w:r>
      <w:r w:rsidRPr="007D7B0B">
        <w:rPr>
          <w:rFonts w:ascii="Times New Roman" w:hAnsi="Times New Roman" w:cs="Times New Roman"/>
          <w:szCs w:val="21"/>
        </w:rPr>
        <w:t>～</w:t>
      </w:r>
      <w:r w:rsidRPr="007D7B0B">
        <w:rPr>
          <w:rFonts w:ascii="Times New Roman" w:hAnsi="Times New Roman" w:cs="Times New Roman"/>
          <w:szCs w:val="21"/>
        </w:rPr>
        <w:t xml:space="preserve">1 500 mm </w:t>
      </w:r>
      <w:r w:rsidRPr="007D7B0B">
        <w:rPr>
          <w:rFonts w:ascii="Times New Roman" w:hAnsi="Times New Roman" w:cs="Times New Roman"/>
          <w:szCs w:val="21"/>
        </w:rPr>
        <w:t>且分布均匀为宜。</w:t>
      </w:r>
      <w:r w:rsidRPr="007D7B0B">
        <w:rPr>
          <w:rFonts w:ascii="Times New Roman" w:hAnsi="Times New Roman" w:cs="Times New Roman"/>
          <w:szCs w:val="21"/>
        </w:rPr>
        <w:t xml:space="preserve"> </w:t>
      </w:r>
      <w:r w:rsidRPr="007D7B0B">
        <w:rPr>
          <w:rFonts w:ascii="Times New Roman" w:hAnsi="Times New Roman" w:cs="Times New Roman"/>
          <w:szCs w:val="21"/>
        </w:rPr>
        <w:t>对土壤适应性广，喜疏松、排水良好、富含有机质的砂质壤土。</w:t>
      </w:r>
      <w:r w:rsidRPr="007D7B0B">
        <w:rPr>
          <w:rFonts w:ascii="Times New Roman" w:hAnsi="Times New Roman" w:cs="Times New Roman"/>
          <w:szCs w:val="21"/>
        </w:rPr>
        <w:t>16</w:t>
      </w:r>
      <w:r w:rsidRPr="007D7B0B">
        <w:rPr>
          <w:rFonts w:ascii="Times New Roman" w:hAnsi="Times New Roman" w:cs="Times New Roman"/>
          <w:szCs w:val="21"/>
        </w:rPr>
        <w:t>世纪由葡萄牙人从美洲传入中国，主要产区有广东、广西、福建、海南、云南等省，而广东仅有雷州半岛大面积种植。雷州半岛种植的菠萝品种主要属于卡因类，特点是株高</w:t>
      </w:r>
      <w:r w:rsidRPr="007D7B0B">
        <w:rPr>
          <w:rFonts w:ascii="Times New Roman" w:hAnsi="Times New Roman" w:cs="Times New Roman"/>
          <w:szCs w:val="21"/>
        </w:rPr>
        <w:t>0.7</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szCs w:val="21"/>
        </w:rPr>
        <w:t>米</w:t>
      </w:r>
      <w:r w:rsidRPr="007D7B0B">
        <w:rPr>
          <w:rFonts w:ascii="Times New Roman" w:hAnsi="Times New Roman" w:cs="Times New Roman"/>
          <w:szCs w:val="21"/>
        </w:rPr>
        <w:t>,</w:t>
      </w:r>
      <w:r w:rsidRPr="007D7B0B">
        <w:rPr>
          <w:rFonts w:ascii="Times New Roman" w:hAnsi="Times New Roman" w:cs="Times New Roman"/>
          <w:szCs w:val="21"/>
        </w:rPr>
        <w:t>茎短粗</w:t>
      </w:r>
      <w:r w:rsidRPr="007D7B0B">
        <w:rPr>
          <w:rFonts w:ascii="Times New Roman" w:hAnsi="Times New Roman" w:cs="Times New Roman"/>
          <w:szCs w:val="21"/>
        </w:rPr>
        <w:t>,</w:t>
      </w:r>
      <w:r w:rsidRPr="007D7B0B">
        <w:rPr>
          <w:rFonts w:ascii="Times New Roman" w:hAnsi="Times New Roman" w:cs="Times New Roman"/>
          <w:szCs w:val="21"/>
        </w:rPr>
        <w:t>呈褐色</w:t>
      </w:r>
      <w:r w:rsidRPr="007D7B0B">
        <w:rPr>
          <w:rFonts w:ascii="Times New Roman" w:hAnsi="Times New Roman" w:cs="Times New Roman"/>
          <w:szCs w:val="21"/>
        </w:rPr>
        <w:t>,</w:t>
      </w:r>
      <w:r w:rsidRPr="007D7B0B">
        <w:rPr>
          <w:rFonts w:ascii="Times New Roman" w:hAnsi="Times New Roman" w:cs="Times New Roman"/>
          <w:szCs w:val="21"/>
        </w:rPr>
        <w:t>基部有吸芽抽出，鲜果多呈圆筒形；果肉黄色，重</w:t>
      </w:r>
      <w:r w:rsidRPr="007D7B0B">
        <w:rPr>
          <w:rFonts w:ascii="Times New Roman" w:hAnsi="Times New Roman" w:cs="Times New Roman"/>
          <w:szCs w:val="21"/>
        </w:rPr>
        <w:t>0.7</w:t>
      </w:r>
      <w:r w:rsidRPr="007D7B0B">
        <w:rPr>
          <w:rFonts w:ascii="Times New Roman" w:hAnsi="Times New Roman" w:cs="Times New Roman"/>
          <w:szCs w:val="21"/>
        </w:rPr>
        <w:t>～</w:t>
      </w:r>
      <w:r w:rsidRPr="007D7B0B">
        <w:rPr>
          <w:rFonts w:ascii="Times New Roman" w:hAnsi="Times New Roman" w:cs="Times New Roman"/>
          <w:szCs w:val="21"/>
        </w:rPr>
        <w:t>2.5</w:t>
      </w:r>
      <w:r w:rsidRPr="007D7B0B">
        <w:rPr>
          <w:rFonts w:ascii="Times New Roman" w:hAnsi="Times New Roman" w:cs="Times New Roman"/>
          <w:szCs w:val="21"/>
        </w:rPr>
        <w:t>千克，果皮为多数小果皮及苞片组成</w:t>
      </w:r>
      <w:r w:rsidRPr="007D7B0B">
        <w:rPr>
          <w:rFonts w:ascii="Times New Roman" w:hAnsi="Times New Roman" w:cs="Times New Roman"/>
          <w:szCs w:val="21"/>
          <w:vertAlign w:val="superscript"/>
        </w:rPr>
        <w:t>[1-2]</w:t>
      </w:r>
      <w:r w:rsidRPr="007D7B0B">
        <w:rPr>
          <w:rFonts w:ascii="Times New Roman" w:hAnsi="Times New Roman" w:cs="Times New Roman"/>
          <w:szCs w:val="21"/>
        </w:rPr>
        <w:t>。由于常年种植品种退化、单一，鲜食浪费严重，人工成本的大幅度提升，商品性有所降低，经济效益偏低。</w:t>
      </w:r>
      <w:r w:rsidRPr="007D7B0B">
        <w:rPr>
          <w:rFonts w:ascii="Times New Roman" w:hAnsi="Times New Roman" w:cs="Times New Roman"/>
          <w:szCs w:val="21"/>
        </w:rPr>
        <w:t xml:space="preserve"> </w:t>
      </w:r>
      <w:r w:rsidRPr="007D7B0B">
        <w:rPr>
          <w:rFonts w:ascii="Times New Roman" w:hAnsi="Times New Roman" w:cs="Times New Roman"/>
          <w:szCs w:val="21"/>
        </w:rPr>
        <w:t>为了筛选出适合雷州半岛种植的菠萝新品种，于</w:t>
      </w:r>
      <w:r w:rsidRPr="007D7B0B">
        <w:rPr>
          <w:rFonts w:ascii="Times New Roman" w:hAnsi="Times New Roman" w:cs="Times New Roman"/>
          <w:szCs w:val="21"/>
        </w:rPr>
        <w:t xml:space="preserve"> 2015 </w:t>
      </w:r>
      <w:r w:rsidRPr="007D7B0B">
        <w:rPr>
          <w:rFonts w:ascii="Times New Roman" w:hAnsi="Times New Roman" w:cs="Times New Roman"/>
          <w:szCs w:val="21"/>
        </w:rPr>
        <w:t>年引进了品质优、抗逆性强、商品性好的</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22</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金菠萝</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大菠萝</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5</w:t>
      </w:r>
      <w:r w:rsidRPr="007D7B0B">
        <w:rPr>
          <w:rFonts w:ascii="Times New Roman" w:hAnsi="Times New Roman" w:cs="Times New Roman"/>
          <w:szCs w:val="21"/>
        </w:rPr>
        <w:t>个新品种进行比较试验，以期筛选出适合雷州半岛种植的主栽品种。</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jc w:val="left"/>
        <w:rPr>
          <w:rFonts w:ascii="Times New Roman" w:hAnsi="Times New Roman" w:cs="Times New Roman"/>
          <w:b/>
          <w:sz w:val="24"/>
        </w:rPr>
      </w:pPr>
      <w:r w:rsidRPr="007D7B0B">
        <w:rPr>
          <w:rFonts w:ascii="Times New Roman" w:hAnsi="Times New Roman" w:cs="Times New Roman"/>
          <w:b/>
          <w:sz w:val="24"/>
        </w:rPr>
        <w:t xml:space="preserve">1 </w:t>
      </w:r>
      <w:r w:rsidRPr="007D7B0B">
        <w:rPr>
          <w:rFonts w:ascii="Times New Roman" w:hAnsi="Times New Roman" w:cs="Times New Roman"/>
          <w:b/>
          <w:sz w:val="24"/>
        </w:rPr>
        <w:t>材料与方法</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1.1  </w:t>
      </w:r>
      <w:r w:rsidRPr="007D7B0B">
        <w:rPr>
          <w:rFonts w:ascii="Times New Roman" w:hAnsi="Times New Roman" w:cs="Times New Roman"/>
          <w:b/>
          <w:szCs w:val="21"/>
        </w:rPr>
        <w:t>品种来源</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供试品种：台农</w:t>
      </w:r>
      <w:r w:rsidRPr="007D7B0B">
        <w:rPr>
          <w:rFonts w:ascii="Times New Roman" w:hAnsi="Times New Roman" w:cs="Times New Roman"/>
          <w:szCs w:val="21"/>
        </w:rPr>
        <w:t>16</w:t>
      </w:r>
      <w:r w:rsidRPr="007D7B0B">
        <w:rPr>
          <w:rFonts w:ascii="Times New Roman" w:hAnsi="Times New Roman" w:cs="Times New Roman"/>
          <w:szCs w:val="21"/>
        </w:rPr>
        <w:t>号、台农</w:t>
      </w:r>
      <w:r w:rsidRPr="007D7B0B">
        <w:rPr>
          <w:rFonts w:ascii="Times New Roman" w:hAnsi="Times New Roman" w:cs="Times New Roman"/>
          <w:szCs w:val="21"/>
        </w:rPr>
        <w:t>17</w:t>
      </w:r>
      <w:r w:rsidRPr="007D7B0B">
        <w:rPr>
          <w:rFonts w:ascii="Times New Roman" w:hAnsi="Times New Roman" w:cs="Times New Roman"/>
          <w:szCs w:val="21"/>
        </w:rPr>
        <w:t>号、台农</w:t>
      </w:r>
      <w:r w:rsidRPr="007D7B0B">
        <w:rPr>
          <w:rFonts w:ascii="Times New Roman" w:hAnsi="Times New Roman" w:cs="Times New Roman"/>
          <w:szCs w:val="21"/>
        </w:rPr>
        <w:t>22</w:t>
      </w:r>
      <w:r w:rsidRPr="007D7B0B">
        <w:rPr>
          <w:rFonts w:ascii="Times New Roman" w:hAnsi="Times New Roman" w:cs="Times New Roman"/>
          <w:szCs w:val="21"/>
        </w:rPr>
        <w:t>号、金菠萝、大菠萝。巴厘为对照品种，为近年来本地主栽品种。</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1.2  </w:t>
      </w:r>
      <w:r w:rsidRPr="007D7B0B">
        <w:rPr>
          <w:rFonts w:ascii="Times New Roman" w:hAnsi="Times New Roman" w:cs="Times New Roman"/>
          <w:b/>
          <w:szCs w:val="21"/>
        </w:rPr>
        <w:t>试验地概况</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试验地设在遂溪县国家现代农业示范区内，前茬种植甘蔗，土壤为砖红壤，土地肥沃。试验地设施完好，各种生产条件齐备。</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1.3  </w:t>
      </w:r>
      <w:r w:rsidRPr="007D7B0B">
        <w:rPr>
          <w:rFonts w:ascii="Times New Roman" w:hAnsi="Times New Roman" w:cs="Times New Roman"/>
          <w:b/>
          <w:szCs w:val="21"/>
        </w:rPr>
        <w:t>试验方法</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试验采用随机区组排列，每处理重复</w:t>
      </w:r>
      <w:r w:rsidRPr="007D7B0B">
        <w:rPr>
          <w:rFonts w:ascii="Times New Roman" w:hAnsi="Times New Roman" w:cs="Times New Roman"/>
          <w:szCs w:val="21"/>
        </w:rPr>
        <w:t xml:space="preserve"> 3 </w:t>
      </w:r>
      <w:r w:rsidRPr="007D7B0B">
        <w:rPr>
          <w:rFonts w:ascii="Times New Roman" w:hAnsi="Times New Roman" w:cs="Times New Roman"/>
          <w:szCs w:val="21"/>
        </w:rPr>
        <w:t>次，畦宽</w:t>
      </w:r>
      <w:r w:rsidRPr="007D7B0B">
        <w:rPr>
          <w:rFonts w:ascii="Times New Roman" w:hAnsi="Times New Roman" w:cs="Times New Roman"/>
          <w:szCs w:val="21"/>
        </w:rPr>
        <w:t xml:space="preserve"> ( </w:t>
      </w:r>
      <w:r w:rsidRPr="007D7B0B">
        <w:rPr>
          <w:rFonts w:ascii="Times New Roman" w:hAnsi="Times New Roman" w:cs="Times New Roman"/>
          <w:szCs w:val="21"/>
        </w:rPr>
        <w:t>连沟</w:t>
      </w:r>
      <w:r w:rsidRPr="007D7B0B">
        <w:rPr>
          <w:rFonts w:ascii="Times New Roman" w:hAnsi="Times New Roman" w:cs="Times New Roman"/>
          <w:szCs w:val="21"/>
        </w:rPr>
        <w:t xml:space="preserve"> )1.4 m </w:t>
      </w:r>
      <w:r w:rsidRPr="007D7B0B">
        <w:rPr>
          <w:rFonts w:ascii="Times New Roman" w:hAnsi="Times New Roman" w:cs="Times New Roman"/>
          <w:szCs w:val="21"/>
        </w:rPr>
        <w:t>，畦高</w:t>
      </w:r>
      <w:r w:rsidRPr="007D7B0B">
        <w:rPr>
          <w:rFonts w:ascii="Times New Roman" w:hAnsi="Times New Roman" w:cs="Times New Roman"/>
          <w:szCs w:val="21"/>
        </w:rPr>
        <w:t>0.1 m</w:t>
      </w:r>
      <w:r w:rsidRPr="007D7B0B">
        <w:rPr>
          <w:rFonts w:ascii="Times New Roman" w:hAnsi="Times New Roman" w:cs="Times New Roman"/>
          <w:szCs w:val="21"/>
        </w:rPr>
        <w:t>，每畦种</w:t>
      </w:r>
      <w:r w:rsidRPr="007D7B0B">
        <w:rPr>
          <w:rFonts w:ascii="Times New Roman" w:hAnsi="Times New Roman" w:cs="Times New Roman"/>
          <w:szCs w:val="21"/>
        </w:rPr>
        <w:t xml:space="preserve">2 </w:t>
      </w:r>
      <w:r w:rsidRPr="007D7B0B">
        <w:rPr>
          <w:rFonts w:ascii="Times New Roman" w:hAnsi="Times New Roman" w:cs="Times New Roman"/>
          <w:szCs w:val="21"/>
        </w:rPr>
        <w:t>行，株距</w:t>
      </w:r>
      <w:r w:rsidRPr="007D7B0B">
        <w:rPr>
          <w:rFonts w:ascii="Times New Roman" w:hAnsi="Times New Roman" w:cs="Times New Roman"/>
          <w:szCs w:val="21"/>
        </w:rPr>
        <w:t xml:space="preserve"> 0.3</w:t>
      </w:r>
      <w:r w:rsidRPr="007D7B0B">
        <w:rPr>
          <w:rFonts w:ascii="Times New Roman" w:hAnsi="Times New Roman" w:cs="Times New Roman"/>
          <w:szCs w:val="21"/>
        </w:rPr>
        <w:t>～</w:t>
      </w:r>
      <w:r w:rsidRPr="007D7B0B">
        <w:rPr>
          <w:rFonts w:ascii="Times New Roman" w:hAnsi="Times New Roman" w:cs="Times New Roman"/>
          <w:szCs w:val="21"/>
        </w:rPr>
        <w:t>0.35 m</w:t>
      </w:r>
      <w:r w:rsidRPr="007D7B0B">
        <w:rPr>
          <w:rFonts w:ascii="Times New Roman" w:hAnsi="Times New Roman" w:cs="Times New Roman"/>
          <w:szCs w:val="21"/>
        </w:rPr>
        <w:t>。采用一造只施一次大肥，中途不再施肥。</w:t>
      </w:r>
      <w:r w:rsidRPr="007D7B0B">
        <w:rPr>
          <w:rFonts w:ascii="Times New Roman" w:hAnsi="Times New Roman" w:cs="Times New Roman"/>
          <w:szCs w:val="21"/>
        </w:rPr>
        <w:t xml:space="preserve">2015 </w:t>
      </w:r>
      <w:r w:rsidRPr="007D7B0B">
        <w:rPr>
          <w:rFonts w:ascii="Times New Roman" w:hAnsi="Times New Roman" w:cs="Times New Roman"/>
          <w:szCs w:val="21"/>
        </w:rPr>
        <w:t>年</w:t>
      </w:r>
      <w:r w:rsidRPr="007D7B0B">
        <w:rPr>
          <w:rFonts w:ascii="Times New Roman" w:hAnsi="Times New Roman" w:cs="Times New Roman"/>
          <w:szCs w:val="21"/>
        </w:rPr>
        <w:t>10</w:t>
      </w:r>
      <w:r w:rsidRPr="007D7B0B">
        <w:rPr>
          <w:rFonts w:ascii="Times New Roman" w:hAnsi="Times New Roman" w:cs="Times New Roman"/>
          <w:szCs w:val="21"/>
        </w:rPr>
        <w:t>月定植，亩施生物有机肥</w:t>
      </w:r>
      <w:r w:rsidRPr="007D7B0B">
        <w:rPr>
          <w:rFonts w:ascii="Times New Roman" w:hAnsi="Times New Roman" w:cs="Times New Roman"/>
          <w:szCs w:val="21"/>
        </w:rPr>
        <w:t>1000 kg</w:t>
      </w:r>
      <w:r w:rsidRPr="007D7B0B">
        <w:rPr>
          <w:rFonts w:ascii="Times New Roman" w:hAnsi="Times New Roman" w:cs="Times New Roman"/>
          <w:szCs w:val="21"/>
        </w:rPr>
        <w:t>，再施</w:t>
      </w:r>
      <w:r w:rsidRPr="007D7B0B">
        <w:rPr>
          <w:rFonts w:ascii="Times New Roman" w:hAnsi="Times New Roman" w:cs="Times New Roman"/>
          <w:szCs w:val="21"/>
        </w:rPr>
        <w:t>25 %</w:t>
      </w:r>
      <w:r w:rsidRPr="007D7B0B">
        <w:rPr>
          <w:rFonts w:ascii="Times New Roman" w:hAnsi="Times New Roman" w:cs="Times New Roman"/>
          <w:szCs w:val="21"/>
        </w:rPr>
        <w:t>奥普尔复合肥</w:t>
      </w:r>
      <w:r w:rsidRPr="007D7B0B">
        <w:rPr>
          <w:rFonts w:ascii="Times New Roman" w:hAnsi="Times New Roman" w:cs="Times New Roman"/>
          <w:szCs w:val="21"/>
        </w:rPr>
        <w:t>200 kg</w:t>
      </w:r>
      <w:r w:rsidRPr="007D7B0B">
        <w:rPr>
          <w:rFonts w:ascii="Times New Roman" w:hAnsi="Times New Roman" w:cs="Times New Roman"/>
          <w:szCs w:val="21"/>
        </w:rPr>
        <w:t>和磷酸二胺</w:t>
      </w:r>
      <w:r w:rsidRPr="007D7B0B">
        <w:rPr>
          <w:rFonts w:ascii="Times New Roman" w:hAnsi="Times New Roman" w:cs="Times New Roman"/>
          <w:szCs w:val="21"/>
        </w:rPr>
        <w:t>100 kg</w:t>
      </w:r>
      <w:r w:rsidRPr="007D7B0B">
        <w:rPr>
          <w:rFonts w:ascii="Times New Roman" w:hAnsi="Times New Roman" w:cs="Times New Roman"/>
          <w:szCs w:val="21"/>
        </w:rPr>
        <w:t>作基肥。要求先混匀肥料，再机施起畦，铺设滴灌带，地膜覆盖栽，打孔种植。期间加强管理、适时催花、防治病虫、适时采收等。</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结果分析</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2.1 </w:t>
      </w:r>
      <w:r w:rsidRPr="007D7B0B">
        <w:rPr>
          <w:rFonts w:ascii="Times New Roman" w:hAnsi="Times New Roman" w:cs="Times New Roman"/>
          <w:b/>
          <w:szCs w:val="21"/>
        </w:rPr>
        <w:t>植物学性状对比</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 xml:space="preserve"> 1 </w:t>
      </w:r>
      <w:r w:rsidRPr="007D7B0B">
        <w:rPr>
          <w:rFonts w:ascii="Times New Roman" w:hAnsi="Times New Roman" w:cs="Times New Roman"/>
          <w:szCs w:val="21"/>
        </w:rPr>
        <w:t>可以看出，台农</w:t>
      </w:r>
      <w:r w:rsidRPr="007D7B0B">
        <w:rPr>
          <w:rFonts w:ascii="Times New Roman" w:hAnsi="Times New Roman" w:cs="Times New Roman"/>
          <w:szCs w:val="21"/>
        </w:rPr>
        <w:t>16</w:t>
      </w:r>
      <w:r w:rsidRPr="007D7B0B">
        <w:rPr>
          <w:rFonts w:ascii="Times New Roman" w:hAnsi="Times New Roman" w:cs="Times New Roman"/>
          <w:szCs w:val="21"/>
        </w:rPr>
        <w:t>号、台农</w:t>
      </w:r>
      <w:r w:rsidRPr="007D7B0B">
        <w:rPr>
          <w:rFonts w:ascii="Times New Roman" w:hAnsi="Times New Roman" w:cs="Times New Roman"/>
          <w:szCs w:val="21"/>
        </w:rPr>
        <w:t>17</w:t>
      </w:r>
      <w:r w:rsidRPr="007D7B0B">
        <w:rPr>
          <w:rFonts w:ascii="Times New Roman" w:hAnsi="Times New Roman" w:cs="Times New Roman"/>
          <w:szCs w:val="21"/>
        </w:rPr>
        <w:t>号、台农</w:t>
      </w:r>
      <w:r w:rsidRPr="007D7B0B">
        <w:rPr>
          <w:rFonts w:ascii="Times New Roman" w:hAnsi="Times New Roman" w:cs="Times New Roman"/>
          <w:szCs w:val="21"/>
        </w:rPr>
        <w:t>22</w:t>
      </w:r>
      <w:r w:rsidRPr="007D7B0B">
        <w:rPr>
          <w:rFonts w:ascii="Times New Roman" w:hAnsi="Times New Roman" w:cs="Times New Roman"/>
          <w:szCs w:val="21"/>
        </w:rPr>
        <w:t>号、金菠萝、大菠萝和巴厘前期生长势特别旺盛，但台农</w:t>
      </w:r>
      <w:r w:rsidRPr="007D7B0B">
        <w:rPr>
          <w:rFonts w:ascii="Times New Roman" w:hAnsi="Times New Roman" w:cs="Times New Roman"/>
          <w:szCs w:val="21"/>
        </w:rPr>
        <w:t>17</w:t>
      </w:r>
      <w:r w:rsidRPr="007D7B0B">
        <w:rPr>
          <w:rFonts w:ascii="Times New Roman" w:hAnsi="Times New Roman" w:cs="Times New Roman"/>
          <w:szCs w:val="21"/>
        </w:rPr>
        <w:t>号、巴厘后期生长势较弱。</w:t>
      </w:r>
      <w:r w:rsidRPr="007D7B0B">
        <w:rPr>
          <w:rFonts w:ascii="Times New Roman" w:hAnsi="Times New Roman" w:cs="Times New Roman"/>
          <w:szCs w:val="21"/>
        </w:rPr>
        <w:t xml:space="preserve"> </w:t>
      </w:r>
      <w:r w:rsidRPr="007D7B0B">
        <w:rPr>
          <w:rFonts w:ascii="Times New Roman" w:hAnsi="Times New Roman" w:cs="Times New Roman"/>
          <w:szCs w:val="21"/>
        </w:rPr>
        <w:t>株高依次为台农</w:t>
      </w:r>
      <w:r w:rsidRPr="007D7B0B">
        <w:rPr>
          <w:rFonts w:ascii="Times New Roman" w:hAnsi="Times New Roman" w:cs="Times New Roman"/>
          <w:szCs w:val="21"/>
        </w:rPr>
        <w:t>16</w:t>
      </w:r>
      <w:r w:rsidRPr="007D7B0B">
        <w:rPr>
          <w:rFonts w:ascii="Times New Roman" w:hAnsi="Times New Roman" w:cs="Times New Roman"/>
          <w:szCs w:val="21"/>
        </w:rPr>
        <w:t>号、大菠萝、台农</w:t>
      </w:r>
      <w:r w:rsidRPr="007D7B0B">
        <w:rPr>
          <w:rFonts w:ascii="Times New Roman" w:hAnsi="Times New Roman" w:cs="Times New Roman"/>
          <w:szCs w:val="21"/>
        </w:rPr>
        <w:t>17</w:t>
      </w:r>
      <w:r w:rsidRPr="007D7B0B">
        <w:rPr>
          <w:rFonts w:ascii="Times New Roman" w:hAnsi="Times New Roman" w:cs="Times New Roman"/>
          <w:szCs w:val="21"/>
        </w:rPr>
        <w:t>号、台农</w:t>
      </w:r>
      <w:r w:rsidRPr="007D7B0B">
        <w:rPr>
          <w:rFonts w:ascii="Times New Roman" w:hAnsi="Times New Roman" w:cs="Times New Roman"/>
          <w:szCs w:val="21"/>
        </w:rPr>
        <w:t>22</w:t>
      </w:r>
      <w:r w:rsidRPr="007D7B0B">
        <w:rPr>
          <w:rFonts w:ascii="Times New Roman" w:hAnsi="Times New Roman" w:cs="Times New Roman"/>
          <w:szCs w:val="21"/>
        </w:rPr>
        <w:t>号、金菠萝、巴厘，巴厘株高较低。台农</w:t>
      </w:r>
      <w:r w:rsidRPr="007D7B0B">
        <w:rPr>
          <w:rFonts w:ascii="Times New Roman" w:hAnsi="Times New Roman" w:cs="Times New Roman"/>
          <w:szCs w:val="21"/>
        </w:rPr>
        <w:t>22</w:t>
      </w:r>
      <w:r w:rsidRPr="007D7B0B">
        <w:rPr>
          <w:rFonts w:ascii="Times New Roman" w:hAnsi="Times New Roman" w:cs="Times New Roman"/>
          <w:szCs w:val="21"/>
        </w:rPr>
        <w:t>号，大菠萝，金菠萝株型大直立，台农</w:t>
      </w:r>
      <w:r w:rsidRPr="007D7B0B">
        <w:rPr>
          <w:rFonts w:ascii="Times New Roman" w:hAnsi="Times New Roman" w:cs="Times New Roman"/>
          <w:szCs w:val="21"/>
        </w:rPr>
        <w:t>16</w:t>
      </w:r>
      <w:r w:rsidRPr="007D7B0B">
        <w:rPr>
          <w:rFonts w:ascii="Times New Roman" w:hAnsi="Times New Roman" w:cs="Times New Roman"/>
          <w:szCs w:val="21"/>
        </w:rPr>
        <w:t>号，台农</w:t>
      </w:r>
      <w:r w:rsidRPr="007D7B0B">
        <w:rPr>
          <w:rFonts w:ascii="Times New Roman" w:hAnsi="Times New Roman" w:cs="Times New Roman"/>
          <w:szCs w:val="21"/>
        </w:rPr>
        <w:t>17</w:t>
      </w:r>
      <w:r w:rsidRPr="007D7B0B">
        <w:rPr>
          <w:rFonts w:ascii="Times New Roman" w:hAnsi="Times New Roman" w:cs="Times New Roman"/>
          <w:szCs w:val="21"/>
        </w:rPr>
        <w:t>号株型半开张，台农</w:t>
      </w:r>
      <w:r w:rsidRPr="007D7B0B">
        <w:rPr>
          <w:rFonts w:ascii="Times New Roman" w:hAnsi="Times New Roman" w:cs="Times New Roman"/>
          <w:szCs w:val="21"/>
        </w:rPr>
        <w:t>16</w:t>
      </w:r>
      <w:r w:rsidRPr="007D7B0B">
        <w:rPr>
          <w:rFonts w:ascii="Times New Roman" w:hAnsi="Times New Roman" w:cs="Times New Roman"/>
          <w:szCs w:val="21"/>
        </w:rPr>
        <w:t>号叶缘均无刺，巴厘叶缘全有刺，金菠萝，台农</w:t>
      </w:r>
      <w:r w:rsidRPr="007D7B0B">
        <w:rPr>
          <w:rFonts w:ascii="Times New Roman" w:hAnsi="Times New Roman" w:cs="Times New Roman"/>
          <w:szCs w:val="21"/>
        </w:rPr>
        <w:t>17</w:t>
      </w:r>
      <w:r w:rsidRPr="007D7B0B">
        <w:rPr>
          <w:rFonts w:ascii="Times New Roman" w:hAnsi="Times New Roman" w:cs="Times New Roman"/>
          <w:szCs w:val="21"/>
        </w:rPr>
        <w:t>，台农</w:t>
      </w:r>
      <w:r w:rsidRPr="007D7B0B">
        <w:rPr>
          <w:rFonts w:ascii="Times New Roman" w:hAnsi="Times New Roman" w:cs="Times New Roman"/>
          <w:szCs w:val="21"/>
        </w:rPr>
        <w:t>22</w:t>
      </w:r>
      <w:r w:rsidRPr="007D7B0B">
        <w:rPr>
          <w:rFonts w:ascii="Times New Roman" w:hAnsi="Times New Roman" w:cs="Times New Roman"/>
          <w:szCs w:val="21"/>
        </w:rPr>
        <w:t>，大菠萝叶缘少刺。</w:t>
      </w:r>
    </w:p>
    <w:p w:rsidR="00B5444A" w:rsidRPr="00373382" w:rsidRDefault="00B5444A" w:rsidP="00D746AE">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 1 </w:t>
      </w:r>
      <w:r w:rsidRPr="00373382">
        <w:rPr>
          <w:rFonts w:ascii="Times New Roman" w:eastAsia="黑体" w:hAnsi="Times New Roman" w:cs="Times New Roman"/>
          <w:kern w:val="0"/>
          <w:sz w:val="18"/>
          <w:szCs w:val="18"/>
        </w:rPr>
        <w:t>不同菠萝品种主要植物学性状</w:t>
      </w:r>
    </w:p>
    <w:tbl>
      <w:tblPr>
        <w:tblW w:w="8499" w:type="dxa"/>
        <w:tblBorders>
          <w:top w:val="single" w:sz="8" w:space="0" w:color="000000"/>
          <w:bottom w:val="single" w:sz="8" w:space="0" w:color="000000"/>
        </w:tblBorders>
        <w:tblLayout w:type="fixed"/>
        <w:tblLook w:val="04A0"/>
      </w:tblPr>
      <w:tblGrid>
        <w:gridCol w:w="1293"/>
        <w:gridCol w:w="1014"/>
        <w:gridCol w:w="1014"/>
        <w:gridCol w:w="3163"/>
        <w:gridCol w:w="949"/>
        <w:gridCol w:w="1066"/>
      </w:tblGrid>
      <w:tr w:rsidR="00B5444A" w:rsidRPr="007D7B0B" w:rsidTr="007D7B0B">
        <w:trPr>
          <w:trHeight w:val="1088"/>
        </w:trPr>
        <w:tc>
          <w:tcPr>
            <w:tcW w:w="1293"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品种</w:t>
            </w:r>
          </w:p>
        </w:tc>
        <w:tc>
          <w:tcPr>
            <w:tcW w:w="1014" w:type="dxa"/>
            <w:tcBorders>
              <w:top w:val="single" w:sz="8" w:space="0" w:color="000000"/>
              <w:left w:val="nil"/>
              <w:bottom w:val="single" w:sz="8" w:space="0" w:color="000000"/>
              <w:right w:val="nil"/>
            </w:tcBorders>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前期平均株高</w:t>
            </w:r>
            <w:r w:rsidRPr="00E96AD9">
              <w:rPr>
                <w:rFonts w:ascii="Times New Roman" w:hAnsi="Times New Roman" w:cs="Times New Roman"/>
                <w:bCs/>
                <w:szCs w:val="21"/>
              </w:rPr>
              <w:t>(CM)</w:t>
            </w:r>
          </w:p>
        </w:tc>
        <w:tc>
          <w:tcPr>
            <w:tcW w:w="1014" w:type="dxa"/>
            <w:tcBorders>
              <w:top w:val="single" w:sz="8" w:space="0" w:color="000000"/>
              <w:left w:val="nil"/>
              <w:bottom w:val="single" w:sz="8" w:space="0" w:color="000000"/>
              <w:right w:val="nil"/>
            </w:tcBorders>
            <w:vAlign w:val="center"/>
          </w:tcPr>
          <w:p w:rsidR="00B5444A" w:rsidRPr="00E96AD9" w:rsidRDefault="00B5444A" w:rsidP="00D746AE">
            <w:pPr>
              <w:rPr>
                <w:rFonts w:ascii="Times New Roman" w:hAnsi="Times New Roman" w:cs="Times New Roman"/>
                <w:bCs/>
                <w:szCs w:val="21"/>
              </w:rPr>
            </w:pPr>
            <w:r w:rsidRPr="00E96AD9">
              <w:rPr>
                <w:rFonts w:ascii="Times New Roman" w:hAnsi="Times New Roman" w:cs="Times New Roman"/>
                <w:bCs/>
                <w:szCs w:val="21"/>
              </w:rPr>
              <w:t>后期平均株高（</w:t>
            </w:r>
            <w:r w:rsidRPr="00E96AD9">
              <w:rPr>
                <w:rFonts w:ascii="Times New Roman" w:hAnsi="Times New Roman" w:cs="Times New Roman"/>
                <w:bCs/>
                <w:szCs w:val="21"/>
              </w:rPr>
              <w:t>CM</w:t>
            </w:r>
            <w:r w:rsidRPr="00E96AD9">
              <w:rPr>
                <w:rFonts w:ascii="Times New Roman" w:hAnsi="Times New Roman" w:cs="Times New Roman"/>
                <w:bCs/>
                <w:szCs w:val="21"/>
              </w:rPr>
              <w:t>）</w:t>
            </w:r>
          </w:p>
          <w:p w:rsidR="00B5444A" w:rsidRPr="00E96AD9" w:rsidRDefault="00B5444A" w:rsidP="00D746AE">
            <w:pPr>
              <w:rPr>
                <w:rFonts w:ascii="Times New Roman" w:hAnsi="Times New Roman" w:cs="Times New Roman"/>
                <w:bCs/>
                <w:szCs w:val="21"/>
              </w:rPr>
            </w:pPr>
          </w:p>
        </w:tc>
        <w:tc>
          <w:tcPr>
            <w:tcW w:w="3163"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株型</w:t>
            </w:r>
          </w:p>
        </w:tc>
        <w:tc>
          <w:tcPr>
            <w:tcW w:w="949"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szCs w:val="21"/>
              </w:rPr>
              <w:t>前期长势</w:t>
            </w:r>
          </w:p>
        </w:tc>
        <w:tc>
          <w:tcPr>
            <w:tcW w:w="1066"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szCs w:val="21"/>
              </w:rPr>
              <w:t>后期长势</w:t>
            </w:r>
          </w:p>
        </w:tc>
      </w:tr>
      <w:tr w:rsidR="00B5444A" w:rsidRPr="007D7B0B" w:rsidTr="007D7B0B">
        <w:trPr>
          <w:trHeight w:val="275"/>
        </w:trPr>
        <w:tc>
          <w:tcPr>
            <w:tcW w:w="1293"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台农</w:t>
            </w:r>
            <w:r w:rsidRPr="00E96AD9">
              <w:rPr>
                <w:rFonts w:ascii="Times New Roman" w:hAnsi="Times New Roman" w:cs="Times New Roman"/>
                <w:bCs/>
                <w:szCs w:val="21"/>
              </w:rPr>
              <w:t>16</w:t>
            </w:r>
            <w:r w:rsidRPr="00E96AD9">
              <w:rPr>
                <w:rFonts w:ascii="Times New Roman" w:hAnsi="Times New Roman" w:cs="Times New Roman"/>
                <w:bCs/>
                <w:szCs w:val="21"/>
              </w:rPr>
              <w:t>号</w:t>
            </w:r>
          </w:p>
        </w:tc>
        <w:tc>
          <w:tcPr>
            <w:tcW w:w="1014"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30</w:t>
            </w:r>
          </w:p>
        </w:tc>
        <w:tc>
          <w:tcPr>
            <w:tcW w:w="101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104.8</w:t>
            </w:r>
          </w:p>
        </w:tc>
        <w:tc>
          <w:tcPr>
            <w:tcW w:w="3163"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叶缘无刺，叶表面中轴呈紫红色</w:t>
            </w:r>
          </w:p>
        </w:tc>
        <w:tc>
          <w:tcPr>
            <w:tcW w:w="94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c>
          <w:tcPr>
            <w:tcW w:w="106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r>
      <w:tr w:rsidR="00B5444A" w:rsidRPr="007D7B0B" w:rsidTr="007D7B0B">
        <w:trPr>
          <w:trHeight w:val="549"/>
        </w:trPr>
        <w:tc>
          <w:tcPr>
            <w:tcW w:w="1293"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台农</w:t>
            </w:r>
            <w:r w:rsidRPr="00E96AD9">
              <w:rPr>
                <w:rFonts w:ascii="Times New Roman" w:hAnsi="Times New Roman" w:cs="Times New Roman"/>
                <w:bCs/>
                <w:szCs w:val="21"/>
              </w:rPr>
              <w:t>17</w:t>
            </w:r>
            <w:r w:rsidRPr="00E96AD9">
              <w:rPr>
                <w:rFonts w:ascii="Times New Roman" w:hAnsi="Times New Roman" w:cs="Times New Roman"/>
                <w:bCs/>
                <w:szCs w:val="21"/>
              </w:rPr>
              <w:t>号</w:t>
            </w:r>
          </w:p>
        </w:tc>
        <w:tc>
          <w:tcPr>
            <w:tcW w:w="1014"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27</w:t>
            </w:r>
          </w:p>
        </w:tc>
        <w:tc>
          <w:tcPr>
            <w:tcW w:w="101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95</w:t>
            </w:r>
          </w:p>
        </w:tc>
        <w:tc>
          <w:tcPr>
            <w:tcW w:w="3163"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叶尖及基部有少量短刺，黄绿色，中部稍带红褐色，半开张</w:t>
            </w:r>
          </w:p>
        </w:tc>
        <w:tc>
          <w:tcPr>
            <w:tcW w:w="94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c>
          <w:tcPr>
            <w:tcW w:w="106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中等</w:t>
            </w:r>
          </w:p>
        </w:tc>
      </w:tr>
      <w:tr w:rsidR="00B5444A" w:rsidRPr="007D7B0B" w:rsidTr="007D7B0B">
        <w:trPr>
          <w:trHeight w:val="275"/>
        </w:trPr>
        <w:tc>
          <w:tcPr>
            <w:tcW w:w="1293"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台农</w:t>
            </w:r>
            <w:r w:rsidRPr="00E96AD9">
              <w:rPr>
                <w:rFonts w:ascii="Times New Roman" w:hAnsi="Times New Roman" w:cs="Times New Roman"/>
                <w:bCs/>
                <w:szCs w:val="21"/>
              </w:rPr>
              <w:t>22</w:t>
            </w:r>
            <w:r w:rsidRPr="00E96AD9">
              <w:rPr>
                <w:rFonts w:ascii="Times New Roman" w:hAnsi="Times New Roman" w:cs="Times New Roman"/>
                <w:bCs/>
                <w:szCs w:val="21"/>
              </w:rPr>
              <w:t>号</w:t>
            </w:r>
          </w:p>
        </w:tc>
        <w:tc>
          <w:tcPr>
            <w:tcW w:w="1014"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36</w:t>
            </w:r>
          </w:p>
        </w:tc>
        <w:tc>
          <w:tcPr>
            <w:tcW w:w="101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93.8</w:t>
            </w:r>
          </w:p>
        </w:tc>
        <w:tc>
          <w:tcPr>
            <w:tcW w:w="3163"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叶尖微刺，叶背斑驳灰斑，株型直立</w:t>
            </w:r>
          </w:p>
        </w:tc>
        <w:tc>
          <w:tcPr>
            <w:tcW w:w="94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c>
          <w:tcPr>
            <w:tcW w:w="106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较强</w:t>
            </w:r>
          </w:p>
        </w:tc>
      </w:tr>
      <w:tr w:rsidR="00B5444A" w:rsidRPr="007D7B0B" w:rsidTr="007D7B0B">
        <w:trPr>
          <w:trHeight w:val="264"/>
        </w:trPr>
        <w:tc>
          <w:tcPr>
            <w:tcW w:w="1293"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金菠萝</w:t>
            </w:r>
          </w:p>
        </w:tc>
        <w:tc>
          <w:tcPr>
            <w:tcW w:w="1014"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32</w:t>
            </w:r>
          </w:p>
        </w:tc>
        <w:tc>
          <w:tcPr>
            <w:tcW w:w="101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84</w:t>
            </w:r>
          </w:p>
        </w:tc>
        <w:tc>
          <w:tcPr>
            <w:tcW w:w="3163"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株型开张，叶片少刺，叶片深绿</w:t>
            </w:r>
          </w:p>
        </w:tc>
        <w:tc>
          <w:tcPr>
            <w:tcW w:w="94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c>
          <w:tcPr>
            <w:tcW w:w="106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r>
      <w:tr w:rsidR="00B5444A" w:rsidRPr="007D7B0B" w:rsidTr="007D7B0B">
        <w:trPr>
          <w:trHeight w:val="275"/>
        </w:trPr>
        <w:tc>
          <w:tcPr>
            <w:tcW w:w="1293"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大菠萝</w:t>
            </w:r>
          </w:p>
        </w:tc>
        <w:tc>
          <w:tcPr>
            <w:tcW w:w="1014"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39</w:t>
            </w:r>
          </w:p>
        </w:tc>
        <w:tc>
          <w:tcPr>
            <w:tcW w:w="101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98.6</w:t>
            </w:r>
          </w:p>
        </w:tc>
        <w:tc>
          <w:tcPr>
            <w:tcW w:w="3163"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叶缘基本无刺，黄绿色</w:t>
            </w:r>
          </w:p>
        </w:tc>
        <w:tc>
          <w:tcPr>
            <w:tcW w:w="94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c>
          <w:tcPr>
            <w:tcW w:w="106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r>
      <w:tr w:rsidR="00B5444A" w:rsidRPr="007D7B0B" w:rsidTr="007D7B0B">
        <w:trPr>
          <w:trHeight w:val="286"/>
        </w:trPr>
        <w:tc>
          <w:tcPr>
            <w:tcW w:w="1293" w:type="dxa"/>
            <w:tcBorders>
              <w:bottom w:val="single" w:sz="8" w:space="0" w:color="000000"/>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巴厘</w:t>
            </w:r>
          </w:p>
        </w:tc>
        <w:tc>
          <w:tcPr>
            <w:tcW w:w="1014" w:type="dxa"/>
            <w:tcBorders>
              <w:bottom w:val="single" w:sz="8" w:space="0" w:color="000000"/>
            </w:tcBorders>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29</w:t>
            </w:r>
          </w:p>
        </w:tc>
        <w:tc>
          <w:tcPr>
            <w:tcW w:w="1014" w:type="dxa"/>
            <w:tcBorders>
              <w:bottom w:val="single" w:sz="8" w:space="0" w:color="000000"/>
            </w:tcBorders>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62.7</w:t>
            </w:r>
          </w:p>
        </w:tc>
        <w:tc>
          <w:tcPr>
            <w:tcW w:w="3163" w:type="dxa"/>
            <w:tcBorders>
              <w:bottom w:val="single" w:sz="8" w:space="0" w:color="000000"/>
            </w:tcBorders>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株型开张，叶片全缘有刺，叶片全绿</w:t>
            </w:r>
          </w:p>
        </w:tc>
        <w:tc>
          <w:tcPr>
            <w:tcW w:w="949" w:type="dxa"/>
            <w:tcBorders>
              <w:bottom w:val="single" w:sz="8" w:space="0" w:color="000000"/>
            </w:tcBorders>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c>
          <w:tcPr>
            <w:tcW w:w="1066" w:type="dxa"/>
            <w:tcBorders>
              <w:bottom w:val="single" w:sz="8" w:space="0" w:color="000000"/>
            </w:tcBorders>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中等</w:t>
            </w:r>
          </w:p>
        </w:tc>
      </w:tr>
    </w:tbl>
    <w:p w:rsidR="00B5444A" w:rsidRPr="00373382" w:rsidRDefault="00B5444A" w:rsidP="00D746AE">
      <w:pPr>
        <w:ind w:firstLineChars="200" w:firstLine="422"/>
        <w:rPr>
          <w:rFonts w:ascii="Times New Roman" w:hAnsi="Times New Roman" w:cs="Times New Roman"/>
          <w:b/>
          <w:szCs w:val="21"/>
        </w:rPr>
      </w:pPr>
      <w:r w:rsidRPr="00373382">
        <w:rPr>
          <w:rFonts w:ascii="Times New Roman" w:hAnsi="Times New Roman" w:cs="Times New Roman"/>
          <w:b/>
          <w:szCs w:val="21"/>
        </w:rPr>
        <w:t xml:space="preserve">2.2 </w:t>
      </w:r>
      <w:r w:rsidRPr="00373382">
        <w:rPr>
          <w:rFonts w:ascii="Times New Roman" w:hAnsi="Times New Roman" w:cs="Times New Roman"/>
          <w:b/>
          <w:szCs w:val="21"/>
        </w:rPr>
        <w:t>物侯期对比</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 xml:space="preserve"> 2 </w:t>
      </w:r>
      <w:r w:rsidRPr="007D7B0B">
        <w:rPr>
          <w:rFonts w:ascii="Times New Roman" w:hAnsi="Times New Roman" w:cs="Times New Roman"/>
          <w:szCs w:val="21"/>
        </w:rPr>
        <w:t>可以看出，</w:t>
      </w:r>
      <w:r w:rsidRPr="007D7B0B">
        <w:rPr>
          <w:rFonts w:ascii="Times New Roman" w:hAnsi="Times New Roman" w:cs="Times New Roman"/>
          <w:szCs w:val="21"/>
        </w:rPr>
        <w:t>6</w:t>
      </w:r>
      <w:r w:rsidRPr="007D7B0B">
        <w:rPr>
          <w:rFonts w:ascii="Times New Roman" w:hAnsi="Times New Roman" w:cs="Times New Roman"/>
          <w:szCs w:val="21"/>
        </w:rPr>
        <w:t>个供试品种同时育苗同时定植，除巴厘果为自然果外，其他品种统一人工催花（</w:t>
      </w:r>
      <w:r w:rsidRPr="007D7B0B">
        <w:rPr>
          <w:rFonts w:ascii="Times New Roman" w:hAnsi="Times New Roman" w:cs="Times New Roman"/>
          <w:szCs w:val="21"/>
        </w:rPr>
        <w:t>2016.10.9</w:t>
      </w:r>
      <w:r w:rsidRPr="007D7B0B">
        <w:rPr>
          <w:rFonts w:ascii="Times New Roman" w:hAnsi="Times New Roman" w:cs="Times New Roman"/>
          <w:szCs w:val="21"/>
        </w:rPr>
        <w:t>），金菠萝抽蕾最早（</w:t>
      </w:r>
      <w:r w:rsidRPr="007D7B0B">
        <w:rPr>
          <w:rFonts w:ascii="Times New Roman" w:hAnsi="Times New Roman" w:cs="Times New Roman"/>
          <w:szCs w:val="21"/>
        </w:rPr>
        <w:t>2016.11.25</w:t>
      </w:r>
      <w:r w:rsidRPr="007D7B0B">
        <w:rPr>
          <w:rFonts w:ascii="Times New Roman" w:hAnsi="Times New Roman" w:cs="Times New Roman"/>
          <w:szCs w:val="21"/>
        </w:rPr>
        <w:t>），巴厘最早熟，金菠萝早熟，采收为</w:t>
      </w:r>
      <w:r w:rsidRPr="007D7B0B">
        <w:rPr>
          <w:rFonts w:ascii="Times New Roman" w:hAnsi="Times New Roman" w:cs="Times New Roman"/>
          <w:szCs w:val="21"/>
        </w:rPr>
        <w:t xml:space="preserve"> 40 d </w:t>
      </w:r>
      <w:r w:rsidRPr="007D7B0B">
        <w:rPr>
          <w:rFonts w:ascii="Times New Roman" w:hAnsi="Times New Roman" w:cs="Times New Roman"/>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大菠萝为晚熟品种，采收时间推后</w:t>
      </w:r>
      <w:r w:rsidRPr="007D7B0B">
        <w:rPr>
          <w:rFonts w:ascii="Times New Roman" w:hAnsi="Times New Roman" w:cs="Times New Roman"/>
          <w:szCs w:val="21"/>
        </w:rPr>
        <w:t>40</w:t>
      </w:r>
      <w:r w:rsidRPr="007D7B0B">
        <w:rPr>
          <w:rFonts w:ascii="Times New Roman" w:hAnsi="Times New Roman" w:cs="Times New Roman"/>
          <w:szCs w:val="21"/>
        </w:rPr>
        <w:t>天，采收期为</w:t>
      </w:r>
      <w:r w:rsidRPr="007D7B0B">
        <w:rPr>
          <w:rFonts w:ascii="Times New Roman" w:hAnsi="Times New Roman" w:cs="Times New Roman"/>
          <w:szCs w:val="21"/>
        </w:rPr>
        <w:t>30 d</w:t>
      </w:r>
      <w:r w:rsidRPr="007D7B0B">
        <w:rPr>
          <w:rFonts w:ascii="Times New Roman" w:hAnsi="Times New Roman" w:cs="Times New Roman"/>
          <w:szCs w:val="21"/>
        </w:rPr>
        <w:t>。</w:t>
      </w:r>
    </w:p>
    <w:p w:rsidR="00B5444A" w:rsidRPr="00373382" w:rsidRDefault="00B5444A" w:rsidP="00D746AE">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 2 </w:t>
      </w:r>
      <w:r w:rsidRPr="00373382">
        <w:rPr>
          <w:rFonts w:ascii="Times New Roman" w:eastAsia="黑体" w:hAnsi="Times New Roman" w:cs="Times New Roman"/>
          <w:kern w:val="0"/>
          <w:sz w:val="18"/>
          <w:szCs w:val="18"/>
        </w:rPr>
        <w:t>不同品种物侯期对比</w:t>
      </w:r>
    </w:p>
    <w:tbl>
      <w:tblPr>
        <w:tblW w:w="8522" w:type="dxa"/>
        <w:jc w:val="center"/>
        <w:tblBorders>
          <w:top w:val="single" w:sz="8" w:space="0" w:color="000000"/>
          <w:bottom w:val="single" w:sz="8" w:space="0" w:color="000000"/>
        </w:tblBorders>
        <w:tblLayout w:type="fixed"/>
        <w:tblLook w:val="04A0"/>
      </w:tblPr>
      <w:tblGrid>
        <w:gridCol w:w="1629"/>
        <w:gridCol w:w="1628"/>
        <w:gridCol w:w="1628"/>
        <w:gridCol w:w="1628"/>
        <w:gridCol w:w="2009"/>
      </w:tblGrid>
      <w:tr w:rsidR="00B5444A" w:rsidRPr="007D7B0B" w:rsidTr="00C1396A">
        <w:trPr>
          <w:jc w:val="center"/>
        </w:trPr>
        <w:tc>
          <w:tcPr>
            <w:tcW w:w="1629" w:type="dxa"/>
            <w:tcBorders>
              <w:top w:val="single" w:sz="8" w:space="0" w:color="000000"/>
              <w:left w:val="nil"/>
              <w:bottom w:val="single" w:sz="8" w:space="0" w:color="000000"/>
              <w:right w:val="nil"/>
            </w:tcBorders>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品种</w:t>
            </w:r>
          </w:p>
        </w:tc>
        <w:tc>
          <w:tcPr>
            <w:tcW w:w="1628" w:type="dxa"/>
            <w:tcBorders>
              <w:top w:val="single" w:sz="8" w:space="0" w:color="000000"/>
              <w:left w:val="nil"/>
              <w:bottom w:val="single" w:sz="8" w:space="0" w:color="000000"/>
              <w:right w:val="nil"/>
            </w:tcBorders>
          </w:tcPr>
          <w:p w:rsidR="00B5444A" w:rsidRPr="00E96AD9" w:rsidRDefault="00B5444A" w:rsidP="00E96AD9">
            <w:pPr>
              <w:ind w:firstLineChars="200" w:firstLine="420"/>
              <w:rPr>
                <w:rFonts w:ascii="Times New Roman" w:hAnsi="Times New Roman" w:cs="Times New Roman"/>
                <w:bCs/>
                <w:szCs w:val="21"/>
              </w:rPr>
            </w:pPr>
            <w:r w:rsidRPr="00E96AD9">
              <w:rPr>
                <w:rFonts w:ascii="Times New Roman" w:hAnsi="Times New Roman" w:cs="Times New Roman"/>
                <w:bCs/>
                <w:szCs w:val="21"/>
              </w:rPr>
              <w:t>定植</w:t>
            </w:r>
          </w:p>
        </w:tc>
        <w:tc>
          <w:tcPr>
            <w:tcW w:w="1628" w:type="dxa"/>
            <w:tcBorders>
              <w:top w:val="single" w:sz="8" w:space="0" w:color="000000"/>
              <w:left w:val="nil"/>
              <w:bottom w:val="single" w:sz="8" w:space="0" w:color="000000"/>
              <w:right w:val="nil"/>
            </w:tcBorders>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催花</w:t>
            </w:r>
          </w:p>
        </w:tc>
        <w:tc>
          <w:tcPr>
            <w:tcW w:w="1628" w:type="dxa"/>
            <w:tcBorders>
              <w:top w:val="single" w:sz="8" w:space="0" w:color="000000"/>
              <w:left w:val="nil"/>
              <w:bottom w:val="single" w:sz="8" w:space="0" w:color="000000"/>
              <w:right w:val="nil"/>
            </w:tcBorders>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抽蕾</w:t>
            </w:r>
          </w:p>
        </w:tc>
        <w:tc>
          <w:tcPr>
            <w:tcW w:w="2009" w:type="dxa"/>
            <w:tcBorders>
              <w:top w:val="single" w:sz="8" w:space="0" w:color="000000"/>
              <w:left w:val="nil"/>
              <w:bottom w:val="single" w:sz="8" w:space="0" w:color="000000"/>
              <w:right w:val="nil"/>
            </w:tcBorders>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采收期</w:t>
            </w:r>
          </w:p>
        </w:tc>
      </w:tr>
      <w:tr w:rsidR="00B5444A" w:rsidRPr="007D7B0B" w:rsidTr="00C1396A">
        <w:trPr>
          <w:jc w:val="center"/>
        </w:trPr>
        <w:tc>
          <w:tcPr>
            <w:tcW w:w="1629" w:type="dxa"/>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台农</w:t>
            </w:r>
            <w:r w:rsidRPr="00E96AD9">
              <w:rPr>
                <w:rFonts w:ascii="Times New Roman" w:hAnsi="Times New Roman" w:cs="Times New Roman"/>
                <w:bCs/>
                <w:szCs w:val="21"/>
              </w:rPr>
              <w:t>16</w:t>
            </w:r>
            <w:r w:rsidRPr="00E96AD9">
              <w:rPr>
                <w:rFonts w:ascii="Times New Roman" w:hAnsi="Times New Roman" w:cs="Times New Roman"/>
                <w:bCs/>
                <w:szCs w:val="21"/>
              </w:rPr>
              <w:t>号</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2015.10</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2016.10.9</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2016.12.5</w:t>
            </w:r>
          </w:p>
        </w:tc>
        <w:tc>
          <w:tcPr>
            <w:tcW w:w="2009"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5</w:t>
            </w:r>
            <w:r w:rsidRPr="00E96AD9">
              <w:rPr>
                <w:rFonts w:ascii="Times New Roman" w:hAnsi="Times New Roman" w:cs="Times New Roman"/>
                <w:szCs w:val="21"/>
              </w:rPr>
              <w:t>月下旬</w:t>
            </w:r>
            <w:r w:rsidRPr="00E96AD9">
              <w:rPr>
                <w:rFonts w:ascii="Times New Roman" w:hAnsi="Times New Roman" w:cs="Times New Roman"/>
                <w:szCs w:val="21"/>
              </w:rPr>
              <w:t>-6</w:t>
            </w:r>
            <w:r w:rsidRPr="00E96AD9">
              <w:rPr>
                <w:rFonts w:ascii="Times New Roman" w:hAnsi="Times New Roman" w:cs="Times New Roman"/>
                <w:szCs w:val="21"/>
              </w:rPr>
              <w:t>月下旬</w:t>
            </w:r>
          </w:p>
        </w:tc>
      </w:tr>
      <w:tr w:rsidR="00B5444A" w:rsidRPr="007D7B0B" w:rsidTr="00C1396A">
        <w:trPr>
          <w:jc w:val="center"/>
        </w:trPr>
        <w:tc>
          <w:tcPr>
            <w:tcW w:w="1629" w:type="dxa"/>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台农</w:t>
            </w:r>
            <w:r w:rsidRPr="00E96AD9">
              <w:rPr>
                <w:rFonts w:ascii="Times New Roman" w:hAnsi="Times New Roman" w:cs="Times New Roman"/>
                <w:bCs/>
                <w:szCs w:val="21"/>
              </w:rPr>
              <w:t>17</w:t>
            </w:r>
            <w:r w:rsidRPr="00E96AD9">
              <w:rPr>
                <w:rFonts w:ascii="Times New Roman" w:hAnsi="Times New Roman" w:cs="Times New Roman"/>
                <w:bCs/>
                <w:szCs w:val="21"/>
              </w:rPr>
              <w:t>号</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2015.10</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2016.10.9</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2016.12.5</w:t>
            </w:r>
          </w:p>
        </w:tc>
        <w:tc>
          <w:tcPr>
            <w:tcW w:w="2009"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5-6</w:t>
            </w:r>
            <w:r w:rsidRPr="00E96AD9">
              <w:rPr>
                <w:rFonts w:ascii="Times New Roman" w:hAnsi="Times New Roman" w:cs="Times New Roman"/>
                <w:szCs w:val="21"/>
              </w:rPr>
              <w:t>月</w:t>
            </w:r>
          </w:p>
        </w:tc>
      </w:tr>
      <w:tr w:rsidR="00B5444A" w:rsidRPr="007D7B0B" w:rsidTr="00C1396A">
        <w:trPr>
          <w:jc w:val="center"/>
        </w:trPr>
        <w:tc>
          <w:tcPr>
            <w:tcW w:w="1629" w:type="dxa"/>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台农</w:t>
            </w:r>
            <w:r w:rsidRPr="00E96AD9">
              <w:rPr>
                <w:rFonts w:ascii="Times New Roman" w:hAnsi="Times New Roman" w:cs="Times New Roman"/>
                <w:bCs/>
                <w:szCs w:val="21"/>
              </w:rPr>
              <w:t>22</w:t>
            </w:r>
            <w:r w:rsidRPr="00E96AD9">
              <w:rPr>
                <w:rFonts w:ascii="Times New Roman" w:hAnsi="Times New Roman" w:cs="Times New Roman"/>
                <w:bCs/>
                <w:szCs w:val="21"/>
              </w:rPr>
              <w:t>号</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2015.10</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2016.10.9</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2016.12.2</w:t>
            </w:r>
          </w:p>
        </w:tc>
        <w:tc>
          <w:tcPr>
            <w:tcW w:w="2009"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5</w:t>
            </w:r>
            <w:r w:rsidRPr="00E96AD9">
              <w:rPr>
                <w:rFonts w:ascii="Times New Roman" w:hAnsi="Times New Roman" w:cs="Times New Roman"/>
                <w:szCs w:val="21"/>
              </w:rPr>
              <w:t>月中旬</w:t>
            </w:r>
            <w:r w:rsidRPr="00E96AD9">
              <w:rPr>
                <w:rFonts w:ascii="Times New Roman" w:hAnsi="Times New Roman" w:cs="Times New Roman"/>
                <w:szCs w:val="21"/>
              </w:rPr>
              <w:t>-6</w:t>
            </w:r>
            <w:r w:rsidRPr="00E96AD9">
              <w:rPr>
                <w:rFonts w:ascii="Times New Roman" w:hAnsi="Times New Roman" w:cs="Times New Roman"/>
                <w:szCs w:val="21"/>
              </w:rPr>
              <w:t>月中旬</w:t>
            </w:r>
          </w:p>
        </w:tc>
      </w:tr>
      <w:tr w:rsidR="00B5444A" w:rsidRPr="007D7B0B" w:rsidTr="00C1396A">
        <w:trPr>
          <w:jc w:val="center"/>
        </w:trPr>
        <w:tc>
          <w:tcPr>
            <w:tcW w:w="1629" w:type="dxa"/>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金菠萝</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2015.10</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2016.10.9</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2016.11.25</w:t>
            </w:r>
          </w:p>
        </w:tc>
        <w:tc>
          <w:tcPr>
            <w:tcW w:w="2009"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5</w:t>
            </w:r>
            <w:r w:rsidRPr="00E96AD9">
              <w:rPr>
                <w:rFonts w:ascii="Times New Roman" w:hAnsi="Times New Roman" w:cs="Times New Roman"/>
                <w:szCs w:val="21"/>
              </w:rPr>
              <w:t>月</w:t>
            </w:r>
            <w:r w:rsidRPr="00E96AD9">
              <w:rPr>
                <w:rFonts w:ascii="Times New Roman" w:hAnsi="Times New Roman" w:cs="Times New Roman"/>
                <w:szCs w:val="21"/>
              </w:rPr>
              <w:t>-6</w:t>
            </w:r>
            <w:r w:rsidRPr="00E96AD9">
              <w:rPr>
                <w:rFonts w:ascii="Times New Roman" w:hAnsi="Times New Roman" w:cs="Times New Roman"/>
                <w:szCs w:val="21"/>
              </w:rPr>
              <w:t>月上旬</w:t>
            </w:r>
          </w:p>
        </w:tc>
      </w:tr>
      <w:tr w:rsidR="00B5444A" w:rsidRPr="007D7B0B" w:rsidTr="00C1396A">
        <w:trPr>
          <w:jc w:val="center"/>
        </w:trPr>
        <w:tc>
          <w:tcPr>
            <w:tcW w:w="1629" w:type="dxa"/>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大菠萝</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2015.10</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2016.10.9</w:t>
            </w:r>
          </w:p>
        </w:tc>
        <w:tc>
          <w:tcPr>
            <w:tcW w:w="1628"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2016.12.2</w:t>
            </w:r>
          </w:p>
        </w:tc>
        <w:tc>
          <w:tcPr>
            <w:tcW w:w="2009" w:type="dxa"/>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6</w:t>
            </w:r>
            <w:r w:rsidRPr="00E96AD9">
              <w:rPr>
                <w:rFonts w:ascii="Times New Roman" w:hAnsi="Times New Roman" w:cs="Times New Roman"/>
                <w:szCs w:val="21"/>
              </w:rPr>
              <w:t>月上旬</w:t>
            </w:r>
            <w:r w:rsidRPr="00E96AD9">
              <w:rPr>
                <w:rFonts w:ascii="Times New Roman" w:hAnsi="Times New Roman" w:cs="Times New Roman"/>
                <w:szCs w:val="21"/>
              </w:rPr>
              <w:t>-7</w:t>
            </w:r>
            <w:r w:rsidRPr="00E96AD9">
              <w:rPr>
                <w:rFonts w:ascii="Times New Roman" w:hAnsi="Times New Roman" w:cs="Times New Roman"/>
                <w:szCs w:val="21"/>
              </w:rPr>
              <w:t>月上旬</w:t>
            </w:r>
          </w:p>
        </w:tc>
      </w:tr>
      <w:tr w:rsidR="00B5444A" w:rsidRPr="007D7B0B" w:rsidTr="00C1396A">
        <w:trPr>
          <w:jc w:val="center"/>
        </w:trPr>
        <w:tc>
          <w:tcPr>
            <w:tcW w:w="1629" w:type="dxa"/>
            <w:tcBorders>
              <w:bottom w:val="single" w:sz="8" w:space="0" w:color="000000"/>
            </w:tcBorders>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巴厘</w:t>
            </w:r>
          </w:p>
        </w:tc>
        <w:tc>
          <w:tcPr>
            <w:tcW w:w="1628" w:type="dxa"/>
            <w:tcBorders>
              <w:bottom w:val="single" w:sz="8" w:space="0" w:color="000000"/>
            </w:tcBorders>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2015.10</w:t>
            </w:r>
          </w:p>
        </w:tc>
        <w:tc>
          <w:tcPr>
            <w:tcW w:w="1628" w:type="dxa"/>
            <w:tcBorders>
              <w:bottom w:val="single" w:sz="8" w:space="0" w:color="000000"/>
            </w:tcBorders>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自然果</w:t>
            </w:r>
          </w:p>
        </w:tc>
        <w:tc>
          <w:tcPr>
            <w:tcW w:w="1628" w:type="dxa"/>
            <w:tcBorders>
              <w:bottom w:val="single" w:sz="8" w:space="0" w:color="000000"/>
            </w:tcBorders>
          </w:tcPr>
          <w:p w:rsidR="00B5444A" w:rsidRPr="00E96AD9" w:rsidRDefault="00B5444A" w:rsidP="00D746AE">
            <w:pPr>
              <w:jc w:val="center"/>
              <w:rPr>
                <w:rFonts w:ascii="Times New Roman" w:hAnsi="Times New Roman" w:cs="Times New Roman"/>
                <w:szCs w:val="21"/>
              </w:rPr>
            </w:pPr>
          </w:p>
        </w:tc>
        <w:tc>
          <w:tcPr>
            <w:tcW w:w="2009" w:type="dxa"/>
            <w:tcBorders>
              <w:bottom w:val="single" w:sz="8" w:space="0" w:color="000000"/>
            </w:tcBorders>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4-5</w:t>
            </w:r>
            <w:r w:rsidRPr="00E96AD9">
              <w:rPr>
                <w:rFonts w:ascii="Times New Roman" w:hAnsi="Times New Roman" w:cs="Times New Roman"/>
                <w:szCs w:val="21"/>
              </w:rPr>
              <w:t>月</w:t>
            </w:r>
          </w:p>
        </w:tc>
      </w:tr>
    </w:tbl>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2.3 </w:t>
      </w:r>
      <w:r w:rsidRPr="007D7B0B">
        <w:rPr>
          <w:rFonts w:ascii="Times New Roman" w:hAnsi="Times New Roman" w:cs="Times New Roman"/>
          <w:b/>
          <w:szCs w:val="21"/>
        </w:rPr>
        <w:t>果实品种性状对比</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 xml:space="preserve"> 3 </w:t>
      </w:r>
      <w:r w:rsidRPr="007D7B0B">
        <w:rPr>
          <w:rFonts w:ascii="Times New Roman" w:hAnsi="Times New Roman" w:cs="Times New Roman"/>
          <w:szCs w:val="21"/>
        </w:rPr>
        <w:t>可以看出，平均单果重较大的有大菠萝</w:t>
      </w:r>
      <w:r w:rsidRPr="007D7B0B">
        <w:rPr>
          <w:rFonts w:ascii="Times New Roman" w:hAnsi="Times New Roman" w:cs="Times New Roman"/>
          <w:szCs w:val="21"/>
        </w:rPr>
        <w:t>1.67 kg</w:t>
      </w:r>
      <w:r w:rsidRPr="007D7B0B">
        <w:rPr>
          <w:rFonts w:ascii="Times New Roman" w:hAnsi="Times New Roman" w:cs="Times New Roman"/>
          <w:szCs w:val="21"/>
        </w:rPr>
        <w:t>，台农</w:t>
      </w:r>
      <w:r w:rsidRPr="007D7B0B">
        <w:rPr>
          <w:rFonts w:ascii="Times New Roman" w:hAnsi="Times New Roman" w:cs="Times New Roman"/>
          <w:szCs w:val="21"/>
        </w:rPr>
        <w:t>22</w:t>
      </w:r>
      <w:r w:rsidRPr="007D7B0B">
        <w:rPr>
          <w:rFonts w:ascii="Times New Roman" w:hAnsi="Times New Roman" w:cs="Times New Roman"/>
          <w:szCs w:val="21"/>
        </w:rPr>
        <w:t>号</w:t>
      </w:r>
      <w:r w:rsidRPr="007D7B0B">
        <w:rPr>
          <w:rFonts w:ascii="Times New Roman" w:hAnsi="Times New Roman" w:cs="Times New Roman"/>
          <w:szCs w:val="21"/>
        </w:rPr>
        <w:t xml:space="preserve">1.40 kg </w:t>
      </w:r>
      <w:r w:rsidRPr="007D7B0B">
        <w:rPr>
          <w:rFonts w:ascii="Times New Roman" w:hAnsi="Times New Roman" w:cs="Times New Roman"/>
          <w:szCs w:val="21"/>
        </w:rPr>
        <w:t>，金菠萝</w:t>
      </w:r>
      <w:r w:rsidRPr="007D7B0B">
        <w:rPr>
          <w:rFonts w:ascii="Times New Roman" w:hAnsi="Times New Roman" w:cs="Times New Roman"/>
          <w:szCs w:val="21"/>
        </w:rPr>
        <w:t>1.31 kg</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1.26 kg</w:t>
      </w:r>
      <w:r w:rsidRPr="007D7B0B">
        <w:rPr>
          <w:rFonts w:ascii="Times New Roman" w:hAnsi="Times New Roman" w:cs="Times New Roman"/>
          <w:szCs w:val="21"/>
        </w:rPr>
        <w:t>，巴厘</w:t>
      </w:r>
      <w:r w:rsidRPr="007D7B0B">
        <w:rPr>
          <w:rFonts w:ascii="Times New Roman" w:hAnsi="Times New Roman" w:cs="Times New Roman"/>
          <w:szCs w:val="21"/>
        </w:rPr>
        <w:t>1.09 kg</w:t>
      </w:r>
      <w:r w:rsidRPr="007D7B0B">
        <w:rPr>
          <w:rFonts w:ascii="Times New Roman" w:hAnsi="Times New Roman" w:cs="Times New Roman"/>
          <w:szCs w:val="21"/>
        </w:rPr>
        <w:t>，台农</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1.01 kg</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号、台农</w:t>
      </w:r>
      <w:r w:rsidRPr="007D7B0B">
        <w:rPr>
          <w:rFonts w:ascii="Times New Roman" w:hAnsi="Times New Roman" w:cs="Times New Roman"/>
          <w:szCs w:val="21"/>
        </w:rPr>
        <w:t>17</w:t>
      </w:r>
      <w:r w:rsidRPr="007D7B0B">
        <w:rPr>
          <w:rFonts w:ascii="Times New Roman" w:hAnsi="Times New Roman" w:cs="Times New Roman"/>
          <w:szCs w:val="21"/>
        </w:rPr>
        <w:t>号果眼浅，可食用率高，台农</w:t>
      </w:r>
      <w:r w:rsidRPr="007D7B0B">
        <w:rPr>
          <w:rFonts w:ascii="Times New Roman" w:hAnsi="Times New Roman" w:cs="Times New Roman"/>
          <w:szCs w:val="21"/>
        </w:rPr>
        <w:t>22</w:t>
      </w:r>
      <w:r w:rsidRPr="007D7B0B">
        <w:rPr>
          <w:rFonts w:ascii="Times New Roman" w:hAnsi="Times New Roman" w:cs="Times New Roman"/>
          <w:szCs w:val="21"/>
        </w:rPr>
        <w:t>号、金菠萝、大菠萝果眼较深，巴厘果眼深。锤度金菠萝</w:t>
      </w:r>
      <w:r w:rsidRPr="007D7B0B">
        <w:rPr>
          <w:rFonts w:ascii="Times New Roman" w:hAnsi="Times New Roman" w:cs="Times New Roman"/>
          <w:szCs w:val="21"/>
        </w:rPr>
        <w:t>15.5</w:t>
      </w:r>
      <w:r w:rsidRPr="007D7B0B">
        <w:rPr>
          <w:rFonts w:ascii="Times New Roman" w:hAnsi="Times New Roman" w:cs="Times New Roman"/>
          <w:szCs w:val="21"/>
        </w:rPr>
        <w:t>最高，巴厘品种锤度</w:t>
      </w:r>
      <w:r w:rsidRPr="007D7B0B">
        <w:rPr>
          <w:rFonts w:ascii="Times New Roman" w:hAnsi="Times New Roman" w:cs="Times New Roman"/>
          <w:szCs w:val="21"/>
        </w:rPr>
        <w:t>13.6</w:t>
      </w:r>
      <w:r w:rsidRPr="007D7B0B">
        <w:rPr>
          <w:rFonts w:ascii="Times New Roman" w:hAnsi="Times New Roman" w:cs="Times New Roman"/>
          <w:szCs w:val="21"/>
        </w:rPr>
        <w:t>，品质最差。综合以上分析，商品性状较好的是金菠萝、台农</w:t>
      </w:r>
      <w:r w:rsidRPr="007D7B0B">
        <w:rPr>
          <w:rFonts w:ascii="Times New Roman" w:hAnsi="Times New Roman" w:cs="Times New Roman"/>
          <w:szCs w:val="21"/>
        </w:rPr>
        <w:t>16</w:t>
      </w:r>
      <w:r w:rsidRPr="007D7B0B">
        <w:rPr>
          <w:rFonts w:ascii="Times New Roman" w:hAnsi="Times New Roman" w:cs="Times New Roman"/>
          <w:szCs w:val="21"/>
        </w:rPr>
        <w:t>号、台农</w:t>
      </w:r>
      <w:r w:rsidRPr="007D7B0B">
        <w:rPr>
          <w:rFonts w:ascii="Times New Roman" w:hAnsi="Times New Roman" w:cs="Times New Roman"/>
          <w:szCs w:val="21"/>
        </w:rPr>
        <w:t>22</w:t>
      </w:r>
      <w:r w:rsidRPr="007D7B0B">
        <w:rPr>
          <w:rFonts w:ascii="Times New Roman" w:hAnsi="Times New Roman" w:cs="Times New Roman"/>
          <w:szCs w:val="21"/>
        </w:rPr>
        <w:t>号、大菠萝。</w:t>
      </w:r>
    </w:p>
    <w:p w:rsidR="00B5444A" w:rsidRPr="00373382" w:rsidRDefault="00B5444A" w:rsidP="00D746AE">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 3 </w:t>
      </w:r>
      <w:r w:rsidRPr="00373382">
        <w:rPr>
          <w:rFonts w:ascii="Times New Roman" w:eastAsia="黑体" w:hAnsi="Times New Roman" w:cs="Times New Roman"/>
          <w:kern w:val="0"/>
          <w:sz w:val="18"/>
          <w:szCs w:val="18"/>
        </w:rPr>
        <w:t>不同菠萝品种鲜果性状对比</w:t>
      </w:r>
    </w:p>
    <w:tbl>
      <w:tblPr>
        <w:tblW w:w="8522" w:type="dxa"/>
        <w:tblBorders>
          <w:top w:val="single" w:sz="8" w:space="0" w:color="000000"/>
          <w:bottom w:val="single" w:sz="8" w:space="0" w:color="000000"/>
        </w:tblBorders>
        <w:tblLayout w:type="fixed"/>
        <w:tblLook w:val="04A0"/>
      </w:tblPr>
      <w:tblGrid>
        <w:gridCol w:w="1139"/>
        <w:gridCol w:w="1669"/>
        <w:gridCol w:w="1086"/>
        <w:gridCol w:w="1254"/>
        <w:gridCol w:w="1139"/>
        <w:gridCol w:w="1139"/>
        <w:gridCol w:w="1096"/>
      </w:tblGrid>
      <w:tr w:rsidR="00B5444A" w:rsidRPr="007D7B0B" w:rsidTr="00C1396A">
        <w:tc>
          <w:tcPr>
            <w:tcW w:w="1139"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品种</w:t>
            </w:r>
          </w:p>
        </w:tc>
        <w:tc>
          <w:tcPr>
            <w:tcW w:w="1669"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果形</w:t>
            </w:r>
          </w:p>
        </w:tc>
        <w:tc>
          <w:tcPr>
            <w:tcW w:w="1086"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果肉颜色</w:t>
            </w:r>
          </w:p>
        </w:tc>
        <w:tc>
          <w:tcPr>
            <w:tcW w:w="1254"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平均单果重（</w:t>
            </w:r>
            <w:r w:rsidRPr="00E96AD9">
              <w:rPr>
                <w:rFonts w:ascii="Times New Roman" w:hAnsi="Times New Roman" w:cs="Times New Roman"/>
                <w:bCs/>
                <w:szCs w:val="21"/>
              </w:rPr>
              <w:t xml:space="preserve"> kg </w:t>
            </w:r>
            <w:r w:rsidRPr="00E96AD9">
              <w:rPr>
                <w:rFonts w:ascii="Times New Roman" w:hAnsi="Times New Roman" w:cs="Times New Roman"/>
                <w:bCs/>
                <w:szCs w:val="21"/>
              </w:rPr>
              <w:t>）</w:t>
            </w:r>
          </w:p>
        </w:tc>
        <w:tc>
          <w:tcPr>
            <w:tcW w:w="1139"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锤度</w:t>
            </w:r>
          </w:p>
        </w:tc>
        <w:tc>
          <w:tcPr>
            <w:tcW w:w="1139"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裂果</w:t>
            </w:r>
          </w:p>
        </w:tc>
        <w:tc>
          <w:tcPr>
            <w:tcW w:w="1096"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抗病性</w:t>
            </w:r>
          </w:p>
        </w:tc>
      </w:tr>
      <w:tr w:rsidR="00B5444A" w:rsidRPr="007D7B0B" w:rsidTr="00C1396A">
        <w:tc>
          <w:tcPr>
            <w:tcW w:w="1139"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台农</w:t>
            </w:r>
            <w:r w:rsidRPr="00E96AD9">
              <w:rPr>
                <w:rFonts w:ascii="Times New Roman" w:hAnsi="Times New Roman" w:cs="Times New Roman"/>
                <w:bCs/>
                <w:szCs w:val="21"/>
              </w:rPr>
              <w:t>16</w:t>
            </w:r>
            <w:r w:rsidRPr="00E96AD9">
              <w:rPr>
                <w:rFonts w:ascii="Times New Roman" w:hAnsi="Times New Roman" w:cs="Times New Roman"/>
                <w:bCs/>
                <w:szCs w:val="21"/>
              </w:rPr>
              <w:t>号</w:t>
            </w:r>
          </w:p>
        </w:tc>
        <w:tc>
          <w:tcPr>
            <w:tcW w:w="166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圆锥形或椭圆</w:t>
            </w:r>
            <w:r w:rsidRPr="00E96AD9">
              <w:rPr>
                <w:rFonts w:ascii="Times New Roman" w:hAnsi="Times New Roman" w:cs="Times New Roman"/>
                <w:szCs w:val="21"/>
              </w:rPr>
              <w:lastRenderedPageBreak/>
              <w:t>形，果眼浅</w:t>
            </w:r>
          </w:p>
        </w:tc>
        <w:tc>
          <w:tcPr>
            <w:tcW w:w="108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lastRenderedPageBreak/>
              <w:t>淡黄</w:t>
            </w:r>
          </w:p>
        </w:tc>
        <w:tc>
          <w:tcPr>
            <w:tcW w:w="125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1.26</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15.35</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少</w:t>
            </w:r>
          </w:p>
        </w:tc>
        <w:tc>
          <w:tcPr>
            <w:tcW w:w="109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r>
      <w:tr w:rsidR="00B5444A" w:rsidRPr="007D7B0B" w:rsidTr="00C1396A">
        <w:tc>
          <w:tcPr>
            <w:tcW w:w="1139"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lastRenderedPageBreak/>
              <w:t>台农</w:t>
            </w:r>
            <w:r w:rsidRPr="00E96AD9">
              <w:rPr>
                <w:rFonts w:ascii="Times New Roman" w:hAnsi="Times New Roman" w:cs="Times New Roman"/>
                <w:bCs/>
                <w:szCs w:val="21"/>
              </w:rPr>
              <w:t>17</w:t>
            </w:r>
            <w:r w:rsidRPr="00E96AD9">
              <w:rPr>
                <w:rFonts w:ascii="Times New Roman" w:hAnsi="Times New Roman" w:cs="Times New Roman"/>
                <w:bCs/>
                <w:szCs w:val="21"/>
              </w:rPr>
              <w:t>号</w:t>
            </w:r>
          </w:p>
        </w:tc>
        <w:tc>
          <w:tcPr>
            <w:tcW w:w="166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长圆锥形或椭圆形，果眼浅且扁平</w:t>
            </w:r>
          </w:p>
        </w:tc>
        <w:tc>
          <w:tcPr>
            <w:tcW w:w="108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金黄</w:t>
            </w:r>
          </w:p>
        </w:tc>
        <w:tc>
          <w:tcPr>
            <w:tcW w:w="125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1.01</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15.05</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较多，纤维率高</w:t>
            </w:r>
          </w:p>
        </w:tc>
        <w:tc>
          <w:tcPr>
            <w:tcW w:w="109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稍强</w:t>
            </w:r>
          </w:p>
        </w:tc>
      </w:tr>
      <w:tr w:rsidR="00B5444A" w:rsidRPr="007D7B0B" w:rsidTr="00C1396A">
        <w:tc>
          <w:tcPr>
            <w:tcW w:w="1139"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台农</w:t>
            </w:r>
            <w:r w:rsidRPr="00E96AD9">
              <w:rPr>
                <w:rFonts w:ascii="Times New Roman" w:hAnsi="Times New Roman" w:cs="Times New Roman"/>
                <w:bCs/>
                <w:szCs w:val="21"/>
              </w:rPr>
              <w:t>22</w:t>
            </w:r>
            <w:r w:rsidRPr="00E96AD9">
              <w:rPr>
                <w:rFonts w:ascii="Times New Roman" w:hAnsi="Times New Roman" w:cs="Times New Roman"/>
                <w:bCs/>
                <w:szCs w:val="21"/>
              </w:rPr>
              <w:t>号</w:t>
            </w:r>
          </w:p>
        </w:tc>
        <w:tc>
          <w:tcPr>
            <w:tcW w:w="166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圆筒形或椭圆形，果眼较深</w:t>
            </w:r>
          </w:p>
        </w:tc>
        <w:tc>
          <w:tcPr>
            <w:tcW w:w="108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黄</w:t>
            </w:r>
          </w:p>
        </w:tc>
        <w:tc>
          <w:tcPr>
            <w:tcW w:w="125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1.40</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15.25</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稍有</w:t>
            </w:r>
          </w:p>
        </w:tc>
        <w:tc>
          <w:tcPr>
            <w:tcW w:w="109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r>
      <w:tr w:rsidR="00B5444A" w:rsidRPr="007D7B0B" w:rsidTr="00C1396A">
        <w:tc>
          <w:tcPr>
            <w:tcW w:w="1139"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金菠萝</w:t>
            </w:r>
          </w:p>
        </w:tc>
        <w:tc>
          <w:tcPr>
            <w:tcW w:w="166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圆筒形，果眼较深</w:t>
            </w:r>
          </w:p>
        </w:tc>
        <w:tc>
          <w:tcPr>
            <w:tcW w:w="108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金黄</w:t>
            </w:r>
          </w:p>
        </w:tc>
        <w:tc>
          <w:tcPr>
            <w:tcW w:w="125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1.31</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15.5</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较少</w:t>
            </w:r>
          </w:p>
        </w:tc>
        <w:tc>
          <w:tcPr>
            <w:tcW w:w="109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强</w:t>
            </w:r>
          </w:p>
        </w:tc>
      </w:tr>
      <w:tr w:rsidR="00B5444A" w:rsidRPr="007D7B0B" w:rsidTr="00C1396A">
        <w:tc>
          <w:tcPr>
            <w:tcW w:w="1139"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大菠萝</w:t>
            </w:r>
          </w:p>
        </w:tc>
        <w:tc>
          <w:tcPr>
            <w:tcW w:w="166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椭圆形，果眼较深</w:t>
            </w:r>
          </w:p>
        </w:tc>
        <w:tc>
          <w:tcPr>
            <w:tcW w:w="108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淡黄</w:t>
            </w:r>
          </w:p>
        </w:tc>
        <w:tc>
          <w:tcPr>
            <w:tcW w:w="12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14.4</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较少</w:t>
            </w:r>
          </w:p>
        </w:tc>
        <w:tc>
          <w:tcPr>
            <w:tcW w:w="109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r>
      <w:tr w:rsidR="00B5444A" w:rsidRPr="007D7B0B" w:rsidTr="00C1396A">
        <w:tc>
          <w:tcPr>
            <w:tcW w:w="1139" w:type="dxa"/>
            <w:tcBorders>
              <w:bottom w:val="single" w:sz="8" w:space="0" w:color="000000"/>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巴厘</w:t>
            </w:r>
          </w:p>
        </w:tc>
        <w:tc>
          <w:tcPr>
            <w:tcW w:w="1669" w:type="dxa"/>
            <w:tcBorders>
              <w:bottom w:val="single" w:sz="8" w:space="0" w:color="000000"/>
            </w:tcBorders>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圆筒形，果眼深</w:t>
            </w:r>
          </w:p>
        </w:tc>
        <w:tc>
          <w:tcPr>
            <w:tcW w:w="1086" w:type="dxa"/>
            <w:tcBorders>
              <w:bottom w:val="single" w:sz="8" w:space="0" w:color="000000"/>
            </w:tcBorders>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黄</w:t>
            </w:r>
          </w:p>
        </w:tc>
        <w:tc>
          <w:tcPr>
            <w:tcW w:w="1254"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1.09</w:t>
            </w:r>
          </w:p>
        </w:tc>
        <w:tc>
          <w:tcPr>
            <w:tcW w:w="1139"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13.6</w:t>
            </w:r>
          </w:p>
        </w:tc>
        <w:tc>
          <w:tcPr>
            <w:tcW w:w="1139"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较少</w:t>
            </w:r>
          </w:p>
        </w:tc>
        <w:tc>
          <w:tcPr>
            <w:tcW w:w="1096"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r>
    </w:tbl>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2.4 </w:t>
      </w:r>
      <w:r w:rsidRPr="007D7B0B">
        <w:rPr>
          <w:rFonts w:ascii="Times New Roman" w:hAnsi="Times New Roman" w:cs="Times New Roman"/>
          <w:b/>
          <w:szCs w:val="21"/>
        </w:rPr>
        <w:t>产量及抗病性对比</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4</w:t>
      </w:r>
      <w:r w:rsidRPr="007D7B0B">
        <w:rPr>
          <w:rFonts w:ascii="Times New Roman" w:hAnsi="Times New Roman" w:cs="Times New Roman"/>
          <w:szCs w:val="21"/>
        </w:rPr>
        <w:t>可以看出，亩产最高的是大菠萝</w:t>
      </w:r>
      <w:r w:rsidRPr="007D7B0B">
        <w:rPr>
          <w:rFonts w:ascii="Times New Roman" w:hAnsi="Times New Roman" w:cs="Times New Roman"/>
          <w:szCs w:val="21"/>
        </w:rPr>
        <w:t xml:space="preserve">3703.27kg </w:t>
      </w:r>
      <w:r w:rsidRPr="007D7B0B">
        <w:rPr>
          <w:rFonts w:ascii="Times New Roman" w:hAnsi="Times New Roman" w:cs="Times New Roman"/>
          <w:szCs w:val="21"/>
        </w:rPr>
        <w:t>，其次是台农</w:t>
      </w:r>
      <w:r w:rsidRPr="007D7B0B">
        <w:rPr>
          <w:rFonts w:ascii="Times New Roman" w:hAnsi="Times New Roman" w:cs="Times New Roman"/>
          <w:szCs w:val="21"/>
        </w:rPr>
        <w:t>22</w:t>
      </w:r>
      <w:r w:rsidRPr="007D7B0B">
        <w:rPr>
          <w:rFonts w:ascii="Times New Roman" w:hAnsi="Times New Roman" w:cs="Times New Roman"/>
          <w:szCs w:val="21"/>
        </w:rPr>
        <w:t>号</w:t>
      </w:r>
      <w:r w:rsidRPr="007D7B0B">
        <w:rPr>
          <w:rFonts w:ascii="Times New Roman" w:hAnsi="Times New Roman" w:cs="Times New Roman"/>
          <w:szCs w:val="21"/>
        </w:rPr>
        <w:t xml:space="preserve">3095.87 kg </w:t>
      </w:r>
      <w:r w:rsidRPr="007D7B0B">
        <w:rPr>
          <w:rFonts w:ascii="Times New Roman" w:hAnsi="Times New Roman" w:cs="Times New Roman"/>
          <w:szCs w:val="21"/>
        </w:rPr>
        <w:t>，最低的是台农</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2040.93kg</w:t>
      </w:r>
      <w:r w:rsidRPr="007D7B0B">
        <w:rPr>
          <w:rFonts w:ascii="Times New Roman" w:hAnsi="Times New Roman" w:cs="Times New Roman"/>
          <w:szCs w:val="21"/>
        </w:rPr>
        <w:t>，其余的品种产量中等。大果率大菠萝最高，台农</w:t>
      </w:r>
      <w:r w:rsidRPr="007D7B0B">
        <w:rPr>
          <w:rFonts w:ascii="Times New Roman" w:hAnsi="Times New Roman" w:cs="Times New Roman"/>
          <w:szCs w:val="21"/>
        </w:rPr>
        <w:t>22</w:t>
      </w:r>
      <w:r w:rsidRPr="007D7B0B">
        <w:rPr>
          <w:rFonts w:ascii="Times New Roman" w:hAnsi="Times New Roman" w:cs="Times New Roman"/>
          <w:szCs w:val="21"/>
        </w:rPr>
        <w:t>次之，台农</w:t>
      </w:r>
      <w:r w:rsidRPr="007D7B0B">
        <w:rPr>
          <w:rFonts w:ascii="Times New Roman" w:hAnsi="Times New Roman" w:cs="Times New Roman"/>
          <w:szCs w:val="21"/>
        </w:rPr>
        <w:t>16</w:t>
      </w:r>
      <w:r w:rsidRPr="007D7B0B">
        <w:rPr>
          <w:rFonts w:ascii="Times New Roman" w:hAnsi="Times New Roman" w:cs="Times New Roman"/>
          <w:szCs w:val="21"/>
        </w:rPr>
        <w:t>第三，台农</w:t>
      </w:r>
      <w:r w:rsidRPr="007D7B0B">
        <w:rPr>
          <w:rFonts w:ascii="Times New Roman" w:hAnsi="Times New Roman" w:cs="Times New Roman"/>
          <w:szCs w:val="21"/>
        </w:rPr>
        <w:t>17</w:t>
      </w:r>
      <w:r w:rsidRPr="007D7B0B">
        <w:rPr>
          <w:rFonts w:ascii="Times New Roman" w:hAnsi="Times New Roman" w:cs="Times New Roman"/>
          <w:szCs w:val="21"/>
        </w:rPr>
        <w:t>最低。菠萝生长后期调查凋萎病感染率中，台农</w:t>
      </w:r>
      <w:r w:rsidRPr="007D7B0B">
        <w:rPr>
          <w:rFonts w:ascii="Times New Roman" w:hAnsi="Times New Roman" w:cs="Times New Roman"/>
          <w:szCs w:val="21"/>
        </w:rPr>
        <w:t>17</w:t>
      </w:r>
      <w:r w:rsidRPr="007D7B0B">
        <w:rPr>
          <w:rFonts w:ascii="Times New Roman" w:hAnsi="Times New Roman" w:cs="Times New Roman"/>
          <w:szCs w:val="21"/>
        </w:rPr>
        <w:t>号不抗病，发生凋萎病占</w:t>
      </w:r>
      <w:r w:rsidRPr="007D7B0B">
        <w:rPr>
          <w:rFonts w:ascii="Times New Roman" w:hAnsi="Times New Roman" w:cs="Times New Roman"/>
          <w:szCs w:val="21"/>
        </w:rPr>
        <w:t>11%</w:t>
      </w:r>
      <w:r w:rsidRPr="007D7B0B">
        <w:rPr>
          <w:rFonts w:ascii="Times New Roman" w:hAnsi="Times New Roman" w:cs="Times New Roman"/>
          <w:szCs w:val="21"/>
        </w:rPr>
        <w:t>，表现最抗病的是金菠萝，其次是巴厘。抗寒性最差的是台农</w:t>
      </w:r>
      <w:r w:rsidRPr="007D7B0B">
        <w:rPr>
          <w:rFonts w:ascii="Times New Roman" w:hAnsi="Times New Roman" w:cs="Times New Roman"/>
          <w:szCs w:val="21"/>
        </w:rPr>
        <w:t>22</w:t>
      </w:r>
      <w:r w:rsidRPr="007D7B0B">
        <w:rPr>
          <w:rFonts w:ascii="Times New Roman" w:hAnsi="Times New Roman" w:cs="Times New Roman"/>
          <w:szCs w:val="21"/>
        </w:rPr>
        <w:t>号和大菠萝，表现叶片受冻干枯变黄，抗果柄断裂的是台农</w:t>
      </w:r>
      <w:r w:rsidRPr="007D7B0B">
        <w:rPr>
          <w:rFonts w:ascii="Times New Roman" w:hAnsi="Times New Roman" w:cs="Times New Roman"/>
          <w:szCs w:val="21"/>
        </w:rPr>
        <w:t>16</w:t>
      </w:r>
      <w:r w:rsidRPr="007D7B0B">
        <w:rPr>
          <w:rFonts w:ascii="Times New Roman" w:hAnsi="Times New Roman" w:cs="Times New Roman"/>
          <w:szCs w:val="21"/>
        </w:rPr>
        <w:t>号，其次是金菠萝，台农</w:t>
      </w:r>
      <w:r w:rsidRPr="007D7B0B">
        <w:rPr>
          <w:rFonts w:ascii="Times New Roman" w:hAnsi="Times New Roman" w:cs="Times New Roman"/>
          <w:szCs w:val="21"/>
        </w:rPr>
        <w:t>17</w:t>
      </w:r>
      <w:r w:rsidRPr="007D7B0B">
        <w:rPr>
          <w:rFonts w:ascii="Times New Roman" w:hAnsi="Times New Roman" w:cs="Times New Roman"/>
          <w:szCs w:val="21"/>
        </w:rPr>
        <w:t>号最差，果柄断层率达</w:t>
      </w:r>
      <w:r w:rsidRPr="007D7B0B">
        <w:rPr>
          <w:rFonts w:ascii="Times New Roman" w:hAnsi="Times New Roman" w:cs="Times New Roman"/>
          <w:szCs w:val="21"/>
        </w:rPr>
        <w:t>53.5%</w:t>
      </w:r>
      <w:r w:rsidRPr="007D7B0B">
        <w:rPr>
          <w:rFonts w:ascii="Times New Roman" w:hAnsi="Times New Roman" w:cs="Times New Roman"/>
          <w:szCs w:val="21"/>
        </w:rPr>
        <w:t>。</w:t>
      </w:r>
    </w:p>
    <w:p w:rsidR="00B5444A" w:rsidRPr="00373382" w:rsidRDefault="00B5444A" w:rsidP="00D746AE">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 4 </w:t>
      </w:r>
      <w:r w:rsidRPr="00373382">
        <w:rPr>
          <w:rFonts w:ascii="Times New Roman" w:eastAsia="黑体" w:hAnsi="Times New Roman" w:cs="Times New Roman"/>
          <w:kern w:val="0"/>
          <w:sz w:val="18"/>
          <w:szCs w:val="18"/>
        </w:rPr>
        <w:t>不同菠萝品种产量对比</w:t>
      </w:r>
    </w:p>
    <w:tbl>
      <w:tblPr>
        <w:tblW w:w="8522" w:type="dxa"/>
        <w:tblBorders>
          <w:top w:val="single" w:sz="8" w:space="0" w:color="000000"/>
          <w:bottom w:val="single" w:sz="8" w:space="0" w:color="000000"/>
        </w:tblBorders>
        <w:tblLayout w:type="fixed"/>
        <w:tblLook w:val="04A0"/>
      </w:tblPr>
      <w:tblGrid>
        <w:gridCol w:w="1139"/>
        <w:gridCol w:w="1669"/>
        <w:gridCol w:w="1086"/>
        <w:gridCol w:w="1254"/>
        <w:gridCol w:w="1139"/>
        <w:gridCol w:w="1139"/>
        <w:gridCol w:w="1096"/>
      </w:tblGrid>
      <w:tr w:rsidR="00B5444A" w:rsidRPr="007D7B0B" w:rsidTr="00C1396A">
        <w:tc>
          <w:tcPr>
            <w:tcW w:w="1139"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品种</w:t>
            </w:r>
          </w:p>
        </w:tc>
        <w:tc>
          <w:tcPr>
            <w:tcW w:w="1669"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采摘日期</w:t>
            </w:r>
          </w:p>
        </w:tc>
        <w:tc>
          <w:tcPr>
            <w:tcW w:w="1086"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小区产量单果重</w:t>
            </w:r>
            <w:r w:rsidRPr="00E96AD9">
              <w:rPr>
                <w:rFonts w:ascii="宋体" w:eastAsia="宋体" w:hAnsi="宋体" w:cs="宋体" w:hint="eastAsia"/>
                <w:bCs/>
                <w:szCs w:val="21"/>
              </w:rPr>
              <w:t>≧</w:t>
            </w:r>
            <w:r w:rsidRPr="00E96AD9">
              <w:rPr>
                <w:rFonts w:ascii="Times New Roman" w:hAnsi="Times New Roman" w:cs="Times New Roman"/>
                <w:bCs/>
                <w:szCs w:val="21"/>
              </w:rPr>
              <w:t>1-1.5KG</w:t>
            </w:r>
            <w:r w:rsidRPr="00E96AD9">
              <w:rPr>
                <w:rFonts w:ascii="Times New Roman" w:hAnsi="Times New Roman" w:cs="Times New Roman"/>
                <w:bCs/>
                <w:szCs w:val="21"/>
              </w:rPr>
              <w:t>（</w:t>
            </w:r>
            <w:r w:rsidRPr="00E96AD9">
              <w:rPr>
                <w:rFonts w:ascii="Times New Roman" w:hAnsi="Times New Roman" w:cs="Times New Roman"/>
                <w:bCs/>
                <w:szCs w:val="21"/>
              </w:rPr>
              <w:t>kg</w:t>
            </w:r>
            <w:r w:rsidRPr="00E96AD9">
              <w:rPr>
                <w:rFonts w:ascii="Times New Roman" w:hAnsi="Times New Roman" w:cs="Times New Roman"/>
                <w:bCs/>
                <w:szCs w:val="21"/>
              </w:rPr>
              <w:t>）</w:t>
            </w:r>
          </w:p>
        </w:tc>
        <w:tc>
          <w:tcPr>
            <w:tcW w:w="1254"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小区产量单果重</w:t>
            </w:r>
            <w:r w:rsidRPr="00E96AD9">
              <w:rPr>
                <w:rFonts w:ascii="Times New Roman" w:hAnsi="Times New Roman" w:cs="Times New Roman"/>
                <w:bCs/>
                <w:szCs w:val="21"/>
              </w:rPr>
              <w:t>0.8-1KG</w:t>
            </w:r>
            <w:r w:rsidRPr="00E96AD9">
              <w:rPr>
                <w:rFonts w:ascii="Times New Roman" w:hAnsi="Times New Roman" w:cs="Times New Roman"/>
                <w:bCs/>
                <w:szCs w:val="21"/>
              </w:rPr>
              <w:t>（</w:t>
            </w:r>
            <w:r w:rsidRPr="00E96AD9">
              <w:rPr>
                <w:rFonts w:ascii="Times New Roman" w:hAnsi="Times New Roman" w:cs="Times New Roman"/>
                <w:bCs/>
                <w:szCs w:val="21"/>
              </w:rPr>
              <w:t xml:space="preserve"> kg </w:t>
            </w:r>
            <w:r w:rsidRPr="00E96AD9">
              <w:rPr>
                <w:rFonts w:ascii="Times New Roman" w:hAnsi="Times New Roman" w:cs="Times New Roman"/>
                <w:bCs/>
                <w:szCs w:val="21"/>
              </w:rPr>
              <w:t>）</w:t>
            </w:r>
          </w:p>
        </w:tc>
        <w:tc>
          <w:tcPr>
            <w:tcW w:w="1139"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折合亩产（</w:t>
            </w:r>
            <w:r w:rsidRPr="00E96AD9">
              <w:rPr>
                <w:rFonts w:ascii="Times New Roman" w:hAnsi="Times New Roman" w:cs="Times New Roman"/>
                <w:bCs/>
                <w:szCs w:val="21"/>
              </w:rPr>
              <w:t>KG</w:t>
            </w:r>
            <w:r w:rsidRPr="00E96AD9">
              <w:rPr>
                <w:rFonts w:ascii="Times New Roman" w:hAnsi="Times New Roman" w:cs="Times New Roman"/>
                <w:bCs/>
                <w:szCs w:val="21"/>
              </w:rPr>
              <w:t>）</w:t>
            </w:r>
          </w:p>
        </w:tc>
        <w:tc>
          <w:tcPr>
            <w:tcW w:w="1139"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大果比率（</w:t>
            </w:r>
            <w:r w:rsidRPr="00E96AD9">
              <w:rPr>
                <w:rFonts w:ascii="Times New Roman" w:hAnsi="Times New Roman" w:cs="Times New Roman"/>
                <w:bCs/>
                <w:szCs w:val="21"/>
              </w:rPr>
              <w:t>%</w:t>
            </w:r>
            <w:r w:rsidRPr="00E96AD9">
              <w:rPr>
                <w:rFonts w:ascii="Times New Roman" w:hAnsi="Times New Roman" w:cs="Times New Roman"/>
                <w:bCs/>
                <w:szCs w:val="21"/>
              </w:rPr>
              <w:t>）</w:t>
            </w:r>
          </w:p>
        </w:tc>
        <w:tc>
          <w:tcPr>
            <w:tcW w:w="1096" w:type="dxa"/>
            <w:tcBorders>
              <w:top w:val="single" w:sz="8" w:space="0" w:color="000000"/>
              <w:left w:val="nil"/>
              <w:bottom w:val="single" w:sz="8" w:space="0" w:color="000000"/>
              <w:right w:val="nil"/>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凋萎病比率（</w:t>
            </w:r>
            <w:r w:rsidRPr="00E96AD9">
              <w:rPr>
                <w:rFonts w:ascii="Times New Roman" w:hAnsi="Times New Roman" w:cs="Times New Roman"/>
                <w:bCs/>
                <w:szCs w:val="21"/>
              </w:rPr>
              <w:t>%</w:t>
            </w:r>
            <w:r w:rsidRPr="00E96AD9">
              <w:rPr>
                <w:rFonts w:ascii="Times New Roman" w:hAnsi="Times New Roman" w:cs="Times New Roman"/>
                <w:bCs/>
                <w:szCs w:val="21"/>
              </w:rPr>
              <w:t>）</w:t>
            </w:r>
          </w:p>
        </w:tc>
      </w:tr>
      <w:tr w:rsidR="00B5444A" w:rsidRPr="007D7B0B" w:rsidTr="00C1396A">
        <w:tc>
          <w:tcPr>
            <w:tcW w:w="1139"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台农</w:t>
            </w:r>
            <w:r w:rsidRPr="00E96AD9">
              <w:rPr>
                <w:rFonts w:ascii="Times New Roman" w:hAnsi="Times New Roman" w:cs="Times New Roman"/>
                <w:bCs/>
                <w:szCs w:val="21"/>
              </w:rPr>
              <w:t>16</w:t>
            </w:r>
            <w:r w:rsidRPr="00E96AD9">
              <w:rPr>
                <w:rFonts w:ascii="Times New Roman" w:hAnsi="Times New Roman" w:cs="Times New Roman"/>
                <w:bCs/>
                <w:szCs w:val="21"/>
              </w:rPr>
              <w:t>号</w:t>
            </w:r>
          </w:p>
        </w:tc>
        <w:tc>
          <w:tcPr>
            <w:tcW w:w="1669" w:type="dxa"/>
            <w:vAlign w:val="center"/>
          </w:tcPr>
          <w:p w:rsidR="00B5444A" w:rsidRPr="00E96AD9" w:rsidRDefault="00B5444A" w:rsidP="00D746AE">
            <w:pPr>
              <w:ind w:firstLineChars="200" w:firstLine="420"/>
              <w:rPr>
                <w:rFonts w:ascii="Times New Roman" w:hAnsi="Times New Roman" w:cs="Times New Roman"/>
                <w:szCs w:val="21"/>
              </w:rPr>
            </w:pPr>
            <w:r w:rsidRPr="00E96AD9">
              <w:rPr>
                <w:rFonts w:ascii="Times New Roman" w:hAnsi="Times New Roman" w:cs="Times New Roman"/>
                <w:szCs w:val="21"/>
              </w:rPr>
              <w:t>2017.5</w:t>
            </w:r>
          </w:p>
        </w:tc>
        <w:tc>
          <w:tcPr>
            <w:tcW w:w="108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519.12</w:t>
            </w:r>
          </w:p>
          <w:p w:rsidR="00B5444A" w:rsidRPr="00E96AD9" w:rsidRDefault="00B5444A" w:rsidP="00D746AE">
            <w:pPr>
              <w:jc w:val="center"/>
              <w:rPr>
                <w:rFonts w:ascii="Times New Roman" w:hAnsi="Times New Roman" w:cs="Times New Roman"/>
                <w:szCs w:val="21"/>
              </w:rPr>
            </w:pPr>
          </w:p>
        </w:tc>
        <w:tc>
          <w:tcPr>
            <w:tcW w:w="125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226.32</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2484.8</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59.88%</w:t>
            </w:r>
          </w:p>
        </w:tc>
        <w:tc>
          <w:tcPr>
            <w:tcW w:w="1096" w:type="dxa"/>
            <w:vAlign w:val="center"/>
          </w:tcPr>
          <w:p w:rsidR="00B5444A" w:rsidRPr="00E96AD9" w:rsidRDefault="00B5444A" w:rsidP="00D746AE">
            <w:pPr>
              <w:ind w:firstLineChars="100" w:firstLine="210"/>
              <w:rPr>
                <w:rFonts w:ascii="Times New Roman" w:hAnsi="Times New Roman" w:cs="Times New Roman"/>
                <w:szCs w:val="21"/>
              </w:rPr>
            </w:pPr>
            <w:r w:rsidRPr="00E96AD9">
              <w:rPr>
                <w:rFonts w:ascii="Times New Roman" w:hAnsi="Times New Roman" w:cs="Times New Roman"/>
                <w:szCs w:val="21"/>
              </w:rPr>
              <w:t>7.00%</w:t>
            </w:r>
          </w:p>
        </w:tc>
      </w:tr>
      <w:tr w:rsidR="00B5444A" w:rsidRPr="007D7B0B" w:rsidTr="00C1396A">
        <w:tc>
          <w:tcPr>
            <w:tcW w:w="1139"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台农</w:t>
            </w:r>
            <w:r w:rsidRPr="00E96AD9">
              <w:rPr>
                <w:rFonts w:ascii="Times New Roman" w:hAnsi="Times New Roman" w:cs="Times New Roman"/>
                <w:bCs/>
                <w:szCs w:val="21"/>
              </w:rPr>
              <w:t>17</w:t>
            </w:r>
            <w:r w:rsidRPr="00E96AD9">
              <w:rPr>
                <w:rFonts w:ascii="Times New Roman" w:hAnsi="Times New Roman" w:cs="Times New Roman"/>
                <w:bCs/>
                <w:szCs w:val="21"/>
              </w:rPr>
              <w:t>号</w:t>
            </w:r>
          </w:p>
        </w:tc>
        <w:tc>
          <w:tcPr>
            <w:tcW w:w="1669" w:type="dxa"/>
            <w:vAlign w:val="center"/>
          </w:tcPr>
          <w:p w:rsidR="00B5444A" w:rsidRPr="00E96AD9" w:rsidRDefault="00B5444A" w:rsidP="00D746AE">
            <w:pPr>
              <w:ind w:firstLineChars="200" w:firstLine="420"/>
              <w:rPr>
                <w:rFonts w:ascii="Times New Roman" w:hAnsi="Times New Roman" w:cs="Times New Roman"/>
                <w:szCs w:val="21"/>
              </w:rPr>
            </w:pPr>
            <w:r w:rsidRPr="00E96AD9">
              <w:rPr>
                <w:rFonts w:ascii="Times New Roman" w:hAnsi="Times New Roman" w:cs="Times New Roman"/>
                <w:szCs w:val="21"/>
              </w:rPr>
              <w:t>2017.5</w:t>
            </w:r>
          </w:p>
        </w:tc>
        <w:tc>
          <w:tcPr>
            <w:tcW w:w="108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277.75</w:t>
            </w:r>
          </w:p>
        </w:tc>
        <w:tc>
          <w:tcPr>
            <w:tcW w:w="125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334.53</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2040.93</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35.76%</w:t>
            </w:r>
          </w:p>
        </w:tc>
        <w:tc>
          <w:tcPr>
            <w:tcW w:w="1096" w:type="dxa"/>
            <w:vAlign w:val="center"/>
          </w:tcPr>
          <w:p w:rsidR="00B5444A" w:rsidRPr="00E96AD9" w:rsidRDefault="00B5444A" w:rsidP="00D746AE">
            <w:pPr>
              <w:rPr>
                <w:rFonts w:ascii="Times New Roman" w:hAnsi="Times New Roman" w:cs="Times New Roman"/>
                <w:szCs w:val="21"/>
              </w:rPr>
            </w:pPr>
            <w:r w:rsidRPr="00E96AD9">
              <w:rPr>
                <w:rFonts w:ascii="Times New Roman" w:hAnsi="Times New Roman" w:cs="Times New Roman"/>
                <w:szCs w:val="21"/>
              </w:rPr>
              <w:t xml:space="preserve">  11</w:t>
            </w:r>
            <w:r w:rsidRPr="00E96AD9">
              <w:rPr>
                <w:rFonts w:ascii="Times New Roman" w:hAnsi="Times New Roman" w:cs="Times New Roman"/>
                <w:szCs w:val="21"/>
              </w:rPr>
              <w:t>．</w:t>
            </w:r>
            <w:r w:rsidRPr="00E96AD9">
              <w:rPr>
                <w:rFonts w:ascii="Times New Roman" w:hAnsi="Times New Roman" w:cs="Times New Roman"/>
                <w:szCs w:val="21"/>
              </w:rPr>
              <w:t>00%</w:t>
            </w:r>
          </w:p>
        </w:tc>
      </w:tr>
      <w:tr w:rsidR="00B5444A" w:rsidRPr="007D7B0B" w:rsidTr="00C1396A">
        <w:tc>
          <w:tcPr>
            <w:tcW w:w="1139"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台农</w:t>
            </w:r>
            <w:r w:rsidRPr="00E96AD9">
              <w:rPr>
                <w:rFonts w:ascii="Times New Roman" w:hAnsi="Times New Roman" w:cs="Times New Roman"/>
                <w:bCs/>
                <w:szCs w:val="21"/>
              </w:rPr>
              <w:t>22</w:t>
            </w:r>
            <w:r w:rsidRPr="00E96AD9">
              <w:rPr>
                <w:rFonts w:ascii="Times New Roman" w:hAnsi="Times New Roman" w:cs="Times New Roman"/>
                <w:bCs/>
                <w:szCs w:val="21"/>
              </w:rPr>
              <w:t>号</w:t>
            </w:r>
          </w:p>
        </w:tc>
        <w:tc>
          <w:tcPr>
            <w:tcW w:w="1669" w:type="dxa"/>
            <w:vAlign w:val="center"/>
          </w:tcPr>
          <w:p w:rsidR="00B5444A" w:rsidRPr="00E96AD9" w:rsidRDefault="00B5444A" w:rsidP="00D746AE">
            <w:pPr>
              <w:ind w:firstLineChars="200" w:firstLine="420"/>
              <w:rPr>
                <w:rFonts w:ascii="Times New Roman" w:hAnsi="Times New Roman" w:cs="Times New Roman"/>
                <w:szCs w:val="21"/>
              </w:rPr>
            </w:pPr>
            <w:r w:rsidRPr="00E96AD9">
              <w:rPr>
                <w:rFonts w:ascii="Times New Roman" w:hAnsi="Times New Roman" w:cs="Times New Roman"/>
                <w:szCs w:val="21"/>
              </w:rPr>
              <w:t>2017.6</w:t>
            </w:r>
          </w:p>
        </w:tc>
        <w:tc>
          <w:tcPr>
            <w:tcW w:w="108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645.4</w:t>
            </w:r>
          </w:p>
        </w:tc>
        <w:tc>
          <w:tcPr>
            <w:tcW w:w="125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283.36</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3095.87</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61.88%</w:t>
            </w:r>
          </w:p>
        </w:tc>
        <w:tc>
          <w:tcPr>
            <w:tcW w:w="1096" w:type="dxa"/>
            <w:vAlign w:val="center"/>
          </w:tcPr>
          <w:p w:rsidR="00B5444A" w:rsidRPr="00E96AD9" w:rsidRDefault="00B5444A" w:rsidP="00D746AE">
            <w:pPr>
              <w:rPr>
                <w:rFonts w:ascii="Times New Roman" w:hAnsi="Times New Roman" w:cs="Times New Roman"/>
                <w:szCs w:val="21"/>
              </w:rPr>
            </w:pPr>
            <w:r w:rsidRPr="00E96AD9">
              <w:rPr>
                <w:rFonts w:ascii="Times New Roman" w:hAnsi="Times New Roman" w:cs="Times New Roman"/>
                <w:szCs w:val="21"/>
              </w:rPr>
              <w:t xml:space="preserve">  5.00%</w:t>
            </w:r>
          </w:p>
        </w:tc>
      </w:tr>
      <w:tr w:rsidR="00B5444A" w:rsidRPr="007D7B0B" w:rsidTr="00C1396A">
        <w:tc>
          <w:tcPr>
            <w:tcW w:w="1139"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金菠萝</w:t>
            </w:r>
            <w:r w:rsidRPr="00E96AD9">
              <w:rPr>
                <w:rFonts w:ascii="Times New Roman" w:hAnsi="Times New Roman" w:cs="Times New Roman"/>
                <w:bCs/>
                <w:szCs w:val="21"/>
              </w:rPr>
              <w:t xml:space="preserve">   </w:t>
            </w:r>
          </w:p>
        </w:tc>
        <w:tc>
          <w:tcPr>
            <w:tcW w:w="1669" w:type="dxa"/>
            <w:vAlign w:val="center"/>
          </w:tcPr>
          <w:p w:rsidR="00B5444A" w:rsidRPr="00E96AD9" w:rsidRDefault="00B5444A" w:rsidP="00D746AE">
            <w:pPr>
              <w:ind w:firstLineChars="200" w:firstLine="420"/>
              <w:rPr>
                <w:rFonts w:ascii="Times New Roman" w:hAnsi="Times New Roman" w:cs="Times New Roman"/>
                <w:szCs w:val="21"/>
              </w:rPr>
            </w:pPr>
            <w:r w:rsidRPr="00E96AD9">
              <w:rPr>
                <w:rFonts w:ascii="Times New Roman" w:hAnsi="Times New Roman" w:cs="Times New Roman"/>
                <w:szCs w:val="21"/>
              </w:rPr>
              <w:t>2017.6</w:t>
            </w:r>
          </w:p>
        </w:tc>
        <w:tc>
          <w:tcPr>
            <w:tcW w:w="108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487.32</w:t>
            </w:r>
          </w:p>
        </w:tc>
        <w:tc>
          <w:tcPr>
            <w:tcW w:w="125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317.05</w:t>
            </w:r>
          </w:p>
        </w:tc>
        <w:tc>
          <w:tcPr>
            <w:tcW w:w="1139" w:type="dxa"/>
            <w:vAlign w:val="center"/>
          </w:tcPr>
          <w:p w:rsidR="00B5444A" w:rsidRPr="00E96AD9" w:rsidRDefault="00B5444A" w:rsidP="00D746AE">
            <w:pPr>
              <w:rPr>
                <w:rFonts w:ascii="Times New Roman" w:hAnsi="Times New Roman" w:cs="Times New Roman"/>
                <w:szCs w:val="21"/>
              </w:rPr>
            </w:pPr>
            <w:r w:rsidRPr="00E96AD9">
              <w:rPr>
                <w:rFonts w:ascii="Times New Roman" w:hAnsi="Times New Roman" w:cs="Times New Roman"/>
                <w:szCs w:val="21"/>
              </w:rPr>
              <w:t>2681.23</w:t>
            </w:r>
          </w:p>
        </w:tc>
        <w:tc>
          <w:tcPr>
            <w:tcW w:w="1139" w:type="dxa"/>
            <w:vAlign w:val="center"/>
          </w:tcPr>
          <w:p w:rsidR="00B5444A" w:rsidRPr="00E96AD9" w:rsidRDefault="00B5444A" w:rsidP="00D746AE">
            <w:pPr>
              <w:rPr>
                <w:rFonts w:ascii="Times New Roman" w:hAnsi="Times New Roman" w:cs="Times New Roman"/>
                <w:szCs w:val="21"/>
              </w:rPr>
            </w:pPr>
            <w:r w:rsidRPr="00E96AD9">
              <w:rPr>
                <w:rFonts w:ascii="Times New Roman" w:hAnsi="Times New Roman" w:cs="Times New Roman"/>
                <w:szCs w:val="21"/>
              </w:rPr>
              <w:t xml:space="preserve"> 48.56%</w:t>
            </w:r>
          </w:p>
        </w:tc>
        <w:tc>
          <w:tcPr>
            <w:tcW w:w="109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2.00%</w:t>
            </w:r>
          </w:p>
        </w:tc>
      </w:tr>
      <w:tr w:rsidR="00B5444A" w:rsidRPr="007D7B0B" w:rsidTr="00C1396A">
        <w:tc>
          <w:tcPr>
            <w:tcW w:w="1139" w:type="dxa"/>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大菠萝</w:t>
            </w:r>
          </w:p>
        </w:tc>
        <w:tc>
          <w:tcPr>
            <w:tcW w:w="1669" w:type="dxa"/>
            <w:vAlign w:val="center"/>
          </w:tcPr>
          <w:p w:rsidR="00B5444A" w:rsidRPr="00E96AD9" w:rsidRDefault="00B5444A" w:rsidP="00D746AE">
            <w:pPr>
              <w:ind w:firstLineChars="200" w:firstLine="420"/>
              <w:rPr>
                <w:rFonts w:ascii="Times New Roman" w:hAnsi="Times New Roman" w:cs="Times New Roman"/>
                <w:szCs w:val="21"/>
              </w:rPr>
            </w:pPr>
            <w:r w:rsidRPr="00E96AD9">
              <w:rPr>
                <w:rFonts w:ascii="Times New Roman" w:hAnsi="Times New Roman" w:cs="Times New Roman"/>
                <w:szCs w:val="21"/>
              </w:rPr>
              <w:t>2017.6</w:t>
            </w:r>
          </w:p>
        </w:tc>
        <w:tc>
          <w:tcPr>
            <w:tcW w:w="108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898.46</w:t>
            </w:r>
          </w:p>
        </w:tc>
        <w:tc>
          <w:tcPr>
            <w:tcW w:w="1254"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212.52</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3703.27</w:t>
            </w:r>
          </w:p>
        </w:tc>
        <w:tc>
          <w:tcPr>
            <w:tcW w:w="1139"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73.8%</w:t>
            </w:r>
          </w:p>
        </w:tc>
        <w:tc>
          <w:tcPr>
            <w:tcW w:w="1096" w:type="dxa"/>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4.00%</w:t>
            </w:r>
          </w:p>
        </w:tc>
      </w:tr>
      <w:tr w:rsidR="00B5444A" w:rsidRPr="007D7B0B" w:rsidTr="00C1396A">
        <w:tc>
          <w:tcPr>
            <w:tcW w:w="1139" w:type="dxa"/>
            <w:tcBorders>
              <w:bottom w:val="single" w:sz="8" w:space="0" w:color="000000"/>
            </w:tcBorders>
            <w:vAlign w:val="center"/>
          </w:tcPr>
          <w:p w:rsidR="00B5444A" w:rsidRPr="00E96AD9" w:rsidRDefault="00B5444A" w:rsidP="00D746AE">
            <w:pPr>
              <w:jc w:val="center"/>
              <w:rPr>
                <w:rFonts w:ascii="Times New Roman" w:hAnsi="Times New Roman" w:cs="Times New Roman"/>
                <w:bCs/>
                <w:szCs w:val="21"/>
              </w:rPr>
            </w:pPr>
            <w:r w:rsidRPr="00E96AD9">
              <w:rPr>
                <w:rFonts w:ascii="Times New Roman" w:hAnsi="Times New Roman" w:cs="Times New Roman"/>
                <w:bCs/>
                <w:szCs w:val="21"/>
              </w:rPr>
              <w:t>巴厘</w:t>
            </w:r>
          </w:p>
        </w:tc>
        <w:tc>
          <w:tcPr>
            <w:tcW w:w="1669" w:type="dxa"/>
            <w:tcBorders>
              <w:bottom w:val="single" w:sz="8" w:space="0" w:color="000000"/>
            </w:tcBorders>
            <w:vAlign w:val="center"/>
          </w:tcPr>
          <w:p w:rsidR="00B5444A" w:rsidRPr="00E96AD9" w:rsidRDefault="00B5444A" w:rsidP="00D746AE">
            <w:pPr>
              <w:ind w:firstLineChars="200" w:firstLine="420"/>
              <w:rPr>
                <w:rFonts w:ascii="Times New Roman" w:hAnsi="Times New Roman" w:cs="Times New Roman"/>
                <w:szCs w:val="21"/>
              </w:rPr>
            </w:pPr>
            <w:r w:rsidRPr="00E96AD9">
              <w:rPr>
                <w:rFonts w:ascii="Times New Roman" w:hAnsi="Times New Roman" w:cs="Times New Roman"/>
                <w:szCs w:val="21"/>
              </w:rPr>
              <w:t>2017.4</w:t>
            </w:r>
          </w:p>
        </w:tc>
        <w:tc>
          <w:tcPr>
            <w:tcW w:w="1086" w:type="dxa"/>
            <w:tcBorders>
              <w:bottom w:val="single" w:sz="8" w:space="0" w:color="000000"/>
            </w:tcBorders>
            <w:vAlign w:val="center"/>
          </w:tcPr>
          <w:p w:rsidR="00B5444A" w:rsidRPr="00E96AD9" w:rsidRDefault="00B5444A" w:rsidP="00D746AE">
            <w:pPr>
              <w:rPr>
                <w:rFonts w:ascii="Times New Roman" w:hAnsi="Times New Roman" w:cs="Times New Roman"/>
                <w:szCs w:val="21"/>
              </w:rPr>
            </w:pPr>
            <w:r w:rsidRPr="00E96AD9">
              <w:rPr>
                <w:rFonts w:ascii="Times New Roman" w:hAnsi="Times New Roman" w:cs="Times New Roman"/>
                <w:szCs w:val="21"/>
              </w:rPr>
              <w:t>392.4</w:t>
            </w:r>
          </w:p>
        </w:tc>
        <w:tc>
          <w:tcPr>
            <w:tcW w:w="1254" w:type="dxa"/>
            <w:tcBorders>
              <w:bottom w:val="single" w:sz="8" w:space="0" w:color="000000"/>
            </w:tcBorders>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292</w:t>
            </w:r>
          </w:p>
        </w:tc>
        <w:tc>
          <w:tcPr>
            <w:tcW w:w="1139" w:type="dxa"/>
            <w:tcBorders>
              <w:bottom w:val="single" w:sz="8" w:space="0" w:color="000000"/>
            </w:tcBorders>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2281.33</w:t>
            </w:r>
          </w:p>
        </w:tc>
        <w:tc>
          <w:tcPr>
            <w:tcW w:w="1139" w:type="dxa"/>
            <w:tcBorders>
              <w:bottom w:val="single" w:sz="8" w:space="0" w:color="000000"/>
            </w:tcBorders>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49.66%</w:t>
            </w:r>
          </w:p>
        </w:tc>
        <w:tc>
          <w:tcPr>
            <w:tcW w:w="1096" w:type="dxa"/>
            <w:tcBorders>
              <w:bottom w:val="single" w:sz="8" w:space="0" w:color="000000"/>
            </w:tcBorders>
            <w:vAlign w:val="center"/>
          </w:tcPr>
          <w:p w:rsidR="00B5444A" w:rsidRPr="00E96AD9" w:rsidRDefault="00B5444A" w:rsidP="00D746AE">
            <w:pPr>
              <w:jc w:val="center"/>
              <w:rPr>
                <w:rFonts w:ascii="Times New Roman" w:hAnsi="Times New Roman" w:cs="Times New Roman"/>
                <w:szCs w:val="21"/>
              </w:rPr>
            </w:pPr>
            <w:r w:rsidRPr="00E96AD9">
              <w:rPr>
                <w:rFonts w:ascii="Times New Roman" w:hAnsi="Times New Roman" w:cs="Times New Roman"/>
                <w:szCs w:val="21"/>
              </w:rPr>
              <w:t>3.00%</w:t>
            </w:r>
          </w:p>
        </w:tc>
      </w:tr>
    </w:tbl>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3 </w:t>
      </w:r>
      <w:r w:rsidRPr="007D7B0B">
        <w:rPr>
          <w:rFonts w:ascii="Times New Roman" w:hAnsi="Times New Roman" w:cs="Times New Roman"/>
          <w:b/>
          <w:sz w:val="24"/>
        </w:rPr>
        <w:t>小结与总结</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本试验综合评价，在参试的</w:t>
      </w:r>
      <w:r w:rsidRPr="007D7B0B">
        <w:rPr>
          <w:rFonts w:ascii="Times New Roman" w:hAnsi="Times New Roman" w:cs="Times New Roman"/>
          <w:szCs w:val="21"/>
        </w:rPr>
        <w:t>6</w:t>
      </w:r>
      <w:r w:rsidRPr="007D7B0B">
        <w:rPr>
          <w:rFonts w:ascii="Times New Roman" w:hAnsi="Times New Roman" w:cs="Times New Roman"/>
          <w:szCs w:val="21"/>
        </w:rPr>
        <w:t>个品种中综合性状最好的是金菠萝和台农</w:t>
      </w:r>
      <w:r w:rsidRPr="007D7B0B">
        <w:rPr>
          <w:rFonts w:ascii="Times New Roman" w:hAnsi="Times New Roman" w:cs="Times New Roman"/>
          <w:szCs w:val="21"/>
        </w:rPr>
        <w:t>16</w:t>
      </w:r>
      <w:r w:rsidRPr="007D7B0B">
        <w:rPr>
          <w:rFonts w:ascii="Times New Roman" w:hAnsi="Times New Roman" w:cs="Times New Roman"/>
          <w:szCs w:val="21"/>
        </w:rPr>
        <w:t>号，在本地栽培表现良好。果型周正，果眼较浅，果肉金黄或淡黄，口感好，品质优，可食率高。耐裂果，耐贮运，商品性佳、产量产值高。</w:t>
      </w:r>
      <w:r w:rsidRPr="007D7B0B">
        <w:rPr>
          <w:rFonts w:ascii="Times New Roman" w:hAnsi="Times New Roman" w:cs="Times New Roman"/>
          <w:szCs w:val="21"/>
        </w:rPr>
        <w:t xml:space="preserve"> </w:t>
      </w:r>
      <w:r w:rsidRPr="007D7B0B">
        <w:rPr>
          <w:rFonts w:ascii="Times New Roman" w:hAnsi="Times New Roman" w:cs="Times New Roman"/>
          <w:szCs w:val="21"/>
        </w:rPr>
        <w:t>据品比试验结果，与巴厘品种相比，品质、商品性及产量产值均超过本地品种巴厘，经济效益显著，是适合本地栽培的菠萝良种。台农</w:t>
      </w:r>
      <w:r w:rsidRPr="007D7B0B">
        <w:rPr>
          <w:rFonts w:ascii="Times New Roman" w:hAnsi="Times New Roman" w:cs="Times New Roman"/>
          <w:szCs w:val="21"/>
        </w:rPr>
        <w:t>22</w:t>
      </w:r>
      <w:r w:rsidRPr="007D7B0B">
        <w:rPr>
          <w:rFonts w:ascii="Times New Roman" w:hAnsi="Times New Roman" w:cs="Times New Roman"/>
          <w:szCs w:val="21"/>
        </w:rPr>
        <w:t>号、台农</w:t>
      </w:r>
      <w:r w:rsidRPr="007D7B0B">
        <w:rPr>
          <w:rFonts w:ascii="Times New Roman" w:hAnsi="Times New Roman" w:cs="Times New Roman"/>
          <w:szCs w:val="21"/>
        </w:rPr>
        <w:t>17</w:t>
      </w:r>
      <w:r w:rsidRPr="007D7B0B">
        <w:rPr>
          <w:rFonts w:ascii="Times New Roman" w:hAnsi="Times New Roman" w:cs="Times New Roman"/>
          <w:szCs w:val="21"/>
        </w:rPr>
        <w:t>号综合性状表现也不错，植物学性状上表现植株生长势旺盛，综合性状较好，受裂果影响，可作为后备品种种植，但要加强管理。大菠萝主要是鲜果偏大，果肉不紧实</w:t>
      </w:r>
      <w:r w:rsidRPr="007D7B0B">
        <w:rPr>
          <w:rFonts w:ascii="Times New Roman" w:hAnsi="Times New Roman" w:cs="Times New Roman"/>
          <w:szCs w:val="21"/>
        </w:rPr>
        <w:t xml:space="preserve">, </w:t>
      </w:r>
      <w:r w:rsidRPr="007D7B0B">
        <w:rPr>
          <w:rFonts w:ascii="Times New Roman" w:hAnsi="Times New Roman" w:cs="Times New Roman"/>
          <w:szCs w:val="21"/>
        </w:rPr>
        <w:t>现为率含量偏高，口感不好，不适合在本地推广。</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4 </w:t>
      </w:r>
      <w:r w:rsidRPr="007D7B0B">
        <w:rPr>
          <w:rFonts w:ascii="Times New Roman" w:hAnsi="Times New Roman" w:cs="Times New Roman"/>
          <w:b/>
          <w:sz w:val="24"/>
        </w:rPr>
        <w:t>栽培技术要点</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4.1 </w:t>
      </w:r>
      <w:r w:rsidRPr="007D7B0B">
        <w:rPr>
          <w:rFonts w:ascii="Times New Roman" w:hAnsi="Times New Roman" w:cs="Times New Roman"/>
          <w:b/>
          <w:szCs w:val="21"/>
        </w:rPr>
        <w:t>开园整地</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4.1.1</w:t>
      </w:r>
      <w:r w:rsidRPr="007D7B0B">
        <w:rPr>
          <w:rFonts w:ascii="Times New Roman" w:hAnsi="Times New Roman" w:cs="Times New Roman"/>
          <w:szCs w:val="21"/>
        </w:rPr>
        <w:t>道路设施</w:t>
      </w:r>
      <w:r w:rsidRPr="007D7B0B">
        <w:rPr>
          <w:rFonts w:ascii="Times New Roman" w:hAnsi="Times New Roman" w:cs="Times New Roman"/>
          <w:szCs w:val="21"/>
        </w:rPr>
        <w:t xml:space="preserve">  </w:t>
      </w:r>
      <w:r w:rsidRPr="007D7B0B">
        <w:rPr>
          <w:rFonts w:ascii="Times New Roman" w:hAnsi="Times New Roman" w:cs="Times New Roman"/>
          <w:szCs w:val="21"/>
        </w:rPr>
        <w:t>大面积、规模化的菠萝园，要设主道、支道、防护林格、灌溉及排水系统</w:t>
      </w:r>
      <w:r w:rsidRPr="007D7B0B">
        <w:rPr>
          <w:rFonts w:ascii="Times New Roman" w:hAnsi="Times New Roman" w:cs="Times New Roman"/>
          <w:szCs w:val="21"/>
        </w:rPr>
        <w:lastRenderedPageBreak/>
        <w:t>等；主道宽</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8 m</w:t>
      </w:r>
      <w:r w:rsidRPr="007D7B0B">
        <w:rPr>
          <w:rFonts w:ascii="Times New Roman" w:hAnsi="Times New Roman" w:cs="Times New Roman"/>
          <w:szCs w:val="21"/>
        </w:rPr>
        <w:t>，支道宽</w:t>
      </w:r>
      <w:r w:rsidRPr="007D7B0B">
        <w:rPr>
          <w:rFonts w:ascii="Times New Roman" w:hAnsi="Times New Roman" w:cs="Times New Roman"/>
          <w:szCs w:val="21"/>
        </w:rPr>
        <w:t>2.5</w:t>
      </w:r>
      <w:r w:rsidRPr="007D7B0B">
        <w:rPr>
          <w:rFonts w:ascii="Times New Roman" w:hAnsi="Times New Roman" w:cs="Times New Roman"/>
          <w:szCs w:val="21"/>
        </w:rPr>
        <w:t>～</w:t>
      </w:r>
      <w:r w:rsidRPr="007D7B0B">
        <w:rPr>
          <w:rFonts w:ascii="Times New Roman" w:hAnsi="Times New Roman" w:cs="Times New Roman"/>
          <w:szCs w:val="21"/>
        </w:rPr>
        <w:t>5 m</w:t>
      </w:r>
      <w:r w:rsidRPr="007D7B0B">
        <w:rPr>
          <w:rFonts w:ascii="Times New Roman" w:hAnsi="Times New Roman" w:cs="Times New Roman"/>
          <w:szCs w:val="21"/>
        </w:rPr>
        <w:t>，</w:t>
      </w:r>
      <w:r w:rsidRPr="007D7B0B">
        <w:rPr>
          <w:rFonts w:ascii="Times New Roman" w:hAnsi="Times New Roman" w:cs="Times New Roman"/>
          <w:szCs w:val="21"/>
        </w:rPr>
        <w:t>45</w:t>
      </w:r>
      <w:r w:rsidRPr="007D7B0B">
        <w:rPr>
          <w:rFonts w:ascii="Times New Roman" w:hAnsi="Times New Roman" w:cs="Times New Roman"/>
          <w:szCs w:val="21"/>
        </w:rPr>
        <w:t>～</w:t>
      </w:r>
      <w:r w:rsidRPr="007D7B0B">
        <w:rPr>
          <w:rFonts w:ascii="Times New Roman" w:hAnsi="Times New Roman" w:cs="Times New Roman"/>
          <w:szCs w:val="21"/>
        </w:rPr>
        <w:t>60</w:t>
      </w:r>
      <w:r w:rsidRPr="007D7B0B">
        <w:rPr>
          <w:rFonts w:ascii="Times New Roman" w:hAnsi="Times New Roman" w:cs="Times New Roman"/>
          <w:szCs w:val="21"/>
        </w:rPr>
        <w:t>亩设一个防护林格，林带宽度</w:t>
      </w:r>
      <w:r w:rsidRPr="007D7B0B">
        <w:rPr>
          <w:rFonts w:ascii="Times New Roman" w:hAnsi="Times New Roman" w:cs="Times New Roman"/>
          <w:szCs w:val="21"/>
        </w:rPr>
        <w:t>6</w:t>
      </w:r>
      <w:r w:rsidRPr="007D7B0B">
        <w:rPr>
          <w:rFonts w:ascii="Times New Roman" w:hAnsi="Times New Roman" w:cs="Times New Roman"/>
          <w:szCs w:val="21"/>
        </w:rPr>
        <w:t>～</w:t>
      </w:r>
      <w:r w:rsidRPr="007D7B0B">
        <w:rPr>
          <w:rFonts w:ascii="Times New Roman" w:hAnsi="Times New Roman" w:cs="Times New Roman"/>
          <w:szCs w:val="21"/>
        </w:rPr>
        <w:t>10 m</w:t>
      </w:r>
      <w:r w:rsidRPr="007D7B0B">
        <w:rPr>
          <w:rFonts w:ascii="Times New Roman" w:hAnsi="Times New Roman" w:cs="Times New Roman"/>
          <w:szCs w:val="21"/>
        </w:rPr>
        <w:t>。选定水源，建立提水、蓄水、灌水系统，坡面大的要规划环山沟等排水系统，防大雨冲刷造成水土流失。</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4.1.2</w:t>
      </w:r>
      <w:r w:rsidRPr="007D7B0B">
        <w:rPr>
          <w:rFonts w:ascii="Times New Roman" w:hAnsi="Times New Roman" w:cs="Times New Roman"/>
          <w:szCs w:val="21"/>
        </w:rPr>
        <w:t>整地　土壤要进行深耕，提高土壤通透性，增强菠萝对土壤养份的吸收能力，因此要提早进行多次犁、耙，土壤要做到深、松、碎、净。然后用机施肥起畦，畦宽</w:t>
      </w:r>
      <w:r w:rsidRPr="007D7B0B">
        <w:rPr>
          <w:rFonts w:ascii="Times New Roman" w:hAnsi="Times New Roman" w:cs="Times New Roman"/>
          <w:szCs w:val="21"/>
        </w:rPr>
        <w:t>1m</w:t>
      </w:r>
      <w:r w:rsidRPr="007D7B0B">
        <w:rPr>
          <w:rFonts w:ascii="Times New Roman" w:hAnsi="Times New Roman" w:cs="Times New Roman"/>
          <w:szCs w:val="21"/>
        </w:rPr>
        <w:t>，畦高</w:t>
      </w:r>
      <w:r w:rsidRPr="007D7B0B">
        <w:rPr>
          <w:rFonts w:ascii="Times New Roman" w:hAnsi="Times New Roman" w:cs="Times New Roman"/>
          <w:szCs w:val="21"/>
        </w:rPr>
        <w:t>0.1 m</w:t>
      </w:r>
      <w:r w:rsidRPr="007D7B0B">
        <w:rPr>
          <w:rFonts w:ascii="Times New Roman" w:hAnsi="Times New Roman" w:cs="Times New Roman"/>
          <w:szCs w:val="21"/>
        </w:rPr>
        <w:t>，畦间留</w:t>
      </w:r>
      <w:r w:rsidRPr="007D7B0B">
        <w:rPr>
          <w:rFonts w:ascii="Times New Roman" w:hAnsi="Times New Roman" w:cs="Times New Roman"/>
          <w:szCs w:val="21"/>
        </w:rPr>
        <w:t>0.4 m</w:t>
      </w:r>
      <w:r w:rsidRPr="007D7B0B">
        <w:rPr>
          <w:rFonts w:ascii="Times New Roman" w:hAnsi="Times New Roman" w:cs="Times New Roman"/>
          <w:szCs w:val="21"/>
        </w:rPr>
        <w:t>人行道，以便管理。采用一造只施一次大肥，中途不再施肥。亩施生物有机肥</w:t>
      </w:r>
      <w:r w:rsidRPr="007D7B0B">
        <w:rPr>
          <w:rFonts w:ascii="Times New Roman" w:hAnsi="Times New Roman" w:cs="Times New Roman"/>
          <w:szCs w:val="21"/>
        </w:rPr>
        <w:t>1000kg</w:t>
      </w:r>
      <w:r w:rsidRPr="007D7B0B">
        <w:rPr>
          <w:rFonts w:ascii="Times New Roman" w:hAnsi="Times New Roman" w:cs="Times New Roman"/>
          <w:szCs w:val="21"/>
        </w:rPr>
        <w:t>，再施</w:t>
      </w:r>
      <w:r w:rsidRPr="007D7B0B">
        <w:rPr>
          <w:rFonts w:ascii="Times New Roman" w:hAnsi="Times New Roman" w:cs="Times New Roman"/>
          <w:szCs w:val="21"/>
        </w:rPr>
        <w:t>25 %</w:t>
      </w:r>
      <w:r w:rsidRPr="007D7B0B">
        <w:rPr>
          <w:rFonts w:ascii="Times New Roman" w:hAnsi="Times New Roman" w:cs="Times New Roman"/>
          <w:szCs w:val="21"/>
        </w:rPr>
        <w:t>奥普尔复合肥</w:t>
      </w:r>
      <w:r w:rsidRPr="007D7B0B">
        <w:rPr>
          <w:rFonts w:ascii="Times New Roman" w:hAnsi="Times New Roman" w:cs="Times New Roman"/>
          <w:szCs w:val="21"/>
        </w:rPr>
        <w:t>200 kg</w:t>
      </w:r>
      <w:r w:rsidRPr="007D7B0B">
        <w:rPr>
          <w:rFonts w:ascii="Times New Roman" w:hAnsi="Times New Roman" w:cs="Times New Roman"/>
          <w:szCs w:val="21"/>
        </w:rPr>
        <w:t>和磷酸二胺</w:t>
      </w:r>
      <w:r w:rsidRPr="007D7B0B">
        <w:rPr>
          <w:rFonts w:ascii="Times New Roman" w:hAnsi="Times New Roman" w:cs="Times New Roman"/>
          <w:szCs w:val="21"/>
        </w:rPr>
        <w:t>100 kg</w:t>
      </w:r>
      <w:r w:rsidRPr="007D7B0B">
        <w:rPr>
          <w:rFonts w:ascii="Times New Roman" w:hAnsi="Times New Roman" w:cs="Times New Roman"/>
          <w:szCs w:val="21"/>
        </w:rPr>
        <w:t>作底肥。要求先混匀肥料，再机施起畦。</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4.1.3</w:t>
      </w:r>
      <w:r w:rsidRPr="007D7B0B">
        <w:rPr>
          <w:rFonts w:ascii="Times New Roman" w:hAnsi="Times New Roman" w:cs="Times New Roman"/>
          <w:szCs w:val="21"/>
        </w:rPr>
        <w:t>盖膜</w:t>
      </w:r>
      <w:r w:rsidRPr="007D7B0B">
        <w:rPr>
          <w:rFonts w:ascii="Times New Roman" w:hAnsi="Times New Roman" w:cs="Times New Roman"/>
          <w:szCs w:val="21"/>
        </w:rPr>
        <w:t xml:space="preserve">  </w:t>
      </w:r>
      <w:r w:rsidRPr="007D7B0B">
        <w:rPr>
          <w:rFonts w:ascii="Times New Roman" w:hAnsi="Times New Roman" w:cs="Times New Roman"/>
          <w:szCs w:val="21"/>
        </w:rPr>
        <w:t>在畦面先铺设滴灌带，然后盖</w:t>
      </w:r>
      <w:r w:rsidRPr="007D7B0B">
        <w:rPr>
          <w:rFonts w:ascii="Times New Roman" w:hAnsi="Times New Roman" w:cs="Times New Roman"/>
          <w:szCs w:val="21"/>
        </w:rPr>
        <w:t>1 m</w:t>
      </w:r>
      <w:r w:rsidRPr="007D7B0B">
        <w:rPr>
          <w:rFonts w:ascii="Times New Roman" w:hAnsi="Times New Roman" w:cs="Times New Roman"/>
          <w:szCs w:val="21"/>
        </w:rPr>
        <w:t>宽黑色地膜，并按</w:t>
      </w:r>
      <w:r w:rsidRPr="007D7B0B">
        <w:rPr>
          <w:rFonts w:ascii="Times New Roman" w:hAnsi="Times New Roman" w:cs="Times New Roman"/>
          <w:szCs w:val="21"/>
        </w:rPr>
        <w:t>0.6*0.3</w:t>
      </w:r>
      <w:r w:rsidRPr="007D7B0B">
        <w:rPr>
          <w:rFonts w:ascii="Times New Roman" w:hAnsi="Times New Roman" w:cs="Times New Roman"/>
          <w:szCs w:val="21"/>
        </w:rPr>
        <w:t>～</w:t>
      </w:r>
      <w:r w:rsidRPr="007D7B0B">
        <w:rPr>
          <w:rFonts w:ascii="Times New Roman" w:hAnsi="Times New Roman" w:cs="Times New Roman"/>
          <w:szCs w:val="21"/>
        </w:rPr>
        <w:t>0.35 m</w:t>
      </w:r>
      <w:r w:rsidRPr="007D7B0B">
        <w:rPr>
          <w:rFonts w:ascii="Times New Roman" w:hAnsi="Times New Roman" w:cs="Times New Roman"/>
          <w:szCs w:val="21"/>
        </w:rPr>
        <w:t>打孔双行种植。</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 xml:space="preserve">4.2 </w:t>
      </w:r>
      <w:r w:rsidRPr="007D7B0B">
        <w:rPr>
          <w:rFonts w:ascii="Times New Roman" w:hAnsi="Times New Roman" w:cs="Times New Roman"/>
          <w:b/>
          <w:szCs w:val="21"/>
        </w:rPr>
        <w:t>定植</w:t>
      </w:r>
      <w:r w:rsidRPr="007D7B0B">
        <w:rPr>
          <w:rFonts w:ascii="Times New Roman" w:hAnsi="Times New Roman" w:cs="Times New Roman"/>
          <w:b/>
          <w:szCs w:val="21"/>
        </w:rPr>
        <w:t xml:space="preserve"> </w:t>
      </w:r>
      <w:r w:rsidRPr="007D7B0B">
        <w:rPr>
          <w:rFonts w:ascii="Times New Roman" w:hAnsi="Times New Roman" w:cs="Times New Roman"/>
          <w:szCs w:val="21"/>
        </w:rPr>
        <w:t xml:space="preserve"> </w:t>
      </w:r>
      <w:r w:rsidRPr="007D7B0B">
        <w:rPr>
          <w:rFonts w:ascii="Times New Roman" w:hAnsi="Times New Roman" w:cs="Times New Roman"/>
          <w:szCs w:val="21"/>
        </w:rPr>
        <w:t>巴厘亩种植约</w:t>
      </w:r>
      <w:r w:rsidRPr="007D7B0B">
        <w:rPr>
          <w:rFonts w:ascii="Times New Roman" w:hAnsi="Times New Roman" w:cs="Times New Roman"/>
          <w:szCs w:val="21"/>
        </w:rPr>
        <w:t>4000</w:t>
      </w:r>
      <w:r w:rsidRPr="007D7B0B">
        <w:rPr>
          <w:rFonts w:ascii="Times New Roman" w:hAnsi="Times New Roman" w:cs="Times New Roman"/>
          <w:szCs w:val="21"/>
        </w:rPr>
        <w:t>株，台</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22</w:t>
      </w:r>
      <w:r w:rsidRPr="007D7B0B">
        <w:rPr>
          <w:rFonts w:ascii="Times New Roman" w:hAnsi="Times New Roman" w:cs="Times New Roman"/>
          <w:szCs w:val="21"/>
        </w:rPr>
        <w:t>号、金菠萝、大菠萝亩种植约</w:t>
      </w:r>
      <w:r w:rsidRPr="007D7B0B">
        <w:rPr>
          <w:rFonts w:ascii="Times New Roman" w:hAnsi="Times New Roman" w:cs="Times New Roman"/>
          <w:szCs w:val="21"/>
        </w:rPr>
        <w:t>2800</w:t>
      </w:r>
      <w:r w:rsidRPr="007D7B0B">
        <w:rPr>
          <w:rFonts w:ascii="Times New Roman" w:hAnsi="Times New Roman" w:cs="Times New Roman"/>
          <w:szCs w:val="21"/>
        </w:rPr>
        <w:t>～</w:t>
      </w:r>
      <w:r w:rsidRPr="007D7B0B">
        <w:rPr>
          <w:rFonts w:ascii="Times New Roman" w:hAnsi="Times New Roman" w:cs="Times New Roman"/>
          <w:szCs w:val="21"/>
        </w:rPr>
        <w:t>3000</w:t>
      </w:r>
      <w:r w:rsidRPr="007D7B0B">
        <w:rPr>
          <w:rFonts w:ascii="Times New Roman" w:hAnsi="Times New Roman" w:cs="Times New Roman"/>
          <w:szCs w:val="21"/>
        </w:rPr>
        <w:t>株，种植时强调浅种、种稳，一般以不超过苗中心生长点为好，大苗</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5 cm</w:t>
      </w:r>
      <w:r w:rsidRPr="007D7B0B">
        <w:rPr>
          <w:rFonts w:ascii="Times New Roman" w:hAnsi="Times New Roman" w:cs="Times New Roman"/>
          <w:szCs w:val="21"/>
        </w:rPr>
        <w:t>，小苗</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 cm</w:t>
      </w:r>
      <w:r w:rsidRPr="007D7B0B">
        <w:rPr>
          <w:rFonts w:ascii="Times New Roman" w:hAnsi="Times New Roman" w:cs="Times New Roman"/>
          <w:szCs w:val="21"/>
        </w:rPr>
        <w:t>。。种苗定植前要晒苗，把苗倒置（基部朝上）晒苗</w:t>
      </w:r>
      <w:r w:rsidRPr="007D7B0B">
        <w:rPr>
          <w:rFonts w:ascii="Times New Roman" w:hAnsi="Times New Roman" w:cs="Times New Roman"/>
          <w:szCs w:val="21"/>
        </w:rPr>
        <w:t>7 d</w:t>
      </w:r>
      <w:r w:rsidRPr="007D7B0B">
        <w:rPr>
          <w:rFonts w:ascii="Times New Roman" w:hAnsi="Times New Roman" w:cs="Times New Roman"/>
          <w:szCs w:val="21"/>
        </w:rPr>
        <w:t>以上，准备种植前一天可用</w:t>
      </w:r>
      <w:r w:rsidRPr="007D7B0B">
        <w:rPr>
          <w:rFonts w:ascii="Times New Roman" w:hAnsi="Times New Roman" w:cs="Times New Roman"/>
          <w:szCs w:val="21"/>
        </w:rPr>
        <w:t>1000</w:t>
      </w:r>
      <w:r w:rsidRPr="007D7B0B">
        <w:rPr>
          <w:rFonts w:ascii="Times New Roman" w:hAnsi="Times New Roman" w:cs="Times New Roman"/>
          <w:szCs w:val="21"/>
        </w:rPr>
        <w:t>倍的奥普尔液肥加</w:t>
      </w:r>
      <w:r w:rsidRPr="007D7B0B">
        <w:rPr>
          <w:rFonts w:ascii="Times New Roman" w:hAnsi="Times New Roman" w:cs="Times New Roman"/>
          <w:szCs w:val="21"/>
        </w:rPr>
        <w:t>300</w:t>
      </w:r>
      <w:r w:rsidRPr="007D7B0B">
        <w:rPr>
          <w:rFonts w:ascii="Times New Roman" w:hAnsi="Times New Roman" w:cs="Times New Roman"/>
          <w:szCs w:val="21"/>
        </w:rPr>
        <w:t>倍的多菌灵喷湿苗的基部，可促进早发根防心腐病。雷州半岛种植期一般选择在</w:t>
      </w:r>
      <w:r w:rsidRPr="007D7B0B">
        <w:rPr>
          <w:rFonts w:ascii="Times New Roman" w:hAnsi="Times New Roman" w:cs="Times New Roman"/>
          <w:szCs w:val="21"/>
        </w:rPr>
        <w:t>7</w:t>
      </w:r>
      <w:r w:rsidRPr="007D7B0B">
        <w:rPr>
          <w:rFonts w:ascii="Times New Roman" w:hAnsi="Times New Roman" w:cs="Times New Roman"/>
          <w:szCs w:val="21"/>
        </w:rPr>
        <w:t>～</w:t>
      </w:r>
      <w:r w:rsidRPr="007D7B0B">
        <w:rPr>
          <w:rFonts w:ascii="Times New Roman" w:hAnsi="Times New Roman" w:cs="Times New Roman"/>
          <w:szCs w:val="21"/>
        </w:rPr>
        <w:t>10</w:t>
      </w:r>
      <w:r w:rsidRPr="007D7B0B">
        <w:rPr>
          <w:rFonts w:ascii="Times New Roman" w:hAnsi="Times New Roman" w:cs="Times New Roman"/>
          <w:szCs w:val="21"/>
        </w:rPr>
        <w:t>月进行种植，根据品种、种苗进行分级种植管理，按品种的不同种植，同一品种不同芽类</w:t>
      </w:r>
      <w:r w:rsidRPr="007D7B0B">
        <w:rPr>
          <w:rFonts w:ascii="Times New Roman" w:hAnsi="Times New Roman" w:cs="Times New Roman"/>
          <w:szCs w:val="21"/>
        </w:rPr>
        <w:t>(</w:t>
      </w:r>
      <w:r w:rsidRPr="007D7B0B">
        <w:rPr>
          <w:rFonts w:ascii="Times New Roman" w:hAnsi="Times New Roman" w:cs="Times New Roman"/>
          <w:szCs w:val="21"/>
        </w:rPr>
        <w:t>大小肥状</w:t>
      </w:r>
      <w:r w:rsidRPr="007D7B0B">
        <w:rPr>
          <w:rFonts w:ascii="Times New Roman" w:hAnsi="Times New Roman" w:cs="Times New Roman"/>
          <w:szCs w:val="21"/>
        </w:rPr>
        <w:t>)</w:t>
      </w:r>
      <w:r w:rsidRPr="007D7B0B">
        <w:rPr>
          <w:rFonts w:ascii="Times New Roman" w:hAnsi="Times New Roman" w:cs="Times New Roman"/>
          <w:szCs w:val="21"/>
        </w:rPr>
        <w:t>要进行分块种植，便于管理。</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4.3 </w:t>
      </w:r>
      <w:r w:rsidRPr="007D7B0B">
        <w:rPr>
          <w:rFonts w:ascii="Times New Roman" w:hAnsi="Times New Roman" w:cs="Times New Roman"/>
          <w:b/>
          <w:szCs w:val="21"/>
        </w:rPr>
        <w:t>肥水管理</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4.3.1 </w:t>
      </w:r>
      <w:r w:rsidRPr="007D7B0B">
        <w:rPr>
          <w:rFonts w:ascii="Times New Roman" w:hAnsi="Times New Roman" w:cs="Times New Roman"/>
          <w:szCs w:val="21"/>
        </w:rPr>
        <w:t>幼苗期</w:t>
      </w:r>
      <w:r w:rsidRPr="007D7B0B">
        <w:rPr>
          <w:rFonts w:ascii="Times New Roman" w:hAnsi="Times New Roman" w:cs="Times New Roman"/>
          <w:szCs w:val="21"/>
        </w:rPr>
        <w:t xml:space="preserve">  </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菠萝幼苗种下后</w:t>
      </w:r>
      <w:r w:rsidRPr="007D7B0B">
        <w:rPr>
          <w:rFonts w:ascii="Times New Roman" w:hAnsi="Times New Roman" w:cs="Times New Roman"/>
          <w:szCs w:val="21"/>
        </w:rPr>
        <w:t>20 d</w:t>
      </w:r>
      <w:r w:rsidRPr="007D7B0B">
        <w:rPr>
          <w:rFonts w:ascii="Times New Roman" w:hAnsi="Times New Roman" w:cs="Times New Roman"/>
          <w:szCs w:val="21"/>
        </w:rPr>
        <w:t>左右喷第一次叶面肥，每次相隔</w:t>
      </w:r>
      <w:r w:rsidRPr="007D7B0B">
        <w:rPr>
          <w:rFonts w:ascii="Times New Roman" w:hAnsi="Times New Roman" w:cs="Times New Roman"/>
          <w:szCs w:val="21"/>
        </w:rPr>
        <w:t>15</w:t>
      </w:r>
      <w:r w:rsidRPr="007D7B0B">
        <w:rPr>
          <w:rFonts w:ascii="Times New Roman" w:hAnsi="Times New Roman" w:cs="Times New Roman"/>
          <w:szCs w:val="21"/>
        </w:rPr>
        <w:t>天，连续喷</w:t>
      </w:r>
      <w:r w:rsidRPr="007D7B0B">
        <w:rPr>
          <w:rFonts w:ascii="Times New Roman" w:hAnsi="Times New Roman" w:cs="Times New Roman"/>
          <w:szCs w:val="21"/>
        </w:rPr>
        <w:t>4</w:t>
      </w:r>
      <w:r w:rsidRPr="007D7B0B">
        <w:rPr>
          <w:rFonts w:ascii="Times New Roman" w:hAnsi="Times New Roman" w:cs="Times New Roman"/>
          <w:szCs w:val="21"/>
        </w:rPr>
        <w:t>次，以喷奥普尔液肥为主，配合其它肥料进行，前两次可用</w:t>
      </w:r>
      <w:r w:rsidRPr="007D7B0B">
        <w:rPr>
          <w:rFonts w:ascii="Times New Roman" w:hAnsi="Times New Roman" w:cs="Times New Roman"/>
          <w:szCs w:val="21"/>
        </w:rPr>
        <w:t>800</w:t>
      </w:r>
      <w:r w:rsidRPr="007D7B0B">
        <w:rPr>
          <w:rFonts w:ascii="Times New Roman" w:hAnsi="Times New Roman" w:cs="Times New Roman"/>
          <w:szCs w:val="21"/>
        </w:rPr>
        <w:t>倍的奥普尔液肥加</w:t>
      </w:r>
      <w:r w:rsidRPr="007D7B0B">
        <w:rPr>
          <w:rFonts w:ascii="Times New Roman" w:hAnsi="Times New Roman" w:cs="Times New Roman"/>
          <w:szCs w:val="21"/>
        </w:rPr>
        <w:t>2000</w:t>
      </w:r>
      <w:r w:rsidRPr="007D7B0B">
        <w:rPr>
          <w:rFonts w:ascii="Times New Roman" w:hAnsi="Times New Roman" w:cs="Times New Roman"/>
          <w:szCs w:val="21"/>
        </w:rPr>
        <w:t>倍的硫酸亚铁喷施，后两次可再加入</w:t>
      </w:r>
      <w:r w:rsidRPr="007D7B0B">
        <w:rPr>
          <w:rFonts w:ascii="Times New Roman" w:hAnsi="Times New Roman" w:cs="Times New Roman"/>
          <w:szCs w:val="21"/>
        </w:rPr>
        <w:t>0.5%</w:t>
      </w:r>
      <w:r w:rsidRPr="007D7B0B">
        <w:rPr>
          <w:rFonts w:ascii="Times New Roman" w:hAnsi="Times New Roman" w:cs="Times New Roman"/>
          <w:szCs w:val="21"/>
        </w:rPr>
        <w:t>水溶性高氮肥喷施。过冬开始生长后再连续喷</w:t>
      </w:r>
      <w:r w:rsidRPr="007D7B0B">
        <w:rPr>
          <w:rFonts w:ascii="Times New Roman" w:hAnsi="Times New Roman" w:cs="Times New Roman"/>
          <w:szCs w:val="21"/>
        </w:rPr>
        <w:t>600</w:t>
      </w:r>
      <w:r w:rsidRPr="007D7B0B">
        <w:rPr>
          <w:rFonts w:ascii="Times New Roman" w:hAnsi="Times New Roman" w:cs="Times New Roman"/>
          <w:szCs w:val="21"/>
        </w:rPr>
        <w:t>倍的奥普尔液肥</w:t>
      </w:r>
      <w:r w:rsidRPr="007D7B0B">
        <w:rPr>
          <w:rFonts w:ascii="Times New Roman" w:hAnsi="Times New Roman" w:cs="Times New Roman"/>
          <w:szCs w:val="21"/>
        </w:rPr>
        <w:t>4</w:t>
      </w:r>
      <w:r w:rsidRPr="007D7B0B">
        <w:rPr>
          <w:rFonts w:ascii="Times New Roman" w:hAnsi="Times New Roman" w:cs="Times New Roman"/>
          <w:szCs w:val="21"/>
        </w:rPr>
        <w:t>次。前两次可加入平衡型阿美瑞水溶性肥进行叶面喷施，后两次可加入阿美瑞水溶性高钾肥进行叶面进行叶面喷施。根据天气情况适当淋水和施水肥，全年施</w:t>
      </w:r>
      <w:r w:rsidRPr="007D7B0B">
        <w:rPr>
          <w:rFonts w:ascii="Times New Roman" w:hAnsi="Times New Roman" w:cs="Times New Roman"/>
          <w:szCs w:val="21"/>
        </w:rPr>
        <w:t>3</w:t>
      </w:r>
      <w:r w:rsidRPr="007D7B0B">
        <w:rPr>
          <w:rFonts w:ascii="Times New Roman" w:hAnsi="Times New Roman" w:cs="Times New Roman"/>
          <w:szCs w:val="21"/>
        </w:rPr>
        <w:t>次左右。行间做好除草工作。</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4.3.2 </w:t>
      </w:r>
      <w:r w:rsidRPr="007D7B0B">
        <w:rPr>
          <w:rFonts w:ascii="Times New Roman" w:hAnsi="Times New Roman" w:cs="Times New Roman"/>
          <w:szCs w:val="21"/>
        </w:rPr>
        <w:t>结果期</w:t>
      </w:r>
    </w:p>
    <w:p w:rsidR="00B5444A" w:rsidRPr="007D7B0B" w:rsidRDefault="00B5444A" w:rsidP="00D746AE">
      <w:pPr>
        <w:ind w:firstLine="570"/>
        <w:rPr>
          <w:rFonts w:ascii="Times New Roman" w:hAnsi="Times New Roman" w:cs="Times New Roman"/>
          <w:szCs w:val="21"/>
        </w:rPr>
      </w:pPr>
      <w:r w:rsidRPr="007D7B0B">
        <w:rPr>
          <w:rFonts w:ascii="宋体" w:eastAsia="宋体" w:hAnsi="宋体" w:cs="宋体" w:hint="eastAsia"/>
          <w:szCs w:val="21"/>
        </w:rPr>
        <w:t>⑴</w:t>
      </w:r>
      <w:r w:rsidRPr="007D7B0B">
        <w:rPr>
          <w:rFonts w:ascii="Times New Roman" w:hAnsi="Times New Roman" w:cs="Times New Roman"/>
          <w:szCs w:val="21"/>
        </w:rPr>
        <w:t>催花标准及产期调控</w:t>
      </w:r>
      <w:r w:rsidRPr="007D7B0B">
        <w:rPr>
          <w:rFonts w:ascii="Times New Roman" w:hAnsi="Times New Roman" w:cs="Times New Roman"/>
          <w:szCs w:val="21"/>
        </w:rPr>
        <w:t xml:space="preserve">  </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w:t>
      </w:r>
      <w:r w:rsidRPr="007D7B0B">
        <w:rPr>
          <w:rFonts w:ascii="Times New Roman" w:hAnsi="Times New Roman" w:cs="Times New Roman"/>
          <w:szCs w:val="21"/>
        </w:rPr>
        <w:t>17</w:t>
      </w:r>
      <w:r w:rsidRPr="007D7B0B">
        <w:rPr>
          <w:rFonts w:ascii="Times New Roman" w:hAnsi="Times New Roman" w:cs="Times New Roman"/>
          <w:szCs w:val="21"/>
        </w:rPr>
        <w:t>品种要求叶长</w:t>
      </w:r>
      <w:r w:rsidRPr="007D7B0B">
        <w:rPr>
          <w:rFonts w:ascii="Times New Roman" w:hAnsi="Times New Roman" w:cs="Times New Roman"/>
          <w:szCs w:val="21"/>
        </w:rPr>
        <w:t>50 cm</w:t>
      </w:r>
      <w:r w:rsidRPr="007D7B0B">
        <w:rPr>
          <w:rFonts w:ascii="Times New Roman" w:hAnsi="Times New Roman" w:cs="Times New Roman"/>
          <w:szCs w:val="21"/>
        </w:rPr>
        <w:t>以上的叶片不少于</w:t>
      </w:r>
      <w:r w:rsidRPr="007D7B0B">
        <w:rPr>
          <w:rFonts w:ascii="Times New Roman" w:hAnsi="Times New Roman" w:cs="Times New Roman"/>
          <w:szCs w:val="21"/>
        </w:rPr>
        <w:t>50</w:t>
      </w:r>
      <w:r w:rsidRPr="007D7B0B">
        <w:rPr>
          <w:rFonts w:ascii="Times New Roman" w:hAnsi="Times New Roman" w:cs="Times New Roman"/>
          <w:szCs w:val="21"/>
        </w:rPr>
        <w:t>片才可进行催花。催花时间的调控主要是根据种植时间；其次应根据收获时间去确定；台</w:t>
      </w:r>
      <w:r w:rsidRPr="007D7B0B">
        <w:rPr>
          <w:rFonts w:ascii="Times New Roman" w:hAnsi="Times New Roman" w:cs="Times New Roman"/>
          <w:szCs w:val="21"/>
        </w:rPr>
        <w:t>16</w:t>
      </w:r>
      <w:r w:rsidRPr="007D7B0B">
        <w:rPr>
          <w:rFonts w:ascii="Times New Roman" w:hAnsi="Times New Roman" w:cs="Times New Roman"/>
          <w:szCs w:val="21"/>
        </w:rPr>
        <w:t>、</w:t>
      </w:r>
      <w:r w:rsidRPr="007D7B0B">
        <w:rPr>
          <w:rFonts w:ascii="Times New Roman" w:hAnsi="Times New Roman" w:cs="Times New Roman"/>
          <w:szCs w:val="21"/>
        </w:rPr>
        <w:t>17</w:t>
      </w:r>
      <w:r w:rsidRPr="007D7B0B">
        <w:rPr>
          <w:rFonts w:ascii="Times New Roman" w:hAnsi="Times New Roman" w:cs="Times New Roman"/>
          <w:szCs w:val="21"/>
        </w:rPr>
        <w:t>号催花用</w:t>
      </w:r>
      <w:r w:rsidRPr="007D7B0B">
        <w:rPr>
          <w:rFonts w:ascii="Times New Roman" w:hAnsi="Times New Roman" w:cs="Times New Roman"/>
          <w:szCs w:val="21"/>
        </w:rPr>
        <w:t>40 %</w:t>
      </w:r>
      <w:r w:rsidRPr="007D7B0B">
        <w:rPr>
          <w:rFonts w:ascii="Times New Roman" w:hAnsi="Times New Roman" w:cs="Times New Roman"/>
          <w:szCs w:val="21"/>
        </w:rPr>
        <w:t>的乙烯利</w:t>
      </w:r>
      <w:r w:rsidRPr="007D7B0B">
        <w:rPr>
          <w:rFonts w:ascii="Times New Roman" w:hAnsi="Times New Roman" w:cs="Times New Roman"/>
          <w:szCs w:val="21"/>
        </w:rPr>
        <w:t>400</w:t>
      </w:r>
      <w:r w:rsidRPr="007D7B0B">
        <w:rPr>
          <w:rFonts w:ascii="Times New Roman" w:hAnsi="Times New Roman" w:cs="Times New Roman"/>
          <w:szCs w:val="21"/>
        </w:rPr>
        <w:t>倍液，每株约用</w:t>
      </w:r>
      <w:r w:rsidRPr="007D7B0B">
        <w:rPr>
          <w:rFonts w:ascii="Times New Roman" w:hAnsi="Times New Roman" w:cs="Times New Roman"/>
          <w:szCs w:val="21"/>
        </w:rPr>
        <w:t>50 mL</w:t>
      </w:r>
      <w:r w:rsidRPr="007D7B0B">
        <w:rPr>
          <w:rFonts w:ascii="Times New Roman" w:hAnsi="Times New Roman" w:cs="Times New Roman"/>
          <w:szCs w:val="21"/>
        </w:rPr>
        <w:t>，隔</w:t>
      </w:r>
      <w:r w:rsidRPr="007D7B0B">
        <w:rPr>
          <w:rFonts w:ascii="Times New Roman" w:hAnsi="Times New Roman" w:cs="Times New Roman"/>
          <w:szCs w:val="21"/>
        </w:rPr>
        <w:t>2 d</w:t>
      </w:r>
      <w:r w:rsidRPr="007D7B0B">
        <w:rPr>
          <w:rFonts w:ascii="Times New Roman" w:hAnsi="Times New Roman" w:cs="Times New Roman"/>
          <w:szCs w:val="21"/>
        </w:rPr>
        <w:t>用</w:t>
      </w:r>
      <w:r w:rsidRPr="007D7B0B">
        <w:rPr>
          <w:rFonts w:ascii="Times New Roman" w:hAnsi="Times New Roman" w:cs="Times New Roman"/>
          <w:szCs w:val="21"/>
        </w:rPr>
        <w:t>40 %</w:t>
      </w:r>
      <w:r w:rsidRPr="007D7B0B">
        <w:rPr>
          <w:rFonts w:ascii="Times New Roman" w:hAnsi="Times New Roman" w:cs="Times New Roman"/>
          <w:szCs w:val="21"/>
        </w:rPr>
        <w:t>的乙烯利</w:t>
      </w:r>
      <w:r w:rsidRPr="007D7B0B">
        <w:rPr>
          <w:rFonts w:ascii="Times New Roman" w:hAnsi="Times New Roman" w:cs="Times New Roman"/>
          <w:szCs w:val="21"/>
        </w:rPr>
        <w:t>400</w:t>
      </w:r>
      <w:r w:rsidRPr="007D7B0B">
        <w:rPr>
          <w:rFonts w:ascii="Times New Roman" w:hAnsi="Times New Roman" w:cs="Times New Roman"/>
          <w:szCs w:val="21"/>
        </w:rPr>
        <w:t>倍液再灌心一次。或用电石催花</w:t>
      </w:r>
      <w:r w:rsidRPr="007D7B0B">
        <w:rPr>
          <w:rFonts w:ascii="Times New Roman" w:hAnsi="Times New Roman" w:cs="Times New Roman"/>
          <w:szCs w:val="21"/>
        </w:rPr>
        <w:t>40-50</w:t>
      </w:r>
      <w:r w:rsidRPr="007D7B0B">
        <w:rPr>
          <w:rFonts w:ascii="Times New Roman" w:hAnsi="Times New Roman" w:cs="Times New Roman"/>
          <w:szCs w:val="21"/>
        </w:rPr>
        <w:t>倍催花，隔天喷一次，共喷</w:t>
      </w:r>
      <w:r w:rsidRPr="007D7B0B">
        <w:rPr>
          <w:rFonts w:ascii="Times New Roman" w:hAnsi="Times New Roman" w:cs="Times New Roman"/>
          <w:szCs w:val="21"/>
        </w:rPr>
        <w:t>2</w:t>
      </w:r>
      <w:r w:rsidRPr="007D7B0B">
        <w:rPr>
          <w:rFonts w:ascii="Times New Roman" w:hAnsi="Times New Roman" w:cs="Times New Roman"/>
          <w:szCs w:val="21"/>
        </w:rPr>
        <w:t>次。</w:t>
      </w:r>
      <w:r w:rsidRPr="007D7B0B">
        <w:rPr>
          <w:rFonts w:ascii="Times New Roman" w:hAnsi="Times New Roman" w:cs="Times New Roman"/>
          <w:szCs w:val="21"/>
        </w:rPr>
        <w:t xml:space="preserve"> </w:t>
      </w:r>
      <w:r w:rsidRPr="007D7B0B">
        <w:rPr>
          <w:rFonts w:ascii="Times New Roman" w:hAnsi="Times New Roman" w:cs="Times New Roman"/>
          <w:szCs w:val="21"/>
        </w:rPr>
        <w:t>约经</w:t>
      </w:r>
      <w:r w:rsidRPr="007D7B0B">
        <w:rPr>
          <w:rFonts w:ascii="Times New Roman" w:hAnsi="Times New Roman" w:cs="Times New Roman"/>
          <w:szCs w:val="21"/>
        </w:rPr>
        <w:t>45 d</w:t>
      </w:r>
      <w:r w:rsidRPr="007D7B0B">
        <w:rPr>
          <w:rFonts w:ascii="Times New Roman" w:hAnsi="Times New Roman" w:cs="Times New Roman"/>
          <w:szCs w:val="21"/>
        </w:rPr>
        <w:t>生长便会现红抽蕾</w:t>
      </w:r>
      <w:r w:rsidRPr="007D7B0B">
        <w:rPr>
          <w:rFonts w:ascii="Times New Roman" w:hAnsi="Times New Roman" w:cs="Times New Roman"/>
          <w:szCs w:val="21"/>
        </w:rPr>
        <w:t xml:space="preserve">, </w:t>
      </w:r>
      <w:r w:rsidRPr="007D7B0B">
        <w:rPr>
          <w:rFonts w:ascii="Times New Roman" w:hAnsi="Times New Roman" w:cs="Times New Roman"/>
          <w:szCs w:val="21"/>
        </w:rPr>
        <w:t>抽蕾后再经</w:t>
      </w:r>
      <w:r w:rsidRPr="007D7B0B">
        <w:rPr>
          <w:rFonts w:ascii="Times New Roman" w:hAnsi="Times New Roman" w:cs="Times New Roman"/>
          <w:szCs w:val="21"/>
        </w:rPr>
        <w:t>105</w:t>
      </w:r>
      <w:r w:rsidRPr="007D7B0B">
        <w:rPr>
          <w:rFonts w:ascii="Times New Roman" w:hAnsi="Times New Roman" w:cs="Times New Roman"/>
          <w:szCs w:val="21"/>
        </w:rPr>
        <w:t>天生长管理便可采收。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）壮果</w:t>
      </w:r>
      <w:r w:rsidRPr="007D7B0B">
        <w:rPr>
          <w:rFonts w:ascii="Times New Roman" w:hAnsi="Times New Roman" w:cs="Times New Roman"/>
          <w:szCs w:val="21"/>
        </w:rPr>
        <w:t xml:space="preserve"> </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w:t>
      </w:r>
      <w:r w:rsidRPr="007D7B0B">
        <w:rPr>
          <w:rFonts w:ascii="Times New Roman" w:hAnsi="Times New Roman" w:cs="Times New Roman"/>
          <w:szCs w:val="21"/>
        </w:rPr>
        <w:t>17</w:t>
      </w:r>
      <w:r w:rsidRPr="007D7B0B">
        <w:rPr>
          <w:rFonts w:ascii="Times New Roman" w:hAnsi="Times New Roman" w:cs="Times New Roman"/>
          <w:szCs w:val="21"/>
        </w:rPr>
        <w:t>号种开花末期用</w:t>
      </w:r>
      <w:r w:rsidRPr="007D7B0B">
        <w:rPr>
          <w:rFonts w:ascii="Times New Roman" w:hAnsi="Times New Roman" w:cs="Times New Roman"/>
          <w:szCs w:val="21"/>
        </w:rPr>
        <w:t>15</w:t>
      </w:r>
      <w:r w:rsidRPr="007D7B0B">
        <w:rPr>
          <w:rFonts w:ascii="Times New Roman" w:hAnsi="Times New Roman" w:cs="Times New Roman"/>
          <w:szCs w:val="21"/>
        </w:rPr>
        <w:t>升水加入赤霉素阿美瑞</w:t>
      </w:r>
      <w:r w:rsidRPr="007D7B0B">
        <w:rPr>
          <w:rFonts w:ascii="Times New Roman" w:hAnsi="Times New Roman" w:cs="Times New Roman"/>
          <w:szCs w:val="21"/>
        </w:rPr>
        <w:t>30</w:t>
      </w:r>
      <w:r w:rsidRPr="007D7B0B">
        <w:rPr>
          <w:rFonts w:ascii="Times New Roman" w:hAnsi="Times New Roman" w:cs="Times New Roman"/>
          <w:szCs w:val="21"/>
        </w:rPr>
        <w:t>克和奥普尔液肥</w:t>
      </w:r>
      <w:r w:rsidRPr="007D7B0B">
        <w:rPr>
          <w:rFonts w:ascii="Times New Roman" w:hAnsi="Times New Roman" w:cs="Times New Roman"/>
          <w:szCs w:val="21"/>
        </w:rPr>
        <w:t>20 mL</w:t>
      </w:r>
      <w:r w:rsidRPr="007D7B0B">
        <w:rPr>
          <w:rFonts w:ascii="Times New Roman" w:hAnsi="Times New Roman" w:cs="Times New Roman"/>
          <w:szCs w:val="21"/>
        </w:rPr>
        <w:t>再加百菌清</w:t>
      </w:r>
      <w:r w:rsidRPr="007D7B0B">
        <w:rPr>
          <w:rFonts w:ascii="Times New Roman" w:hAnsi="Times New Roman" w:cs="Times New Roman"/>
          <w:szCs w:val="21"/>
        </w:rPr>
        <w:t>30</w:t>
      </w:r>
      <w:r w:rsidRPr="007D7B0B">
        <w:rPr>
          <w:rFonts w:ascii="Times New Roman" w:hAnsi="Times New Roman" w:cs="Times New Roman"/>
          <w:szCs w:val="21"/>
        </w:rPr>
        <w:t>克混合后喷湿果实，谢花后</w:t>
      </w:r>
      <w:r w:rsidRPr="007D7B0B">
        <w:rPr>
          <w:rFonts w:ascii="Times New Roman" w:hAnsi="Times New Roman" w:cs="Times New Roman"/>
          <w:szCs w:val="21"/>
        </w:rPr>
        <w:t>20 d</w:t>
      </w:r>
      <w:r w:rsidRPr="007D7B0B">
        <w:rPr>
          <w:rFonts w:ascii="Times New Roman" w:hAnsi="Times New Roman" w:cs="Times New Roman"/>
          <w:szCs w:val="21"/>
        </w:rPr>
        <w:t>再用</w:t>
      </w:r>
      <w:r w:rsidRPr="007D7B0B">
        <w:rPr>
          <w:rFonts w:ascii="Times New Roman" w:hAnsi="Times New Roman" w:cs="Times New Roman"/>
          <w:szCs w:val="21"/>
        </w:rPr>
        <w:t>15</w:t>
      </w:r>
      <w:r w:rsidRPr="007D7B0B">
        <w:rPr>
          <w:rFonts w:ascii="Times New Roman" w:hAnsi="Times New Roman" w:cs="Times New Roman"/>
          <w:szCs w:val="21"/>
        </w:rPr>
        <w:t>升水加入阿美瑞</w:t>
      </w:r>
      <w:r w:rsidRPr="007D7B0B">
        <w:rPr>
          <w:rFonts w:ascii="Times New Roman" w:hAnsi="Times New Roman" w:cs="Times New Roman"/>
          <w:szCs w:val="21"/>
        </w:rPr>
        <w:t>50</w:t>
      </w:r>
      <w:r w:rsidRPr="007D7B0B">
        <w:rPr>
          <w:rFonts w:ascii="Times New Roman" w:hAnsi="Times New Roman" w:cs="Times New Roman"/>
          <w:szCs w:val="21"/>
        </w:rPr>
        <w:t>克和奥普尔液肥</w:t>
      </w:r>
      <w:r w:rsidRPr="007D7B0B">
        <w:rPr>
          <w:rFonts w:ascii="Times New Roman" w:hAnsi="Times New Roman" w:cs="Times New Roman"/>
          <w:szCs w:val="21"/>
        </w:rPr>
        <w:t>25 mL</w:t>
      </w:r>
      <w:r w:rsidRPr="007D7B0B">
        <w:rPr>
          <w:rFonts w:ascii="Times New Roman" w:hAnsi="Times New Roman" w:cs="Times New Roman"/>
          <w:szCs w:val="21"/>
        </w:rPr>
        <w:t>再加吡虫啉</w:t>
      </w:r>
      <w:r w:rsidRPr="007D7B0B">
        <w:rPr>
          <w:rFonts w:ascii="Times New Roman" w:hAnsi="Times New Roman" w:cs="Times New Roman"/>
          <w:szCs w:val="21"/>
        </w:rPr>
        <w:t>20</w:t>
      </w:r>
      <w:r w:rsidRPr="007D7B0B">
        <w:rPr>
          <w:rFonts w:ascii="Times New Roman" w:hAnsi="Times New Roman" w:cs="Times New Roman"/>
          <w:szCs w:val="21"/>
        </w:rPr>
        <w:t>毫升混合后喷湿果实。注意喷药要均匀喷在整个果面上，以湿润为宜，喷果时最好阴天或毛雨天，干旱或晴天喷后用袋覆盖最好。</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）套袋</w:t>
      </w:r>
      <w:r w:rsidRPr="007D7B0B">
        <w:rPr>
          <w:rFonts w:ascii="Times New Roman" w:hAnsi="Times New Roman" w:cs="Times New Roman"/>
          <w:szCs w:val="21"/>
        </w:rPr>
        <w:t xml:space="preserve">  </w:t>
      </w:r>
      <w:r w:rsidRPr="007D7B0B">
        <w:rPr>
          <w:rFonts w:ascii="Times New Roman" w:hAnsi="Times New Roman" w:cs="Times New Roman"/>
          <w:szCs w:val="21"/>
        </w:rPr>
        <w:t>在果实膨大期，果眼明显开张，有光泽可以套袋，袋子规格为：</w:t>
      </w:r>
      <w:r w:rsidRPr="007D7B0B">
        <w:rPr>
          <w:rFonts w:ascii="Times New Roman" w:hAnsi="Times New Roman" w:cs="Times New Roman"/>
          <w:szCs w:val="21"/>
        </w:rPr>
        <w:t>26CM*26CM,</w:t>
      </w:r>
      <w:r w:rsidRPr="007D7B0B">
        <w:rPr>
          <w:rFonts w:ascii="Times New Roman" w:hAnsi="Times New Roman" w:cs="Times New Roman"/>
          <w:szCs w:val="21"/>
        </w:rPr>
        <w:t>牛皮纸质，防晒效果好。</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4</w:t>
      </w:r>
      <w:r w:rsidRPr="007D7B0B">
        <w:rPr>
          <w:rFonts w:ascii="Times New Roman" w:hAnsi="Times New Roman" w:cs="Times New Roman"/>
          <w:szCs w:val="21"/>
        </w:rPr>
        <w:t>）催熟</w:t>
      </w:r>
      <w:r w:rsidRPr="007D7B0B">
        <w:rPr>
          <w:rFonts w:ascii="Times New Roman" w:hAnsi="Times New Roman" w:cs="Times New Roman"/>
          <w:szCs w:val="21"/>
        </w:rPr>
        <w:t xml:space="preserve">  </w:t>
      </w:r>
      <w:r w:rsidRPr="007D7B0B">
        <w:rPr>
          <w:rFonts w:ascii="Times New Roman" w:hAnsi="Times New Roman" w:cs="Times New Roman"/>
          <w:szCs w:val="21"/>
        </w:rPr>
        <w:t>催熟主要在巴厘品种上操作，台农系列不用催熟。一般在采收前</w:t>
      </w:r>
      <w:r w:rsidRPr="007D7B0B">
        <w:rPr>
          <w:rFonts w:ascii="Times New Roman" w:hAnsi="Times New Roman" w:cs="Times New Roman"/>
          <w:szCs w:val="21"/>
        </w:rPr>
        <w:t>10 d</w:t>
      </w:r>
      <w:r w:rsidRPr="007D7B0B">
        <w:rPr>
          <w:rFonts w:ascii="Times New Roman" w:hAnsi="Times New Roman" w:cs="Times New Roman"/>
          <w:szCs w:val="21"/>
        </w:rPr>
        <w:t>左右喷施</w:t>
      </w:r>
      <w:r w:rsidRPr="007D7B0B">
        <w:rPr>
          <w:rFonts w:ascii="Times New Roman" w:hAnsi="Times New Roman" w:cs="Times New Roman"/>
          <w:szCs w:val="21"/>
        </w:rPr>
        <w:t>40%</w:t>
      </w:r>
      <w:r w:rsidRPr="007D7B0B">
        <w:rPr>
          <w:rFonts w:ascii="Times New Roman" w:hAnsi="Times New Roman" w:cs="Times New Roman"/>
          <w:szCs w:val="21"/>
        </w:rPr>
        <w:t>的乙烯利进行催熟，喷乙烯利时要晴天进行，应均匀喷湿果面，气温低时宜用高浓度，气温高时则用低浓度。</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4.3.3 </w:t>
      </w:r>
      <w:r w:rsidRPr="007D7B0B">
        <w:rPr>
          <w:rFonts w:ascii="Times New Roman" w:hAnsi="Times New Roman" w:cs="Times New Roman"/>
          <w:szCs w:val="21"/>
        </w:rPr>
        <w:t>采收期</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台农</w:t>
      </w:r>
      <w:r w:rsidRPr="007D7B0B">
        <w:rPr>
          <w:rFonts w:ascii="Times New Roman" w:hAnsi="Times New Roman" w:cs="Times New Roman"/>
          <w:szCs w:val="21"/>
        </w:rPr>
        <w:t>17</w:t>
      </w:r>
      <w:r w:rsidRPr="007D7B0B">
        <w:rPr>
          <w:rFonts w:ascii="Times New Roman" w:hAnsi="Times New Roman" w:cs="Times New Roman"/>
          <w:szCs w:val="21"/>
        </w:rPr>
        <w:t>号采收时间为每年的</w:t>
      </w:r>
      <w:r w:rsidRPr="007D7B0B">
        <w:rPr>
          <w:rFonts w:ascii="Times New Roman" w:hAnsi="Times New Roman" w:cs="Times New Roman"/>
          <w:szCs w:val="21"/>
        </w:rPr>
        <w:t>3-4</w:t>
      </w:r>
      <w:r w:rsidRPr="007D7B0B">
        <w:rPr>
          <w:rFonts w:ascii="Times New Roman" w:hAnsi="Times New Roman" w:cs="Times New Roman"/>
          <w:szCs w:val="21"/>
        </w:rPr>
        <w:t>月</w:t>
      </w:r>
      <w:r w:rsidRPr="007D7B0B">
        <w:rPr>
          <w:rFonts w:ascii="Times New Roman" w:hAnsi="Times New Roman" w:cs="Times New Roman"/>
          <w:szCs w:val="21"/>
        </w:rPr>
        <w:t xml:space="preserve">, </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号采收时间为每年的</w:t>
      </w:r>
      <w:r w:rsidRPr="007D7B0B">
        <w:rPr>
          <w:rFonts w:ascii="Times New Roman" w:hAnsi="Times New Roman" w:cs="Times New Roman"/>
          <w:szCs w:val="21"/>
        </w:rPr>
        <w:t>4-5</w:t>
      </w:r>
      <w:r w:rsidRPr="007D7B0B">
        <w:rPr>
          <w:rFonts w:ascii="Times New Roman" w:hAnsi="Times New Roman" w:cs="Times New Roman"/>
          <w:szCs w:val="21"/>
        </w:rPr>
        <w:t>月，基本上避开巴厘菠萝的上市高峰期</w:t>
      </w:r>
      <w:r w:rsidRPr="007D7B0B">
        <w:rPr>
          <w:rFonts w:ascii="Times New Roman" w:hAnsi="Times New Roman" w:cs="Times New Roman"/>
          <w:szCs w:val="21"/>
        </w:rPr>
        <w:t xml:space="preserve">, </w:t>
      </w:r>
      <w:r w:rsidRPr="007D7B0B">
        <w:rPr>
          <w:rFonts w:ascii="Times New Roman" w:hAnsi="Times New Roman" w:cs="Times New Roman"/>
          <w:szCs w:val="21"/>
        </w:rPr>
        <w:t>利于销售。顶苗端正</w:t>
      </w:r>
      <w:r w:rsidRPr="007D7B0B">
        <w:rPr>
          <w:rFonts w:ascii="Times New Roman" w:hAnsi="Times New Roman" w:cs="Times New Roman"/>
          <w:szCs w:val="21"/>
        </w:rPr>
        <w:t xml:space="preserve">, </w:t>
      </w:r>
      <w:r w:rsidRPr="007D7B0B">
        <w:rPr>
          <w:rFonts w:ascii="Times New Roman" w:hAnsi="Times New Roman" w:cs="Times New Roman"/>
          <w:szCs w:val="21"/>
        </w:rPr>
        <w:t>苗长</w:t>
      </w:r>
      <w:r w:rsidRPr="007D7B0B">
        <w:rPr>
          <w:rFonts w:ascii="Times New Roman" w:hAnsi="Times New Roman" w:cs="Times New Roman"/>
          <w:szCs w:val="21"/>
        </w:rPr>
        <w:t xml:space="preserve">15-25cm, </w:t>
      </w:r>
      <w:r w:rsidRPr="007D7B0B">
        <w:rPr>
          <w:rFonts w:ascii="Times New Roman" w:hAnsi="Times New Roman" w:cs="Times New Roman"/>
          <w:szCs w:val="21"/>
        </w:rPr>
        <w:t>单果重</w:t>
      </w:r>
      <w:r w:rsidRPr="007D7B0B">
        <w:rPr>
          <w:rFonts w:ascii="Times New Roman" w:hAnsi="Times New Roman" w:cs="Times New Roman"/>
          <w:szCs w:val="21"/>
        </w:rPr>
        <w:t xml:space="preserve">0. 8 kg </w:t>
      </w:r>
      <w:r w:rsidRPr="007D7B0B">
        <w:rPr>
          <w:rFonts w:ascii="Times New Roman" w:hAnsi="Times New Roman" w:cs="Times New Roman"/>
          <w:szCs w:val="21"/>
        </w:rPr>
        <w:t>以上的菠萝</w:t>
      </w:r>
      <w:r w:rsidRPr="007D7B0B">
        <w:rPr>
          <w:rFonts w:ascii="Times New Roman" w:hAnsi="Times New Roman" w:cs="Times New Roman"/>
          <w:szCs w:val="21"/>
        </w:rPr>
        <w:t xml:space="preserve">, </w:t>
      </w:r>
      <w:r w:rsidRPr="007D7B0B">
        <w:rPr>
          <w:rFonts w:ascii="Times New Roman" w:hAnsi="Times New Roman" w:cs="Times New Roman"/>
          <w:szCs w:val="21"/>
        </w:rPr>
        <w:t>可作为鲜销果</w:t>
      </w:r>
      <w:r w:rsidRPr="007D7B0B">
        <w:rPr>
          <w:rFonts w:ascii="Times New Roman" w:hAnsi="Times New Roman" w:cs="Times New Roman"/>
          <w:szCs w:val="21"/>
        </w:rPr>
        <w:t>,</w:t>
      </w:r>
      <w:r w:rsidRPr="007D7B0B">
        <w:rPr>
          <w:rFonts w:ascii="Times New Roman" w:hAnsi="Times New Roman" w:cs="Times New Roman"/>
          <w:szCs w:val="21"/>
        </w:rPr>
        <w:t>供应各地市场。</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4.3.4 </w:t>
      </w:r>
      <w:r w:rsidRPr="007D7B0B">
        <w:rPr>
          <w:rFonts w:ascii="Times New Roman" w:hAnsi="Times New Roman" w:cs="Times New Roman"/>
          <w:szCs w:val="21"/>
        </w:rPr>
        <w:t>采后期</w:t>
      </w:r>
    </w:p>
    <w:p w:rsidR="00B5444A" w:rsidRPr="007D7B0B" w:rsidRDefault="00B5444A" w:rsidP="00D746AE">
      <w:pPr>
        <w:ind w:firstLine="570"/>
        <w:rPr>
          <w:rFonts w:ascii="Times New Roman" w:hAnsi="Times New Roman" w:cs="Times New Roman"/>
          <w:szCs w:val="21"/>
        </w:rPr>
      </w:pPr>
      <w:r w:rsidRPr="007D7B0B">
        <w:rPr>
          <w:rFonts w:ascii="Times New Roman" w:hAnsi="Times New Roman" w:cs="Times New Roman"/>
          <w:szCs w:val="21"/>
        </w:rPr>
        <w:lastRenderedPageBreak/>
        <w:t>果采收完毕</w:t>
      </w:r>
      <w:r w:rsidRPr="007D7B0B">
        <w:rPr>
          <w:rFonts w:ascii="Times New Roman" w:hAnsi="Times New Roman" w:cs="Times New Roman"/>
          <w:szCs w:val="21"/>
        </w:rPr>
        <w:t xml:space="preserve">, </w:t>
      </w:r>
      <w:r w:rsidRPr="007D7B0B">
        <w:rPr>
          <w:rFonts w:ascii="Times New Roman" w:hAnsi="Times New Roman" w:cs="Times New Roman"/>
          <w:szCs w:val="21"/>
        </w:rPr>
        <w:t>果柄伤口干缩后</w:t>
      </w:r>
      <w:r w:rsidRPr="007D7B0B">
        <w:rPr>
          <w:rFonts w:ascii="Times New Roman" w:hAnsi="Times New Roman" w:cs="Times New Roman"/>
          <w:szCs w:val="21"/>
        </w:rPr>
        <w:t xml:space="preserve">, </w:t>
      </w:r>
      <w:r w:rsidRPr="007D7B0B">
        <w:rPr>
          <w:rFonts w:ascii="Times New Roman" w:hAnsi="Times New Roman" w:cs="Times New Roman"/>
          <w:szCs w:val="21"/>
        </w:rPr>
        <w:t>喷一次叶面肥</w:t>
      </w:r>
      <w:r w:rsidRPr="007D7B0B">
        <w:rPr>
          <w:rFonts w:ascii="Times New Roman" w:hAnsi="Times New Roman" w:cs="Times New Roman"/>
          <w:szCs w:val="21"/>
        </w:rPr>
        <w:t xml:space="preserve">, </w:t>
      </w:r>
      <w:r w:rsidRPr="007D7B0B">
        <w:rPr>
          <w:rFonts w:ascii="Times New Roman" w:hAnsi="Times New Roman" w:cs="Times New Roman"/>
          <w:szCs w:val="21"/>
        </w:rPr>
        <w:t>可采用每亩尿素</w:t>
      </w:r>
      <w:r w:rsidRPr="007D7B0B">
        <w:rPr>
          <w:rFonts w:ascii="Times New Roman" w:hAnsi="Times New Roman" w:cs="Times New Roman"/>
          <w:szCs w:val="21"/>
        </w:rPr>
        <w:t xml:space="preserve">2 kg + </w:t>
      </w:r>
      <w:r w:rsidRPr="007D7B0B">
        <w:rPr>
          <w:rFonts w:ascii="Times New Roman" w:hAnsi="Times New Roman" w:cs="Times New Roman"/>
          <w:szCs w:val="21"/>
        </w:rPr>
        <w:t>硫酸钾</w:t>
      </w:r>
      <w:r w:rsidRPr="007D7B0B">
        <w:rPr>
          <w:rFonts w:ascii="Times New Roman" w:hAnsi="Times New Roman" w:cs="Times New Roman"/>
          <w:szCs w:val="21"/>
        </w:rPr>
        <w:t xml:space="preserve">2 kg + </w:t>
      </w:r>
      <w:r w:rsidRPr="007D7B0B">
        <w:rPr>
          <w:rFonts w:ascii="Times New Roman" w:hAnsi="Times New Roman" w:cs="Times New Roman"/>
          <w:szCs w:val="21"/>
        </w:rPr>
        <w:t>水</w:t>
      </w:r>
      <w:r w:rsidRPr="007D7B0B">
        <w:rPr>
          <w:rFonts w:ascii="Times New Roman" w:hAnsi="Times New Roman" w:cs="Times New Roman"/>
          <w:szCs w:val="21"/>
        </w:rPr>
        <w:t>30 kg</w:t>
      </w:r>
      <w:r w:rsidRPr="007D7B0B">
        <w:rPr>
          <w:rFonts w:ascii="Times New Roman" w:hAnsi="Times New Roman" w:cs="Times New Roman"/>
          <w:szCs w:val="21"/>
        </w:rPr>
        <w:t>以恢复植株长势</w:t>
      </w:r>
      <w:r w:rsidRPr="007D7B0B">
        <w:rPr>
          <w:rFonts w:ascii="Times New Roman" w:hAnsi="Times New Roman" w:cs="Times New Roman"/>
          <w:szCs w:val="21"/>
        </w:rPr>
        <w:t xml:space="preserve">, </w:t>
      </w:r>
      <w:r w:rsidRPr="007D7B0B">
        <w:rPr>
          <w:rFonts w:ascii="Times New Roman" w:hAnsi="Times New Roman" w:cs="Times New Roman"/>
          <w:szCs w:val="21"/>
        </w:rPr>
        <w:t>追施一次尿素，撒施为主，每亩撒尿素</w:t>
      </w:r>
      <w:r w:rsidRPr="007D7B0B">
        <w:rPr>
          <w:rFonts w:ascii="Times New Roman" w:hAnsi="Times New Roman" w:cs="Times New Roman"/>
          <w:szCs w:val="21"/>
        </w:rPr>
        <w:t>15</w:t>
      </w:r>
      <w:r w:rsidRPr="007D7B0B">
        <w:rPr>
          <w:rFonts w:ascii="Times New Roman" w:hAnsi="Times New Roman" w:cs="Times New Roman"/>
          <w:szCs w:val="21"/>
        </w:rPr>
        <w:t>公斤。促进吸芽整齐萌发，培育健壮优质菠萝种苗。</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4.4 </w:t>
      </w:r>
      <w:r w:rsidRPr="007D7B0B">
        <w:rPr>
          <w:rFonts w:ascii="Times New Roman" w:hAnsi="Times New Roman" w:cs="Times New Roman"/>
          <w:b/>
          <w:szCs w:val="21"/>
        </w:rPr>
        <w:t>病虫害防治</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主要病害是菠萝灰粉蚧，凋萎病，目前以化学防治为主，常用农药有氧化乐果、速扑杀和特丁磷等，选用</w:t>
      </w:r>
      <w:r w:rsidRPr="007D7B0B">
        <w:rPr>
          <w:rFonts w:ascii="Times New Roman" w:hAnsi="Times New Roman" w:cs="Times New Roman"/>
          <w:szCs w:val="21"/>
        </w:rPr>
        <w:t>800</w:t>
      </w:r>
      <w:r w:rsidRPr="007D7B0B">
        <w:rPr>
          <w:rFonts w:ascii="Times New Roman" w:hAnsi="Times New Roman" w:cs="Times New Roman"/>
          <w:szCs w:val="21"/>
        </w:rPr>
        <w:t>倍</w:t>
      </w:r>
      <w:r w:rsidRPr="007D7B0B">
        <w:rPr>
          <w:rFonts w:ascii="Times New Roman" w:hAnsi="Times New Roman" w:cs="Times New Roman"/>
          <w:szCs w:val="21"/>
        </w:rPr>
        <w:t>50%</w:t>
      </w:r>
      <w:r w:rsidRPr="007D7B0B">
        <w:rPr>
          <w:rFonts w:ascii="Times New Roman" w:hAnsi="Times New Roman" w:cs="Times New Roman"/>
          <w:szCs w:val="21"/>
        </w:rPr>
        <w:t>马拉松乳油，或</w:t>
      </w:r>
      <w:r w:rsidRPr="007D7B0B">
        <w:rPr>
          <w:rFonts w:ascii="Times New Roman" w:hAnsi="Times New Roman" w:cs="Times New Roman"/>
          <w:szCs w:val="21"/>
        </w:rPr>
        <w:t>1000</w:t>
      </w:r>
      <w:r w:rsidRPr="007D7B0B">
        <w:rPr>
          <w:rFonts w:ascii="Times New Roman" w:hAnsi="Times New Roman" w:cs="Times New Roman"/>
          <w:szCs w:val="21"/>
        </w:rPr>
        <w:t>倍敌克松乳油喷雾可以防治凋萎病。从种苗期即开始灭菌，并结合田间调查报告，于若虫盛发期用高压枪喷药。使用高压枪进行喷药，可破坏害虫的蜡成或把该冲冲刷掉到地面上，提高杀虫效果</w:t>
      </w:r>
      <w:r w:rsidRPr="007D7B0B">
        <w:rPr>
          <w:rFonts w:ascii="Times New Roman" w:hAnsi="Times New Roman" w:cs="Times New Roman"/>
          <w:szCs w:val="21"/>
          <w:vertAlign w:val="superscript"/>
        </w:rPr>
        <w:t>[4]</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参考文献</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[1] </w:t>
      </w:r>
      <w:r w:rsidRPr="007D7B0B">
        <w:rPr>
          <w:rFonts w:ascii="Times New Roman" w:hAnsi="Times New Roman" w:cs="Times New Roman"/>
          <w:szCs w:val="21"/>
        </w:rPr>
        <w:t>石伟琦，</w:t>
      </w:r>
      <w:r w:rsidRPr="007D7B0B">
        <w:rPr>
          <w:rFonts w:ascii="Times New Roman" w:hAnsi="Times New Roman" w:cs="Times New Roman"/>
          <w:szCs w:val="21"/>
        </w:rPr>
        <w:t xml:space="preserve"> </w:t>
      </w:r>
      <w:r w:rsidRPr="007D7B0B">
        <w:rPr>
          <w:rFonts w:ascii="Times New Roman" w:hAnsi="Times New Roman" w:cs="Times New Roman"/>
          <w:szCs w:val="21"/>
        </w:rPr>
        <w:t>孙伟生，习金根等</w:t>
      </w:r>
      <w:r w:rsidRPr="007D7B0B">
        <w:rPr>
          <w:rFonts w:ascii="Times New Roman" w:hAnsi="Times New Roman" w:cs="Times New Roman"/>
          <w:szCs w:val="21"/>
        </w:rPr>
        <w:t xml:space="preserve">. </w:t>
      </w:r>
      <w:r w:rsidRPr="007D7B0B">
        <w:rPr>
          <w:rFonts w:ascii="Times New Roman" w:hAnsi="Times New Roman" w:cs="Times New Roman"/>
          <w:szCs w:val="21"/>
        </w:rPr>
        <w:t>我国菠萝产业现状与发展对策</w:t>
      </w:r>
      <w:r w:rsidRPr="007D7B0B">
        <w:rPr>
          <w:rFonts w:ascii="Times New Roman" w:hAnsi="Times New Roman" w:cs="Times New Roman"/>
          <w:szCs w:val="21"/>
        </w:rPr>
        <w:t xml:space="preserve">[J]. </w:t>
      </w:r>
      <w:r w:rsidRPr="007D7B0B">
        <w:rPr>
          <w:rFonts w:ascii="Times New Roman" w:hAnsi="Times New Roman" w:cs="Times New Roman"/>
          <w:szCs w:val="21"/>
        </w:rPr>
        <w:t>广东农业科学，</w:t>
      </w:r>
      <w:r w:rsidRPr="007D7B0B">
        <w:rPr>
          <w:rFonts w:ascii="Times New Roman" w:hAnsi="Times New Roman" w:cs="Times New Roman"/>
          <w:szCs w:val="21"/>
        </w:rPr>
        <w:t>2011,(3):181.</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 </w:t>
      </w:r>
      <w:r w:rsidRPr="007D7B0B">
        <w:rPr>
          <w:rFonts w:ascii="Times New Roman" w:hAnsi="Times New Roman" w:cs="Times New Roman"/>
          <w:szCs w:val="21"/>
        </w:rPr>
        <w:t>文尚华</w:t>
      </w:r>
      <w:r w:rsidRPr="007D7B0B">
        <w:rPr>
          <w:rFonts w:ascii="Times New Roman" w:hAnsi="Times New Roman" w:cs="Times New Roman"/>
          <w:szCs w:val="21"/>
        </w:rPr>
        <w:t xml:space="preserve"> . </w:t>
      </w:r>
      <w:r w:rsidRPr="007D7B0B">
        <w:rPr>
          <w:rFonts w:ascii="Times New Roman" w:hAnsi="Times New Roman" w:cs="Times New Roman"/>
          <w:szCs w:val="21"/>
        </w:rPr>
        <w:t>我国菠萝产业发展现状与对策探讨</w:t>
      </w:r>
      <w:r w:rsidRPr="007D7B0B">
        <w:rPr>
          <w:rFonts w:ascii="Times New Roman" w:hAnsi="Times New Roman" w:cs="Times New Roman"/>
          <w:szCs w:val="21"/>
        </w:rPr>
        <w:t xml:space="preserve"> [J]. </w:t>
      </w:r>
      <w:r w:rsidRPr="007D7B0B">
        <w:rPr>
          <w:rFonts w:ascii="Times New Roman" w:hAnsi="Times New Roman" w:cs="Times New Roman"/>
          <w:szCs w:val="21"/>
        </w:rPr>
        <w:t>中国热带农业</w:t>
      </w:r>
      <w:r w:rsidRPr="007D7B0B">
        <w:rPr>
          <w:rFonts w:ascii="Times New Roman" w:hAnsi="Times New Roman" w:cs="Times New Roman"/>
          <w:szCs w:val="21"/>
        </w:rPr>
        <w:t xml:space="preserve"> ,2006,1:9-11.</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[3] </w:t>
      </w:r>
      <w:r w:rsidRPr="007D7B0B">
        <w:rPr>
          <w:rFonts w:ascii="Times New Roman" w:hAnsi="Times New Roman" w:cs="Times New Roman"/>
          <w:szCs w:val="21"/>
        </w:rPr>
        <w:t>刘岩，钟云，刘传和编著</w:t>
      </w:r>
      <w:r w:rsidRPr="007D7B0B">
        <w:rPr>
          <w:rFonts w:ascii="Times New Roman" w:hAnsi="Times New Roman" w:cs="Times New Roman"/>
          <w:szCs w:val="21"/>
        </w:rPr>
        <w:t xml:space="preserve">. </w:t>
      </w:r>
      <w:r w:rsidRPr="007D7B0B">
        <w:rPr>
          <w:rFonts w:ascii="Times New Roman" w:hAnsi="Times New Roman" w:cs="Times New Roman"/>
          <w:szCs w:val="21"/>
        </w:rPr>
        <w:t>菠萝生产实用技术</w:t>
      </w:r>
      <w:r w:rsidRPr="007D7B0B">
        <w:rPr>
          <w:rFonts w:ascii="Times New Roman" w:hAnsi="Times New Roman" w:cs="Times New Roman"/>
          <w:szCs w:val="21"/>
        </w:rPr>
        <w:t>[M].</w:t>
      </w:r>
      <w:r w:rsidRPr="007D7B0B">
        <w:rPr>
          <w:rFonts w:ascii="Times New Roman" w:hAnsi="Times New Roman" w:cs="Times New Roman"/>
          <w:szCs w:val="21"/>
        </w:rPr>
        <w:t>广东：广东科技出版社，</w:t>
      </w:r>
      <w:r w:rsidRPr="007D7B0B">
        <w:rPr>
          <w:rFonts w:ascii="Times New Roman" w:hAnsi="Times New Roman" w:cs="Times New Roman"/>
          <w:szCs w:val="21"/>
        </w:rPr>
        <w:t>2009.</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[4] </w:t>
      </w:r>
      <w:r w:rsidRPr="007D7B0B">
        <w:rPr>
          <w:rFonts w:ascii="Times New Roman" w:hAnsi="Times New Roman" w:cs="Times New Roman"/>
          <w:szCs w:val="21"/>
        </w:rPr>
        <w:t>劳有德</w:t>
      </w:r>
      <w:r w:rsidRPr="007D7B0B">
        <w:rPr>
          <w:rFonts w:ascii="Times New Roman" w:hAnsi="Times New Roman" w:cs="Times New Roman"/>
          <w:szCs w:val="21"/>
        </w:rPr>
        <w:t>.</w:t>
      </w:r>
      <w:r w:rsidRPr="007D7B0B">
        <w:rPr>
          <w:rFonts w:ascii="Times New Roman" w:hAnsi="Times New Roman" w:cs="Times New Roman"/>
          <w:szCs w:val="21"/>
        </w:rPr>
        <w:t>广西剑麻产区要重视新菠萝粉蚧的防治</w:t>
      </w:r>
      <w:r w:rsidRPr="007D7B0B">
        <w:rPr>
          <w:rFonts w:ascii="Times New Roman" w:hAnsi="Times New Roman" w:cs="Times New Roman"/>
          <w:szCs w:val="21"/>
        </w:rPr>
        <w:t>[J].</w:t>
      </w:r>
      <w:r w:rsidRPr="007D7B0B">
        <w:rPr>
          <w:rFonts w:ascii="Times New Roman" w:hAnsi="Times New Roman" w:cs="Times New Roman"/>
          <w:szCs w:val="21"/>
        </w:rPr>
        <w:t>广西热带农业</w:t>
      </w:r>
      <w:r w:rsidRPr="007D7B0B">
        <w:rPr>
          <w:rFonts w:ascii="Times New Roman" w:hAnsi="Times New Roman" w:cs="Times New Roman"/>
          <w:szCs w:val="21"/>
        </w:rPr>
        <w:t xml:space="preserve"> ,2008</w:t>
      </w:r>
      <w:r w:rsidRPr="007D7B0B">
        <w:rPr>
          <w:rFonts w:ascii="Times New Roman" w:hAnsi="Times New Roman" w:cs="Times New Roman"/>
          <w:szCs w:val="21"/>
        </w:rPr>
        <w:t>（</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:24-25.</w:t>
      </w:r>
    </w:p>
    <w:p w:rsidR="00C1396A" w:rsidRPr="007D7B0B" w:rsidRDefault="00C1396A" w:rsidP="00D746AE">
      <w:pPr>
        <w:rPr>
          <w:rFonts w:ascii="Times New Roman" w:hAnsi="Times New Roman" w:cs="Times New Roman"/>
          <w:szCs w:val="21"/>
        </w:rPr>
      </w:pPr>
    </w:p>
    <w:p w:rsidR="00C1396A" w:rsidRPr="007D7B0B" w:rsidRDefault="00C1396A" w:rsidP="00D746AE">
      <w:pPr>
        <w:rPr>
          <w:rFonts w:ascii="Times New Roman" w:hAnsi="Times New Roman" w:cs="Times New Roman"/>
          <w:szCs w:val="21"/>
        </w:rPr>
      </w:pPr>
    </w:p>
    <w:p w:rsidR="00B5444A" w:rsidRPr="007D7B0B" w:rsidRDefault="00B5444A" w:rsidP="00D746AE">
      <w:pPr>
        <w:pStyle w:val="1"/>
      </w:pPr>
      <w:bookmarkStart w:id="702" w:name="_Toc527398993"/>
      <w:r w:rsidRPr="007D7B0B">
        <w:t>红江橙脱毒种苗的培育技术与规模化生产技术体系建设</w:t>
      </w:r>
      <w:bookmarkEnd w:id="702"/>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刘建荣</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，姚雷业</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，揭进</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，庞生</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，文尚华</w:t>
      </w:r>
      <w:r w:rsidRPr="007D7B0B">
        <w:rPr>
          <w:rFonts w:ascii="Times New Roman" w:eastAsia="楷体" w:hAnsi="Times New Roman" w:cs="Times New Roman"/>
          <w:szCs w:val="21"/>
          <w:vertAlign w:val="superscript"/>
        </w:rPr>
        <w:t>2</w:t>
      </w:r>
      <w:r w:rsidRPr="007D7B0B">
        <w:rPr>
          <w:rFonts w:ascii="Times New Roman" w:eastAsia="楷体" w:hAnsi="Times New Roman" w:cs="Times New Roman"/>
          <w:szCs w:val="21"/>
        </w:rPr>
        <w:t>，</w:t>
      </w:r>
    </w:p>
    <w:p w:rsidR="00B5444A" w:rsidRPr="007D7B0B" w:rsidRDefault="00B5444A" w:rsidP="00D746AE">
      <w:pPr>
        <w:jc w:val="center"/>
        <w:rPr>
          <w:rFonts w:ascii="Times New Roman" w:hAnsi="Times New Roman" w:cs="Times New Roman"/>
          <w:szCs w:val="21"/>
        </w:rPr>
      </w:pPr>
      <w:r w:rsidRPr="007D7B0B">
        <w:rPr>
          <w:rFonts w:ascii="Times New Roman" w:eastAsia="楷体" w:hAnsi="Times New Roman" w:cs="Times New Roman"/>
          <w:szCs w:val="21"/>
        </w:rPr>
        <w:t>赵丽宏</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，张曼其</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，刘伟清</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，廖积贤</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，胡小忠</w:t>
      </w:r>
      <w:r w:rsidRPr="007D7B0B">
        <w:rPr>
          <w:rFonts w:ascii="Times New Roman" w:eastAsia="楷体" w:hAnsi="Times New Roman" w:cs="Times New Roman"/>
          <w:szCs w:val="21"/>
          <w:vertAlign w:val="superscript"/>
        </w:rPr>
        <w:t>1</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1</w:t>
      </w:r>
      <w:r w:rsidRPr="007D7B0B">
        <w:rPr>
          <w:rFonts w:ascii="Times New Roman" w:hAnsi="Times New Roman" w:cs="Times New Roman"/>
          <w:szCs w:val="21"/>
        </w:rPr>
        <w:t>广东省湛江农垦科学研究所，广东</w:t>
      </w:r>
      <w:r w:rsidRPr="007D7B0B">
        <w:rPr>
          <w:rFonts w:ascii="Times New Roman" w:hAnsi="Times New Roman" w:cs="Times New Roman"/>
          <w:szCs w:val="21"/>
        </w:rPr>
        <w:t xml:space="preserve"> </w:t>
      </w:r>
      <w:r w:rsidRPr="007D7B0B">
        <w:rPr>
          <w:rFonts w:ascii="Times New Roman" w:hAnsi="Times New Roman" w:cs="Times New Roman"/>
          <w:szCs w:val="21"/>
        </w:rPr>
        <w:t>湛江</w:t>
      </w:r>
      <w:r w:rsidRPr="007D7B0B">
        <w:rPr>
          <w:rFonts w:ascii="Times New Roman" w:hAnsi="Times New Roman" w:cs="Times New Roman"/>
          <w:szCs w:val="21"/>
        </w:rPr>
        <w:t xml:space="preserve"> 524086</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广东省湛江农垦局，广东</w:t>
      </w:r>
      <w:r w:rsidRPr="007D7B0B">
        <w:rPr>
          <w:rFonts w:ascii="Times New Roman" w:hAnsi="Times New Roman" w:cs="Times New Roman"/>
          <w:szCs w:val="21"/>
        </w:rPr>
        <w:t xml:space="preserve"> </w:t>
      </w:r>
      <w:r w:rsidRPr="007D7B0B">
        <w:rPr>
          <w:rFonts w:ascii="Times New Roman" w:hAnsi="Times New Roman" w:cs="Times New Roman"/>
          <w:szCs w:val="21"/>
        </w:rPr>
        <w:t>湛江</w:t>
      </w:r>
      <w:r w:rsidRPr="007D7B0B">
        <w:rPr>
          <w:rFonts w:ascii="Times New Roman" w:hAnsi="Times New Roman" w:cs="Times New Roman"/>
          <w:szCs w:val="21"/>
        </w:rPr>
        <w:t xml:space="preserve"> 524022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文章总结了红江橙的株系选育、脱毒、原种圃建立、采穗圃建立、育苗圃建立和病毒检测等环节的研究技术，以及开展规模生产技术体系建设的探索和实践，探讨出全套脱毒种苗培育技术和建成年规模</w:t>
      </w:r>
      <w:r w:rsidRPr="007D7B0B">
        <w:rPr>
          <w:rFonts w:ascii="Times New Roman" w:hAnsi="Times New Roman" w:cs="Times New Roman"/>
          <w:szCs w:val="21"/>
        </w:rPr>
        <w:t>50</w:t>
      </w:r>
      <w:r w:rsidRPr="007D7B0B">
        <w:rPr>
          <w:rFonts w:ascii="Times New Roman" w:hAnsi="Times New Roman" w:cs="Times New Roman"/>
          <w:szCs w:val="21"/>
        </w:rPr>
        <w:t>万株以上的红江橙脱毒种苗生产基地，为我国红江橙产业发展提供优质脱毒种苗的技术支撑。</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红江橙</w:t>
      </w:r>
      <w:r w:rsidRPr="007D7B0B">
        <w:rPr>
          <w:rFonts w:ascii="Times New Roman" w:hAnsi="Times New Roman" w:cs="Times New Roman"/>
          <w:szCs w:val="21"/>
        </w:rPr>
        <w:t xml:space="preserve"> </w:t>
      </w:r>
      <w:r w:rsidRPr="007D7B0B">
        <w:rPr>
          <w:rFonts w:ascii="Times New Roman" w:hAnsi="Times New Roman" w:cs="Times New Roman"/>
          <w:szCs w:val="21"/>
        </w:rPr>
        <w:t>脱毒种苗</w:t>
      </w:r>
      <w:r w:rsidRPr="007D7B0B">
        <w:rPr>
          <w:rFonts w:ascii="Times New Roman" w:hAnsi="Times New Roman" w:cs="Times New Roman"/>
          <w:szCs w:val="21"/>
        </w:rPr>
        <w:t xml:space="preserve"> </w:t>
      </w:r>
      <w:r w:rsidRPr="007D7B0B">
        <w:rPr>
          <w:rFonts w:ascii="Times New Roman" w:hAnsi="Times New Roman" w:cs="Times New Roman"/>
          <w:szCs w:val="21"/>
        </w:rPr>
        <w:t>培育</w:t>
      </w:r>
      <w:r w:rsidRPr="007D7B0B">
        <w:rPr>
          <w:rFonts w:ascii="Times New Roman" w:hAnsi="Times New Roman" w:cs="Times New Roman"/>
          <w:szCs w:val="21"/>
        </w:rPr>
        <w:t xml:space="preserve"> </w:t>
      </w:r>
      <w:r w:rsidRPr="007D7B0B">
        <w:rPr>
          <w:rFonts w:ascii="Times New Roman" w:hAnsi="Times New Roman" w:cs="Times New Roman"/>
          <w:szCs w:val="21"/>
        </w:rPr>
        <w:t>规模化</w:t>
      </w:r>
      <w:r w:rsidRPr="007D7B0B">
        <w:rPr>
          <w:rFonts w:ascii="Times New Roman" w:hAnsi="Times New Roman" w:cs="Times New Roman"/>
          <w:szCs w:val="21"/>
        </w:rPr>
        <w:t xml:space="preserve"> </w:t>
      </w:r>
      <w:r w:rsidRPr="007D7B0B">
        <w:rPr>
          <w:rFonts w:ascii="Times New Roman" w:hAnsi="Times New Roman" w:cs="Times New Roman"/>
          <w:szCs w:val="21"/>
        </w:rPr>
        <w:t>技术体系</w:t>
      </w:r>
      <w:r w:rsidRPr="007D7B0B">
        <w:rPr>
          <w:rFonts w:ascii="Times New Roman" w:hAnsi="Times New Roman" w:cs="Times New Roman"/>
          <w:szCs w:val="21"/>
        </w:rPr>
        <w:t xml:space="preserve"> </w:t>
      </w:r>
      <w:r w:rsidRPr="007D7B0B">
        <w:rPr>
          <w:rFonts w:ascii="Times New Roman" w:hAnsi="Times New Roman" w:cs="Times New Roman"/>
          <w:szCs w:val="21"/>
        </w:rPr>
        <w:t>建设</w:t>
      </w:r>
      <w:r w:rsidRPr="007D7B0B">
        <w:rPr>
          <w:rFonts w:ascii="Times New Roman" w:hAnsi="Times New Roman" w:cs="Times New Roman"/>
          <w:szCs w:val="21"/>
        </w:rPr>
        <w:t xml:space="preserve">  </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 xml:space="preserve">  </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红江橙是湛江农垦的特色和名优产品，其特点是果大形好，皮薄光滑，果肉橙红，肉质柔嫩，多汁化渣，甜酸适中，风味独特，是我国的名牌农产品，在国内被誉为</w:t>
      </w:r>
      <w:r w:rsidRPr="007D7B0B">
        <w:rPr>
          <w:rFonts w:ascii="Times New Roman" w:hAnsi="Times New Roman" w:cs="Times New Roman"/>
          <w:szCs w:val="21"/>
        </w:rPr>
        <w:t>“</w:t>
      </w:r>
      <w:r w:rsidRPr="007D7B0B">
        <w:rPr>
          <w:rFonts w:ascii="Times New Roman" w:hAnsi="Times New Roman" w:cs="Times New Roman"/>
          <w:szCs w:val="21"/>
        </w:rPr>
        <w:t>人间仙桃</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国宴佳果</w:t>
      </w:r>
      <w:r w:rsidRPr="007D7B0B">
        <w:rPr>
          <w:rFonts w:ascii="Times New Roman" w:hAnsi="Times New Roman" w:cs="Times New Roman"/>
          <w:szCs w:val="21"/>
        </w:rPr>
        <w:t>”</w:t>
      </w:r>
      <w:r w:rsidRPr="007D7B0B">
        <w:rPr>
          <w:rFonts w:ascii="Times New Roman" w:hAnsi="Times New Roman" w:cs="Times New Roman"/>
          <w:szCs w:val="21"/>
        </w:rPr>
        <w:t>，在国外则被冠为</w:t>
      </w:r>
      <w:r w:rsidRPr="007D7B0B">
        <w:rPr>
          <w:rFonts w:ascii="Times New Roman" w:hAnsi="Times New Roman" w:cs="Times New Roman"/>
          <w:szCs w:val="21"/>
        </w:rPr>
        <w:t>“</w:t>
      </w:r>
      <w:r w:rsidRPr="007D7B0B">
        <w:rPr>
          <w:rFonts w:ascii="Times New Roman" w:hAnsi="Times New Roman" w:cs="Times New Roman"/>
          <w:szCs w:val="21"/>
        </w:rPr>
        <w:t>中国橙王</w:t>
      </w:r>
      <w:r w:rsidRPr="007D7B0B">
        <w:rPr>
          <w:rFonts w:ascii="Times New Roman" w:hAnsi="Times New Roman" w:cs="Times New Roman"/>
          <w:szCs w:val="21"/>
        </w:rPr>
        <w:t>”</w:t>
      </w:r>
      <w:r w:rsidRPr="007D7B0B">
        <w:rPr>
          <w:rFonts w:ascii="Times New Roman" w:hAnsi="Times New Roman" w:cs="Times New Roman"/>
          <w:szCs w:val="21"/>
        </w:rPr>
        <w:t>，在国内外橙业以其独特的外观和品质具有较强的竞争力。但是，红江橙黄龙病不断发生与传播，造成红江橙植株大面积死亡，严重制约了红江橙产业的发展。据调查，</w:t>
      </w:r>
      <w:r w:rsidRPr="007D7B0B">
        <w:rPr>
          <w:rFonts w:ascii="Times New Roman" w:hAnsi="Times New Roman" w:cs="Times New Roman"/>
          <w:szCs w:val="21"/>
        </w:rPr>
        <w:t>2017</w:t>
      </w:r>
      <w:r w:rsidRPr="007D7B0B">
        <w:rPr>
          <w:rFonts w:ascii="Times New Roman" w:hAnsi="Times New Roman" w:cs="Times New Roman"/>
          <w:szCs w:val="21"/>
        </w:rPr>
        <w:t>年红江农场红江橙疑似黄龙病发生率平均达到</w:t>
      </w:r>
      <w:r w:rsidRPr="007D7B0B">
        <w:rPr>
          <w:rFonts w:ascii="Times New Roman" w:hAnsi="Times New Roman" w:cs="Times New Roman"/>
          <w:szCs w:val="21"/>
        </w:rPr>
        <w:t>33%</w:t>
      </w:r>
      <w:r w:rsidRPr="007D7B0B">
        <w:rPr>
          <w:rFonts w:ascii="Times New Roman" w:hAnsi="Times New Roman" w:cs="Times New Roman"/>
          <w:szCs w:val="21"/>
        </w:rPr>
        <w:t>，实际感染黄龙病平均达到</w:t>
      </w:r>
      <w:r w:rsidRPr="007D7B0B">
        <w:rPr>
          <w:rFonts w:ascii="Times New Roman" w:hAnsi="Times New Roman" w:cs="Times New Roman"/>
          <w:szCs w:val="21"/>
        </w:rPr>
        <w:t>26%</w:t>
      </w:r>
      <w:r w:rsidRPr="007D7B0B">
        <w:rPr>
          <w:rFonts w:ascii="Times New Roman" w:hAnsi="Times New Roman" w:cs="Times New Roman"/>
          <w:szCs w:val="21"/>
        </w:rPr>
        <w:t>，可见其危害极大。</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柑桔黄龙病</w:t>
      </w:r>
      <w:r w:rsidRPr="007D7B0B">
        <w:rPr>
          <w:rFonts w:ascii="Times New Roman" w:hAnsi="Times New Roman" w:cs="Times New Roman"/>
          <w:szCs w:val="21"/>
        </w:rPr>
        <w:t>(Huanglongbing ,HLB</w:t>
      </w:r>
      <w:r w:rsidRPr="007D7B0B">
        <w:rPr>
          <w:rFonts w:ascii="Times New Roman" w:hAnsi="Times New Roman" w:cs="Times New Roman"/>
          <w:szCs w:val="21"/>
        </w:rPr>
        <w:t>）是一种毁灭性的病毒病，传播蔓延迅速，且现有的柑桔栽培品种都能感病。病菌主要通过带病苗木、带病接穗及虫媒</w:t>
      </w:r>
      <w:r w:rsidRPr="007D7B0B">
        <w:rPr>
          <w:rFonts w:ascii="Times New Roman" w:hAnsi="Times New Roman" w:cs="Times New Roman"/>
          <w:szCs w:val="21"/>
        </w:rPr>
        <w:t>-</w:t>
      </w:r>
      <w:r w:rsidRPr="007D7B0B">
        <w:rPr>
          <w:rFonts w:ascii="Times New Roman" w:hAnsi="Times New Roman" w:cs="Times New Roman"/>
          <w:szCs w:val="21"/>
        </w:rPr>
        <w:t>木虱进行传播，目前对染病树体还没有合适的药物能够治疗，只能采取挖除焚烧的措施解决</w:t>
      </w:r>
      <w:r w:rsidRPr="007D7B0B">
        <w:rPr>
          <w:rFonts w:ascii="Times New Roman" w:hAnsi="Times New Roman" w:cs="Times New Roman"/>
          <w:szCs w:val="21"/>
          <w:vertAlign w:val="superscript"/>
        </w:rPr>
        <w:t>[1]</w:t>
      </w:r>
      <w:r w:rsidRPr="007D7B0B">
        <w:rPr>
          <w:rFonts w:ascii="Times New Roman" w:hAnsi="Times New Roman" w:cs="Times New Roman"/>
          <w:szCs w:val="21"/>
        </w:rPr>
        <w:t>。推广应用无毒健康红江橙种苗，是从根源上防治黄龙病一条重要途径。</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2002</w:t>
      </w:r>
      <w:r w:rsidRPr="007D7B0B">
        <w:rPr>
          <w:rFonts w:ascii="Times New Roman" w:hAnsi="Times New Roman" w:cs="Times New Roman"/>
          <w:szCs w:val="21"/>
        </w:rPr>
        <w:t>年起，广东省湛江农垦科学研究所（以下简称科研所）根据国家农业行业标准，通过热处理</w:t>
      </w:r>
      <w:r w:rsidRPr="007D7B0B">
        <w:rPr>
          <w:rFonts w:ascii="Times New Roman" w:hAnsi="Times New Roman" w:cs="Times New Roman"/>
          <w:szCs w:val="21"/>
        </w:rPr>
        <w:t>+</w:t>
      </w:r>
      <w:r w:rsidRPr="007D7B0B">
        <w:rPr>
          <w:rFonts w:ascii="Times New Roman" w:hAnsi="Times New Roman" w:cs="Times New Roman"/>
          <w:szCs w:val="21"/>
        </w:rPr>
        <w:t>茎尖微嫁接技术</w:t>
      </w:r>
      <w:r w:rsidRPr="007D7B0B">
        <w:rPr>
          <w:rFonts w:ascii="Times New Roman" w:hAnsi="Times New Roman" w:cs="Times New Roman"/>
          <w:szCs w:val="21"/>
        </w:rPr>
        <w:t>+PCR</w:t>
      </w:r>
      <w:r w:rsidRPr="007D7B0B">
        <w:rPr>
          <w:rFonts w:ascii="Times New Roman" w:hAnsi="Times New Roman" w:cs="Times New Roman"/>
          <w:szCs w:val="21"/>
        </w:rPr>
        <w:t>检测技术，建立良种红江橙脱毒原种圃与采穗圃，再选育经</w:t>
      </w:r>
      <w:r w:rsidRPr="007D7B0B">
        <w:rPr>
          <w:rFonts w:ascii="Times New Roman" w:hAnsi="Times New Roman" w:cs="Times New Roman"/>
          <w:szCs w:val="21"/>
        </w:rPr>
        <w:lastRenderedPageBreak/>
        <w:t>温热法脱毒处理的江西红桔种子作砧木，嫁接培育脱毒红江橙良种种苗推广种植</w:t>
      </w:r>
      <w:r w:rsidRPr="007D7B0B">
        <w:rPr>
          <w:rFonts w:ascii="Times New Roman" w:hAnsi="Times New Roman" w:cs="Times New Roman"/>
          <w:szCs w:val="21"/>
          <w:vertAlign w:val="superscript"/>
        </w:rPr>
        <w:t>[2]</w:t>
      </w:r>
      <w:r w:rsidRPr="007D7B0B">
        <w:rPr>
          <w:rFonts w:ascii="Times New Roman" w:hAnsi="Times New Roman" w:cs="Times New Roman"/>
          <w:szCs w:val="21"/>
        </w:rPr>
        <w:t>，探讨出全套红江橙脱毒种苗的培育技术，并逐步开展规模化生产技术体系建设工作，取得了良好成效。</w:t>
      </w:r>
    </w:p>
    <w:p w:rsidR="00B5444A" w:rsidRPr="007D7B0B" w:rsidRDefault="00B5444A" w:rsidP="00D746AE">
      <w:pPr>
        <w:rPr>
          <w:rFonts w:ascii="Times New Roman" w:hAnsi="Times New Roman" w:cs="Times New Roman"/>
          <w:b/>
          <w:sz w:val="24"/>
        </w:rPr>
      </w:pPr>
      <w:bookmarkStart w:id="703" w:name="_Hlk524096487"/>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1 </w:t>
      </w:r>
      <w:r w:rsidRPr="007D7B0B">
        <w:rPr>
          <w:rFonts w:ascii="Times New Roman" w:hAnsi="Times New Roman" w:cs="Times New Roman"/>
          <w:b/>
          <w:sz w:val="24"/>
        </w:rPr>
        <w:t>红江橙脱毒种苗</w:t>
      </w:r>
      <w:bookmarkEnd w:id="703"/>
      <w:r w:rsidRPr="007D7B0B">
        <w:rPr>
          <w:rFonts w:ascii="Times New Roman" w:hAnsi="Times New Roman" w:cs="Times New Roman"/>
          <w:b/>
          <w:sz w:val="24"/>
        </w:rPr>
        <w:t>的培育技术</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1.1 </w:t>
      </w:r>
      <w:r w:rsidRPr="007D7B0B">
        <w:rPr>
          <w:rFonts w:ascii="Times New Roman" w:hAnsi="Times New Roman" w:cs="Times New Roman"/>
          <w:b/>
          <w:bCs/>
          <w:szCs w:val="21"/>
        </w:rPr>
        <w:t>脱毒原种培育和建立原种圃</w:t>
      </w: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选择园艺性状优良的品种单株作为母树，对母株带毒状况进行鉴定，通过热处理</w:t>
      </w:r>
      <w:r w:rsidRPr="007D7B0B">
        <w:rPr>
          <w:rFonts w:ascii="Times New Roman" w:hAnsi="Times New Roman" w:cs="Times New Roman"/>
          <w:szCs w:val="21"/>
        </w:rPr>
        <w:t>+</w:t>
      </w:r>
      <w:r w:rsidRPr="007D7B0B">
        <w:rPr>
          <w:rFonts w:ascii="Times New Roman" w:hAnsi="Times New Roman" w:cs="Times New Roman"/>
          <w:szCs w:val="21"/>
        </w:rPr>
        <w:t>茎尖微嫁接技术培育脱毒（不带黄龙病、衰退病、裂皮病和碎叶病）原种，用</w:t>
      </w:r>
      <w:r w:rsidRPr="007D7B0B">
        <w:rPr>
          <w:rFonts w:ascii="Times New Roman" w:hAnsi="Times New Roman" w:cs="Times New Roman"/>
          <w:szCs w:val="21"/>
        </w:rPr>
        <w:t>PCR</w:t>
      </w:r>
      <w:r w:rsidRPr="007D7B0B">
        <w:rPr>
          <w:rFonts w:ascii="Times New Roman" w:hAnsi="Times New Roman" w:cs="Times New Roman"/>
          <w:szCs w:val="21"/>
        </w:rPr>
        <w:t>检测技术进行再鉴定。同时，建设钢管结构、门口设有缓冲区、用</w:t>
      </w:r>
      <w:r w:rsidRPr="007D7B0B">
        <w:rPr>
          <w:rFonts w:ascii="Times New Roman" w:hAnsi="Times New Roman" w:cs="Times New Roman"/>
          <w:szCs w:val="21"/>
        </w:rPr>
        <w:t>40</w:t>
      </w:r>
      <w:r w:rsidRPr="007D7B0B">
        <w:rPr>
          <w:rFonts w:ascii="Times New Roman" w:hAnsi="Times New Roman" w:cs="Times New Roman"/>
          <w:szCs w:val="21"/>
        </w:rPr>
        <w:t>目防虫网密闭的大棚，将脱毒种苗种植在棚内，建立原种圃。种植前要先对棚内土壤或基质进行彻底消毒，植后加强管理，并定期对红江橙脱毒原种进行检测</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1.2 </w:t>
      </w:r>
      <w:r w:rsidRPr="007D7B0B">
        <w:rPr>
          <w:rFonts w:ascii="Times New Roman" w:hAnsi="Times New Roman" w:cs="Times New Roman"/>
          <w:b/>
          <w:bCs/>
          <w:szCs w:val="21"/>
        </w:rPr>
        <w:t>建立采穗圃</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采穗圃同样要建立与原种圃一样的大棚，棚面积大小据育苗规模而定，可按每株母树每年提供</w:t>
      </w:r>
      <w:r w:rsidRPr="007D7B0B">
        <w:rPr>
          <w:rFonts w:ascii="Times New Roman" w:hAnsi="Times New Roman" w:cs="Times New Roman"/>
          <w:szCs w:val="21"/>
        </w:rPr>
        <w:t>300</w:t>
      </w:r>
      <w:r w:rsidRPr="007D7B0B">
        <w:rPr>
          <w:rFonts w:ascii="Times New Roman" w:hAnsi="Times New Roman" w:cs="Times New Roman"/>
          <w:szCs w:val="21"/>
        </w:rPr>
        <w:t>个芽来推算。母树要按品种（品系）株系分开定植，定植密度为</w:t>
      </w:r>
      <w:r w:rsidRPr="007D7B0B">
        <w:rPr>
          <w:rFonts w:ascii="Times New Roman" w:hAnsi="Times New Roman" w:cs="Times New Roman"/>
          <w:szCs w:val="21"/>
        </w:rPr>
        <w:t xml:space="preserve"> 1</w:t>
      </w:r>
      <w:r w:rsidRPr="007D7B0B">
        <w:rPr>
          <w:rFonts w:ascii="Times New Roman" w:hAnsi="Times New Roman" w:cs="Times New Roman"/>
          <w:szCs w:val="21"/>
        </w:rPr>
        <w:t>～</w:t>
      </w:r>
      <w:r w:rsidRPr="007D7B0B">
        <w:rPr>
          <w:rFonts w:ascii="Times New Roman" w:hAnsi="Times New Roman" w:cs="Times New Roman"/>
          <w:szCs w:val="21"/>
        </w:rPr>
        <w:t>1.5×1</w:t>
      </w:r>
      <w:r w:rsidRPr="007D7B0B">
        <w:rPr>
          <w:rFonts w:ascii="Times New Roman" w:hAnsi="Times New Roman" w:cs="Times New Roman"/>
          <w:szCs w:val="21"/>
        </w:rPr>
        <w:t>米。管理措施以促进营养生长为主，目的在于培养较多的充实健壮接穗，植后第</w:t>
      </w:r>
      <w:r w:rsidRPr="007D7B0B">
        <w:rPr>
          <w:rFonts w:ascii="Times New Roman" w:hAnsi="Times New Roman" w:cs="Times New Roman"/>
          <w:szCs w:val="21"/>
        </w:rPr>
        <w:t xml:space="preserve"> 2 </w:t>
      </w:r>
      <w:r w:rsidRPr="007D7B0B">
        <w:rPr>
          <w:rFonts w:ascii="Times New Roman" w:hAnsi="Times New Roman" w:cs="Times New Roman"/>
          <w:szCs w:val="21"/>
        </w:rPr>
        <w:t>年开始采集接穗，可连续使用</w:t>
      </w:r>
      <w:r w:rsidRPr="007D7B0B">
        <w:rPr>
          <w:rFonts w:ascii="Times New Roman" w:hAnsi="Times New Roman" w:cs="Times New Roman"/>
          <w:szCs w:val="21"/>
        </w:rPr>
        <w:t xml:space="preserve"> 3 </w:t>
      </w:r>
      <w:r w:rsidRPr="007D7B0B">
        <w:rPr>
          <w:rFonts w:ascii="Times New Roman" w:hAnsi="Times New Roman" w:cs="Times New Roman"/>
          <w:szCs w:val="21"/>
        </w:rPr>
        <w:t>年（限期）</w:t>
      </w:r>
      <w:r w:rsidRPr="007D7B0B">
        <w:rPr>
          <w:rFonts w:ascii="Times New Roman" w:hAnsi="Times New Roman" w:cs="Times New Roman"/>
          <w:szCs w:val="21"/>
          <w:vertAlign w:val="superscript"/>
        </w:rPr>
        <w:t>[3]</w:t>
      </w:r>
      <w:r w:rsidRPr="007D7B0B">
        <w:rPr>
          <w:rFonts w:ascii="Times New Roman" w:hAnsi="Times New Roman" w:cs="Times New Roman"/>
          <w:szCs w:val="21"/>
        </w:rPr>
        <w:t>。采穗圃的母株苗是采用以脱毒红桔种子苗为砧木、脱毒原种的枝条为接穗，经嫁接培育和检测不带病毒的种苗。母株苗种植前，同样要先对棚内土壤或基质进行彻底消毒，再种植，植后做好管理、维护和定期检测工作。</w:t>
      </w:r>
    </w:p>
    <w:p w:rsidR="00B5444A" w:rsidRPr="007D7B0B" w:rsidRDefault="00B5444A" w:rsidP="00D746AE">
      <w:pPr>
        <w:ind w:firstLine="570"/>
        <w:rPr>
          <w:rFonts w:ascii="Times New Roman" w:hAnsi="Times New Roman" w:cs="Times New Roman"/>
          <w:szCs w:val="21"/>
        </w:rPr>
      </w:pPr>
      <w:r w:rsidRPr="007D7B0B">
        <w:rPr>
          <w:rFonts w:ascii="Times New Roman" w:hAnsi="Times New Roman" w:cs="Times New Roman"/>
          <w:szCs w:val="21"/>
        </w:rPr>
        <w:t>培育优质芽条是提高嫁接成活率的关键。要根据嫁接期来确定母树放梢时间，要求秋芽用于次年春接，夏芽用于秋冬接。春芽一般从抽芽到转绿老熟要</w:t>
      </w:r>
      <w:r w:rsidRPr="007D7B0B">
        <w:rPr>
          <w:rFonts w:ascii="Times New Roman" w:hAnsi="Times New Roman" w:cs="Times New Roman"/>
          <w:szCs w:val="21"/>
        </w:rPr>
        <w:t>40</w:t>
      </w:r>
      <w:r w:rsidRPr="007D7B0B">
        <w:rPr>
          <w:rFonts w:ascii="Times New Roman" w:hAnsi="Times New Roman" w:cs="Times New Roman"/>
          <w:szCs w:val="21"/>
        </w:rPr>
        <w:t>天，夏芽要</w:t>
      </w:r>
      <w:r w:rsidRPr="007D7B0B">
        <w:rPr>
          <w:rFonts w:ascii="Times New Roman" w:hAnsi="Times New Roman" w:cs="Times New Roman"/>
          <w:szCs w:val="21"/>
        </w:rPr>
        <w:t>35</w:t>
      </w:r>
      <w:r w:rsidRPr="007D7B0B">
        <w:rPr>
          <w:rFonts w:ascii="Times New Roman" w:hAnsi="Times New Roman" w:cs="Times New Roman"/>
          <w:szCs w:val="21"/>
        </w:rPr>
        <w:t>天，秋芽要</w:t>
      </w:r>
      <w:r w:rsidRPr="007D7B0B">
        <w:rPr>
          <w:rFonts w:ascii="Times New Roman" w:hAnsi="Times New Roman" w:cs="Times New Roman"/>
          <w:szCs w:val="21"/>
        </w:rPr>
        <w:t>50</w:t>
      </w:r>
      <w:r w:rsidRPr="007D7B0B">
        <w:rPr>
          <w:rFonts w:ascii="Times New Roman" w:hAnsi="Times New Roman" w:cs="Times New Roman"/>
          <w:szCs w:val="21"/>
        </w:rPr>
        <w:t>天。</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1.3 </w:t>
      </w:r>
      <w:r w:rsidRPr="007D7B0B">
        <w:rPr>
          <w:rFonts w:ascii="Times New Roman" w:hAnsi="Times New Roman" w:cs="Times New Roman"/>
          <w:b/>
          <w:bCs/>
          <w:szCs w:val="21"/>
        </w:rPr>
        <w:t>建立脱毒育苗圃</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 xml:space="preserve">1.3.1 </w:t>
      </w:r>
      <w:r w:rsidRPr="007D7B0B">
        <w:rPr>
          <w:rFonts w:ascii="Times New Roman" w:hAnsi="Times New Roman" w:cs="Times New Roman"/>
          <w:bCs/>
          <w:szCs w:val="21"/>
        </w:rPr>
        <w:t>培育砧木苗</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 xml:space="preserve">1.3.1.1 </w:t>
      </w:r>
      <w:r w:rsidRPr="007D7B0B">
        <w:rPr>
          <w:rFonts w:ascii="Times New Roman" w:hAnsi="Times New Roman" w:cs="Times New Roman"/>
          <w:bCs/>
          <w:szCs w:val="21"/>
        </w:rPr>
        <w:t>苗床准备</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采用无污染心土（表土层</w:t>
      </w:r>
      <w:r w:rsidRPr="007D7B0B">
        <w:rPr>
          <w:rFonts w:ascii="Times New Roman" w:hAnsi="Times New Roman" w:cs="Times New Roman"/>
          <w:szCs w:val="21"/>
        </w:rPr>
        <w:t>30</w:t>
      </w:r>
      <w:r w:rsidRPr="007D7B0B">
        <w:rPr>
          <w:rFonts w:ascii="Times New Roman" w:hAnsi="Times New Roman" w:cs="Times New Roman"/>
          <w:szCs w:val="21"/>
        </w:rPr>
        <w:t>厘米以下），与干净河沙配比为</w:t>
      </w:r>
      <w:r w:rsidRPr="007D7B0B">
        <w:rPr>
          <w:rFonts w:ascii="Times New Roman" w:hAnsi="Times New Roman" w:cs="Times New Roman"/>
          <w:szCs w:val="21"/>
        </w:rPr>
        <w:t>6</w:t>
      </w:r>
      <w:r w:rsidRPr="007D7B0B">
        <w:rPr>
          <w:rFonts w:ascii="Times New Roman" w:hAnsi="Times New Roman" w:cs="Times New Roman"/>
          <w:szCs w:val="21"/>
        </w:rPr>
        <w:t>：</w:t>
      </w:r>
      <w:r w:rsidRPr="007D7B0B">
        <w:rPr>
          <w:rFonts w:ascii="Times New Roman" w:hAnsi="Times New Roman" w:cs="Times New Roman"/>
          <w:szCs w:val="21"/>
        </w:rPr>
        <w:t>4</w:t>
      </w:r>
      <w:r w:rsidRPr="007D7B0B">
        <w:rPr>
          <w:rFonts w:ascii="Times New Roman" w:hAnsi="Times New Roman" w:cs="Times New Roman"/>
          <w:szCs w:val="21"/>
        </w:rPr>
        <w:t>，充分混合，经</w:t>
      </w:r>
      <w:r w:rsidRPr="007D7B0B">
        <w:rPr>
          <w:rFonts w:ascii="Times New Roman" w:hAnsi="Times New Roman" w:cs="Times New Roman"/>
          <w:szCs w:val="21"/>
        </w:rPr>
        <w:t>0.5</w:t>
      </w:r>
      <w:r w:rsidRPr="007D7B0B">
        <w:rPr>
          <w:rFonts w:ascii="Times New Roman" w:hAnsi="Times New Roman" w:cs="Times New Roman"/>
          <w:szCs w:val="21"/>
        </w:rPr>
        <w:t>厘米的筛孔过筛，再将过筛土堆成</w:t>
      </w:r>
      <w:r w:rsidRPr="007D7B0B">
        <w:rPr>
          <w:rFonts w:ascii="Times New Roman" w:hAnsi="Times New Roman" w:cs="Times New Roman"/>
          <w:szCs w:val="21"/>
        </w:rPr>
        <w:t>30</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厘米高的土堆，用黑色聚光地膜盖好，进行密封</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个月自然消毒。播种前亩施优质生物有机肥</w:t>
      </w:r>
      <w:r w:rsidRPr="007D7B0B">
        <w:rPr>
          <w:rFonts w:ascii="Times New Roman" w:hAnsi="Times New Roman" w:cs="Times New Roman"/>
          <w:szCs w:val="21"/>
        </w:rPr>
        <w:t>400</w:t>
      </w:r>
      <w:r w:rsidRPr="007D7B0B">
        <w:rPr>
          <w:rFonts w:ascii="Times New Roman" w:hAnsi="Times New Roman" w:cs="Times New Roman"/>
          <w:szCs w:val="21"/>
        </w:rPr>
        <w:t>～</w:t>
      </w:r>
      <w:r w:rsidRPr="007D7B0B">
        <w:rPr>
          <w:rFonts w:ascii="Times New Roman" w:hAnsi="Times New Roman" w:cs="Times New Roman"/>
          <w:szCs w:val="21"/>
        </w:rPr>
        <w:t>600</w:t>
      </w:r>
      <w:r w:rsidRPr="007D7B0B">
        <w:rPr>
          <w:rFonts w:ascii="Times New Roman" w:hAnsi="Times New Roman" w:cs="Times New Roman"/>
          <w:szCs w:val="21"/>
        </w:rPr>
        <w:t>公斤、磷肥</w:t>
      </w:r>
      <w:r w:rsidRPr="007D7B0B">
        <w:rPr>
          <w:rFonts w:ascii="Times New Roman" w:hAnsi="Times New Roman" w:cs="Times New Roman"/>
          <w:szCs w:val="21"/>
        </w:rPr>
        <w:t>100</w:t>
      </w:r>
      <w:r w:rsidRPr="007D7B0B">
        <w:rPr>
          <w:rFonts w:ascii="Times New Roman" w:hAnsi="Times New Roman" w:cs="Times New Roman"/>
          <w:szCs w:val="21"/>
        </w:rPr>
        <w:t>公斤，深翻土地，平整作畦，按畦面高</w:t>
      </w:r>
      <w:r w:rsidRPr="007D7B0B">
        <w:rPr>
          <w:rFonts w:ascii="Times New Roman" w:hAnsi="Times New Roman" w:cs="Times New Roman"/>
          <w:szCs w:val="21"/>
        </w:rPr>
        <w:t>0.3</w:t>
      </w:r>
      <w:r w:rsidRPr="007D7B0B">
        <w:rPr>
          <w:rFonts w:ascii="Times New Roman" w:hAnsi="Times New Roman" w:cs="Times New Roman"/>
          <w:szCs w:val="21"/>
        </w:rPr>
        <w:t>米、宽</w:t>
      </w:r>
      <w:r w:rsidRPr="007D7B0B">
        <w:rPr>
          <w:rFonts w:ascii="Times New Roman" w:hAnsi="Times New Roman" w:cs="Times New Roman"/>
          <w:szCs w:val="21"/>
        </w:rPr>
        <w:t>0.9</w:t>
      </w:r>
      <w:r w:rsidRPr="007D7B0B">
        <w:rPr>
          <w:rFonts w:ascii="Times New Roman" w:hAnsi="Times New Roman" w:cs="Times New Roman"/>
          <w:szCs w:val="21"/>
        </w:rPr>
        <w:t>～</w:t>
      </w:r>
      <w:r w:rsidRPr="007D7B0B">
        <w:rPr>
          <w:rFonts w:ascii="Times New Roman" w:hAnsi="Times New Roman" w:cs="Times New Roman"/>
          <w:szCs w:val="21"/>
        </w:rPr>
        <w:t>1.1</w:t>
      </w:r>
      <w:r w:rsidRPr="007D7B0B">
        <w:rPr>
          <w:rFonts w:ascii="Times New Roman" w:hAnsi="Times New Roman" w:cs="Times New Roman"/>
          <w:szCs w:val="21"/>
        </w:rPr>
        <w:t>米、长</w:t>
      </w:r>
      <w:r w:rsidRPr="007D7B0B">
        <w:rPr>
          <w:rFonts w:ascii="Times New Roman" w:hAnsi="Times New Roman" w:cs="Times New Roman"/>
          <w:szCs w:val="21"/>
        </w:rPr>
        <w:t>15</w:t>
      </w:r>
      <w:r w:rsidRPr="007D7B0B">
        <w:rPr>
          <w:rFonts w:ascii="Times New Roman" w:hAnsi="Times New Roman" w:cs="Times New Roman"/>
          <w:szCs w:val="21"/>
        </w:rPr>
        <w:t>～</w:t>
      </w:r>
      <w:r w:rsidRPr="007D7B0B">
        <w:rPr>
          <w:rFonts w:ascii="Times New Roman" w:hAnsi="Times New Roman" w:cs="Times New Roman"/>
          <w:szCs w:val="21"/>
        </w:rPr>
        <w:t>20</w:t>
      </w:r>
      <w:r w:rsidRPr="007D7B0B">
        <w:rPr>
          <w:rFonts w:ascii="Times New Roman" w:hAnsi="Times New Roman" w:cs="Times New Roman"/>
          <w:szCs w:val="21"/>
        </w:rPr>
        <w:t>米整理成苗床，淋</w:t>
      </w:r>
      <w:r w:rsidRPr="007D7B0B">
        <w:rPr>
          <w:rFonts w:ascii="Times New Roman" w:hAnsi="Times New Roman" w:cs="Times New Roman"/>
          <w:szCs w:val="21"/>
        </w:rPr>
        <w:t>0.1%KMnO</w:t>
      </w:r>
      <w:r w:rsidRPr="007D7B0B">
        <w:rPr>
          <w:rFonts w:ascii="Times New Roman" w:hAnsi="Times New Roman" w:cs="Times New Roman"/>
          <w:szCs w:val="21"/>
          <w:vertAlign w:val="subscript"/>
        </w:rPr>
        <w:t>4</w:t>
      </w:r>
      <w:r w:rsidRPr="007D7B0B">
        <w:rPr>
          <w:rFonts w:ascii="Times New Roman" w:hAnsi="Times New Roman" w:cs="Times New Roman"/>
          <w:szCs w:val="21"/>
        </w:rPr>
        <w:t>液消毒</w:t>
      </w:r>
      <w:bookmarkStart w:id="704" w:name="_Hlk524645609"/>
      <w:r w:rsidRPr="007D7B0B">
        <w:rPr>
          <w:rFonts w:ascii="Times New Roman" w:hAnsi="Times New Roman" w:cs="Times New Roman"/>
          <w:szCs w:val="21"/>
          <w:vertAlign w:val="superscript"/>
        </w:rPr>
        <w:t>[4]</w:t>
      </w:r>
      <w:bookmarkEnd w:id="704"/>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 xml:space="preserve">1.3.1.2 </w:t>
      </w:r>
      <w:r w:rsidRPr="007D7B0B">
        <w:rPr>
          <w:rFonts w:ascii="Times New Roman" w:hAnsi="Times New Roman" w:cs="Times New Roman"/>
          <w:bCs/>
          <w:szCs w:val="21"/>
        </w:rPr>
        <w:t>选种</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采自无病果园或经病毒检测确认无病毒的新鲜、饱满、一致的江西红桔种子作砧木种子。</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 xml:space="preserve">1.3.1.3 </w:t>
      </w:r>
      <w:r w:rsidRPr="007D7B0B">
        <w:rPr>
          <w:rFonts w:ascii="Times New Roman" w:hAnsi="Times New Roman" w:cs="Times New Roman"/>
          <w:bCs/>
          <w:szCs w:val="21"/>
        </w:rPr>
        <w:t>种子处理</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种子用纱网装好，用</w:t>
      </w:r>
      <w:r w:rsidRPr="007D7B0B">
        <w:rPr>
          <w:rFonts w:ascii="Times New Roman" w:hAnsi="Times New Roman" w:cs="Times New Roman"/>
          <w:szCs w:val="21"/>
        </w:rPr>
        <w:t>50</w:t>
      </w:r>
      <w:r w:rsidRPr="007D7B0B">
        <w:rPr>
          <w:rFonts w:ascii="Times New Roman" w:hAnsi="Times New Roman" w:cs="Times New Roman"/>
          <w:szCs w:val="21"/>
        </w:rPr>
        <w:t>～</w:t>
      </w:r>
      <w:r w:rsidRPr="007D7B0B">
        <w:rPr>
          <w:rFonts w:ascii="Times New Roman" w:hAnsi="Times New Roman" w:cs="Times New Roman"/>
          <w:szCs w:val="21"/>
        </w:rPr>
        <w:t>52</w:t>
      </w:r>
      <w:r w:rsidRPr="007D7B0B">
        <w:rPr>
          <w:rFonts w:ascii="宋体" w:eastAsia="宋体" w:hAnsi="宋体" w:cs="宋体" w:hint="eastAsia"/>
          <w:szCs w:val="21"/>
        </w:rPr>
        <w:t>℃</w:t>
      </w:r>
      <w:r w:rsidRPr="007D7B0B">
        <w:rPr>
          <w:rFonts w:ascii="Times New Roman" w:hAnsi="Times New Roman" w:cs="Times New Roman"/>
          <w:szCs w:val="21"/>
        </w:rPr>
        <w:t>热水预热</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6</w:t>
      </w:r>
      <w:r w:rsidRPr="007D7B0B">
        <w:rPr>
          <w:rFonts w:ascii="Times New Roman" w:hAnsi="Times New Roman" w:cs="Times New Roman"/>
          <w:szCs w:val="21"/>
        </w:rPr>
        <w:t>分钟，再置于</w:t>
      </w:r>
      <w:r w:rsidRPr="007D7B0B">
        <w:rPr>
          <w:rFonts w:ascii="Times New Roman" w:hAnsi="Times New Roman" w:cs="Times New Roman"/>
          <w:szCs w:val="21"/>
        </w:rPr>
        <w:t>55</w:t>
      </w:r>
      <w:r w:rsidRPr="007D7B0B">
        <w:rPr>
          <w:rFonts w:ascii="Times New Roman" w:hAnsi="Times New Roman" w:cs="Times New Roman"/>
          <w:szCs w:val="21"/>
        </w:rPr>
        <w:t>～</w:t>
      </w:r>
      <w:r w:rsidRPr="007D7B0B">
        <w:rPr>
          <w:rFonts w:ascii="Times New Roman" w:hAnsi="Times New Roman" w:cs="Times New Roman"/>
          <w:szCs w:val="21"/>
        </w:rPr>
        <w:t>56</w:t>
      </w:r>
      <w:r w:rsidRPr="007D7B0B">
        <w:rPr>
          <w:rFonts w:ascii="宋体" w:eastAsia="宋体" w:hAnsi="宋体" w:cs="宋体" w:hint="eastAsia"/>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恒温水中浸</w:t>
      </w:r>
      <w:r w:rsidRPr="007D7B0B">
        <w:rPr>
          <w:rFonts w:ascii="Times New Roman" w:hAnsi="Times New Roman" w:cs="Times New Roman"/>
          <w:szCs w:val="21"/>
        </w:rPr>
        <w:t>50</w:t>
      </w:r>
      <w:r w:rsidRPr="007D7B0B">
        <w:rPr>
          <w:rFonts w:ascii="Times New Roman" w:hAnsi="Times New Roman" w:cs="Times New Roman"/>
          <w:szCs w:val="21"/>
        </w:rPr>
        <w:t>分钟，然后将种子取出沥干水，再浸入</w:t>
      </w:r>
      <w:r w:rsidRPr="007D7B0B">
        <w:rPr>
          <w:rFonts w:ascii="Times New Roman" w:hAnsi="Times New Roman" w:cs="Times New Roman"/>
          <w:szCs w:val="21"/>
        </w:rPr>
        <w:t>0.1% KMnO</w:t>
      </w:r>
      <w:r w:rsidRPr="007D7B0B">
        <w:rPr>
          <w:rFonts w:ascii="Times New Roman" w:hAnsi="Times New Roman" w:cs="Times New Roman"/>
          <w:szCs w:val="21"/>
          <w:vertAlign w:val="subscript"/>
        </w:rPr>
        <w:t xml:space="preserve">4 </w:t>
      </w:r>
      <w:r w:rsidRPr="007D7B0B">
        <w:rPr>
          <w:rFonts w:ascii="Times New Roman" w:hAnsi="Times New Roman" w:cs="Times New Roman"/>
          <w:szCs w:val="21"/>
        </w:rPr>
        <w:t>液</w:t>
      </w:r>
      <w:r w:rsidRPr="007D7B0B">
        <w:rPr>
          <w:rFonts w:ascii="Times New Roman" w:hAnsi="Times New Roman" w:cs="Times New Roman"/>
          <w:szCs w:val="21"/>
        </w:rPr>
        <w:t>10</w:t>
      </w:r>
      <w:r w:rsidRPr="007D7B0B">
        <w:rPr>
          <w:rFonts w:ascii="Times New Roman" w:hAnsi="Times New Roman" w:cs="Times New Roman"/>
          <w:szCs w:val="21"/>
        </w:rPr>
        <w:t>分钟，取出凉干后播种</w:t>
      </w:r>
      <w:r w:rsidRPr="007D7B0B">
        <w:rPr>
          <w:rFonts w:ascii="Times New Roman" w:hAnsi="Times New Roman" w:cs="Times New Roman"/>
          <w:szCs w:val="21"/>
          <w:vertAlign w:val="superscript"/>
        </w:rPr>
        <w:t>[2] [4]</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 xml:space="preserve">1.3.1.4 </w:t>
      </w:r>
      <w:r w:rsidRPr="007D7B0B">
        <w:rPr>
          <w:rFonts w:ascii="Times New Roman" w:hAnsi="Times New Roman" w:cs="Times New Roman"/>
          <w:bCs/>
          <w:szCs w:val="21"/>
        </w:rPr>
        <w:t>播种时间</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bCs/>
          <w:szCs w:val="21"/>
        </w:rPr>
        <w:t>播种时间</w:t>
      </w:r>
      <w:r w:rsidRPr="007D7B0B">
        <w:rPr>
          <w:rFonts w:ascii="Times New Roman" w:hAnsi="Times New Roman" w:cs="Times New Roman"/>
          <w:szCs w:val="21"/>
        </w:rPr>
        <w:t>一般选择春季播种，种子易发芽。一般于</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月播种，</w:t>
      </w:r>
      <w:r w:rsidRPr="007D7B0B">
        <w:rPr>
          <w:rFonts w:ascii="Times New Roman" w:hAnsi="Times New Roman" w:cs="Times New Roman"/>
          <w:szCs w:val="21"/>
        </w:rPr>
        <w:t>4</w:t>
      </w:r>
      <w:bookmarkStart w:id="705" w:name="_Hlk524297570"/>
      <w:r w:rsidRPr="007D7B0B">
        <w:rPr>
          <w:rFonts w:ascii="Times New Roman" w:hAnsi="Times New Roman" w:cs="Times New Roman"/>
          <w:szCs w:val="21"/>
        </w:rPr>
        <w:t>～</w:t>
      </w:r>
      <w:bookmarkEnd w:id="705"/>
      <w:r w:rsidRPr="007D7B0B">
        <w:rPr>
          <w:rFonts w:ascii="Times New Roman" w:hAnsi="Times New Roman" w:cs="Times New Roman"/>
          <w:szCs w:val="21"/>
        </w:rPr>
        <w:t>6</w:t>
      </w:r>
      <w:r w:rsidRPr="007D7B0B">
        <w:rPr>
          <w:rFonts w:ascii="Times New Roman" w:hAnsi="Times New Roman" w:cs="Times New Roman"/>
          <w:szCs w:val="21"/>
        </w:rPr>
        <w:t>月移苗，</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12</w:t>
      </w:r>
      <w:r w:rsidRPr="007D7B0B">
        <w:rPr>
          <w:rFonts w:ascii="Times New Roman" w:hAnsi="Times New Roman" w:cs="Times New Roman"/>
          <w:szCs w:val="21"/>
        </w:rPr>
        <w:t>月可达到砧木粗</w:t>
      </w:r>
      <w:r w:rsidRPr="007D7B0B">
        <w:rPr>
          <w:rFonts w:ascii="Times New Roman" w:hAnsi="Times New Roman" w:cs="Times New Roman"/>
          <w:szCs w:val="21"/>
        </w:rPr>
        <w:t>0.5</w:t>
      </w:r>
      <w:r w:rsidRPr="007D7B0B">
        <w:rPr>
          <w:rFonts w:ascii="Times New Roman" w:hAnsi="Times New Roman" w:cs="Times New Roman"/>
          <w:szCs w:val="21"/>
        </w:rPr>
        <w:t>～</w:t>
      </w:r>
      <w:r w:rsidRPr="007D7B0B">
        <w:rPr>
          <w:rFonts w:ascii="Times New Roman" w:hAnsi="Times New Roman" w:cs="Times New Roman"/>
          <w:szCs w:val="21"/>
        </w:rPr>
        <w:t>0.8cm</w:t>
      </w:r>
      <w:r w:rsidRPr="007D7B0B">
        <w:rPr>
          <w:rFonts w:ascii="Times New Roman" w:hAnsi="Times New Roman" w:cs="Times New Roman"/>
          <w:szCs w:val="21"/>
        </w:rPr>
        <w:t>嫁接要求</w:t>
      </w:r>
      <w:r w:rsidRPr="007D7B0B">
        <w:rPr>
          <w:rFonts w:ascii="Times New Roman" w:hAnsi="Times New Roman" w:cs="Times New Roman"/>
          <w:szCs w:val="21"/>
          <w:vertAlign w:val="superscript"/>
        </w:rPr>
        <w:t>[3]</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1.3.1.5 </w:t>
      </w:r>
      <w:r w:rsidRPr="007D7B0B">
        <w:rPr>
          <w:rFonts w:ascii="Times New Roman" w:hAnsi="Times New Roman" w:cs="Times New Roman"/>
          <w:szCs w:val="21"/>
        </w:rPr>
        <w:t>播种方式</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播种方式有地床式和穴盘式两种。</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地床式：播种方法可条播或撒播，将种子均匀播在整好的畦面，下种量控制在</w:t>
      </w:r>
      <w:r w:rsidRPr="007D7B0B">
        <w:rPr>
          <w:rFonts w:ascii="Times New Roman" w:hAnsi="Times New Roman" w:cs="Times New Roman"/>
          <w:szCs w:val="21"/>
        </w:rPr>
        <w:t>11</w:t>
      </w:r>
      <w:r w:rsidRPr="007D7B0B">
        <w:rPr>
          <w:rFonts w:ascii="Times New Roman" w:hAnsi="Times New Roman" w:cs="Times New Roman"/>
          <w:szCs w:val="21"/>
        </w:rPr>
        <w:t>公斤</w:t>
      </w:r>
      <w:r w:rsidRPr="007D7B0B">
        <w:rPr>
          <w:rFonts w:ascii="Times New Roman" w:hAnsi="Times New Roman" w:cs="Times New Roman"/>
          <w:szCs w:val="21"/>
        </w:rPr>
        <w:t>/</w:t>
      </w:r>
      <w:r w:rsidRPr="007D7B0B">
        <w:rPr>
          <w:rFonts w:ascii="Times New Roman" w:hAnsi="Times New Roman" w:cs="Times New Roman"/>
          <w:szCs w:val="21"/>
        </w:rPr>
        <w:t>亩（约可培育</w:t>
      </w:r>
      <w:r w:rsidRPr="007D7B0B">
        <w:rPr>
          <w:rFonts w:ascii="Times New Roman" w:hAnsi="Times New Roman" w:cs="Times New Roman"/>
          <w:szCs w:val="21"/>
        </w:rPr>
        <w:t>6.5</w:t>
      </w:r>
      <w:r w:rsidRPr="007D7B0B">
        <w:rPr>
          <w:rFonts w:ascii="Times New Roman" w:hAnsi="Times New Roman" w:cs="Times New Roman"/>
          <w:szCs w:val="21"/>
        </w:rPr>
        <w:t>万株苗）。播后在畦面上，覆盖一层薄泥，刚盖过种子即可，再盖上一层发酵过的蔗渣保湿。之后淋透</w:t>
      </w:r>
      <w:r w:rsidRPr="007D7B0B">
        <w:rPr>
          <w:rFonts w:ascii="Times New Roman" w:hAnsi="Times New Roman" w:cs="Times New Roman"/>
          <w:szCs w:val="21"/>
        </w:rPr>
        <w:t>1500</w:t>
      </w:r>
      <w:r w:rsidRPr="007D7B0B">
        <w:rPr>
          <w:rFonts w:ascii="Times New Roman" w:hAnsi="Times New Roman" w:cs="Times New Roman"/>
          <w:szCs w:val="21"/>
        </w:rPr>
        <w:t>倍多菌灵液，用小型拱棚和薄膜覆盖，保湿催芽，再视天气情况揭膜透气和酌情淋水。</w:t>
      </w:r>
    </w:p>
    <w:p w:rsidR="00B5444A" w:rsidRPr="007D7B0B" w:rsidRDefault="00B5444A" w:rsidP="00D746AE">
      <w:pPr>
        <w:ind w:firstLineChars="196" w:firstLine="412"/>
        <w:rPr>
          <w:rFonts w:ascii="Times New Roman" w:hAnsi="Times New Roman" w:cs="Times New Roman"/>
          <w:kern w:val="0"/>
          <w:szCs w:val="21"/>
        </w:rPr>
      </w:pPr>
      <w:r w:rsidRPr="007D7B0B">
        <w:rPr>
          <w:rFonts w:ascii="Times New Roman" w:hAnsi="Times New Roman" w:cs="Times New Roman"/>
          <w:szCs w:val="21"/>
        </w:rPr>
        <w:t>穴盘式：采用穴深</w:t>
      </w:r>
      <w:r w:rsidRPr="007D7B0B">
        <w:rPr>
          <w:rFonts w:ascii="Times New Roman" w:hAnsi="Times New Roman" w:cs="Times New Roman"/>
          <w:szCs w:val="21"/>
        </w:rPr>
        <w:t>7</w:t>
      </w:r>
      <w:r w:rsidRPr="007D7B0B">
        <w:rPr>
          <w:rFonts w:ascii="Times New Roman" w:hAnsi="Times New Roman" w:cs="Times New Roman"/>
          <w:szCs w:val="21"/>
        </w:rPr>
        <w:t>厘米、</w:t>
      </w:r>
      <w:r w:rsidRPr="007D7B0B">
        <w:rPr>
          <w:rFonts w:ascii="Times New Roman" w:hAnsi="Times New Roman" w:cs="Times New Roman"/>
          <w:szCs w:val="21"/>
        </w:rPr>
        <w:t>50</w:t>
      </w:r>
      <w:r w:rsidRPr="007D7B0B">
        <w:rPr>
          <w:rFonts w:ascii="Times New Roman" w:hAnsi="Times New Roman" w:cs="Times New Roman"/>
          <w:szCs w:val="21"/>
        </w:rPr>
        <w:t>孔的穴盘，提前装好基质，一个穴播种一粒种子，播后</w:t>
      </w:r>
      <w:r w:rsidRPr="007D7B0B">
        <w:rPr>
          <w:rFonts w:ascii="Times New Roman" w:hAnsi="Times New Roman" w:cs="Times New Roman"/>
          <w:szCs w:val="21"/>
        </w:rPr>
        <w:lastRenderedPageBreak/>
        <w:t>用基质覆盖好种子，摆放到温室大棚中，淋透</w:t>
      </w:r>
      <w:r w:rsidRPr="007D7B0B">
        <w:rPr>
          <w:rFonts w:ascii="Times New Roman" w:hAnsi="Times New Roman" w:cs="Times New Roman"/>
          <w:szCs w:val="21"/>
        </w:rPr>
        <w:t>1500</w:t>
      </w:r>
      <w:r w:rsidRPr="007D7B0B">
        <w:rPr>
          <w:rFonts w:ascii="Times New Roman" w:hAnsi="Times New Roman" w:cs="Times New Roman"/>
          <w:szCs w:val="21"/>
        </w:rPr>
        <w:t>倍多菌灵液，之后保持基质湿润。基质采用泥炭土</w:t>
      </w:r>
      <w:r w:rsidRPr="007D7B0B">
        <w:rPr>
          <w:rFonts w:ascii="Times New Roman" w:hAnsi="Times New Roman" w:cs="Times New Roman"/>
          <w:szCs w:val="21"/>
        </w:rPr>
        <w:t>4</w:t>
      </w:r>
      <w:r w:rsidRPr="007D7B0B">
        <w:rPr>
          <w:rFonts w:ascii="Times New Roman" w:hAnsi="Times New Roman" w:cs="Times New Roman"/>
          <w:szCs w:val="21"/>
        </w:rPr>
        <w:t>：</w:t>
      </w:r>
      <w:r w:rsidRPr="007D7B0B">
        <w:rPr>
          <w:rFonts w:ascii="Times New Roman" w:hAnsi="Times New Roman" w:cs="Times New Roman"/>
          <w:kern w:val="0"/>
          <w:szCs w:val="21"/>
        </w:rPr>
        <w:t>椰糠</w:t>
      </w:r>
      <w:r w:rsidRPr="007D7B0B">
        <w:rPr>
          <w:rFonts w:ascii="Times New Roman" w:hAnsi="Times New Roman" w:cs="Times New Roman"/>
          <w:kern w:val="0"/>
          <w:szCs w:val="21"/>
        </w:rPr>
        <w:t>1</w:t>
      </w:r>
      <w:r w:rsidRPr="007D7B0B">
        <w:rPr>
          <w:rFonts w:ascii="Times New Roman" w:hAnsi="Times New Roman" w:cs="Times New Roman"/>
          <w:kern w:val="0"/>
          <w:szCs w:val="21"/>
        </w:rPr>
        <w:t>的比例配制而成。穴盘式的优点主要是较地床式出苗快</w:t>
      </w:r>
      <w:r w:rsidRPr="007D7B0B">
        <w:rPr>
          <w:rFonts w:ascii="Times New Roman" w:hAnsi="Times New Roman" w:cs="Times New Roman"/>
          <w:kern w:val="0"/>
          <w:szCs w:val="21"/>
        </w:rPr>
        <w:t>8</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kern w:val="0"/>
          <w:szCs w:val="21"/>
        </w:rPr>
        <w:t>天、出苗率高</w:t>
      </w:r>
      <w:r w:rsidRPr="007D7B0B">
        <w:rPr>
          <w:rFonts w:ascii="Times New Roman" w:hAnsi="Times New Roman" w:cs="Times New Roman"/>
          <w:kern w:val="0"/>
          <w:szCs w:val="21"/>
        </w:rPr>
        <w:t>31%</w:t>
      </w:r>
      <w:r w:rsidRPr="007D7B0B">
        <w:rPr>
          <w:rFonts w:ascii="Times New Roman" w:hAnsi="Times New Roman" w:cs="Times New Roman"/>
          <w:kern w:val="0"/>
          <w:szCs w:val="21"/>
        </w:rPr>
        <w:t>，育苗时间缩短</w:t>
      </w:r>
      <w:r w:rsidRPr="007D7B0B">
        <w:rPr>
          <w:rFonts w:ascii="Times New Roman" w:hAnsi="Times New Roman" w:cs="Times New Roman"/>
          <w:kern w:val="0"/>
          <w:szCs w:val="21"/>
        </w:rPr>
        <w:t>0.5</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kern w:val="0"/>
          <w:szCs w:val="21"/>
        </w:rPr>
        <w:t>个月，且栽后没有恢复期（地床式恢复期</w:t>
      </w:r>
      <w:r w:rsidRPr="007D7B0B">
        <w:rPr>
          <w:rFonts w:ascii="Times New Roman" w:hAnsi="Times New Roman" w:cs="Times New Roman"/>
          <w:kern w:val="0"/>
          <w:szCs w:val="21"/>
        </w:rPr>
        <w:t>7</w:t>
      </w:r>
      <w:r w:rsidRPr="007D7B0B">
        <w:rPr>
          <w:rFonts w:ascii="Times New Roman" w:hAnsi="Times New Roman" w:cs="Times New Roman"/>
          <w:szCs w:val="21"/>
        </w:rPr>
        <w:t>～</w:t>
      </w:r>
      <w:r w:rsidRPr="007D7B0B">
        <w:rPr>
          <w:rFonts w:ascii="Times New Roman" w:hAnsi="Times New Roman" w:cs="Times New Roman"/>
          <w:kern w:val="0"/>
          <w:szCs w:val="21"/>
        </w:rPr>
        <w:t>10</w:t>
      </w:r>
      <w:r w:rsidRPr="007D7B0B">
        <w:rPr>
          <w:rFonts w:ascii="Times New Roman" w:hAnsi="Times New Roman" w:cs="Times New Roman"/>
          <w:kern w:val="0"/>
          <w:szCs w:val="21"/>
        </w:rPr>
        <w:t>天），光照、温湿度等培养条件容易控制，病虫害不宜发生。</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 xml:space="preserve">1.3.1.6 </w:t>
      </w:r>
      <w:r w:rsidRPr="007D7B0B">
        <w:rPr>
          <w:rFonts w:ascii="Times New Roman" w:hAnsi="Times New Roman" w:cs="Times New Roman"/>
          <w:bCs/>
          <w:szCs w:val="21"/>
        </w:rPr>
        <w:t>播种后管理</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播种后每天观测土壤湿度和温度，视情况适当淋水，及时除草。注意防治猝倒病，措施有：控制好苗床温度，防止高温高湿；用甲霜灵</w:t>
      </w:r>
      <w:r w:rsidRPr="007D7B0B">
        <w:rPr>
          <w:rFonts w:ascii="Times New Roman" w:hAnsi="Times New Roman" w:cs="Times New Roman"/>
          <w:szCs w:val="21"/>
        </w:rPr>
        <w:t>1000</w:t>
      </w:r>
      <w:r w:rsidRPr="007D7B0B">
        <w:rPr>
          <w:rFonts w:ascii="Times New Roman" w:hAnsi="Times New Roman" w:cs="Times New Roman"/>
          <w:szCs w:val="21"/>
        </w:rPr>
        <w:t>倍和代森锰锌</w:t>
      </w:r>
      <w:r w:rsidRPr="007D7B0B">
        <w:rPr>
          <w:rFonts w:ascii="Times New Roman" w:hAnsi="Times New Roman" w:cs="Times New Roman"/>
          <w:szCs w:val="21"/>
        </w:rPr>
        <w:t>1000</w:t>
      </w:r>
      <w:r w:rsidRPr="007D7B0B">
        <w:rPr>
          <w:rFonts w:ascii="Times New Roman" w:hAnsi="Times New Roman" w:cs="Times New Roman"/>
          <w:szCs w:val="21"/>
        </w:rPr>
        <w:t>倍每隔</w:t>
      </w:r>
      <w:r w:rsidRPr="007D7B0B">
        <w:rPr>
          <w:rFonts w:ascii="Times New Roman" w:hAnsi="Times New Roman" w:cs="Times New Roman"/>
          <w:szCs w:val="21"/>
        </w:rPr>
        <w:t>15</w:t>
      </w:r>
      <w:r w:rsidRPr="007D7B0B">
        <w:rPr>
          <w:rFonts w:ascii="Times New Roman" w:hAnsi="Times New Roman" w:cs="Times New Roman"/>
          <w:szCs w:val="21"/>
        </w:rPr>
        <w:t>天轮换喷施；合理施肥，当苗高</w:t>
      </w:r>
      <w:r w:rsidRPr="007D7B0B">
        <w:rPr>
          <w:rFonts w:ascii="Times New Roman" w:hAnsi="Times New Roman" w:cs="Times New Roman"/>
          <w:szCs w:val="21"/>
        </w:rPr>
        <w:t>5</w:t>
      </w:r>
      <w:r w:rsidRPr="007D7B0B">
        <w:rPr>
          <w:rFonts w:ascii="Times New Roman" w:hAnsi="Times New Roman" w:cs="Times New Roman"/>
          <w:szCs w:val="21"/>
        </w:rPr>
        <w:t>厘米时，及时追肥，宜淋施</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％复合肥溶液，不偏施</w:t>
      </w:r>
      <w:r w:rsidRPr="007D7B0B">
        <w:rPr>
          <w:rFonts w:ascii="Times New Roman" w:hAnsi="Times New Roman" w:cs="Times New Roman"/>
          <w:szCs w:val="21"/>
        </w:rPr>
        <w:t>N</w:t>
      </w:r>
      <w:r w:rsidRPr="007D7B0B">
        <w:rPr>
          <w:rFonts w:ascii="Times New Roman" w:hAnsi="Times New Roman" w:cs="Times New Roman"/>
          <w:szCs w:val="21"/>
        </w:rPr>
        <w:t>肥。砧木苗一般生长</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个月，高度达</w:t>
      </w:r>
      <w:r w:rsidRPr="007D7B0B">
        <w:rPr>
          <w:rFonts w:ascii="Times New Roman" w:hAnsi="Times New Roman" w:cs="Times New Roman"/>
          <w:szCs w:val="21"/>
        </w:rPr>
        <w:t xml:space="preserve"> 15</w:t>
      </w:r>
      <w:r w:rsidRPr="007D7B0B">
        <w:rPr>
          <w:rFonts w:ascii="Times New Roman" w:hAnsi="Times New Roman" w:cs="Times New Roman"/>
          <w:szCs w:val="21"/>
        </w:rPr>
        <w:t>厘米、抽叶</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8</w:t>
      </w:r>
      <w:r w:rsidRPr="007D7B0B">
        <w:rPr>
          <w:rFonts w:ascii="Times New Roman" w:hAnsi="Times New Roman" w:cs="Times New Roman"/>
          <w:szCs w:val="21"/>
        </w:rPr>
        <w:t>片时可移栽。砧木幼苗出圃前，要充分浇水，分级出圃，蘸泥浆待栽</w:t>
      </w:r>
      <w:r w:rsidRPr="007D7B0B">
        <w:rPr>
          <w:rFonts w:ascii="Times New Roman" w:hAnsi="Times New Roman" w:cs="Times New Roman"/>
          <w:szCs w:val="21"/>
          <w:vertAlign w:val="superscript"/>
        </w:rPr>
        <w:t>[3]</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 xml:space="preserve">1.3.1.6 </w:t>
      </w:r>
      <w:r w:rsidRPr="007D7B0B">
        <w:rPr>
          <w:rFonts w:ascii="Times New Roman" w:hAnsi="Times New Roman" w:cs="Times New Roman"/>
          <w:bCs/>
          <w:szCs w:val="21"/>
        </w:rPr>
        <w:t>移栽及管理</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移栽时，将砧木苗拨起，按大小分级，剔除劣、弱病苗，再移植到嫁接苗圃苗床或上袋。移栽苗床或袋苗都必须搭建网室防虫。</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移栽采用的营养土一般要提前</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个月配制，浇透发酵。营养土宜采用无污染心土，每立方米营养土混入优质有机肥</w:t>
      </w:r>
      <w:r w:rsidRPr="007D7B0B">
        <w:rPr>
          <w:rFonts w:ascii="Times New Roman" w:hAnsi="Times New Roman" w:cs="Times New Roman"/>
          <w:szCs w:val="21"/>
        </w:rPr>
        <w:t>10</w:t>
      </w:r>
      <w:r w:rsidRPr="007D7B0B">
        <w:rPr>
          <w:rFonts w:ascii="Times New Roman" w:hAnsi="Times New Roman" w:cs="Times New Roman"/>
          <w:szCs w:val="21"/>
        </w:rPr>
        <w:t>公斤、过磷酸钙</w:t>
      </w:r>
      <w:r w:rsidRPr="007D7B0B">
        <w:rPr>
          <w:rFonts w:ascii="Times New Roman" w:hAnsi="Times New Roman" w:cs="Times New Roman"/>
          <w:szCs w:val="21"/>
        </w:rPr>
        <w:t>5</w:t>
      </w:r>
      <w:r w:rsidRPr="007D7B0B">
        <w:rPr>
          <w:rFonts w:ascii="Times New Roman" w:hAnsi="Times New Roman" w:cs="Times New Roman"/>
          <w:szCs w:val="21"/>
        </w:rPr>
        <w:t>公斤。之后按长</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szCs w:val="21"/>
        </w:rPr>
        <w:t>米、宽</w:t>
      </w:r>
      <w:r w:rsidRPr="007D7B0B">
        <w:rPr>
          <w:rFonts w:ascii="Times New Roman" w:hAnsi="Times New Roman" w:cs="Times New Roman"/>
          <w:szCs w:val="21"/>
        </w:rPr>
        <w:t xml:space="preserve">1 </w:t>
      </w:r>
      <w:r w:rsidRPr="007D7B0B">
        <w:rPr>
          <w:rFonts w:ascii="Times New Roman" w:hAnsi="Times New Roman" w:cs="Times New Roman"/>
          <w:szCs w:val="21"/>
        </w:rPr>
        <w:t>米、深</w:t>
      </w:r>
      <w:r w:rsidRPr="007D7B0B">
        <w:rPr>
          <w:rFonts w:ascii="Times New Roman" w:hAnsi="Times New Roman" w:cs="Times New Roman"/>
          <w:szCs w:val="21"/>
        </w:rPr>
        <w:t>30</w:t>
      </w:r>
      <w:r w:rsidRPr="007D7B0B">
        <w:rPr>
          <w:rFonts w:ascii="Times New Roman" w:hAnsi="Times New Roman" w:cs="Times New Roman"/>
          <w:szCs w:val="21"/>
        </w:rPr>
        <w:t>厘米的规格整理成苗床，或将营养土装入直径</w:t>
      </w:r>
      <w:r w:rsidRPr="007D7B0B">
        <w:rPr>
          <w:rFonts w:ascii="Times New Roman" w:hAnsi="Times New Roman" w:cs="Times New Roman"/>
          <w:szCs w:val="21"/>
        </w:rPr>
        <w:t>8</w:t>
      </w:r>
      <w:r w:rsidRPr="007D7B0B">
        <w:rPr>
          <w:rFonts w:ascii="Times New Roman" w:hAnsi="Times New Roman" w:cs="Times New Roman"/>
          <w:szCs w:val="21"/>
        </w:rPr>
        <w:t>厘米、高</w:t>
      </w:r>
      <w:r w:rsidRPr="007D7B0B">
        <w:rPr>
          <w:rFonts w:ascii="Times New Roman" w:hAnsi="Times New Roman" w:cs="Times New Roman"/>
          <w:szCs w:val="21"/>
        </w:rPr>
        <w:t>25</w:t>
      </w:r>
      <w:r w:rsidRPr="007D7B0B">
        <w:rPr>
          <w:rFonts w:ascii="Times New Roman" w:hAnsi="Times New Roman" w:cs="Times New Roman"/>
          <w:szCs w:val="21"/>
        </w:rPr>
        <w:t>厘米规格的育苗袋中，摆放到网室中，摆放株距以</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袋为宜，以利于嫁接操作、病虫防治和培育壮苗。移栽前</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6</w:t>
      </w:r>
      <w:r w:rsidRPr="007D7B0B">
        <w:rPr>
          <w:rFonts w:ascii="Times New Roman" w:hAnsi="Times New Roman" w:cs="Times New Roman"/>
          <w:szCs w:val="21"/>
        </w:rPr>
        <w:t>天充分浇水，让营养土吸足水分。苗床移栽按</w:t>
      </w:r>
      <w:r w:rsidRPr="007D7B0B">
        <w:rPr>
          <w:rFonts w:ascii="Times New Roman" w:hAnsi="Times New Roman" w:cs="Times New Roman"/>
          <w:szCs w:val="21"/>
        </w:rPr>
        <w:t>10×25</w:t>
      </w:r>
      <w:r w:rsidRPr="007D7B0B">
        <w:rPr>
          <w:rFonts w:ascii="Times New Roman" w:hAnsi="Times New Roman" w:cs="Times New Roman"/>
          <w:szCs w:val="21"/>
        </w:rPr>
        <w:t>厘米规格移植，袋苗移栽则将苗直接栽入泥袋中，一袋种植一株。移植时苗根要与土充分接触，主根不能弯曲，过长根可适当短截。栽后立即淋定根水，及时扶正浇水时被水冲斜的幼苗</w:t>
      </w:r>
      <w:r w:rsidRPr="007D7B0B">
        <w:rPr>
          <w:rFonts w:ascii="Times New Roman" w:hAnsi="Times New Roman" w:cs="Times New Roman"/>
          <w:szCs w:val="21"/>
          <w:vertAlign w:val="superscript"/>
        </w:rPr>
        <w:t>[5]</w:t>
      </w:r>
      <w:r w:rsidRPr="007D7B0B">
        <w:rPr>
          <w:rFonts w:ascii="Times New Roman" w:hAnsi="Times New Roman" w:cs="Times New Roman"/>
          <w:szCs w:val="21"/>
        </w:rPr>
        <w:t>。栽后及时查苗补缺、除草，剪除侧枝。抽叶后每隔</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szCs w:val="21"/>
        </w:rPr>
        <w:t>天追施芬兰复合肥一次（</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粒复合肥</w:t>
      </w:r>
      <w:r w:rsidRPr="007D7B0B">
        <w:rPr>
          <w:rFonts w:ascii="Times New Roman" w:hAnsi="Times New Roman" w:cs="Times New Roman"/>
          <w:szCs w:val="21"/>
        </w:rPr>
        <w:t>/</w:t>
      </w:r>
      <w:r w:rsidRPr="007D7B0B">
        <w:rPr>
          <w:rFonts w:ascii="Times New Roman" w:hAnsi="Times New Roman" w:cs="Times New Roman"/>
          <w:szCs w:val="21"/>
        </w:rPr>
        <w:t>株）。注意防治潜叶蛾、弄蝶、红蜘蛛，炭疽病和根腐病。在每梢抽出</w:t>
      </w:r>
      <w:r w:rsidRPr="007D7B0B">
        <w:rPr>
          <w:rFonts w:ascii="Times New Roman" w:hAnsi="Times New Roman" w:cs="Times New Roman"/>
          <w:szCs w:val="21"/>
        </w:rPr>
        <w:t>1</w:t>
      </w:r>
      <w:bookmarkStart w:id="706" w:name="_Hlk524324765"/>
      <w:r w:rsidRPr="007D7B0B">
        <w:rPr>
          <w:rFonts w:ascii="Times New Roman" w:hAnsi="Times New Roman" w:cs="Times New Roman"/>
          <w:szCs w:val="21"/>
        </w:rPr>
        <w:t>～</w:t>
      </w:r>
      <w:bookmarkEnd w:id="706"/>
      <w:r w:rsidRPr="007D7B0B">
        <w:rPr>
          <w:rFonts w:ascii="Times New Roman" w:hAnsi="Times New Roman" w:cs="Times New Roman"/>
          <w:szCs w:val="21"/>
        </w:rPr>
        <w:t>2</w:t>
      </w:r>
      <w:r w:rsidRPr="007D7B0B">
        <w:rPr>
          <w:rFonts w:ascii="Times New Roman" w:hAnsi="Times New Roman" w:cs="Times New Roman"/>
          <w:szCs w:val="21"/>
        </w:rPr>
        <w:t>厘米时，喷施克蛾宝、氯氰菊酯、克螨特、百菌清、甲霜灵等药剂防治。经</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6</w:t>
      </w:r>
      <w:r w:rsidRPr="007D7B0B">
        <w:rPr>
          <w:rFonts w:ascii="Times New Roman" w:hAnsi="Times New Roman" w:cs="Times New Roman"/>
          <w:szCs w:val="21"/>
        </w:rPr>
        <w:t>个月培育，苗木主干粗达</w:t>
      </w:r>
      <w:r w:rsidRPr="007D7B0B">
        <w:rPr>
          <w:rFonts w:ascii="Times New Roman" w:hAnsi="Times New Roman" w:cs="Times New Roman"/>
          <w:szCs w:val="21"/>
        </w:rPr>
        <w:t>0.4</w:t>
      </w:r>
      <w:r w:rsidRPr="007D7B0B">
        <w:rPr>
          <w:rFonts w:ascii="Times New Roman" w:hAnsi="Times New Roman" w:cs="Times New Roman"/>
          <w:szCs w:val="21"/>
        </w:rPr>
        <w:t>～</w:t>
      </w:r>
      <w:r w:rsidRPr="007D7B0B">
        <w:rPr>
          <w:rFonts w:ascii="Times New Roman" w:hAnsi="Times New Roman" w:cs="Times New Roman"/>
          <w:szCs w:val="21"/>
        </w:rPr>
        <w:t>0.7</w:t>
      </w:r>
      <w:r w:rsidRPr="007D7B0B">
        <w:rPr>
          <w:rFonts w:ascii="Times New Roman" w:hAnsi="Times New Roman" w:cs="Times New Roman"/>
          <w:szCs w:val="21"/>
        </w:rPr>
        <w:t>厘米、苗高</w:t>
      </w:r>
      <w:r w:rsidRPr="007D7B0B">
        <w:rPr>
          <w:rFonts w:ascii="Times New Roman" w:hAnsi="Times New Roman" w:cs="Times New Roman"/>
          <w:szCs w:val="21"/>
        </w:rPr>
        <w:t>30</w:t>
      </w:r>
      <w:r w:rsidRPr="007D7B0B">
        <w:rPr>
          <w:rFonts w:ascii="Times New Roman" w:hAnsi="Times New Roman" w:cs="Times New Roman"/>
          <w:szCs w:val="21"/>
        </w:rPr>
        <w:t>～</w:t>
      </w:r>
      <w:r w:rsidRPr="007D7B0B">
        <w:rPr>
          <w:rFonts w:ascii="Times New Roman" w:hAnsi="Times New Roman" w:cs="Times New Roman"/>
          <w:szCs w:val="21"/>
        </w:rPr>
        <w:t>40</w:t>
      </w:r>
      <w:r w:rsidRPr="007D7B0B">
        <w:rPr>
          <w:rFonts w:ascii="Times New Roman" w:hAnsi="Times New Roman" w:cs="Times New Roman"/>
          <w:szCs w:val="21"/>
        </w:rPr>
        <w:t>厘米时，便可嫁接。</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 xml:space="preserve">1.3.2 </w:t>
      </w:r>
      <w:r w:rsidRPr="007D7B0B">
        <w:rPr>
          <w:rFonts w:ascii="Times New Roman" w:hAnsi="Times New Roman" w:cs="Times New Roman"/>
          <w:bCs/>
          <w:szCs w:val="21"/>
        </w:rPr>
        <w:t>嫁接与管理</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1.3.2.1</w:t>
      </w:r>
      <w:r w:rsidRPr="007D7B0B">
        <w:rPr>
          <w:rFonts w:ascii="Times New Roman" w:hAnsi="Times New Roman" w:cs="Times New Roman"/>
          <w:bCs/>
          <w:szCs w:val="21"/>
        </w:rPr>
        <w:t>接穗的采集与处理</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从无病毒采穗圃采集，选取充实、健壮枝条剪下，摘去叶片，按株系分扎成捆，用湿布包好，并登记母本树株系名称（编号）和采集时间。嫁接前，选用的接穗用</w:t>
      </w:r>
      <w:r w:rsidRPr="007D7B0B">
        <w:rPr>
          <w:rFonts w:ascii="Times New Roman" w:hAnsi="Times New Roman" w:cs="Times New Roman"/>
          <w:szCs w:val="21"/>
        </w:rPr>
        <w:t xml:space="preserve">1000 </w:t>
      </w:r>
      <w:r w:rsidRPr="007D7B0B">
        <w:rPr>
          <w:rFonts w:ascii="Times New Roman" w:hAnsi="Times New Roman" w:cs="Times New Roman"/>
          <w:szCs w:val="21"/>
        </w:rPr>
        <w:t>倍盐酸四环素液浸泡</w:t>
      </w:r>
      <w:r w:rsidRPr="007D7B0B">
        <w:rPr>
          <w:rFonts w:ascii="Times New Roman" w:hAnsi="Times New Roman" w:cs="Times New Roman"/>
          <w:szCs w:val="21"/>
        </w:rPr>
        <w:t>2</w:t>
      </w:r>
      <w:r w:rsidRPr="007D7B0B">
        <w:rPr>
          <w:rFonts w:ascii="Times New Roman" w:hAnsi="Times New Roman" w:cs="Times New Roman"/>
          <w:szCs w:val="21"/>
        </w:rPr>
        <w:t>小时，取出后用清水浸泡待用</w:t>
      </w:r>
      <w:r w:rsidRPr="007D7B0B">
        <w:rPr>
          <w:rFonts w:ascii="Times New Roman" w:hAnsi="Times New Roman" w:cs="Times New Roman"/>
          <w:szCs w:val="21"/>
          <w:vertAlign w:val="superscript"/>
        </w:rPr>
        <w:t>[6]</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 xml:space="preserve">1.3.2.2 </w:t>
      </w:r>
      <w:r w:rsidRPr="007D7B0B">
        <w:rPr>
          <w:rFonts w:ascii="Times New Roman" w:hAnsi="Times New Roman" w:cs="Times New Roman"/>
          <w:bCs/>
          <w:szCs w:val="21"/>
        </w:rPr>
        <w:t>嫁接与管理</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嫁接宜于当年</w:t>
      </w:r>
      <w:r w:rsidRPr="007D7B0B">
        <w:rPr>
          <w:rFonts w:ascii="Times New Roman" w:hAnsi="Times New Roman" w:cs="Times New Roman"/>
          <w:szCs w:val="21"/>
        </w:rPr>
        <w:t>10</w:t>
      </w:r>
      <w:r w:rsidRPr="007D7B0B">
        <w:rPr>
          <w:rFonts w:ascii="Times New Roman" w:hAnsi="Times New Roman" w:cs="Times New Roman"/>
          <w:szCs w:val="21"/>
        </w:rPr>
        <w:t>月至翌年</w:t>
      </w:r>
      <w:r w:rsidRPr="007D7B0B">
        <w:rPr>
          <w:rFonts w:ascii="Times New Roman" w:hAnsi="Times New Roman" w:cs="Times New Roman"/>
          <w:szCs w:val="21"/>
        </w:rPr>
        <w:t>2</w:t>
      </w:r>
      <w:r w:rsidRPr="007D7B0B">
        <w:rPr>
          <w:rFonts w:ascii="Times New Roman" w:hAnsi="Times New Roman" w:cs="Times New Roman"/>
          <w:szCs w:val="21"/>
        </w:rPr>
        <w:t>月进行。嫁接方法采用小芽腹接法，在离地面</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szCs w:val="21"/>
        </w:rPr>
        <w:t>厘米处</w:t>
      </w:r>
      <w:bookmarkStart w:id="707" w:name="_Hlk524092612"/>
      <w:r w:rsidRPr="007D7B0B">
        <w:rPr>
          <w:rFonts w:ascii="Times New Roman" w:hAnsi="Times New Roman" w:cs="Times New Roman"/>
          <w:szCs w:val="21"/>
        </w:rPr>
        <w:t>剪砧</w:t>
      </w:r>
      <w:bookmarkEnd w:id="707"/>
      <w:r w:rsidRPr="007D7B0B">
        <w:rPr>
          <w:rFonts w:ascii="Times New Roman" w:hAnsi="Times New Roman" w:cs="Times New Roman"/>
          <w:szCs w:val="21"/>
        </w:rPr>
        <w:t>，在剪砧口下</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5</w:t>
      </w:r>
      <w:r w:rsidRPr="007D7B0B">
        <w:rPr>
          <w:rFonts w:ascii="Times New Roman" w:hAnsi="Times New Roman" w:cs="Times New Roman"/>
          <w:szCs w:val="21"/>
        </w:rPr>
        <w:t>厘米处开接口，然后用嫁接刀从上向下切开皮层，长约</w:t>
      </w:r>
      <w:r w:rsidRPr="007D7B0B">
        <w:rPr>
          <w:rFonts w:ascii="Times New Roman" w:hAnsi="Times New Roman" w:cs="Times New Roman"/>
          <w:szCs w:val="21"/>
        </w:rPr>
        <w:t>1</w:t>
      </w:r>
      <w:r w:rsidRPr="007D7B0B">
        <w:rPr>
          <w:rFonts w:ascii="Times New Roman" w:hAnsi="Times New Roman" w:cs="Times New Roman"/>
          <w:szCs w:val="21"/>
        </w:rPr>
        <w:t>厘米左右，切口要求平直，有利于使芽片贴合。之后取芽片嵌入砧口，一芽片贴合一砧口，贴合后检查无误就可用薄膜包扎，包扎时薄膜斜线紧贴砧木基部。</w:t>
      </w:r>
    </w:p>
    <w:p w:rsidR="00B5444A" w:rsidRPr="007D7B0B" w:rsidRDefault="00B5444A" w:rsidP="00D746AE">
      <w:pPr>
        <w:autoSpaceDE w:val="0"/>
        <w:autoSpaceDN w:val="0"/>
        <w:adjustRightInd w:val="0"/>
        <w:ind w:firstLineChars="200" w:firstLine="420"/>
        <w:jc w:val="left"/>
        <w:rPr>
          <w:rFonts w:ascii="Times New Roman" w:hAnsi="Times New Roman" w:cs="Times New Roman"/>
          <w:kern w:val="0"/>
          <w:szCs w:val="21"/>
        </w:rPr>
      </w:pPr>
      <w:r w:rsidRPr="007D7B0B">
        <w:rPr>
          <w:rFonts w:ascii="Times New Roman" w:hAnsi="Times New Roman" w:cs="Times New Roman"/>
          <w:szCs w:val="21"/>
        </w:rPr>
        <w:t>接后及时除草和除砧木萌蘖，检查成活和及时补接。注意喷药防病虫害，重点防治溃疡病、碎叶病、衰退病，尤其注意雨季出嫩叶时防溃疡病；虫害重点防治潜叶蛾、红蜘蛛、介壳虫、蚜虫等。可在每次抽新梢时，用克蛾宝</w:t>
      </w:r>
      <w:r w:rsidRPr="007D7B0B">
        <w:rPr>
          <w:rFonts w:ascii="Times New Roman" w:hAnsi="Times New Roman" w:cs="Times New Roman"/>
          <w:szCs w:val="21"/>
        </w:rPr>
        <w:t>15</w:t>
      </w:r>
      <w:r w:rsidRPr="007D7B0B">
        <w:rPr>
          <w:rFonts w:ascii="Times New Roman" w:hAnsi="Times New Roman" w:cs="Times New Roman"/>
          <w:szCs w:val="21"/>
        </w:rPr>
        <w:t>毫升</w:t>
      </w:r>
      <w:r w:rsidRPr="007D7B0B">
        <w:rPr>
          <w:rFonts w:ascii="Times New Roman" w:hAnsi="Times New Roman" w:cs="Times New Roman"/>
          <w:szCs w:val="21"/>
        </w:rPr>
        <w:t>+</w:t>
      </w:r>
      <w:r w:rsidRPr="007D7B0B">
        <w:rPr>
          <w:rFonts w:ascii="Times New Roman" w:hAnsi="Times New Roman" w:cs="Times New Roman"/>
          <w:szCs w:val="21"/>
        </w:rPr>
        <w:t>螨危</w:t>
      </w:r>
      <w:r w:rsidRPr="007D7B0B">
        <w:rPr>
          <w:rFonts w:ascii="Times New Roman" w:hAnsi="Times New Roman" w:cs="Times New Roman"/>
          <w:szCs w:val="21"/>
        </w:rPr>
        <w:t>15</w:t>
      </w:r>
      <w:r w:rsidRPr="007D7B0B">
        <w:rPr>
          <w:rFonts w:ascii="Times New Roman" w:hAnsi="Times New Roman" w:cs="Times New Roman"/>
          <w:szCs w:val="21"/>
        </w:rPr>
        <w:t>毫升</w:t>
      </w:r>
      <w:r w:rsidRPr="007D7B0B">
        <w:rPr>
          <w:rFonts w:ascii="Times New Roman" w:hAnsi="Times New Roman" w:cs="Times New Roman"/>
          <w:szCs w:val="21"/>
        </w:rPr>
        <w:t>+</w:t>
      </w:r>
      <w:r w:rsidRPr="007D7B0B">
        <w:rPr>
          <w:rFonts w:ascii="Times New Roman" w:hAnsi="Times New Roman" w:cs="Times New Roman"/>
          <w:szCs w:val="21"/>
        </w:rPr>
        <w:t>氯氰菊酯</w:t>
      </w:r>
      <w:r w:rsidRPr="007D7B0B">
        <w:rPr>
          <w:rFonts w:ascii="Times New Roman" w:hAnsi="Times New Roman" w:cs="Times New Roman"/>
          <w:szCs w:val="21"/>
        </w:rPr>
        <w:t>20</w:t>
      </w:r>
      <w:r w:rsidRPr="007D7B0B">
        <w:rPr>
          <w:rFonts w:ascii="Times New Roman" w:hAnsi="Times New Roman" w:cs="Times New Roman"/>
          <w:szCs w:val="21"/>
        </w:rPr>
        <w:t>毫升</w:t>
      </w:r>
      <w:r w:rsidRPr="007D7B0B">
        <w:rPr>
          <w:rFonts w:ascii="Times New Roman" w:hAnsi="Times New Roman" w:cs="Times New Roman"/>
          <w:szCs w:val="21"/>
        </w:rPr>
        <w:t>+</w:t>
      </w:r>
      <w:r w:rsidRPr="007D7B0B">
        <w:rPr>
          <w:rFonts w:ascii="Times New Roman" w:hAnsi="Times New Roman" w:cs="Times New Roman"/>
          <w:szCs w:val="21"/>
        </w:rPr>
        <w:t>百菌清</w:t>
      </w:r>
      <w:r w:rsidRPr="007D7B0B">
        <w:rPr>
          <w:rFonts w:ascii="Times New Roman" w:hAnsi="Times New Roman" w:cs="Times New Roman"/>
          <w:szCs w:val="21"/>
        </w:rPr>
        <w:t>30</w:t>
      </w:r>
      <w:r w:rsidRPr="007D7B0B">
        <w:rPr>
          <w:rFonts w:ascii="Times New Roman" w:hAnsi="Times New Roman" w:cs="Times New Roman"/>
          <w:szCs w:val="21"/>
        </w:rPr>
        <w:t>克兑水</w:t>
      </w:r>
      <w:r w:rsidRPr="007D7B0B">
        <w:rPr>
          <w:rFonts w:ascii="Times New Roman" w:hAnsi="Times New Roman" w:cs="Times New Roman"/>
          <w:szCs w:val="21"/>
        </w:rPr>
        <w:t>30</w:t>
      </w:r>
      <w:r w:rsidRPr="007D7B0B">
        <w:rPr>
          <w:rFonts w:ascii="Times New Roman" w:hAnsi="Times New Roman" w:cs="Times New Roman"/>
          <w:szCs w:val="21"/>
        </w:rPr>
        <w:t>斤喷施，</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天</w:t>
      </w:r>
      <w:r w:rsidRPr="007D7B0B">
        <w:rPr>
          <w:rFonts w:ascii="Times New Roman" w:hAnsi="Times New Roman" w:cs="Times New Roman"/>
          <w:szCs w:val="21"/>
        </w:rPr>
        <w:t>1</w:t>
      </w:r>
      <w:r w:rsidRPr="007D7B0B">
        <w:rPr>
          <w:rFonts w:ascii="Times New Roman" w:hAnsi="Times New Roman" w:cs="Times New Roman"/>
          <w:szCs w:val="21"/>
        </w:rPr>
        <w:t>次，连喷</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4</w:t>
      </w:r>
      <w:r w:rsidRPr="007D7B0B">
        <w:rPr>
          <w:rFonts w:ascii="Times New Roman" w:hAnsi="Times New Roman" w:cs="Times New Roman"/>
          <w:szCs w:val="21"/>
        </w:rPr>
        <w:t>次。嫁接后</w:t>
      </w:r>
      <w:r w:rsidRPr="007D7B0B">
        <w:rPr>
          <w:rFonts w:ascii="Times New Roman" w:hAnsi="Times New Roman" w:cs="Times New Roman"/>
          <w:szCs w:val="21"/>
        </w:rPr>
        <w:t>30</w:t>
      </w:r>
      <w:r w:rsidRPr="007D7B0B">
        <w:rPr>
          <w:rFonts w:ascii="Times New Roman" w:hAnsi="Times New Roman" w:cs="Times New Roman"/>
          <w:szCs w:val="21"/>
        </w:rPr>
        <w:t>～</w:t>
      </w:r>
      <w:r w:rsidRPr="007D7B0B">
        <w:rPr>
          <w:rFonts w:ascii="Times New Roman" w:hAnsi="Times New Roman" w:cs="Times New Roman"/>
          <w:szCs w:val="21"/>
        </w:rPr>
        <w:t xml:space="preserve">40 </w:t>
      </w:r>
      <w:r w:rsidRPr="007D7B0B">
        <w:rPr>
          <w:rFonts w:ascii="Times New Roman" w:hAnsi="Times New Roman" w:cs="Times New Roman"/>
          <w:szCs w:val="21"/>
        </w:rPr>
        <w:t>天，在新梢大部分长至</w:t>
      </w:r>
      <w:r w:rsidRPr="007D7B0B">
        <w:rPr>
          <w:rFonts w:ascii="Times New Roman" w:hAnsi="Times New Roman" w:cs="Times New Roman"/>
          <w:szCs w:val="21"/>
        </w:rPr>
        <w:t>8</w:t>
      </w:r>
      <w:r w:rsidRPr="007D7B0B">
        <w:rPr>
          <w:rFonts w:ascii="Times New Roman" w:hAnsi="Times New Roman" w:cs="Times New Roman"/>
          <w:szCs w:val="21"/>
        </w:rPr>
        <w:t>～</w:t>
      </w:r>
      <w:r w:rsidRPr="007D7B0B">
        <w:rPr>
          <w:rFonts w:ascii="Times New Roman" w:hAnsi="Times New Roman" w:cs="Times New Roman"/>
          <w:szCs w:val="21"/>
        </w:rPr>
        <w:t>12</w:t>
      </w:r>
      <w:r w:rsidRPr="007D7B0B">
        <w:rPr>
          <w:rFonts w:ascii="Times New Roman" w:hAnsi="Times New Roman" w:cs="Times New Roman"/>
          <w:szCs w:val="21"/>
        </w:rPr>
        <w:t>厘米并慢慢转绿时，进行解绑，追施</w:t>
      </w:r>
      <w:bookmarkStart w:id="708" w:name="_Hlk524098328"/>
      <w:r w:rsidRPr="007D7B0B">
        <w:rPr>
          <w:rFonts w:ascii="Times New Roman" w:hAnsi="Times New Roman" w:cs="Times New Roman"/>
          <w:szCs w:val="21"/>
        </w:rPr>
        <w:t>2</w:t>
      </w:r>
      <w:r w:rsidRPr="007D7B0B">
        <w:rPr>
          <w:rFonts w:ascii="Times New Roman" w:hAnsi="Times New Roman" w:cs="Times New Roman"/>
          <w:szCs w:val="21"/>
        </w:rPr>
        <w:t>～</w:t>
      </w:r>
      <w:bookmarkEnd w:id="708"/>
      <w:r w:rsidRPr="007D7B0B">
        <w:rPr>
          <w:rFonts w:ascii="Times New Roman" w:hAnsi="Times New Roman" w:cs="Times New Roman"/>
          <w:szCs w:val="21"/>
        </w:rPr>
        <w:t>3%</w:t>
      </w:r>
      <w:r w:rsidRPr="007D7B0B">
        <w:rPr>
          <w:rFonts w:ascii="Times New Roman" w:hAnsi="Times New Roman" w:cs="Times New Roman"/>
          <w:szCs w:val="21"/>
        </w:rPr>
        <w:t>芬兰复合肥，以后每隔</w:t>
      </w:r>
      <w:r w:rsidRPr="007D7B0B">
        <w:rPr>
          <w:rFonts w:ascii="Times New Roman" w:hAnsi="Times New Roman" w:cs="Times New Roman"/>
          <w:szCs w:val="21"/>
        </w:rPr>
        <w:t>20</w:t>
      </w:r>
      <w:r w:rsidRPr="007D7B0B">
        <w:rPr>
          <w:rFonts w:ascii="Times New Roman" w:hAnsi="Times New Roman" w:cs="Times New Roman"/>
          <w:szCs w:val="21"/>
        </w:rPr>
        <w:t>～</w:t>
      </w:r>
      <w:r w:rsidRPr="007D7B0B">
        <w:rPr>
          <w:rFonts w:ascii="Times New Roman" w:hAnsi="Times New Roman" w:cs="Times New Roman"/>
          <w:szCs w:val="21"/>
        </w:rPr>
        <w:t>30</w:t>
      </w:r>
      <w:r w:rsidRPr="007D7B0B">
        <w:rPr>
          <w:rFonts w:ascii="Times New Roman" w:hAnsi="Times New Roman" w:cs="Times New Roman"/>
          <w:szCs w:val="21"/>
        </w:rPr>
        <w:t>天追肥一次。嫁接后</w:t>
      </w:r>
      <w:r w:rsidRPr="007D7B0B">
        <w:rPr>
          <w:rFonts w:ascii="Times New Roman" w:hAnsi="Times New Roman" w:cs="Times New Roman"/>
          <w:szCs w:val="21"/>
        </w:rPr>
        <w:t>60</w:t>
      </w:r>
      <w:r w:rsidRPr="007D7B0B">
        <w:rPr>
          <w:rFonts w:ascii="Times New Roman" w:hAnsi="Times New Roman" w:cs="Times New Roman"/>
          <w:szCs w:val="21"/>
        </w:rPr>
        <w:t>～</w:t>
      </w:r>
      <w:r w:rsidRPr="007D7B0B">
        <w:rPr>
          <w:rFonts w:ascii="Times New Roman" w:hAnsi="Times New Roman" w:cs="Times New Roman"/>
          <w:szCs w:val="21"/>
        </w:rPr>
        <w:t>90</w:t>
      </w:r>
      <w:r w:rsidRPr="007D7B0B">
        <w:rPr>
          <w:rFonts w:ascii="Times New Roman" w:hAnsi="Times New Roman" w:cs="Times New Roman"/>
          <w:szCs w:val="21"/>
        </w:rPr>
        <w:t>天，苗木抽梢</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蓬叶并稳定，苗高</w:t>
      </w:r>
      <w:r w:rsidRPr="007D7B0B">
        <w:rPr>
          <w:rFonts w:ascii="Times New Roman" w:hAnsi="Times New Roman" w:cs="Times New Roman"/>
          <w:szCs w:val="21"/>
        </w:rPr>
        <w:t>40</w:t>
      </w:r>
      <w:r w:rsidRPr="007D7B0B">
        <w:rPr>
          <w:rFonts w:ascii="Times New Roman" w:hAnsi="Times New Roman" w:cs="Times New Roman"/>
          <w:szCs w:val="21"/>
        </w:rPr>
        <w:t>～</w:t>
      </w:r>
      <w:r w:rsidRPr="007D7B0B">
        <w:rPr>
          <w:rFonts w:ascii="Times New Roman" w:hAnsi="Times New Roman" w:cs="Times New Roman"/>
          <w:szCs w:val="21"/>
        </w:rPr>
        <w:t xml:space="preserve">50 </w:t>
      </w:r>
      <w:r w:rsidRPr="007D7B0B">
        <w:rPr>
          <w:rFonts w:ascii="Times New Roman" w:hAnsi="Times New Roman" w:cs="Times New Roman"/>
          <w:szCs w:val="21"/>
        </w:rPr>
        <w:t>厘米时，可出圃提供大田种植。</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出圃前进行各株系嫁接苗的病毒抽检，如检测有病毒的，马上消毁该株系的全部嫁接苗，不带毒的嫁接苗才可出圃。抽检方法：在红江橙嫁接苗生长</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蓬叶并稳定时，分嫁接批次抽取叶片样，进行</w:t>
      </w:r>
      <w:r w:rsidRPr="007D7B0B">
        <w:rPr>
          <w:rFonts w:ascii="Times New Roman" w:hAnsi="Times New Roman" w:cs="Times New Roman"/>
          <w:szCs w:val="21"/>
        </w:rPr>
        <w:t>PCR</w:t>
      </w:r>
      <w:r w:rsidRPr="007D7B0B">
        <w:rPr>
          <w:rFonts w:ascii="Times New Roman" w:hAnsi="Times New Roman" w:cs="Times New Roman"/>
          <w:szCs w:val="21"/>
        </w:rPr>
        <w:t>检测。出圃时，先把苗床浇透水</w:t>
      </w:r>
      <w:r w:rsidRPr="007D7B0B">
        <w:rPr>
          <w:rFonts w:ascii="Times New Roman" w:hAnsi="Times New Roman" w:cs="Times New Roman"/>
          <w:szCs w:val="21"/>
        </w:rPr>
        <w:t>,</w:t>
      </w:r>
      <w:r w:rsidRPr="007D7B0B">
        <w:rPr>
          <w:rFonts w:ascii="Times New Roman" w:hAnsi="Times New Roman" w:cs="Times New Roman"/>
          <w:szCs w:val="21"/>
        </w:rPr>
        <w:t>再起苗</w:t>
      </w:r>
      <w:r w:rsidRPr="007D7B0B">
        <w:rPr>
          <w:rFonts w:ascii="Times New Roman" w:hAnsi="Times New Roman" w:cs="Times New Roman"/>
          <w:szCs w:val="21"/>
        </w:rPr>
        <w:t>,</w:t>
      </w:r>
      <w:r w:rsidRPr="007D7B0B">
        <w:rPr>
          <w:rFonts w:ascii="Times New Roman" w:hAnsi="Times New Roman" w:cs="Times New Roman"/>
          <w:szCs w:val="21"/>
        </w:rPr>
        <w:t>短途运输可带土运苗，长途运输则抖落营养土，再打泥浆，每</w:t>
      </w:r>
      <w:r w:rsidRPr="007D7B0B">
        <w:rPr>
          <w:rFonts w:ascii="Times New Roman" w:hAnsi="Times New Roman" w:cs="Times New Roman"/>
          <w:szCs w:val="21"/>
        </w:rPr>
        <w:t>50</w:t>
      </w:r>
      <w:r w:rsidRPr="007D7B0B">
        <w:rPr>
          <w:rFonts w:ascii="Times New Roman" w:hAnsi="Times New Roman" w:cs="Times New Roman"/>
          <w:szCs w:val="21"/>
        </w:rPr>
        <w:t>或</w:t>
      </w:r>
      <w:r w:rsidRPr="007D7B0B">
        <w:rPr>
          <w:rFonts w:ascii="Times New Roman" w:hAnsi="Times New Roman" w:cs="Times New Roman"/>
          <w:szCs w:val="21"/>
        </w:rPr>
        <w:t>100</w:t>
      </w:r>
      <w:r w:rsidRPr="007D7B0B">
        <w:rPr>
          <w:rFonts w:ascii="Times New Roman" w:hAnsi="Times New Roman" w:cs="Times New Roman"/>
          <w:szCs w:val="21"/>
        </w:rPr>
        <w:t>株为一捆，挂牌包装运输。并登记苗木去向，便</w:t>
      </w:r>
      <w:r w:rsidRPr="007D7B0B">
        <w:rPr>
          <w:rFonts w:ascii="Times New Roman" w:hAnsi="Times New Roman" w:cs="Times New Roman"/>
          <w:szCs w:val="21"/>
        </w:rPr>
        <w:lastRenderedPageBreak/>
        <w:t>于跟踪调查。</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bCs/>
          <w:szCs w:val="21"/>
        </w:rPr>
        <w:t xml:space="preserve">1.4 </w:t>
      </w:r>
      <w:r w:rsidRPr="007D7B0B">
        <w:rPr>
          <w:rFonts w:ascii="Times New Roman" w:hAnsi="Times New Roman" w:cs="Times New Roman"/>
          <w:b/>
          <w:bCs/>
          <w:szCs w:val="21"/>
        </w:rPr>
        <w:t>红</w:t>
      </w:r>
      <w:r w:rsidRPr="007D7B0B">
        <w:rPr>
          <w:rFonts w:ascii="Times New Roman" w:hAnsi="Times New Roman" w:cs="Times New Roman"/>
          <w:b/>
          <w:szCs w:val="21"/>
        </w:rPr>
        <w:t>江橙脱毒种苗的病毒监测技术</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从原种圃、采穗圃的建立到育苗圃育苗，再到大田种植管理都要进行病毒防治与监测。一般原种圃、采穗圃母株每年检测</w:t>
      </w:r>
      <w:r w:rsidRPr="007D7B0B">
        <w:rPr>
          <w:rFonts w:ascii="Times New Roman" w:hAnsi="Times New Roman" w:cs="Times New Roman"/>
          <w:szCs w:val="21"/>
        </w:rPr>
        <w:t>2</w:t>
      </w:r>
      <w:r w:rsidRPr="007D7B0B">
        <w:rPr>
          <w:rFonts w:ascii="Times New Roman" w:hAnsi="Times New Roman" w:cs="Times New Roman"/>
          <w:szCs w:val="21"/>
        </w:rPr>
        <w:t>次，育苗圃种苗在每批出圃前抽检</w:t>
      </w:r>
      <w:r w:rsidRPr="007D7B0B">
        <w:rPr>
          <w:rFonts w:ascii="Times New Roman" w:hAnsi="Times New Roman" w:cs="Times New Roman"/>
          <w:szCs w:val="21"/>
        </w:rPr>
        <w:t>1</w:t>
      </w:r>
      <w:r w:rsidRPr="007D7B0B">
        <w:rPr>
          <w:rFonts w:ascii="Times New Roman" w:hAnsi="Times New Roman" w:cs="Times New Roman"/>
          <w:szCs w:val="21"/>
        </w:rPr>
        <w:t>次，大田苗建立监测点和每年抽检</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次，及时监控和防止黄龙病的发生。检测程序为：采集红江橙的叶片</w:t>
      </w:r>
      <w:r w:rsidRPr="007D7B0B">
        <w:rPr>
          <w:rFonts w:ascii="Times New Roman" w:hAnsi="Times New Roman" w:cs="Times New Roman"/>
          <w:szCs w:val="21"/>
        </w:rPr>
        <w:t>→</w:t>
      </w:r>
      <w:r w:rsidRPr="007D7B0B">
        <w:rPr>
          <w:rFonts w:ascii="Times New Roman" w:hAnsi="Times New Roman" w:cs="Times New Roman"/>
          <w:szCs w:val="21"/>
        </w:rPr>
        <w:t>提取叶片的</w:t>
      </w:r>
      <w:r w:rsidRPr="007D7B0B">
        <w:rPr>
          <w:rFonts w:ascii="Times New Roman" w:hAnsi="Times New Roman" w:cs="Times New Roman"/>
          <w:szCs w:val="21"/>
        </w:rPr>
        <w:t>DNA→PCR</w:t>
      </w:r>
      <w:r w:rsidRPr="007D7B0B">
        <w:rPr>
          <w:rFonts w:ascii="Times New Roman" w:hAnsi="Times New Roman" w:cs="Times New Roman"/>
          <w:szCs w:val="21"/>
        </w:rPr>
        <w:t>扩增</w:t>
      </w:r>
      <w:r w:rsidRPr="007D7B0B">
        <w:rPr>
          <w:rFonts w:ascii="Times New Roman" w:hAnsi="Times New Roman" w:cs="Times New Roman"/>
          <w:szCs w:val="21"/>
        </w:rPr>
        <w:t>→</w:t>
      </w:r>
      <w:r w:rsidRPr="007D7B0B">
        <w:rPr>
          <w:rFonts w:ascii="Times New Roman" w:hAnsi="Times New Roman" w:cs="Times New Roman"/>
          <w:szCs w:val="21"/>
        </w:rPr>
        <w:t>凝胶电泳</w:t>
      </w:r>
      <w:r w:rsidRPr="007D7B0B">
        <w:rPr>
          <w:rFonts w:ascii="Times New Roman" w:hAnsi="Times New Roman" w:cs="Times New Roman"/>
          <w:szCs w:val="21"/>
        </w:rPr>
        <w:t>→</w:t>
      </w:r>
      <w:r w:rsidRPr="007D7B0B">
        <w:rPr>
          <w:rFonts w:ascii="Times New Roman" w:hAnsi="Times New Roman" w:cs="Times New Roman"/>
          <w:szCs w:val="21"/>
        </w:rPr>
        <w:t>通过凝胶成像系统观察实验结果，并拍照保存。</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 xml:space="preserve">1.4.1 </w:t>
      </w:r>
      <w:r w:rsidRPr="007D7B0B">
        <w:rPr>
          <w:rFonts w:ascii="Times New Roman" w:hAnsi="Times New Roman" w:cs="Times New Roman"/>
          <w:bCs/>
          <w:szCs w:val="21"/>
        </w:rPr>
        <w:t>样本采集</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一般抽取样本叶片检测，专样检测对目标样本取样，抽样检测则对目标样抽样，抽取样点的多少视土地面积大小而定，一般一亩取</w:t>
      </w:r>
      <w:r w:rsidRPr="007D7B0B">
        <w:rPr>
          <w:rFonts w:ascii="Times New Roman" w:hAnsi="Times New Roman" w:cs="Times New Roman"/>
          <w:szCs w:val="21"/>
        </w:rPr>
        <w:t>5</w:t>
      </w:r>
      <w:r w:rsidRPr="007D7B0B">
        <w:rPr>
          <w:rFonts w:ascii="Times New Roman" w:hAnsi="Times New Roman" w:cs="Times New Roman"/>
          <w:szCs w:val="21"/>
        </w:rPr>
        <w:t>个点，大于</w:t>
      </w:r>
      <w:r w:rsidRPr="007D7B0B">
        <w:rPr>
          <w:rFonts w:ascii="Times New Roman" w:hAnsi="Times New Roman" w:cs="Times New Roman"/>
          <w:szCs w:val="21"/>
        </w:rPr>
        <w:t>1</w:t>
      </w:r>
      <w:r w:rsidRPr="007D7B0B">
        <w:rPr>
          <w:rFonts w:ascii="Times New Roman" w:hAnsi="Times New Roman" w:cs="Times New Roman"/>
          <w:szCs w:val="21"/>
        </w:rPr>
        <w:t>亩小于</w:t>
      </w:r>
      <w:r w:rsidRPr="007D7B0B">
        <w:rPr>
          <w:rFonts w:ascii="Times New Roman" w:hAnsi="Times New Roman" w:cs="Times New Roman"/>
          <w:szCs w:val="21"/>
        </w:rPr>
        <w:t>3</w:t>
      </w:r>
      <w:r w:rsidRPr="007D7B0B">
        <w:rPr>
          <w:rFonts w:ascii="Times New Roman" w:hAnsi="Times New Roman" w:cs="Times New Roman"/>
          <w:szCs w:val="21"/>
        </w:rPr>
        <w:t>亩取</w:t>
      </w:r>
      <w:r w:rsidRPr="007D7B0B">
        <w:rPr>
          <w:rFonts w:ascii="Times New Roman" w:hAnsi="Times New Roman" w:cs="Times New Roman"/>
          <w:szCs w:val="21"/>
        </w:rPr>
        <w:t>7</w:t>
      </w:r>
      <w:r w:rsidRPr="007D7B0B">
        <w:rPr>
          <w:rFonts w:ascii="Times New Roman" w:hAnsi="Times New Roman" w:cs="Times New Roman"/>
          <w:szCs w:val="21"/>
        </w:rPr>
        <w:t>个点，面积再大取样点数也随之增加。取样点位的确定可用</w:t>
      </w:r>
      <w:r w:rsidRPr="007D7B0B">
        <w:rPr>
          <w:rFonts w:ascii="Times New Roman" w:hAnsi="Times New Roman" w:cs="Times New Roman"/>
          <w:szCs w:val="21"/>
        </w:rPr>
        <w:t>“S</w:t>
      </w:r>
      <w:r w:rsidRPr="007D7B0B">
        <w:rPr>
          <w:rFonts w:ascii="Times New Roman" w:hAnsi="Times New Roman" w:cs="Times New Roman"/>
          <w:szCs w:val="21"/>
        </w:rPr>
        <w:t>型法</w:t>
      </w:r>
      <w:r w:rsidRPr="007D7B0B">
        <w:rPr>
          <w:rFonts w:ascii="Times New Roman" w:hAnsi="Times New Roman" w:cs="Times New Roman"/>
          <w:szCs w:val="21"/>
        </w:rPr>
        <w:t>”</w:t>
      </w:r>
      <w:r w:rsidRPr="007D7B0B">
        <w:rPr>
          <w:rFonts w:ascii="Times New Roman" w:hAnsi="Times New Roman" w:cs="Times New Roman"/>
          <w:szCs w:val="21"/>
        </w:rPr>
        <w:t>，即在</w:t>
      </w:r>
      <w:r w:rsidRPr="007D7B0B">
        <w:rPr>
          <w:rFonts w:ascii="Times New Roman" w:hAnsi="Times New Roman" w:cs="Times New Roman"/>
          <w:szCs w:val="21"/>
        </w:rPr>
        <w:t>S</w:t>
      </w:r>
      <w:r w:rsidRPr="007D7B0B">
        <w:rPr>
          <w:rFonts w:ascii="Times New Roman" w:hAnsi="Times New Roman" w:cs="Times New Roman"/>
          <w:szCs w:val="21"/>
        </w:rPr>
        <w:t>型上均匀布点。对具体每株树的取样，可在东南西北四个方向各取</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片叶。取样时，用剪刀剪取叶片（每取一个样用</w:t>
      </w:r>
      <w:r w:rsidRPr="007D7B0B">
        <w:rPr>
          <w:rFonts w:ascii="Times New Roman" w:hAnsi="Times New Roman" w:cs="Times New Roman"/>
          <w:szCs w:val="21"/>
        </w:rPr>
        <w:t>70%</w:t>
      </w:r>
      <w:r w:rsidRPr="007D7B0B">
        <w:rPr>
          <w:rFonts w:ascii="Times New Roman" w:hAnsi="Times New Roman" w:cs="Times New Roman"/>
          <w:szCs w:val="21"/>
        </w:rPr>
        <w:t>酒精消毒剪刀一次），放入干净的封口袋，一个样放一个袋，标上编号、日期、地点、品种和特征等内容。同时，所采集的样本株挂牌和拍照。</w:t>
      </w:r>
    </w:p>
    <w:p w:rsidR="00B5444A" w:rsidRPr="007D7B0B" w:rsidRDefault="00B5444A" w:rsidP="00D746AE">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 xml:space="preserve">1.4.2 </w:t>
      </w:r>
      <w:r w:rsidRPr="007D7B0B">
        <w:rPr>
          <w:rFonts w:ascii="Times New Roman" w:hAnsi="Times New Roman" w:cs="Times New Roman"/>
          <w:szCs w:val="21"/>
        </w:rPr>
        <w:t>提取</w:t>
      </w:r>
      <w:r w:rsidRPr="007D7B0B">
        <w:rPr>
          <w:rFonts w:ascii="Times New Roman" w:hAnsi="Times New Roman" w:cs="Times New Roman"/>
          <w:szCs w:val="21"/>
        </w:rPr>
        <w:t>DNA</w:t>
      </w:r>
      <w:r w:rsidRPr="007D7B0B">
        <w:rPr>
          <w:rFonts w:ascii="Times New Roman" w:hAnsi="Times New Roman" w:cs="Times New Roman"/>
          <w:szCs w:val="21"/>
        </w:rPr>
        <w:t>（</w:t>
      </w:r>
      <w:r w:rsidRPr="007D7B0B">
        <w:rPr>
          <w:rFonts w:ascii="Times New Roman" w:hAnsi="Times New Roman" w:cs="Times New Roman"/>
          <w:szCs w:val="21"/>
        </w:rPr>
        <w:t>CTAB</w:t>
      </w:r>
      <w:r w:rsidRPr="007D7B0B">
        <w:rPr>
          <w:rFonts w:ascii="Times New Roman" w:hAnsi="Times New Roman" w:cs="Times New Roman"/>
          <w:szCs w:val="21"/>
        </w:rPr>
        <w:t>）</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采少量样本叶片，加入液氮迅速研磨成粉，转入</w:t>
      </w:r>
      <w:r w:rsidRPr="007D7B0B">
        <w:rPr>
          <w:rFonts w:ascii="Times New Roman" w:hAnsi="Times New Roman" w:cs="Times New Roman"/>
          <w:szCs w:val="21"/>
        </w:rPr>
        <w:t>2ml</w:t>
      </w:r>
      <w:r w:rsidRPr="007D7B0B">
        <w:rPr>
          <w:rFonts w:ascii="Times New Roman" w:hAnsi="Times New Roman" w:cs="Times New Roman"/>
          <w:szCs w:val="21"/>
        </w:rPr>
        <w:t>的离心管中，加入</w:t>
      </w:r>
      <w:r w:rsidRPr="007D7B0B">
        <w:rPr>
          <w:rFonts w:ascii="Times New Roman" w:hAnsi="Times New Roman" w:cs="Times New Roman"/>
          <w:szCs w:val="21"/>
        </w:rPr>
        <w:t>600μL</w:t>
      </w:r>
      <w:r w:rsidRPr="007D7B0B">
        <w:rPr>
          <w:rFonts w:ascii="Times New Roman" w:hAnsi="Times New Roman" w:cs="Times New Roman"/>
          <w:szCs w:val="21"/>
        </w:rPr>
        <w:t>经</w:t>
      </w:r>
      <w:smartTag w:uri="urn:schemas-microsoft-com:office:smarttags" w:element="chmetcnv">
        <w:smartTagPr>
          <w:attr w:name="TCSC" w:val="0"/>
          <w:attr w:name="NumberType" w:val="1"/>
          <w:attr w:name="Negative" w:val="False"/>
          <w:attr w:name="HasSpace" w:val="False"/>
          <w:attr w:name="SourceValue" w:val="65"/>
          <w:attr w:name="UnitName" w:val="℃"/>
        </w:smartTagPr>
        <w:r w:rsidRPr="007D7B0B">
          <w:rPr>
            <w:rFonts w:ascii="Times New Roman" w:hAnsi="Times New Roman" w:cs="Times New Roman"/>
            <w:szCs w:val="21"/>
          </w:rPr>
          <w:t>65</w:t>
        </w:r>
        <w:r w:rsidRPr="007D7B0B">
          <w:rPr>
            <w:rFonts w:ascii="宋体" w:eastAsia="宋体" w:hAnsi="宋体" w:cs="宋体" w:hint="eastAsia"/>
            <w:szCs w:val="21"/>
          </w:rPr>
          <w:t>℃</w:t>
        </w:r>
      </w:smartTag>
      <w:r w:rsidRPr="007D7B0B">
        <w:rPr>
          <w:rFonts w:ascii="Times New Roman" w:hAnsi="Times New Roman" w:cs="Times New Roman"/>
          <w:szCs w:val="21"/>
        </w:rPr>
        <w:t>预热的</w:t>
      </w:r>
      <w:r w:rsidRPr="007D7B0B">
        <w:rPr>
          <w:rFonts w:ascii="Times New Roman" w:hAnsi="Times New Roman" w:cs="Times New Roman"/>
          <w:szCs w:val="21"/>
        </w:rPr>
        <w:t>2%</w:t>
      </w:r>
      <w:r w:rsidRPr="007D7B0B">
        <w:rPr>
          <w:rFonts w:ascii="Times New Roman" w:hAnsi="Times New Roman" w:cs="Times New Roman"/>
          <w:szCs w:val="21"/>
        </w:rPr>
        <w:t>的</w:t>
      </w:r>
      <w:r w:rsidRPr="007D7B0B">
        <w:rPr>
          <w:rFonts w:ascii="Times New Roman" w:hAnsi="Times New Roman" w:cs="Times New Roman"/>
          <w:szCs w:val="21"/>
        </w:rPr>
        <w:t>CTAB</w:t>
      </w:r>
      <w:r w:rsidRPr="007D7B0B">
        <w:rPr>
          <w:rFonts w:ascii="Times New Roman" w:hAnsi="Times New Roman" w:cs="Times New Roman"/>
          <w:szCs w:val="21"/>
        </w:rPr>
        <w:t>缓冲液，</w:t>
      </w:r>
      <w:smartTag w:uri="urn:schemas-microsoft-com:office:smarttags" w:element="chmetcnv">
        <w:smartTagPr>
          <w:attr w:name="TCSC" w:val="0"/>
          <w:attr w:name="NumberType" w:val="1"/>
          <w:attr w:name="Negative" w:val="False"/>
          <w:attr w:name="HasSpace" w:val="False"/>
          <w:attr w:name="SourceValue" w:val="65"/>
          <w:attr w:name="UnitName" w:val="℃"/>
        </w:smartTagPr>
        <w:r w:rsidRPr="007D7B0B">
          <w:rPr>
            <w:rFonts w:ascii="Times New Roman" w:hAnsi="Times New Roman" w:cs="Times New Roman"/>
            <w:szCs w:val="21"/>
          </w:rPr>
          <w:t>65</w:t>
        </w:r>
        <w:r w:rsidRPr="007D7B0B">
          <w:rPr>
            <w:rFonts w:ascii="宋体" w:eastAsia="宋体" w:hAnsi="宋体" w:cs="宋体" w:hint="eastAsia"/>
            <w:szCs w:val="21"/>
          </w:rPr>
          <w:t>℃</w:t>
        </w:r>
      </w:smartTag>
      <w:r w:rsidRPr="007D7B0B">
        <w:rPr>
          <w:rFonts w:ascii="Times New Roman" w:hAnsi="Times New Roman" w:cs="Times New Roman"/>
          <w:szCs w:val="21"/>
        </w:rPr>
        <w:t>水浴</w:t>
      </w:r>
      <w:r w:rsidRPr="007D7B0B">
        <w:rPr>
          <w:rFonts w:ascii="Times New Roman" w:hAnsi="Times New Roman" w:cs="Times New Roman"/>
          <w:szCs w:val="21"/>
        </w:rPr>
        <w:t>45 min</w:t>
      </w:r>
      <w:r w:rsidRPr="007D7B0B">
        <w:rPr>
          <w:rFonts w:ascii="Times New Roman" w:hAnsi="Times New Roman" w:cs="Times New Roman"/>
          <w:szCs w:val="21"/>
        </w:rPr>
        <w:t>，期间不时摇匀；加入</w:t>
      </w:r>
      <w:r w:rsidRPr="007D7B0B">
        <w:rPr>
          <w:rFonts w:ascii="Times New Roman" w:hAnsi="Times New Roman" w:cs="Times New Roman"/>
          <w:szCs w:val="21"/>
        </w:rPr>
        <w:t>600μL</w:t>
      </w:r>
      <w:r w:rsidRPr="007D7B0B">
        <w:rPr>
          <w:rFonts w:ascii="Times New Roman" w:hAnsi="Times New Roman" w:cs="Times New Roman"/>
          <w:szCs w:val="21"/>
        </w:rPr>
        <w:t>氯仿异戊醇混匀，放置</w:t>
      </w:r>
      <w:r w:rsidRPr="007D7B0B">
        <w:rPr>
          <w:rFonts w:ascii="Times New Roman" w:hAnsi="Times New Roman" w:cs="Times New Roman"/>
          <w:szCs w:val="21"/>
        </w:rPr>
        <w:t>10 min</w:t>
      </w:r>
      <w:r w:rsidRPr="007D7B0B">
        <w:rPr>
          <w:rFonts w:ascii="Times New Roman" w:hAnsi="Times New Roman" w:cs="Times New Roman"/>
          <w:szCs w:val="21"/>
        </w:rPr>
        <w:t>，</w:t>
      </w:r>
      <w:r w:rsidRPr="007D7B0B">
        <w:rPr>
          <w:rFonts w:ascii="Times New Roman" w:hAnsi="Times New Roman" w:cs="Times New Roman"/>
          <w:szCs w:val="21"/>
        </w:rPr>
        <w:t>12000r/min</w:t>
      </w:r>
      <w:r w:rsidRPr="007D7B0B">
        <w:rPr>
          <w:rFonts w:ascii="Times New Roman" w:hAnsi="Times New Roman" w:cs="Times New Roman"/>
          <w:szCs w:val="21"/>
        </w:rPr>
        <w:t>离心</w:t>
      </w:r>
      <w:r w:rsidRPr="007D7B0B">
        <w:rPr>
          <w:rFonts w:ascii="Times New Roman" w:hAnsi="Times New Roman" w:cs="Times New Roman"/>
          <w:szCs w:val="21"/>
        </w:rPr>
        <w:t>10 min</w:t>
      </w:r>
      <w:r w:rsidRPr="007D7B0B">
        <w:rPr>
          <w:rFonts w:ascii="Times New Roman" w:hAnsi="Times New Roman" w:cs="Times New Roman"/>
          <w:szCs w:val="21"/>
        </w:rPr>
        <w:t>，取上清液置于新的</w:t>
      </w:r>
      <w:r w:rsidRPr="007D7B0B">
        <w:rPr>
          <w:rFonts w:ascii="Times New Roman" w:hAnsi="Times New Roman" w:cs="Times New Roman"/>
          <w:szCs w:val="21"/>
        </w:rPr>
        <w:t>1.5ml</w:t>
      </w:r>
      <w:r w:rsidRPr="007D7B0B">
        <w:rPr>
          <w:rFonts w:ascii="Times New Roman" w:hAnsi="Times New Roman" w:cs="Times New Roman"/>
          <w:szCs w:val="21"/>
        </w:rPr>
        <w:t>的离心管中；加入等体积的氯仿异戊醇混匀，</w:t>
      </w:r>
      <w:r w:rsidRPr="007D7B0B">
        <w:rPr>
          <w:rFonts w:ascii="Times New Roman" w:hAnsi="Times New Roman" w:cs="Times New Roman"/>
          <w:szCs w:val="21"/>
        </w:rPr>
        <w:t>2000r/min</w:t>
      </w:r>
      <w:r w:rsidRPr="007D7B0B">
        <w:rPr>
          <w:rFonts w:ascii="Times New Roman" w:hAnsi="Times New Roman" w:cs="Times New Roman"/>
          <w:szCs w:val="21"/>
        </w:rPr>
        <w:t>离心</w:t>
      </w:r>
      <w:r w:rsidRPr="007D7B0B">
        <w:rPr>
          <w:rFonts w:ascii="Times New Roman" w:hAnsi="Times New Roman" w:cs="Times New Roman"/>
          <w:szCs w:val="21"/>
        </w:rPr>
        <w:t>10 min</w:t>
      </w:r>
      <w:r w:rsidRPr="007D7B0B">
        <w:rPr>
          <w:rFonts w:ascii="Times New Roman" w:hAnsi="Times New Roman" w:cs="Times New Roman"/>
          <w:szCs w:val="21"/>
        </w:rPr>
        <w:t>，取上清液置于新的</w:t>
      </w:r>
      <w:r w:rsidRPr="007D7B0B">
        <w:rPr>
          <w:rFonts w:ascii="Times New Roman" w:hAnsi="Times New Roman" w:cs="Times New Roman"/>
          <w:szCs w:val="21"/>
        </w:rPr>
        <w:t>1.5ml</w:t>
      </w:r>
      <w:r w:rsidRPr="007D7B0B">
        <w:rPr>
          <w:rFonts w:ascii="Times New Roman" w:hAnsi="Times New Roman" w:cs="Times New Roman"/>
          <w:szCs w:val="21"/>
        </w:rPr>
        <w:t>的离心管中，加入</w:t>
      </w:r>
      <w:r w:rsidRPr="007D7B0B">
        <w:rPr>
          <w:rFonts w:ascii="Times New Roman" w:hAnsi="Times New Roman" w:cs="Times New Roman"/>
          <w:szCs w:val="21"/>
        </w:rPr>
        <w:t>1/10</w:t>
      </w:r>
      <w:r w:rsidRPr="007D7B0B">
        <w:rPr>
          <w:rFonts w:ascii="Times New Roman" w:hAnsi="Times New Roman" w:cs="Times New Roman"/>
          <w:szCs w:val="21"/>
        </w:rPr>
        <w:t>体积</w:t>
      </w:r>
      <w:r w:rsidRPr="007D7B0B">
        <w:rPr>
          <w:rFonts w:ascii="Times New Roman" w:hAnsi="Times New Roman" w:cs="Times New Roman"/>
          <w:szCs w:val="21"/>
        </w:rPr>
        <w:t>3mol/LNaAC</w:t>
      </w:r>
      <w:r w:rsidRPr="007D7B0B">
        <w:rPr>
          <w:rFonts w:ascii="Times New Roman" w:hAnsi="Times New Roman" w:cs="Times New Roman"/>
          <w:szCs w:val="21"/>
        </w:rPr>
        <w:t>（</w:t>
      </w:r>
      <w:r w:rsidRPr="007D7B0B">
        <w:rPr>
          <w:rFonts w:ascii="Times New Roman" w:hAnsi="Times New Roman" w:cs="Times New Roman"/>
          <w:szCs w:val="21"/>
        </w:rPr>
        <w:t>PH5.2</w:t>
      </w:r>
      <w:r w:rsidRPr="007D7B0B">
        <w:rPr>
          <w:rFonts w:ascii="Times New Roman" w:hAnsi="Times New Roman" w:cs="Times New Roman"/>
          <w:szCs w:val="21"/>
        </w:rPr>
        <w:t>）和</w:t>
      </w:r>
      <w:r w:rsidRPr="007D7B0B">
        <w:rPr>
          <w:rFonts w:ascii="Times New Roman" w:hAnsi="Times New Roman" w:cs="Times New Roman"/>
          <w:szCs w:val="21"/>
        </w:rPr>
        <w:t>2</w:t>
      </w:r>
      <w:r w:rsidRPr="007D7B0B">
        <w:rPr>
          <w:rFonts w:ascii="Times New Roman" w:hAnsi="Times New Roman" w:cs="Times New Roman"/>
          <w:szCs w:val="21"/>
        </w:rPr>
        <w:t>倍体积的无水乙醇，混匀后置于</w:t>
      </w:r>
      <w:smartTag w:uri="urn:schemas-microsoft-com:office:smarttags" w:element="chmetcnv">
        <w:smartTagPr>
          <w:attr w:name="TCSC" w:val="0"/>
          <w:attr w:name="NumberType" w:val="1"/>
          <w:attr w:name="Negative" w:val="True"/>
          <w:attr w:name="HasSpace" w:val="False"/>
          <w:attr w:name="SourceValue" w:val="20"/>
          <w:attr w:name="UnitName" w:val="℃"/>
        </w:smartTagPr>
        <w:r w:rsidRPr="007D7B0B">
          <w:rPr>
            <w:rFonts w:ascii="Times New Roman" w:hAnsi="Times New Roman" w:cs="Times New Roman"/>
            <w:szCs w:val="21"/>
          </w:rPr>
          <w:t>-20</w:t>
        </w:r>
        <w:r w:rsidRPr="007D7B0B">
          <w:rPr>
            <w:rFonts w:ascii="宋体" w:eastAsia="宋体" w:hAnsi="宋体" w:cs="宋体" w:hint="eastAsia"/>
            <w:szCs w:val="21"/>
          </w:rPr>
          <w:t>℃</w:t>
        </w:r>
      </w:smartTag>
      <w:r w:rsidRPr="007D7B0B">
        <w:rPr>
          <w:rFonts w:ascii="Times New Roman" w:hAnsi="Times New Roman" w:cs="Times New Roman"/>
          <w:szCs w:val="21"/>
        </w:rPr>
        <w:t>冰箱中</w:t>
      </w:r>
      <w:r w:rsidRPr="007D7B0B">
        <w:rPr>
          <w:rFonts w:ascii="Times New Roman" w:hAnsi="Times New Roman" w:cs="Times New Roman"/>
          <w:szCs w:val="21"/>
        </w:rPr>
        <w:t>30 min</w:t>
      </w:r>
      <w:r w:rsidRPr="007D7B0B">
        <w:rPr>
          <w:rFonts w:ascii="Times New Roman" w:hAnsi="Times New Roman" w:cs="Times New Roman"/>
          <w:szCs w:val="21"/>
        </w:rPr>
        <w:t>以上；</w:t>
      </w:r>
      <w:smartTag w:uri="urn:schemas-microsoft-com:office:smarttags" w:element="chmetcnv">
        <w:smartTagPr>
          <w:attr w:name="TCSC" w:val="0"/>
          <w:attr w:name="NumberType" w:val="1"/>
          <w:attr w:name="Negative" w:val="False"/>
          <w:attr w:name="HasSpace" w:val="False"/>
          <w:attr w:name="SourceValue" w:val="4"/>
          <w:attr w:name="UnitName" w:val="℃"/>
        </w:smartTagPr>
        <w:r w:rsidRPr="007D7B0B">
          <w:rPr>
            <w:rFonts w:ascii="Times New Roman" w:hAnsi="Times New Roman" w:cs="Times New Roman"/>
            <w:szCs w:val="21"/>
          </w:rPr>
          <w:t>4</w:t>
        </w:r>
        <w:r w:rsidRPr="007D7B0B">
          <w:rPr>
            <w:rFonts w:ascii="宋体" w:eastAsia="宋体" w:hAnsi="宋体" w:cs="宋体" w:hint="eastAsia"/>
            <w:szCs w:val="21"/>
          </w:rPr>
          <w:t>℃</w:t>
        </w:r>
      </w:smartTag>
      <w:r w:rsidRPr="007D7B0B">
        <w:rPr>
          <w:rFonts w:ascii="Times New Roman" w:hAnsi="Times New Roman" w:cs="Times New Roman"/>
          <w:szCs w:val="21"/>
        </w:rPr>
        <w:t>，</w:t>
      </w:r>
      <w:r w:rsidRPr="007D7B0B">
        <w:rPr>
          <w:rFonts w:ascii="Times New Roman" w:hAnsi="Times New Roman" w:cs="Times New Roman"/>
          <w:szCs w:val="21"/>
        </w:rPr>
        <w:t>12000r/min</w:t>
      </w:r>
      <w:r w:rsidRPr="007D7B0B">
        <w:rPr>
          <w:rFonts w:ascii="Times New Roman" w:hAnsi="Times New Roman" w:cs="Times New Roman"/>
          <w:szCs w:val="21"/>
        </w:rPr>
        <w:t>离心</w:t>
      </w:r>
      <w:r w:rsidRPr="007D7B0B">
        <w:rPr>
          <w:rFonts w:ascii="Times New Roman" w:hAnsi="Times New Roman" w:cs="Times New Roman"/>
          <w:szCs w:val="21"/>
        </w:rPr>
        <w:t>10 min</w:t>
      </w:r>
      <w:r w:rsidRPr="007D7B0B">
        <w:rPr>
          <w:rFonts w:ascii="Times New Roman" w:hAnsi="Times New Roman" w:cs="Times New Roman"/>
          <w:szCs w:val="21"/>
        </w:rPr>
        <w:t>，弃上清；沉淀分别用冷的</w:t>
      </w:r>
      <w:r w:rsidRPr="007D7B0B">
        <w:rPr>
          <w:rFonts w:ascii="Times New Roman" w:hAnsi="Times New Roman" w:cs="Times New Roman"/>
          <w:szCs w:val="21"/>
        </w:rPr>
        <w:t>70%</w:t>
      </w:r>
      <w:r w:rsidRPr="007D7B0B">
        <w:rPr>
          <w:rFonts w:ascii="Times New Roman" w:hAnsi="Times New Roman" w:cs="Times New Roman"/>
          <w:szCs w:val="21"/>
        </w:rPr>
        <w:t>乙醇和冷无水乙醇各洗一次，室温风干，溶于</w:t>
      </w:r>
      <w:r w:rsidRPr="007D7B0B">
        <w:rPr>
          <w:rFonts w:ascii="Times New Roman" w:hAnsi="Times New Roman" w:cs="Times New Roman"/>
          <w:szCs w:val="21"/>
        </w:rPr>
        <w:t>50μL</w:t>
      </w:r>
      <w:r w:rsidRPr="007D7B0B">
        <w:rPr>
          <w:rFonts w:ascii="Times New Roman" w:hAnsi="Times New Roman" w:cs="Times New Roman"/>
          <w:szCs w:val="21"/>
        </w:rPr>
        <w:t>双蒸水中，</w:t>
      </w:r>
      <w:smartTag w:uri="urn:schemas-microsoft-com:office:smarttags" w:element="chmetcnv">
        <w:smartTagPr>
          <w:attr w:name="TCSC" w:val="0"/>
          <w:attr w:name="NumberType" w:val="1"/>
          <w:attr w:name="Negative" w:val="True"/>
          <w:attr w:name="HasSpace" w:val="False"/>
          <w:attr w:name="SourceValue" w:val="20"/>
          <w:attr w:name="UnitName" w:val="℃"/>
        </w:smartTagPr>
        <w:r w:rsidRPr="007D7B0B">
          <w:rPr>
            <w:rFonts w:ascii="Times New Roman" w:hAnsi="Times New Roman" w:cs="Times New Roman"/>
            <w:szCs w:val="21"/>
          </w:rPr>
          <w:t>-20</w:t>
        </w:r>
        <w:r w:rsidRPr="007D7B0B">
          <w:rPr>
            <w:rFonts w:ascii="宋体" w:eastAsia="宋体" w:hAnsi="宋体" w:cs="宋体" w:hint="eastAsia"/>
            <w:szCs w:val="21"/>
          </w:rPr>
          <w:t>℃</w:t>
        </w:r>
      </w:smartTag>
      <w:r w:rsidRPr="007D7B0B">
        <w:rPr>
          <w:rFonts w:ascii="Times New Roman" w:hAnsi="Times New Roman" w:cs="Times New Roman"/>
          <w:szCs w:val="21"/>
        </w:rPr>
        <w:t>保存。</w:t>
      </w:r>
    </w:p>
    <w:p w:rsidR="00B5444A" w:rsidRPr="007D7B0B" w:rsidRDefault="00B5444A" w:rsidP="00D746AE">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1.4.3  PCR</w:t>
      </w:r>
      <w:r w:rsidRPr="007D7B0B">
        <w:rPr>
          <w:rFonts w:ascii="Times New Roman" w:hAnsi="Times New Roman" w:cs="Times New Roman"/>
          <w:szCs w:val="21"/>
        </w:rPr>
        <w:t>扩增</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Nested-PCR</w:t>
      </w:r>
      <w:r w:rsidRPr="007D7B0B">
        <w:rPr>
          <w:rFonts w:ascii="Times New Roman" w:hAnsi="Times New Roman" w:cs="Times New Roman"/>
          <w:szCs w:val="21"/>
        </w:rPr>
        <w:t>引物根据柑橘黄龙病病原亚洲株系</w:t>
      </w:r>
      <w:r w:rsidRPr="007D7B0B">
        <w:rPr>
          <w:rFonts w:ascii="Times New Roman" w:hAnsi="Times New Roman" w:cs="Times New Roman"/>
          <w:szCs w:val="21"/>
        </w:rPr>
        <w:t>16SrDNA</w:t>
      </w:r>
      <w:r w:rsidRPr="007D7B0B">
        <w:rPr>
          <w:rFonts w:ascii="Times New Roman" w:hAnsi="Times New Roman" w:cs="Times New Roman"/>
          <w:szCs w:val="21"/>
        </w:rPr>
        <w:t>设计。</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外侧引物（</w:t>
      </w:r>
      <w:r w:rsidRPr="007D7B0B">
        <w:rPr>
          <w:rFonts w:ascii="Times New Roman" w:hAnsi="Times New Roman" w:cs="Times New Roman"/>
          <w:szCs w:val="21"/>
        </w:rPr>
        <w:t>535bp</w:t>
      </w:r>
      <w:r w:rsidRPr="007D7B0B">
        <w:rPr>
          <w:rFonts w:ascii="Times New Roman" w:hAnsi="Times New Roman" w:cs="Times New Roman"/>
          <w:szCs w:val="21"/>
        </w:rPr>
        <w:t>）</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P2-1</w:t>
      </w:r>
      <w:r w:rsidRPr="007D7B0B">
        <w:rPr>
          <w:rFonts w:ascii="Times New Roman" w:hAnsi="Times New Roman" w:cs="Times New Roman"/>
          <w:szCs w:val="21"/>
        </w:rPr>
        <w:t>：</w:t>
      </w:r>
      <w:r w:rsidRPr="007D7B0B">
        <w:rPr>
          <w:rFonts w:ascii="Times New Roman" w:hAnsi="Times New Roman" w:cs="Times New Roman"/>
          <w:szCs w:val="21"/>
        </w:rPr>
        <w:t>5 TGAATTCTTCGAGGTTGGTGAGC 3</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P2-2</w:t>
      </w:r>
      <w:r w:rsidRPr="007D7B0B">
        <w:rPr>
          <w:rFonts w:ascii="Times New Roman" w:hAnsi="Times New Roman" w:cs="Times New Roman"/>
          <w:szCs w:val="21"/>
        </w:rPr>
        <w:t>：</w:t>
      </w:r>
      <w:r w:rsidRPr="007D7B0B">
        <w:rPr>
          <w:rFonts w:ascii="Times New Roman" w:hAnsi="Times New Roman" w:cs="Times New Roman"/>
          <w:szCs w:val="21"/>
        </w:rPr>
        <w:t>5 AGAATTCGACTTAATCCCCACCT 3</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内侧引物（</w:t>
      </w:r>
      <w:r w:rsidRPr="007D7B0B">
        <w:rPr>
          <w:rFonts w:ascii="Times New Roman" w:hAnsi="Times New Roman" w:cs="Times New Roman"/>
          <w:szCs w:val="21"/>
        </w:rPr>
        <w:t>400bp</w:t>
      </w:r>
      <w:r w:rsidRPr="007D7B0B">
        <w:rPr>
          <w:rFonts w:ascii="Times New Roman" w:hAnsi="Times New Roman" w:cs="Times New Roman"/>
          <w:szCs w:val="21"/>
        </w:rPr>
        <w:t>）：</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P3-1</w:t>
      </w:r>
      <w:r w:rsidRPr="007D7B0B">
        <w:rPr>
          <w:rFonts w:ascii="Times New Roman" w:hAnsi="Times New Roman" w:cs="Times New Roman"/>
          <w:szCs w:val="21"/>
        </w:rPr>
        <w:t>：</w:t>
      </w:r>
      <w:r w:rsidRPr="007D7B0B">
        <w:rPr>
          <w:rFonts w:ascii="Times New Roman" w:hAnsi="Times New Roman" w:cs="Times New Roman"/>
          <w:szCs w:val="21"/>
        </w:rPr>
        <w:t>5 GCGTTCATGTAGAAGTTGTG 3</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P3-2</w:t>
      </w:r>
      <w:r w:rsidRPr="007D7B0B">
        <w:rPr>
          <w:rFonts w:ascii="Times New Roman" w:hAnsi="Times New Roman" w:cs="Times New Roman"/>
          <w:szCs w:val="21"/>
        </w:rPr>
        <w:t>：</w:t>
      </w:r>
      <w:r w:rsidRPr="007D7B0B">
        <w:rPr>
          <w:rFonts w:ascii="Times New Roman" w:hAnsi="Times New Roman" w:cs="Times New Roman"/>
          <w:szCs w:val="21"/>
        </w:rPr>
        <w:t>5 CCTACAGGTGGCTGACTCAT 3</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PCR</w:t>
      </w:r>
      <w:r w:rsidRPr="007D7B0B">
        <w:rPr>
          <w:rFonts w:ascii="Times New Roman" w:hAnsi="Times New Roman" w:cs="Times New Roman"/>
          <w:szCs w:val="21"/>
        </w:rPr>
        <w:t>扩增程序：</w:t>
      </w:r>
      <w:smartTag w:uri="urn:schemas-microsoft-com:office:smarttags" w:element="chmetcnv">
        <w:smartTagPr>
          <w:attr w:name="TCSC" w:val="0"/>
          <w:attr w:name="NumberType" w:val="1"/>
          <w:attr w:name="Negative" w:val="False"/>
          <w:attr w:name="HasSpace" w:val="False"/>
          <w:attr w:name="SourceValue" w:val="95"/>
          <w:attr w:name="UnitName" w:val="℃"/>
        </w:smartTagPr>
        <w:r w:rsidRPr="007D7B0B">
          <w:rPr>
            <w:rFonts w:ascii="Times New Roman" w:hAnsi="Times New Roman" w:cs="Times New Roman"/>
            <w:szCs w:val="21"/>
          </w:rPr>
          <w:t>95</w:t>
        </w:r>
        <w:r w:rsidRPr="007D7B0B">
          <w:rPr>
            <w:rFonts w:ascii="宋体" w:eastAsia="宋体" w:hAnsi="宋体" w:cs="宋体" w:hint="eastAsia"/>
            <w:szCs w:val="21"/>
          </w:rPr>
          <w:t>℃</w:t>
        </w:r>
      </w:smartTag>
      <w:r w:rsidRPr="007D7B0B">
        <w:rPr>
          <w:rFonts w:ascii="Times New Roman" w:hAnsi="Times New Roman" w:cs="Times New Roman"/>
          <w:szCs w:val="21"/>
        </w:rPr>
        <w:t>预变性</w:t>
      </w:r>
      <w:r w:rsidRPr="007D7B0B">
        <w:rPr>
          <w:rFonts w:ascii="Times New Roman" w:hAnsi="Times New Roman" w:cs="Times New Roman"/>
          <w:szCs w:val="21"/>
        </w:rPr>
        <w:t>5 min</w:t>
      </w:r>
      <w:r w:rsidRPr="007D7B0B">
        <w:rPr>
          <w:rFonts w:ascii="Times New Roman" w:hAnsi="Times New Roman" w:cs="Times New Roman"/>
          <w:szCs w:val="21"/>
        </w:rPr>
        <w:t>；</w:t>
      </w:r>
      <w:smartTag w:uri="urn:schemas-microsoft-com:office:smarttags" w:element="chmetcnv">
        <w:smartTagPr>
          <w:attr w:name="TCSC" w:val="0"/>
          <w:attr w:name="NumberType" w:val="1"/>
          <w:attr w:name="Negative" w:val="False"/>
          <w:attr w:name="HasSpace" w:val="False"/>
          <w:attr w:name="SourceValue" w:val="94"/>
          <w:attr w:name="UnitName" w:val="℃"/>
        </w:smartTagPr>
        <w:r w:rsidRPr="007D7B0B">
          <w:rPr>
            <w:rFonts w:ascii="Times New Roman" w:hAnsi="Times New Roman" w:cs="Times New Roman"/>
            <w:szCs w:val="21"/>
          </w:rPr>
          <w:t>94</w:t>
        </w:r>
        <w:r w:rsidRPr="007D7B0B">
          <w:rPr>
            <w:rFonts w:ascii="宋体" w:eastAsia="宋体" w:hAnsi="宋体" w:cs="宋体" w:hint="eastAsia"/>
            <w:szCs w:val="21"/>
          </w:rPr>
          <w:t>℃</w:t>
        </w:r>
      </w:smartTag>
      <w:r w:rsidRPr="007D7B0B">
        <w:rPr>
          <w:rFonts w:ascii="Times New Roman" w:hAnsi="Times New Roman" w:cs="Times New Roman"/>
          <w:szCs w:val="21"/>
        </w:rPr>
        <w:t>变性</w:t>
      </w:r>
      <w:r w:rsidRPr="007D7B0B">
        <w:rPr>
          <w:rFonts w:ascii="Times New Roman" w:hAnsi="Times New Roman" w:cs="Times New Roman"/>
          <w:szCs w:val="21"/>
        </w:rPr>
        <w:t>40S</w:t>
      </w:r>
      <w:r w:rsidRPr="007D7B0B">
        <w:rPr>
          <w:rFonts w:ascii="Times New Roman" w:hAnsi="Times New Roman" w:cs="Times New Roman"/>
          <w:szCs w:val="21"/>
        </w:rPr>
        <w:t>，</w:t>
      </w:r>
      <w:smartTag w:uri="urn:schemas-microsoft-com:office:smarttags" w:element="chmetcnv">
        <w:smartTagPr>
          <w:attr w:name="TCSC" w:val="0"/>
          <w:attr w:name="NumberType" w:val="1"/>
          <w:attr w:name="Negative" w:val="False"/>
          <w:attr w:name="HasSpace" w:val="False"/>
          <w:attr w:name="SourceValue" w:val="55"/>
          <w:attr w:name="UnitName" w:val="℃"/>
        </w:smartTagPr>
        <w:r w:rsidRPr="007D7B0B">
          <w:rPr>
            <w:rFonts w:ascii="Times New Roman" w:hAnsi="Times New Roman" w:cs="Times New Roman"/>
            <w:szCs w:val="21"/>
          </w:rPr>
          <w:t>55</w:t>
        </w:r>
        <w:r w:rsidRPr="007D7B0B">
          <w:rPr>
            <w:rFonts w:ascii="宋体" w:eastAsia="宋体" w:hAnsi="宋体" w:cs="宋体" w:hint="eastAsia"/>
            <w:szCs w:val="21"/>
          </w:rPr>
          <w:t>℃</w:t>
        </w:r>
      </w:smartTag>
      <w:r w:rsidRPr="007D7B0B">
        <w:rPr>
          <w:rFonts w:ascii="Times New Roman" w:hAnsi="Times New Roman" w:cs="Times New Roman"/>
          <w:szCs w:val="21"/>
        </w:rPr>
        <w:t>退火</w:t>
      </w:r>
      <w:r w:rsidRPr="007D7B0B">
        <w:rPr>
          <w:rFonts w:ascii="Times New Roman" w:hAnsi="Times New Roman" w:cs="Times New Roman"/>
          <w:szCs w:val="21"/>
        </w:rPr>
        <w:t>40S</w:t>
      </w:r>
      <w:r w:rsidRPr="007D7B0B">
        <w:rPr>
          <w:rFonts w:ascii="Times New Roman" w:hAnsi="Times New Roman" w:cs="Times New Roman"/>
          <w:szCs w:val="21"/>
        </w:rPr>
        <w:t>，</w:t>
      </w:r>
      <w:smartTag w:uri="urn:schemas-microsoft-com:office:smarttags" w:element="chmetcnv">
        <w:smartTagPr>
          <w:attr w:name="TCSC" w:val="0"/>
          <w:attr w:name="NumberType" w:val="1"/>
          <w:attr w:name="Negative" w:val="False"/>
          <w:attr w:name="HasSpace" w:val="False"/>
          <w:attr w:name="SourceValue" w:val="72"/>
          <w:attr w:name="UnitName" w:val="℃"/>
        </w:smartTagPr>
        <w:r w:rsidRPr="007D7B0B">
          <w:rPr>
            <w:rFonts w:ascii="Times New Roman" w:hAnsi="Times New Roman" w:cs="Times New Roman"/>
            <w:szCs w:val="21"/>
          </w:rPr>
          <w:t>72</w:t>
        </w:r>
        <w:r w:rsidRPr="007D7B0B">
          <w:rPr>
            <w:rFonts w:ascii="宋体" w:eastAsia="宋体" w:hAnsi="宋体" w:cs="宋体" w:hint="eastAsia"/>
            <w:szCs w:val="21"/>
          </w:rPr>
          <w:t>℃</w:t>
        </w:r>
      </w:smartTag>
      <w:r w:rsidRPr="007D7B0B">
        <w:rPr>
          <w:rFonts w:ascii="Times New Roman" w:hAnsi="Times New Roman" w:cs="Times New Roman"/>
          <w:szCs w:val="21"/>
        </w:rPr>
        <w:t>延伸</w:t>
      </w:r>
      <w:r w:rsidRPr="007D7B0B">
        <w:rPr>
          <w:rFonts w:ascii="Times New Roman" w:hAnsi="Times New Roman" w:cs="Times New Roman"/>
          <w:szCs w:val="21"/>
        </w:rPr>
        <w:t>1 min</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个循环；</w:t>
      </w:r>
      <w:smartTag w:uri="urn:schemas-microsoft-com:office:smarttags" w:element="chmetcnv">
        <w:smartTagPr>
          <w:attr w:name="TCSC" w:val="0"/>
          <w:attr w:name="NumberType" w:val="1"/>
          <w:attr w:name="Negative" w:val="False"/>
          <w:attr w:name="HasSpace" w:val="False"/>
          <w:attr w:name="SourceValue" w:val="72"/>
          <w:attr w:name="UnitName" w:val="℃"/>
        </w:smartTagPr>
        <w:r w:rsidRPr="007D7B0B">
          <w:rPr>
            <w:rFonts w:ascii="Times New Roman" w:hAnsi="Times New Roman" w:cs="Times New Roman"/>
            <w:szCs w:val="21"/>
          </w:rPr>
          <w:t>72</w:t>
        </w:r>
        <w:r w:rsidRPr="007D7B0B">
          <w:rPr>
            <w:rFonts w:ascii="宋体" w:eastAsia="宋体" w:hAnsi="宋体" w:cs="宋体" w:hint="eastAsia"/>
            <w:szCs w:val="21"/>
          </w:rPr>
          <w:t>℃</w:t>
        </w:r>
      </w:smartTag>
      <w:r w:rsidRPr="007D7B0B">
        <w:rPr>
          <w:rFonts w:ascii="Times New Roman" w:hAnsi="Times New Roman" w:cs="Times New Roman"/>
          <w:szCs w:val="21"/>
        </w:rPr>
        <w:t>延伸</w:t>
      </w:r>
      <w:r w:rsidRPr="007D7B0B">
        <w:rPr>
          <w:rFonts w:ascii="Times New Roman" w:hAnsi="Times New Roman" w:cs="Times New Roman"/>
          <w:szCs w:val="21"/>
        </w:rPr>
        <w:t>5min</w:t>
      </w:r>
      <w:r w:rsidRPr="007D7B0B">
        <w:rPr>
          <w:rFonts w:ascii="Times New Roman" w:hAnsi="Times New Roman" w:cs="Times New Roman"/>
          <w:szCs w:val="21"/>
        </w:rPr>
        <w:t>。</w:t>
      </w:r>
    </w:p>
    <w:p w:rsidR="00B5444A" w:rsidRPr="007D7B0B" w:rsidRDefault="00B5444A" w:rsidP="00D746AE">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 xml:space="preserve">1.4.4 </w:t>
      </w:r>
      <w:r w:rsidRPr="007D7B0B">
        <w:rPr>
          <w:rFonts w:ascii="Times New Roman" w:hAnsi="Times New Roman" w:cs="Times New Roman"/>
          <w:szCs w:val="21"/>
        </w:rPr>
        <w:t>凝胶电泳及结果判读</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制备</w:t>
      </w:r>
      <w:r w:rsidRPr="007D7B0B">
        <w:rPr>
          <w:rFonts w:ascii="Times New Roman" w:hAnsi="Times New Roman" w:cs="Times New Roman"/>
          <w:szCs w:val="21"/>
        </w:rPr>
        <w:t>2%</w:t>
      </w:r>
      <w:r w:rsidRPr="007D7B0B">
        <w:rPr>
          <w:rFonts w:ascii="Times New Roman" w:hAnsi="Times New Roman" w:cs="Times New Roman"/>
          <w:szCs w:val="21"/>
        </w:rPr>
        <w:t>琼脂糖凝胶（大胶用</w:t>
      </w:r>
      <w:r w:rsidRPr="007D7B0B">
        <w:rPr>
          <w:rFonts w:ascii="Times New Roman" w:hAnsi="Times New Roman" w:cs="Times New Roman"/>
          <w:szCs w:val="21"/>
        </w:rPr>
        <w:t>60ml</w:t>
      </w:r>
      <w:r w:rsidRPr="007D7B0B">
        <w:rPr>
          <w:rFonts w:ascii="Times New Roman" w:hAnsi="Times New Roman" w:cs="Times New Roman"/>
          <w:szCs w:val="21"/>
        </w:rPr>
        <w:t>，小胶用</w:t>
      </w:r>
      <w:r w:rsidRPr="007D7B0B">
        <w:rPr>
          <w:rFonts w:ascii="Times New Roman" w:hAnsi="Times New Roman" w:cs="Times New Roman"/>
          <w:szCs w:val="21"/>
        </w:rPr>
        <w:t>40ml</w:t>
      </w:r>
      <w:r w:rsidRPr="007D7B0B">
        <w:rPr>
          <w:rFonts w:ascii="Times New Roman" w:hAnsi="Times New Roman" w:cs="Times New Roman"/>
          <w:szCs w:val="21"/>
        </w:rPr>
        <w:t>）：称取</w:t>
      </w:r>
      <w:r w:rsidRPr="007D7B0B">
        <w:rPr>
          <w:rFonts w:ascii="Times New Roman" w:hAnsi="Times New Roman" w:cs="Times New Roman"/>
          <w:szCs w:val="21"/>
        </w:rPr>
        <w:t>1.2 g</w:t>
      </w:r>
      <w:r w:rsidRPr="007D7B0B">
        <w:rPr>
          <w:rFonts w:ascii="Times New Roman" w:hAnsi="Times New Roman" w:cs="Times New Roman"/>
          <w:szCs w:val="21"/>
        </w:rPr>
        <w:t>（</w:t>
      </w:r>
      <w:r w:rsidRPr="007D7B0B">
        <w:rPr>
          <w:rFonts w:ascii="Times New Roman" w:hAnsi="Times New Roman" w:cs="Times New Roman"/>
          <w:szCs w:val="21"/>
        </w:rPr>
        <w:t>0.8 g</w:t>
      </w:r>
      <w:r w:rsidRPr="007D7B0B">
        <w:rPr>
          <w:rFonts w:ascii="Times New Roman" w:hAnsi="Times New Roman" w:cs="Times New Roman"/>
          <w:szCs w:val="21"/>
        </w:rPr>
        <w:t>）琼脂糖置于三角瓶中，加入</w:t>
      </w:r>
      <w:r w:rsidRPr="007D7B0B">
        <w:rPr>
          <w:rFonts w:ascii="Times New Roman" w:hAnsi="Times New Roman" w:cs="Times New Roman"/>
          <w:szCs w:val="21"/>
        </w:rPr>
        <w:t>60 ml</w:t>
      </w:r>
      <w:r w:rsidRPr="007D7B0B">
        <w:rPr>
          <w:rFonts w:ascii="Times New Roman" w:hAnsi="Times New Roman" w:cs="Times New Roman"/>
          <w:szCs w:val="21"/>
        </w:rPr>
        <w:t>（</w:t>
      </w:r>
      <w:r w:rsidRPr="007D7B0B">
        <w:rPr>
          <w:rFonts w:ascii="Times New Roman" w:hAnsi="Times New Roman" w:cs="Times New Roman"/>
          <w:szCs w:val="21"/>
        </w:rPr>
        <w:t>40ml</w:t>
      </w:r>
      <w:r w:rsidRPr="007D7B0B">
        <w:rPr>
          <w:rFonts w:ascii="Times New Roman" w:hAnsi="Times New Roman" w:cs="Times New Roman"/>
          <w:szCs w:val="21"/>
        </w:rPr>
        <w:t>）</w:t>
      </w:r>
      <w:r w:rsidRPr="007D7B0B">
        <w:rPr>
          <w:rFonts w:ascii="Times New Roman" w:hAnsi="Times New Roman" w:cs="Times New Roman"/>
          <w:szCs w:val="21"/>
        </w:rPr>
        <w:t>1×TAE</w:t>
      </w:r>
      <w:r w:rsidRPr="007D7B0B">
        <w:rPr>
          <w:rFonts w:ascii="Times New Roman" w:hAnsi="Times New Roman" w:cs="Times New Roman"/>
          <w:szCs w:val="21"/>
        </w:rPr>
        <w:t>，微波炉加热煮沸</w:t>
      </w:r>
      <w:r w:rsidRPr="007D7B0B">
        <w:rPr>
          <w:rFonts w:ascii="Times New Roman" w:hAnsi="Times New Roman" w:cs="Times New Roman"/>
          <w:szCs w:val="21"/>
        </w:rPr>
        <w:t>3</w:t>
      </w:r>
      <w:r w:rsidRPr="007D7B0B">
        <w:rPr>
          <w:rFonts w:ascii="Times New Roman" w:hAnsi="Times New Roman" w:cs="Times New Roman"/>
          <w:szCs w:val="21"/>
        </w:rPr>
        <w:t>次至琼脂糖全部融化，摇匀，然后加入</w:t>
      </w:r>
      <w:r w:rsidRPr="007D7B0B">
        <w:rPr>
          <w:rFonts w:ascii="Times New Roman" w:hAnsi="Times New Roman" w:cs="Times New Roman"/>
          <w:szCs w:val="21"/>
        </w:rPr>
        <w:t>3ul</w:t>
      </w:r>
      <w:r w:rsidRPr="007D7B0B">
        <w:rPr>
          <w:rFonts w:ascii="Times New Roman" w:hAnsi="Times New Roman" w:cs="Times New Roman"/>
          <w:szCs w:val="21"/>
        </w:rPr>
        <w:t>的</w:t>
      </w:r>
      <w:r w:rsidRPr="007D7B0B">
        <w:rPr>
          <w:rFonts w:ascii="Times New Roman" w:hAnsi="Times New Roman" w:cs="Times New Roman"/>
          <w:szCs w:val="21"/>
        </w:rPr>
        <w:t>goldview I</w:t>
      </w:r>
      <w:r w:rsidRPr="007D7B0B">
        <w:rPr>
          <w:rFonts w:ascii="Times New Roman" w:hAnsi="Times New Roman" w:cs="Times New Roman"/>
          <w:szCs w:val="21"/>
        </w:rPr>
        <w:t>型核酸染料，即成</w:t>
      </w:r>
      <w:r w:rsidRPr="007D7B0B">
        <w:rPr>
          <w:rFonts w:ascii="Times New Roman" w:hAnsi="Times New Roman" w:cs="Times New Roman"/>
          <w:szCs w:val="21"/>
        </w:rPr>
        <w:t>2%</w:t>
      </w:r>
      <w:r w:rsidRPr="007D7B0B">
        <w:rPr>
          <w:rFonts w:ascii="Times New Roman" w:hAnsi="Times New Roman" w:cs="Times New Roman"/>
          <w:szCs w:val="21"/>
        </w:rPr>
        <w:t>琼脂糖凝胶液。</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胶板制备：将电泳槽内的有机玻璃内槽（制胶槽）洗干净，晾干，放入制胶玻璃板，将内槽置于水平位置</w:t>
      </w:r>
      <w:r w:rsidRPr="007D7B0B">
        <w:rPr>
          <w:rFonts w:ascii="Times New Roman" w:hAnsi="Times New Roman" w:cs="Times New Roman"/>
          <w:szCs w:val="21"/>
        </w:rPr>
        <w:t>,</w:t>
      </w:r>
      <w:r w:rsidRPr="007D7B0B">
        <w:rPr>
          <w:rFonts w:ascii="Times New Roman" w:hAnsi="Times New Roman" w:cs="Times New Roman"/>
          <w:szCs w:val="21"/>
        </w:rPr>
        <w:t>并在固定位置放好梳子，将冷却到</w:t>
      </w:r>
      <w:r w:rsidRPr="007D7B0B">
        <w:rPr>
          <w:rFonts w:ascii="Times New Roman" w:hAnsi="Times New Roman" w:cs="Times New Roman"/>
          <w:szCs w:val="21"/>
        </w:rPr>
        <w:t>65</w:t>
      </w:r>
      <w:r w:rsidRPr="007D7B0B">
        <w:rPr>
          <w:rFonts w:ascii="宋体" w:eastAsia="宋体" w:hAnsi="宋体" w:cs="宋体" w:hint="eastAsia"/>
          <w:szCs w:val="21"/>
        </w:rPr>
        <w:t>℃</w:t>
      </w:r>
      <w:r w:rsidRPr="007D7B0B">
        <w:rPr>
          <w:rFonts w:ascii="Times New Roman" w:hAnsi="Times New Roman" w:cs="Times New Roman"/>
          <w:szCs w:val="21"/>
        </w:rPr>
        <w:t>左右的琼脂糖凝胶液混匀小心地倒入内槽玻璃板上，使胶液缓慢展开，直到整个玻璃板表面形成均匀胶层，室温下静置直至凝胶完全凝固，垂直轻拔梳子，将凝胶及制胶玻璃板一起放入电泳槽中，添加</w:t>
      </w:r>
      <w:r w:rsidRPr="007D7B0B">
        <w:rPr>
          <w:rFonts w:ascii="Times New Roman" w:hAnsi="Times New Roman" w:cs="Times New Roman"/>
          <w:szCs w:val="21"/>
        </w:rPr>
        <w:t> 1×TAE</w:t>
      </w:r>
      <w:r w:rsidRPr="007D7B0B">
        <w:rPr>
          <w:rFonts w:ascii="Times New Roman" w:hAnsi="Times New Roman" w:cs="Times New Roman"/>
          <w:szCs w:val="21"/>
        </w:rPr>
        <w:t>电泳缓冲液至没过胶板为止。</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加样：在点样板上加入</w:t>
      </w:r>
      <w:r w:rsidRPr="007D7B0B">
        <w:rPr>
          <w:rFonts w:ascii="Times New Roman" w:hAnsi="Times New Roman" w:cs="Times New Roman"/>
          <w:szCs w:val="21"/>
        </w:rPr>
        <w:t>DNA</w:t>
      </w:r>
      <w:r w:rsidRPr="007D7B0B">
        <w:rPr>
          <w:rFonts w:ascii="Times New Roman" w:hAnsi="Times New Roman" w:cs="Times New Roman"/>
          <w:szCs w:val="21"/>
        </w:rPr>
        <w:t>样品或</w:t>
      </w:r>
      <w:r w:rsidRPr="007D7B0B">
        <w:rPr>
          <w:rFonts w:ascii="Times New Roman" w:hAnsi="Times New Roman" w:cs="Times New Roman"/>
          <w:szCs w:val="21"/>
        </w:rPr>
        <w:t>PCR</w:t>
      </w:r>
      <w:r w:rsidRPr="007D7B0B">
        <w:rPr>
          <w:rFonts w:ascii="Times New Roman" w:hAnsi="Times New Roman" w:cs="Times New Roman"/>
          <w:szCs w:val="21"/>
        </w:rPr>
        <w:t>产物的样品，用</w:t>
      </w:r>
      <w:r w:rsidRPr="007D7B0B">
        <w:rPr>
          <w:rFonts w:ascii="Times New Roman" w:hAnsi="Times New Roman" w:cs="Times New Roman"/>
          <w:szCs w:val="21"/>
        </w:rPr>
        <w:t>10 ul</w:t>
      </w:r>
      <w:r w:rsidRPr="007D7B0B">
        <w:rPr>
          <w:rFonts w:ascii="Times New Roman" w:hAnsi="Times New Roman" w:cs="Times New Roman"/>
          <w:szCs w:val="21"/>
        </w:rPr>
        <w:t>的移液器分别将样品加入胶板的样品小槽内，每加完一个样品，应更换一个加样头，以防污染，加样时勿碰坏样品孔周围的凝胶面。（注意：加样前要先记下加样的顺序）。</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电泳：加样后的凝胶板立即通电进行电泳，电压</w:t>
      </w:r>
      <w:r w:rsidRPr="007D7B0B">
        <w:rPr>
          <w:rFonts w:ascii="Times New Roman" w:hAnsi="Times New Roman" w:cs="Times New Roman"/>
          <w:szCs w:val="21"/>
        </w:rPr>
        <w:t>60-100V</w:t>
      </w:r>
      <w:r w:rsidRPr="007D7B0B">
        <w:rPr>
          <w:rFonts w:ascii="Times New Roman" w:hAnsi="Times New Roman" w:cs="Times New Roman"/>
          <w:szCs w:val="21"/>
        </w:rPr>
        <w:t>，样品由负极（黑色）向正极</w:t>
      </w:r>
      <w:r w:rsidRPr="007D7B0B">
        <w:rPr>
          <w:rFonts w:ascii="Times New Roman" w:hAnsi="Times New Roman" w:cs="Times New Roman"/>
          <w:szCs w:val="21"/>
        </w:rPr>
        <w:lastRenderedPageBreak/>
        <w:t>（红色）方向移动，电压升高，琼脂糖凝胶的有效分离范围降低，当</w:t>
      </w:r>
      <w:r w:rsidRPr="007D7B0B">
        <w:rPr>
          <w:rFonts w:ascii="Times New Roman" w:hAnsi="Times New Roman" w:cs="Times New Roman"/>
          <w:bCs/>
          <w:szCs w:val="21"/>
        </w:rPr>
        <w:t>溴酚蓝</w:t>
      </w:r>
      <w:r w:rsidRPr="007D7B0B">
        <w:rPr>
          <w:rFonts w:ascii="Times New Roman" w:hAnsi="Times New Roman" w:cs="Times New Roman"/>
          <w:szCs w:val="21"/>
        </w:rPr>
        <w:t>移动到距离胶板下沿约</w:t>
      </w:r>
      <w:r w:rsidRPr="007D7B0B">
        <w:rPr>
          <w:rFonts w:ascii="Times New Roman" w:hAnsi="Times New Roman" w:cs="Times New Roman"/>
          <w:szCs w:val="21"/>
        </w:rPr>
        <w:t>1cm</w:t>
      </w:r>
      <w:r w:rsidRPr="007D7B0B">
        <w:rPr>
          <w:rFonts w:ascii="Times New Roman" w:hAnsi="Times New Roman" w:cs="Times New Roman"/>
          <w:szCs w:val="21"/>
        </w:rPr>
        <w:t>处时，停止电泳。</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观察照相：电泳完毕后，取出凝胶，在紫外灯下观察，采用凝胶成像系统拍照保存。</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结果判读：根据</w:t>
      </w:r>
      <w:r w:rsidRPr="007D7B0B">
        <w:rPr>
          <w:rFonts w:ascii="Times New Roman" w:hAnsi="Times New Roman" w:cs="Times New Roman"/>
          <w:szCs w:val="21"/>
        </w:rPr>
        <w:t>PCR</w:t>
      </w:r>
      <w:r w:rsidRPr="007D7B0B">
        <w:rPr>
          <w:rFonts w:ascii="Times New Roman" w:hAnsi="Times New Roman" w:cs="Times New Roman"/>
          <w:szCs w:val="21"/>
        </w:rPr>
        <w:t>扩增产物有无</w:t>
      </w:r>
      <w:r w:rsidRPr="007D7B0B">
        <w:rPr>
          <w:rFonts w:ascii="Times New Roman" w:hAnsi="Times New Roman" w:cs="Times New Roman"/>
          <w:szCs w:val="21"/>
        </w:rPr>
        <w:t>DNA</w:t>
      </w:r>
      <w:r w:rsidRPr="007D7B0B">
        <w:rPr>
          <w:rFonts w:ascii="Times New Roman" w:hAnsi="Times New Roman" w:cs="Times New Roman"/>
          <w:szCs w:val="21"/>
        </w:rPr>
        <w:t>特异扩增条带（即目的片段为</w:t>
      </w:r>
      <w:r w:rsidRPr="007D7B0B">
        <w:rPr>
          <w:rFonts w:ascii="Times New Roman" w:hAnsi="Times New Roman" w:cs="Times New Roman"/>
          <w:szCs w:val="21"/>
        </w:rPr>
        <w:t>400bp</w:t>
      </w:r>
      <w:r w:rsidRPr="007D7B0B">
        <w:rPr>
          <w:rFonts w:ascii="Times New Roman" w:hAnsi="Times New Roman" w:cs="Times New Roman"/>
          <w:szCs w:val="21"/>
        </w:rPr>
        <w:t>），来判断检测的样本里是否含有黄龙病（</w:t>
      </w:r>
      <w:r w:rsidRPr="007D7B0B">
        <w:rPr>
          <w:rFonts w:ascii="Times New Roman" w:hAnsi="Times New Roman" w:cs="Times New Roman"/>
          <w:szCs w:val="21"/>
        </w:rPr>
        <w:t>HLB</w:t>
      </w:r>
      <w:r w:rsidRPr="007D7B0B">
        <w:rPr>
          <w:rFonts w:ascii="Times New Roman" w:hAnsi="Times New Roman" w:cs="Times New Roman"/>
          <w:szCs w:val="21"/>
        </w:rPr>
        <w:t>）的病原菌。</w:t>
      </w:r>
      <w:r w:rsidRPr="007D7B0B">
        <w:rPr>
          <w:rFonts w:ascii="Times New Roman" w:hAnsi="Times New Roman" w:cs="Times New Roman"/>
          <w:szCs w:val="21"/>
        </w:rPr>
        <w:t>PCR</w:t>
      </w:r>
      <w:r w:rsidRPr="007D7B0B">
        <w:rPr>
          <w:rFonts w:ascii="Times New Roman" w:hAnsi="Times New Roman" w:cs="Times New Roman"/>
          <w:szCs w:val="21"/>
        </w:rPr>
        <w:t>为阳性的，说明样本里含有</w:t>
      </w:r>
      <w:r w:rsidRPr="007D7B0B">
        <w:rPr>
          <w:rFonts w:ascii="Times New Roman" w:hAnsi="Times New Roman" w:cs="Times New Roman"/>
          <w:szCs w:val="21"/>
        </w:rPr>
        <w:t>HLB</w:t>
      </w:r>
      <w:r w:rsidRPr="007D7B0B">
        <w:rPr>
          <w:rFonts w:ascii="Times New Roman" w:hAnsi="Times New Roman" w:cs="Times New Roman"/>
          <w:szCs w:val="21"/>
        </w:rPr>
        <w:t>的病原菌；</w:t>
      </w:r>
      <w:r w:rsidRPr="007D7B0B">
        <w:rPr>
          <w:rFonts w:ascii="Times New Roman" w:hAnsi="Times New Roman" w:cs="Times New Roman"/>
          <w:szCs w:val="21"/>
        </w:rPr>
        <w:t>PCR</w:t>
      </w:r>
      <w:r w:rsidRPr="007D7B0B">
        <w:rPr>
          <w:rFonts w:ascii="Times New Roman" w:hAnsi="Times New Roman" w:cs="Times New Roman"/>
          <w:szCs w:val="21"/>
        </w:rPr>
        <w:t>为阴性的，说明样本里没有检测出</w:t>
      </w:r>
      <w:r w:rsidRPr="007D7B0B">
        <w:rPr>
          <w:rFonts w:ascii="Times New Roman" w:hAnsi="Times New Roman" w:cs="Times New Roman"/>
          <w:szCs w:val="21"/>
        </w:rPr>
        <w:t>HLB</w:t>
      </w:r>
      <w:r w:rsidRPr="007D7B0B">
        <w:rPr>
          <w:rFonts w:ascii="Times New Roman" w:hAnsi="Times New Roman" w:cs="Times New Roman"/>
          <w:szCs w:val="21"/>
        </w:rPr>
        <w:t>的病原菌。</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p>
    <w:p w:rsidR="00B5444A" w:rsidRPr="007D7B0B" w:rsidRDefault="00B5444A" w:rsidP="00D746AE">
      <w:pPr>
        <w:autoSpaceDE w:val="0"/>
        <w:autoSpaceDN w:val="0"/>
        <w:adjustRightInd w:val="0"/>
        <w:jc w:val="left"/>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红江橙脱毒种苗规模化生产技术体系建设</w:t>
      </w:r>
    </w:p>
    <w:p w:rsidR="00B5444A" w:rsidRPr="007D7B0B" w:rsidRDefault="00B5444A" w:rsidP="00D746AE">
      <w:pPr>
        <w:autoSpaceDE w:val="0"/>
        <w:autoSpaceDN w:val="0"/>
        <w:adjustRightInd w:val="0"/>
        <w:jc w:val="left"/>
        <w:rPr>
          <w:rFonts w:ascii="Times New Roman" w:hAnsi="Times New Roman" w:cs="Times New Roman"/>
          <w:szCs w:val="21"/>
        </w:rPr>
      </w:pPr>
      <w:r w:rsidRPr="007D7B0B">
        <w:rPr>
          <w:rFonts w:ascii="Times New Roman" w:hAnsi="Times New Roman" w:cs="Times New Roman"/>
          <w:b/>
          <w:szCs w:val="21"/>
        </w:rPr>
        <w:t>2.1</w:t>
      </w:r>
      <w:r w:rsidRPr="007D7B0B">
        <w:rPr>
          <w:rFonts w:ascii="Times New Roman" w:hAnsi="Times New Roman" w:cs="Times New Roman"/>
          <w:szCs w:val="21"/>
        </w:rPr>
        <w:t xml:space="preserve"> </w:t>
      </w:r>
      <w:r w:rsidRPr="007D7B0B">
        <w:rPr>
          <w:rFonts w:ascii="Times New Roman" w:hAnsi="Times New Roman" w:cs="Times New Roman"/>
          <w:b/>
          <w:szCs w:val="21"/>
        </w:rPr>
        <w:t>红江橙脱毒种苗繁育技术探索阶段（</w:t>
      </w:r>
      <w:r w:rsidRPr="007D7B0B">
        <w:rPr>
          <w:rFonts w:ascii="Times New Roman" w:hAnsi="Times New Roman" w:cs="Times New Roman"/>
          <w:b/>
          <w:szCs w:val="21"/>
        </w:rPr>
        <w:t>2002</w:t>
      </w:r>
      <w:r w:rsidRPr="007D7B0B">
        <w:rPr>
          <w:rFonts w:ascii="Times New Roman" w:hAnsi="Times New Roman" w:cs="Times New Roman"/>
          <w:b/>
          <w:szCs w:val="21"/>
        </w:rPr>
        <w:t>年</w:t>
      </w:r>
      <w:r w:rsidRPr="007D7B0B">
        <w:rPr>
          <w:rFonts w:ascii="Times New Roman" w:hAnsi="Times New Roman" w:cs="Times New Roman"/>
          <w:b/>
          <w:szCs w:val="21"/>
        </w:rPr>
        <w:t>—2013</w:t>
      </w:r>
      <w:r w:rsidRPr="007D7B0B">
        <w:rPr>
          <w:rFonts w:ascii="Times New Roman" w:hAnsi="Times New Roman" w:cs="Times New Roman"/>
          <w:b/>
          <w:szCs w:val="21"/>
        </w:rPr>
        <w:t>年）</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2002</w:t>
      </w:r>
      <w:r w:rsidRPr="007D7B0B">
        <w:rPr>
          <w:rFonts w:ascii="Times New Roman" w:hAnsi="Times New Roman" w:cs="Times New Roman"/>
          <w:szCs w:val="21"/>
        </w:rPr>
        <w:t>年，广东省湛江农垦局、科研所和红江农场的有关科技人员，从红江农场鉴选圃中选出红江橙优良株系材料一批，经过热处理脱毒，然后委托中国农科院柑桔研究所进行病毒检测，获得不携带黄龙病病原菌的新枝系种质材料</w:t>
      </w:r>
      <w:r w:rsidRPr="007D7B0B">
        <w:rPr>
          <w:rFonts w:ascii="Times New Roman" w:hAnsi="Times New Roman" w:cs="Times New Roman"/>
          <w:szCs w:val="21"/>
        </w:rPr>
        <w:t>18</w:t>
      </w:r>
      <w:r w:rsidRPr="007D7B0B">
        <w:rPr>
          <w:rFonts w:ascii="Times New Roman" w:hAnsi="Times New Roman" w:cs="Times New Roman"/>
          <w:szCs w:val="21"/>
        </w:rPr>
        <w:t>个。同时，从红江农场吴家武职工的果园中，通过芽变获得一些红江橙无核</w:t>
      </w:r>
      <w:r w:rsidRPr="007D7B0B">
        <w:rPr>
          <w:rFonts w:ascii="Times New Roman" w:hAnsi="Times New Roman" w:cs="Times New Roman"/>
          <w:szCs w:val="21"/>
        </w:rPr>
        <w:t>(</w:t>
      </w:r>
      <w:r w:rsidRPr="007D7B0B">
        <w:rPr>
          <w:rFonts w:ascii="Times New Roman" w:hAnsi="Times New Roman" w:cs="Times New Roman"/>
          <w:szCs w:val="21"/>
        </w:rPr>
        <w:t>少核</w:t>
      </w:r>
      <w:r w:rsidRPr="007D7B0B">
        <w:rPr>
          <w:rFonts w:ascii="Times New Roman" w:hAnsi="Times New Roman" w:cs="Times New Roman"/>
          <w:szCs w:val="21"/>
        </w:rPr>
        <w:t>)</w:t>
      </w:r>
      <w:r w:rsidRPr="007D7B0B">
        <w:rPr>
          <w:rFonts w:ascii="Times New Roman" w:hAnsi="Times New Roman" w:cs="Times New Roman"/>
          <w:szCs w:val="21"/>
        </w:rPr>
        <w:t>选系</w:t>
      </w:r>
      <w:r w:rsidRPr="007D7B0B">
        <w:rPr>
          <w:rFonts w:ascii="Times New Roman" w:hAnsi="Times New Roman" w:cs="Times New Roman"/>
          <w:szCs w:val="21"/>
        </w:rPr>
        <w:t>,</w:t>
      </w:r>
      <w:r w:rsidRPr="007D7B0B">
        <w:rPr>
          <w:rFonts w:ascii="Times New Roman" w:hAnsi="Times New Roman" w:cs="Times New Roman"/>
          <w:szCs w:val="21"/>
        </w:rPr>
        <w:t>有的经过几代高接仍表现为无核</w:t>
      </w:r>
      <w:r w:rsidRPr="007D7B0B">
        <w:rPr>
          <w:rFonts w:ascii="Times New Roman" w:hAnsi="Times New Roman" w:cs="Times New Roman"/>
          <w:szCs w:val="21"/>
        </w:rPr>
        <w:t>(</w:t>
      </w:r>
      <w:r w:rsidRPr="007D7B0B">
        <w:rPr>
          <w:rFonts w:ascii="Times New Roman" w:hAnsi="Times New Roman" w:cs="Times New Roman"/>
          <w:szCs w:val="21"/>
        </w:rPr>
        <w:t>少核</w:t>
      </w:r>
      <w:r w:rsidRPr="007D7B0B">
        <w:rPr>
          <w:rFonts w:ascii="Times New Roman" w:hAnsi="Times New Roman" w:cs="Times New Roman"/>
          <w:szCs w:val="21"/>
        </w:rPr>
        <w:t>)</w:t>
      </w:r>
      <w:r w:rsidRPr="007D7B0B">
        <w:rPr>
          <w:rFonts w:ascii="Times New Roman" w:hAnsi="Times New Roman" w:cs="Times New Roman"/>
          <w:szCs w:val="21"/>
        </w:rPr>
        <w:t>，经过鉴选并获得红江橙优良少籽株系</w:t>
      </w:r>
      <w:r w:rsidRPr="007D7B0B">
        <w:rPr>
          <w:rFonts w:ascii="Times New Roman" w:hAnsi="Times New Roman" w:cs="Times New Roman"/>
          <w:szCs w:val="21"/>
        </w:rPr>
        <w:t>“K</w:t>
      </w:r>
      <w:r w:rsidRPr="007D7B0B">
        <w:rPr>
          <w:rFonts w:ascii="Times New Roman" w:hAnsi="Times New Roman" w:cs="Times New Roman"/>
          <w:szCs w:val="21"/>
        </w:rPr>
        <w:t>东</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“A</w:t>
      </w:r>
      <w:r w:rsidRPr="007D7B0B">
        <w:rPr>
          <w:rFonts w:ascii="Times New Roman" w:hAnsi="Times New Roman" w:cs="Times New Roman"/>
          <w:szCs w:val="21"/>
        </w:rPr>
        <w:t>东</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“E</w:t>
      </w:r>
      <w:r w:rsidRPr="007D7B0B">
        <w:rPr>
          <w:rFonts w:ascii="Times New Roman" w:hAnsi="Times New Roman" w:cs="Times New Roman"/>
          <w:szCs w:val="21"/>
        </w:rPr>
        <w:t>西</w:t>
      </w:r>
      <w:r w:rsidRPr="007D7B0B">
        <w:rPr>
          <w:rFonts w:ascii="Times New Roman" w:hAnsi="Times New Roman" w:cs="Times New Roman"/>
          <w:szCs w:val="21"/>
        </w:rPr>
        <w:t>2”</w:t>
      </w:r>
      <w:r w:rsidRPr="007D7B0B">
        <w:rPr>
          <w:rFonts w:ascii="Times New Roman" w:hAnsi="Times New Roman" w:cs="Times New Roman"/>
          <w:szCs w:val="21"/>
        </w:rPr>
        <w:t>等</w:t>
      </w:r>
      <w:r w:rsidRPr="007D7B0B">
        <w:rPr>
          <w:rFonts w:ascii="Times New Roman" w:hAnsi="Times New Roman" w:cs="Times New Roman"/>
          <w:szCs w:val="21"/>
          <w:vertAlign w:val="superscript"/>
        </w:rPr>
        <w:t>[7]</w:t>
      </w:r>
      <w:r w:rsidRPr="007D7B0B">
        <w:rPr>
          <w:rFonts w:ascii="Times New Roman" w:hAnsi="Times New Roman" w:cs="Times New Roman"/>
          <w:szCs w:val="21"/>
        </w:rPr>
        <w:t>，于</w:t>
      </w:r>
      <w:r w:rsidRPr="007D7B0B">
        <w:rPr>
          <w:rFonts w:ascii="Times New Roman" w:hAnsi="Times New Roman" w:cs="Times New Roman"/>
          <w:szCs w:val="21"/>
        </w:rPr>
        <w:t>2004</w:t>
      </w:r>
      <w:r w:rsidRPr="007D7B0B">
        <w:rPr>
          <w:rFonts w:ascii="Times New Roman" w:hAnsi="Times New Roman" w:cs="Times New Roman"/>
          <w:szCs w:val="21"/>
        </w:rPr>
        <w:t>年选送了少籽红江橙特优株系</w:t>
      </w:r>
      <w:r w:rsidRPr="007D7B0B">
        <w:rPr>
          <w:rFonts w:ascii="Times New Roman" w:hAnsi="Times New Roman" w:cs="Times New Roman"/>
          <w:szCs w:val="21"/>
        </w:rPr>
        <w:t>2</w:t>
      </w:r>
      <w:r w:rsidRPr="007D7B0B">
        <w:rPr>
          <w:rFonts w:ascii="Times New Roman" w:hAnsi="Times New Roman" w:cs="Times New Roman"/>
          <w:szCs w:val="21"/>
        </w:rPr>
        <w:t>个（</w:t>
      </w:r>
      <w:r w:rsidRPr="007D7B0B">
        <w:rPr>
          <w:rFonts w:ascii="Times New Roman" w:hAnsi="Times New Roman" w:cs="Times New Roman"/>
          <w:szCs w:val="21"/>
        </w:rPr>
        <w:t>“A</w:t>
      </w:r>
      <w:r w:rsidRPr="007D7B0B">
        <w:rPr>
          <w:rFonts w:ascii="Times New Roman" w:hAnsi="Times New Roman" w:cs="Times New Roman"/>
          <w:szCs w:val="21"/>
        </w:rPr>
        <w:t>东</w:t>
      </w:r>
      <w:r w:rsidRPr="007D7B0B">
        <w:rPr>
          <w:rFonts w:ascii="Times New Roman" w:hAnsi="Times New Roman" w:cs="Times New Roman"/>
          <w:szCs w:val="21"/>
        </w:rPr>
        <w:t>2”</w:t>
      </w:r>
      <w:r w:rsidRPr="007D7B0B">
        <w:rPr>
          <w:rFonts w:ascii="Times New Roman" w:hAnsi="Times New Roman" w:cs="Times New Roman"/>
          <w:szCs w:val="21"/>
        </w:rPr>
        <w:t>和</w:t>
      </w:r>
      <w:r w:rsidRPr="007D7B0B">
        <w:rPr>
          <w:rFonts w:ascii="Times New Roman" w:hAnsi="Times New Roman" w:cs="Times New Roman"/>
          <w:szCs w:val="21"/>
        </w:rPr>
        <w:t>“K</w:t>
      </w:r>
      <w:r w:rsidRPr="007D7B0B">
        <w:rPr>
          <w:rFonts w:ascii="Times New Roman" w:hAnsi="Times New Roman" w:cs="Times New Roman"/>
          <w:szCs w:val="21"/>
        </w:rPr>
        <w:t>东</w:t>
      </w:r>
      <w:r w:rsidRPr="007D7B0B">
        <w:rPr>
          <w:rFonts w:ascii="Times New Roman" w:hAnsi="Times New Roman" w:cs="Times New Roman"/>
          <w:szCs w:val="21"/>
        </w:rPr>
        <w:t>2”</w:t>
      </w:r>
      <w:r w:rsidRPr="007D7B0B">
        <w:rPr>
          <w:rFonts w:ascii="Times New Roman" w:hAnsi="Times New Roman" w:cs="Times New Roman"/>
          <w:szCs w:val="21"/>
        </w:rPr>
        <w:t>）到中国农科院柑桔研究所，采取热处理和茎尖微嫁接相结合法进行脱毒培育种苗，于</w:t>
      </w:r>
      <w:r w:rsidRPr="007D7B0B">
        <w:rPr>
          <w:rFonts w:ascii="Times New Roman" w:hAnsi="Times New Roman" w:cs="Times New Roman"/>
          <w:szCs w:val="21"/>
        </w:rPr>
        <w:t>2007</w:t>
      </w:r>
      <w:r w:rsidRPr="007D7B0B">
        <w:rPr>
          <w:rFonts w:ascii="Times New Roman" w:hAnsi="Times New Roman" w:cs="Times New Roman"/>
          <w:szCs w:val="21"/>
        </w:rPr>
        <w:t>年委托中国农科院柑桔所成功培育出完全脱毒的茎尖微嫁接种苗，获得不带黄龙病病原及不带衰退病、裂皮病和碎叶病等病毒的</w:t>
      </w:r>
      <w:r w:rsidRPr="007D7B0B">
        <w:rPr>
          <w:rFonts w:ascii="Times New Roman" w:hAnsi="Times New Roman" w:cs="Times New Roman"/>
          <w:szCs w:val="21"/>
        </w:rPr>
        <w:t>2</w:t>
      </w:r>
      <w:r w:rsidRPr="007D7B0B">
        <w:rPr>
          <w:rFonts w:ascii="Times New Roman" w:hAnsi="Times New Roman" w:cs="Times New Roman"/>
          <w:szCs w:val="21"/>
        </w:rPr>
        <w:t>个株系种苗共</w:t>
      </w:r>
      <w:r w:rsidRPr="007D7B0B">
        <w:rPr>
          <w:rFonts w:ascii="Times New Roman" w:hAnsi="Times New Roman" w:cs="Times New Roman"/>
          <w:szCs w:val="21"/>
        </w:rPr>
        <w:t>20</w:t>
      </w:r>
      <w:r w:rsidRPr="007D7B0B">
        <w:rPr>
          <w:rFonts w:ascii="Times New Roman" w:hAnsi="Times New Roman" w:cs="Times New Roman"/>
          <w:szCs w:val="21"/>
        </w:rPr>
        <w:t>株，并分两地保存，其中运回科研所</w:t>
      </w:r>
      <w:r w:rsidRPr="007D7B0B">
        <w:rPr>
          <w:rFonts w:ascii="Times New Roman" w:hAnsi="Times New Roman" w:cs="Times New Roman"/>
          <w:szCs w:val="21"/>
        </w:rPr>
        <w:t>15</w:t>
      </w:r>
      <w:r w:rsidRPr="007D7B0B">
        <w:rPr>
          <w:rFonts w:ascii="Times New Roman" w:hAnsi="Times New Roman" w:cs="Times New Roman"/>
          <w:szCs w:val="21"/>
        </w:rPr>
        <w:t>株（</w:t>
      </w:r>
      <w:r w:rsidRPr="007D7B0B">
        <w:rPr>
          <w:rFonts w:ascii="Times New Roman" w:hAnsi="Times New Roman" w:cs="Times New Roman"/>
          <w:szCs w:val="21"/>
        </w:rPr>
        <w:t>“A</w:t>
      </w:r>
      <w:r w:rsidRPr="007D7B0B">
        <w:rPr>
          <w:rFonts w:ascii="Times New Roman" w:hAnsi="Times New Roman" w:cs="Times New Roman"/>
          <w:szCs w:val="21"/>
        </w:rPr>
        <w:t>东</w:t>
      </w:r>
      <w:r w:rsidRPr="007D7B0B">
        <w:rPr>
          <w:rFonts w:ascii="Times New Roman" w:hAnsi="Times New Roman" w:cs="Times New Roman"/>
          <w:szCs w:val="21"/>
        </w:rPr>
        <w:t>2</w:t>
      </w:r>
      <w:r w:rsidRPr="007D7B0B">
        <w:rPr>
          <w:rFonts w:ascii="Times New Roman" w:hAnsi="Times New Roman" w:cs="Times New Roman"/>
          <w:szCs w:val="21"/>
        </w:rPr>
        <w:t>号</w:t>
      </w:r>
      <w:r w:rsidRPr="007D7B0B">
        <w:rPr>
          <w:rFonts w:ascii="Times New Roman" w:hAnsi="Times New Roman" w:cs="Times New Roman"/>
          <w:szCs w:val="21"/>
        </w:rPr>
        <w:t>”9</w:t>
      </w:r>
      <w:r w:rsidRPr="007D7B0B">
        <w:rPr>
          <w:rFonts w:ascii="Times New Roman" w:hAnsi="Times New Roman" w:cs="Times New Roman"/>
          <w:szCs w:val="21"/>
        </w:rPr>
        <w:t>株、</w:t>
      </w:r>
      <w:r w:rsidRPr="007D7B0B">
        <w:rPr>
          <w:rFonts w:ascii="Times New Roman" w:hAnsi="Times New Roman" w:cs="Times New Roman"/>
          <w:szCs w:val="21"/>
        </w:rPr>
        <w:t>“K</w:t>
      </w:r>
      <w:r w:rsidRPr="007D7B0B">
        <w:rPr>
          <w:rFonts w:ascii="Times New Roman" w:hAnsi="Times New Roman" w:cs="Times New Roman"/>
          <w:szCs w:val="21"/>
        </w:rPr>
        <w:t>东</w:t>
      </w:r>
      <w:r w:rsidRPr="007D7B0B">
        <w:rPr>
          <w:rFonts w:ascii="Times New Roman" w:hAnsi="Times New Roman" w:cs="Times New Roman"/>
          <w:szCs w:val="21"/>
        </w:rPr>
        <w:t xml:space="preserve">2 </w:t>
      </w:r>
      <w:r w:rsidRPr="007D7B0B">
        <w:rPr>
          <w:rFonts w:ascii="Times New Roman" w:hAnsi="Times New Roman" w:cs="Times New Roman"/>
          <w:szCs w:val="21"/>
        </w:rPr>
        <w:t>号</w:t>
      </w:r>
      <w:r w:rsidRPr="007D7B0B">
        <w:rPr>
          <w:rFonts w:ascii="Times New Roman" w:hAnsi="Times New Roman" w:cs="Times New Roman"/>
          <w:szCs w:val="21"/>
        </w:rPr>
        <w:t>”6</w:t>
      </w:r>
      <w:r w:rsidRPr="007D7B0B">
        <w:rPr>
          <w:rFonts w:ascii="Times New Roman" w:hAnsi="Times New Roman" w:cs="Times New Roman"/>
          <w:szCs w:val="21"/>
        </w:rPr>
        <w:t>株），保存在中国农科院柑桔所</w:t>
      </w:r>
      <w:r w:rsidRPr="007D7B0B">
        <w:rPr>
          <w:rFonts w:ascii="Times New Roman" w:hAnsi="Times New Roman" w:cs="Times New Roman"/>
          <w:szCs w:val="21"/>
        </w:rPr>
        <w:t>5</w:t>
      </w:r>
      <w:r w:rsidRPr="007D7B0B">
        <w:rPr>
          <w:rFonts w:ascii="Times New Roman" w:hAnsi="Times New Roman" w:cs="Times New Roman"/>
          <w:szCs w:val="21"/>
        </w:rPr>
        <w:t>株。科研所利用上述脱毒种苗在该所高阳试验基地建立原种圃，再利用原种圃芽条，经过热处理脱毒，嫁接到脱毒砧木上育成脱毒苗，建立采穗圃</w:t>
      </w:r>
      <w:r w:rsidRPr="007D7B0B">
        <w:rPr>
          <w:rFonts w:ascii="Times New Roman" w:hAnsi="Times New Roman" w:cs="Times New Roman"/>
          <w:szCs w:val="21"/>
        </w:rPr>
        <w:t>5</w:t>
      </w:r>
      <w:r w:rsidRPr="007D7B0B">
        <w:rPr>
          <w:rFonts w:ascii="Times New Roman" w:hAnsi="Times New Roman" w:cs="Times New Roman"/>
          <w:szCs w:val="21"/>
        </w:rPr>
        <w:t>亩。原种圃和采穗圃都远离育苗区、大田种植区，采用坚固的网室隔离木虱等昆虫，配套灌溉设施。</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同时，科研所开展红江橙脱毒种苗的培育技术研究工作，建设脱毒育种圃育苗和种植试验，探索脱毒育苗的全套技术。研究工作获得到省部市的财政项目支持，先后获得</w:t>
      </w:r>
      <w:r w:rsidRPr="007D7B0B">
        <w:rPr>
          <w:rFonts w:ascii="Times New Roman" w:hAnsi="Times New Roman" w:cs="Times New Roman"/>
          <w:szCs w:val="21"/>
        </w:rPr>
        <w:t>“</w:t>
      </w:r>
      <w:r w:rsidRPr="007D7B0B">
        <w:rPr>
          <w:rFonts w:ascii="Times New Roman" w:hAnsi="Times New Roman" w:cs="Times New Roman"/>
          <w:szCs w:val="21"/>
        </w:rPr>
        <w:t>红江橙提纯复壮与繁育推广</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红江橙新株系选育与配套栽培技术研究</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红江橙脱毒种苗繁育基地的建设</w:t>
      </w:r>
      <w:r w:rsidRPr="007D7B0B">
        <w:rPr>
          <w:rFonts w:ascii="Times New Roman" w:hAnsi="Times New Roman" w:cs="Times New Roman"/>
          <w:szCs w:val="21"/>
        </w:rPr>
        <w:t>”</w:t>
      </w:r>
      <w:r w:rsidRPr="007D7B0B">
        <w:rPr>
          <w:rFonts w:ascii="Times New Roman" w:hAnsi="Times New Roman" w:cs="Times New Roman"/>
          <w:szCs w:val="21"/>
        </w:rPr>
        <w:t>等项目资金支持。</w:t>
      </w:r>
      <w:r w:rsidRPr="007D7B0B">
        <w:rPr>
          <w:rFonts w:ascii="Times New Roman" w:hAnsi="Times New Roman" w:cs="Times New Roman"/>
          <w:szCs w:val="21"/>
        </w:rPr>
        <w:t>2004</w:t>
      </w:r>
      <w:r w:rsidRPr="007D7B0B">
        <w:rPr>
          <w:rFonts w:ascii="Times New Roman" w:hAnsi="Times New Roman" w:cs="Times New Roman"/>
          <w:szCs w:val="21"/>
        </w:rPr>
        <w:t>年，建立了育苗圃</w:t>
      </w:r>
      <w:r w:rsidRPr="007D7B0B">
        <w:rPr>
          <w:rFonts w:ascii="Times New Roman" w:hAnsi="Times New Roman" w:cs="Times New Roman"/>
          <w:szCs w:val="21"/>
        </w:rPr>
        <w:t>25</w:t>
      </w:r>
      <w:r w:rsidRPr="007D7B0B">
        <w:rPr>
          <w:rFonts w:ascii="Times New Roman" w:hAnsi="Times New Roman" w:cs="Times New Roman"/>
          <w:szCs w:val="21"/>
        </w:rPr>
        <w:t>亩，育江西红桔砧木苗</w:t>
      </w:r>
      <w:r w:rsidRPr="007D7B0B">
        <w:rPr>
          <w:rFonts w:ascii="Times New Roman" w:hAnsi="Times New Roman" w:cs="Times New Roman"/>
          <w:szCs w:val="21"/>
        </w:rPr>
        <w:t>60</w:t>
      </w:r>
      <w:r w:rsidRPr="007D7B0B">
        <w:rPr>
          <w:rFonts w:ascii="Times New Roman" w:hAnsi="Times New Roman" w:cs="Times New Roman"/>
          <w:szCs w:val="21"/>
        </w:rPr>
        <w:t>万株，</w:t>
      </w:r>
      <w:r w:rsidRPr="007D7B0B">
        <w:rPr>
          <w:rFonts w:ascii="Times New Roman" w:hAnsi="Times New Roman" w:cs="Times New Roman"/>
          <w:szCs w:val="21"/>
        </w:rPr>
        <w:t>2005</w:t>
      </w:r>
      <w:r w:rsidRPr="007D7B0B">
        <w:rPr>
          <w:rFonts w:ascii="Times New Roman" w:hAnsi="Times New Roman" w:cs="Times New Roman"/>
          <w:szCs w:val="21"/>
        </w:rPr>
        <w:t>年育成达嫁接标准的砧木苗</w:t>
      </w:r>
      <w:r w:rsidRPr="007D7B0B">
        <w:rPr>
          <w:rFonts w:ascii="Times New Roman" w:hAnsi="Times New Roman" w:cs="Times New Roman"/>
          <w:szCs w:val="21"/>
        </w:rPr>
        <w:t>20</w:t>
      </w:r>
      <w:r w:rsidRPr="007D7B0B">
        <w:rPr>
          <w:rFonts w:ascii="Times New Roman" w:hAnsi="Times New Roman" w:cs="Times New Roman"/>
          <w:szCs w:val="21"/>
        </w:rPr>
        <w:t>多万株，并嫁接脱毒红江橙苗</w:t>
      </w:r>
      <w:r w:rsidRPr="007D7B0B">
        <w:rPr>
          <w:rFonts w:ascii="Times New Roman" w:hAnsi="Times New Roman" w:cs="Times New Roman"/>
          <w:szCs w:val="21"/>
        </w:rPr>
        <w:t>19.25</w:t>
      </w:r>
      <w:r w:rsidRPr="007D7B0B">
        <w:rPr>
          <w:rFonts w:ascii="Times New Roman" w:hAnsi="Times New Roman" w:cs="Times New Roman"/>
          <w:szCs w:val="21"/>
        </w:rPr>
        <w:t>万株，成活</w:t>
      </w:r>
      <w:r w:rsidRPr="007D7B0B">
        <w:rPr>
          <w:rFonts w:ascii="Times New Roman" w:hAnsi="Times New Roman" w:cs="Times New Roman"/>
          <w:szCs w:val="21"/>
        </w:rPr>
        <w:t>15.75</w:t>
      </w:r>
      <w:r w:rsidRPr="007D7B0B">
        <w:rPr>
          <w:rFonts w:ascii="Times New Roman" w:hAnsi="Times New Roman" w:cs="Times New Roman"/>
          <w:szCs w:val="21"/>
        </w:rPr>
        <w:t>万株，平均成活率达</w:t>
      </w:r>
      <w:r w:rsidRPr="007D7B0B">
        <w:rPr>
          <w:rFonts w:ascii="Times New Roman" w:hAnsi="Times New Roman" w:cs="Times New Roman"/>
          <w:szCs w:val="21"/>
        </w:rPr>
        <w:t>81.8%</w:t>
      </w:r>
      <w:r w:rsidRPr="007D7B0B">
        <w:rPr>
          <w:rFonts w:ascii="Times New Roman" w:hAnsi="Times New Roman" w:cs="Times New Roman"/>
          <w:szCs w:val="21"/>
        </w:rPr>
        <w:t>，为建立红江橙示范区提供脱毒种苗</w:t>
      </w:r>
      <w:r w:rsidRPr="007D7B0B">
        <w:rPr>
          <w:rFonts w:ascii="Times New Roman" w:hAnsi="Times New Roman" w:cs="Times New Roman"/>
          <w:szCs w:val="21"/>
        </w:rPr>
        <w:t>1.62</w:t>
      </w:r>
      <w:r w:rsidRPr="007D7B0B">
        <w:rPr>
          <w:rFonts w:ascii="Times New Roman" w:hAnsi="Times New Roman" w:cs="Times New Roman"/>
          <w:szCs w:val="21"/>
        </w:rPr>
        <w:t>万株。其中，</w:t>
      </w:r>
      <w:r w:rsidRPr="007D7B0B">
        <w:rPr>
          <w:rFonts w:ascii="Times New Roman" w:hAnsi="Times New Roman" w:cs="Times New Roman"/>
          <w:szCs w:val="21"/>
        </w:rPr>
        <w:t>2004</w:t>
      </w:r>
      <w:r w:rsidRPr="007D7B0B">
        <w:rPr>
          <w:rFonts w:ascii="Times New Roman" w:hAnsi="Times New Roman" w:cs="Times New Roman"/>
          <w:szCs w:val="21"/>
        </w:rPr>
        <w:t>年供给丰收公司</w:t>
      </w:r>
      <w:r w:rsidRPr="007D7B0B">
        <w:rPr>
          <w:rFonts w:ascii="Times New Roman" w:hAnsi="Times New Roman" w:cs="Times New Roman"/>
          <w:szCs w:val="21"/>
        </w:rPr>
        <w:t>0.7</w:t>
      </w:r>
      <w:r w:rsidRPr="007D7B0B">
        <w:rPr>
          <w:rFonts w:ascii="Times New Roman" w:hAnsi="Times New Roman" w:cs="Times New Roman"/>
          <w:szCs w:val="21"/>
        </w:rPr>
        <w:t>万株（建立</w:t>
      </w:r>
      <w:r w:rsidRPr="007D7B0B">
        <w:rPr>
          <w:rFonts w:ascii="Times New Roman" w:hAnsi="Times New Roman" w:cs="Times New Roman"/>
          <w:szCs w:val="21"/>
        </w:rPr>
        <w:t>100</w:t>
      </w:r>
      <w:r w:rsidRPr="007D7B0B">
        <w:rPr>
          <w:rFonts w:ascii="Times New Roman" w:hAnsi="Times New Roman" w:cs="Times New Roman"/>
          <w:szCs w:val="21"/>
        </w:rPr>
        <w:t>亩新株系示范区），同年供给海南农垦示范种植</w:t>
      </w:r>
      <w:r w:rsidRPr="007D7B0B">
        <w:rPr>
          <w:rFonts w:ascii="Times New Roman" w:hAnsi="Times New Roman" w:cs="Times New Roman"/>
          <w:szCs w:val="21"/>
        </w:rPr>
        <w:t>0.2</w:t>
      </w:r>
      <w:r w:rsidRPr="007D7B0B">
        <w:rPr>
          <w:rFonts w:ascii="Times New Roman" w:hAnsi="Times New Roman" w:cs="Times New Roman"/>
          <w:szCs w:val="21"/>
        </w:rPr>
        <w:t>万株，</w:t>
      </w:r>
      <w:r w:rsidRPr="007D7B0B">
        <w:rPr>
          <w:rFonts w:ascii="Times New Roman" w:hAnsi="Times New Roman" w:cs="Times New Roman"/>
          <w:szCs w:val="21"/>
        </w:rPr>
        <w:t>2007</w:t>
      </w:r>
      <w:r w:rsidRPr="007D7B0B">
        <w:rPr>
          <w:rFonts w:ascii="Times New Roman" w:hAnsi="Times New Roman" w:cs="Times New Roman"/>
          <w:szCs w:val="21"/>
        </w:rPr>
        <w:t>年供给红江农场</w:t>
      </w:r>
      <w:r w:rsidRPr="007D7B0B">
        <w:rPr>
          <w:rFonts w:ascii="Times New Roman" w:hAnsi="Times New Roman" w:cs="Times New Roman"/>
          <w:szCs w:val="21"/>
        </w:rPr>
        <w:t>0.72</w:t>
      </w:r>
      <w:r w:rsidRPr="007D7B0B">
        <w:rPr>
          <w:rFonts w:ascii="Times New Roman" w:hAnsi="Times New Roman" w:cs="Times New Roman"/>
          <w:szCs w:val="21"/>
        </w:rPr>
        <w:t>万株；</w:t>
      </w:r>
      <w:r w:rsidRPr="007D7B0B">
        <w:rPr>
          <w:rFonts w:ascii="Times New Roman" w:hAnsi="Times New Roman" w:cs="Times New Roman"/>
          <w:szCs w:val="21"/>
        </w:rPr>
        <w:t>2010</w:t>
      </w:r>
      <w:r w:rsidRPr="007D7B0B">
        <w:rPr>
          <w:rFonts w:ascii="Times New Roman" w:hAnsi="Times New Roman" w:cs="Times New Roman"/>
          <w:szCs w:val="21"/>
        </w:rPr>
        <w:t>年，培育</w:t>
      </w:r>
      <w:r w:rsidRPr="007D7B0B">
        <w:rPr>
          <w:rFonts w:ascii="Times New Roman" w:hAnsi="Times New Roman" w:cs="Times New Roman"/>
          <w:szCs w:val="21"/>
        </w:rPr>
        <w:t>1.2</w:t>
      </w:r>
      <w:r w:rsidRPr="007D7B0B">
        <w:rPr>
          <w:rFonts w:ascii="Times New Roman" w:hAnsi="Times New Roman" w:cs="Times New Roman"/>
          <w:szCs w:val="21"/>
        </w:rPr>
        <w:t>万株，供给丰收公司</w:t>
      </w:r>
      <w:r w:rsidRPr="007D7B0B">
        <w:rPr>
          <w:rFonts w:ascii="Times New Roman" w:hAnsi="Times New Roman" w:cs="Times New Roman"/>
          <w:szCs w:val="21"/>
        </w:rPr>
        <w:t>0.6</w:t>
      </w:r>
      <w:r w:rsidRPr="007D7B0B">
        <w:rPr>
          <w:rFonts w:ascii="Times New Roman" w:hAnsi="Times New Roman" w:cs="Times New Roman"/>
          <w:szCs w:val="21"/>
        </w:rPr>
        <w:t>万株；</w:t>
      </w:r>
      <w:r w:rsidRPr="007D7B0B">
        <w:rPr>
          <w:rFonts w:ascii="Times New Roman" w:hAnsi="Times New Roman" w:cs="Times New Roman"/>
          <w:szCs w:val="21"/>
        </w:rPr>
        <w:t>2011</w:t>
      </w:r>
      <w:r w:rsidRPr="007D7B0B">
        <w:rPr>
          <w:rFonts w:ascii="Times New Roman" w:hAnsi="Times New Roman" w:cs="Times New Roman"/>
          <w:szCs w:val="21"/>
        </w:rPr>
        <w:t>年培育</w:t>
      </w:r>
      <w:r w:rsidRPr="007D7B0B">
        <w:rPr>
          <w:rFonts w:ascii="Times New Roman" w:hAnsi="Times New Roman" w:cs="Times New Roman"/>
          <w:szCs w:val="21"/>
        </w:rPr>
        <w:t>0.1</w:t>
      </w:r>
      <w:r w:rsidRPr="007D7B0B">
        <w:rPr>
          <w:rFonts w:ascii="Times New Roman" w:hAnsi="Times New Roman" w:cs="Times New Roman"/>
          <w:szCs w:val="21"/>
        </w:rPr>
        <w:t>万株，供给丰收公司试验示范种植</w:t>
      </w:r>
      <w:r w:rsidRPr="007D7B0B">
        <w:rPr>
          <w:rFonts w:ascii="Times New Roman" w:hAnsi="Times New Roman" w:cs="Times New Roman"/>
          <w:szCs w:val="21"/>
        </w:rPr>
        <w:t>0.3</w:t>
      </w:r>
      <w:r w:rsidRPr="007D7B0B">
        <w:rPr>
          <w:rFonts w:ascii="Times New Roman" w:hAnsi="Times New Roman" w:cs="Times New Roman"/>
          <w:szCs w:val="21"/>
        </w:rPr>
        <w:t>万株（</w:t>
      </w:r>
      <w:r w:rsidRPr="007D7B0B">
        <w:rPr>
          <w:rFonts w:ascii="Times New Roman" w:hAnsi="Times New Roman" w:cs="Times New Roman"/>
          <w:szCs w:val="21"/>
        </w:rPr>
        <w:t>50</w:t>
      </w:r>
      <w:r w:rsidRPr="007D7B0B">
        <w:rPr>
          <w:rFonts w:ascii="Times New Roman" w:hAnsi="Times New Roman" w:cs="Times New Roman"/>
          <w:szCs w:val="21"/>
        </w:rPr>
        <w:t>亩）；</w:t>
      </w:r>
      <w:r w:rsidRPr="007D7B0B">
        <w:rPr>
          <w:rFonts w:ascii="Times New Roman" w:hAnsi="Times New Roman" w:cs="Times New Roman"/>
          <w:szCs w:val="21"/>
        </w:rPr>
        <w:t>2012</w:t>
      </w:r>
      <w:r w:rsidRPr="007D7B0B">
        <w:rPr>
          <w:rFonts w:ascii="Times New Roman" w:hAnsi="Times New Roman" w:cs="Times New Roman"/>
          <w:szCs w:val="21"/>
        </w:rPr>
        <w:t>年培育</w:t>
      </w:r>
      <w:r w:rsidRPr="007D7B0B">
        <w:rPr>
          <w:rFonts w:ascii="Times New Roman" w:hAnsi="Times New Roman" w:cs="Times New Roman"/>
          <w:szCs w:val="21"/>
        </w:rPr>
        <w:t>1.2</w:t>
      </w:r>
      <w:r w:rsidRPr="007D7B0B">
        <w:rPr>
          <w:rFonts w:ascii="Times New Roman" w:hAnsi="Times New Roman" w:cs="Times New Roman"/>
          <w:szCs w:val="21"/>
        </w:rPr>
        <w:t>万株，供给红江农场试验示范种植</w:t>
      </w:r>
      <w:r w:rsidRPr="007D7B0B">
        <w:rPr>
          <w:rFonts w:ascii="Times New Roman" w:hAnsi="Times New Roman" w:cs="Times New Roman"/>
          <w:szCs w:val="21"/>
        </w:rPr>
        <w:t>0.5</w:t>
      </w:r>
      <w:r w:rsidRPr="007D7B0B">
        <w:rPr>
          <w:rFonts w:ascii="Times New Roman" w:hAnsi="Times New Roman" w:cs="Times New Roman"/>
          <w:szCs w:val="21"/>
        </w:rPr>
        <w:t>万株（</w:t>
      </w:r>
      <w:r w:rsidRPr="007D7B0B">
        <w:rPr>
          <w:rFonts w:ascii="Times New Roman" w:hAnsi="Times New Roman" w:cs="Times New Roman"/>
          <w:szCs w:val="21"/>
        </w:rPr>
        <w:t>80</w:t>
      </w:r>
      <w:r w:rsidRPr="007D7B0B">
        <w:rPr>
          <w:rFonts w:ascii="Times New Roman" w:hAnsi="Times New Roman" w:cs="Times New Roman"/>
          <w:szCs w:val="21"/>
        </w:rPr>
        <w:t>亩）；</w:t>
      </w:r>
      <w:r w:rsidRPr="007D7B0B">
        <w:rPr>
          <w:rFonts w:ascii="Times New Roman" w:hAnsi="Times New Roman" w:cs="Times New Roman"/>
          <w:szCs w:val="21"/>
        </w:rPr>
        <w:t>2013</w:t>
      </w:r>
      <w:r w:rsidRPr="007D7B0B">
        <w:rPr>
          <w:rFonts w:ascii="Times New Roman" w:hAnsi="Times New Roman" w:cs="Times New Roman"/>
          <w:szCs w:val="21"/>
        </w:rPr>
        <w:t>年培育</w:t>
      </w:r>
      <w:r w:rsidRPr="007D7B0B">
        <w:rPr>
          <w:rFonts w:ascii="Times New Roman" w:hAnsi="Times New Roman" w:cs="Times New Roman"/>
          <w:szCs w:val="21"/>
        </w:rPr>
        <w:t>1</w:t>
      </w:r>
      <w:r w:rsidRPr="007D7B0B">
        <w:rPr>
          <w:rFonts w:ascii="Times New Roman" w:hAnsi="Times New Roman" w:cs="Times New Roman"/>
          <w:szCs w:val="21"/>
        </w:rPr>
        <w:t>万株，供给红江农场</w:t>
      </w:r>
      <w:r w:rsidRPr="007D7B0B">
        <w:rPr>
          <w:rFonts w:ascii="Times New Roman" w:hAnsi="Times New Roman" w:cs="Times New Roman"/>
          <w:szCs w:val="21"/>
        </w:rPr>
        <w:t>0.51</w:t>
      </w:r>
      <w:r w:rsidRPr="007D7B0B">
        <w:rPr>
          <w:rFonts w:ascii="Times New Roman" w:hAnsi="Times New Roman" w:cs="Times New Roman"/>
          <w:szCs w:val="21"/>
        </w:rPr>
        <w:t>万株。</w:t>
      </w:r>
    </w:p>
    <w:p w:rsidR="00B5444A" w:rsidRPr="007D7B0B" w:rsidRDefault="00B5444A" w:rsidP="00D746AE">
      <w:pPr>
        <w:autoSpaceDE w:val="0"/>
        <w:autoSpaceDN w:val="0"/>
        <w:adjustRightInd w:val="0"/>
        <w:jc w:val="left"/>
        <w:rPr>
          <w:rFonts w:ascii="Times New Roman" w:hAnsi="Times New Roman" w:cs="Times New Roman"/>
          <w:b/>
          <w:szCs w:val="21"/>
        </w:rPr>
      </w:pPr>
      <w:r w:rsidRPr="007D7B0B">
        <w:rPr>
          <w:rFonts w:ascii="Times New Roman" w:hAnsi="Times New Roman" w:cs="Times New Roman"/>
          <w:b/>
          <w:szCs w:val="21"/>
        </w:rPr>
        <w:t xml:space="preserve">2.2 </w:t>
      </w:r>
      <w:r w:rsidRPr="007D7B0B">
        <w:rPr>
          <w:rFonts w:ascii="Times New Roman" w:hAnsi="Times New Roman" w:cs="Times New Roman"/>
          <w:b/>
          <w:szCs w:val="21"/>
        </w:rPr>
        <w:t>红江橙脱毒种苗规模化生产技术体系建设阶段（</w:t>
      </w:r>
      <w:r w:rsidRPr="007D7B0B">
        <w:rPr>
          <w:rFonts w:ascii="Times New Roman" w:hAnsi="Times New Roman" w:cs="Times New Roman"/>
          <w:b/>
          <w:szCs w:val="21"/>
        </w:rPr>
        <w:t>2014</w:t>
      </w:r>
      <w:r w:rsidRPr="007D7B0B">
        <w:rPr>
          <w:rFonts w:ascii="Times New Roman" w:hAnsi="Times New Roman" w:cs="Times New Roman"/>
          <w:b/>
          <w:szCs w:val="21"/>
        </w:rPr>
        <w:t>年</w:t>
      </w:r>
      <w:r w:rsidRPr="007D7B0B">
        <w:rPr>
          <w:rFonts w:ascii="Times New Roman" w:hAnsi="Times New Roman" w:cs="Times New Roman"/>
          <w:b/>
          <w:szCs w:val="21"/>
        </w:rPr>
        <w:t>—2018</w:t>
      </w:r>
      <w:r w:rsidRPr="007D7B0B">
        <w:rPr>
          <w:rFonts w:ascii="Times New Roman" w:hAnsi="Times New Roman" w:cs="Times New Roman"/>
          <w:b/>
          <w:szCs w:val="21"/>
        </w:rPr>
        <w:t>年）</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2014</w:t>
      </w:r>
      <w:r w:rsidRPr="007D7B0B">
        <w:rPr>
          <w:rFonts w:ascii="Times New Roman" w:hAnsi="Times New Roman" w:cs="Times New Roman"/>
          <w:szCs w:val="21"/>
        </w:rPr>
        <w:t>年，科研所开始批量生产红江橙脱毒种苗。</w:t>
      </w:r>
      <w:r w:rsidRPr="007D7B0B">
        <w:rPr>
          <w:rFonts w:ascii="Times New Roman" w:hAnsi="Times New Roman" w:cs="Times New Roman"/>
          <w:szCs w:val="21"/>
        </w:rPr>
        <w:t>2016</w:t>
      </w:r>
      <w:r w:rsidRPr="007D7B0B">
        <w:rPr>
          <w:rFonts w:ascii="Times New Roman" w:hAnsi="Times New Roman" w:cs="Times New Roman"/>
          <w:szCs w:val="21"/>
        </w:rPr>
        <w:t>年新增建立</w:t>
      </w:r>
      <w:r w:rsidRPr="007D7B0B">
        <w:rPr>
          <w:rFonts w:ascii="Times New Roman" w:hAnsi="Times New Roman" w:cs="Times New Roman"/>
          <w:szCs w:val="21"/>
        </w:rPr>
        <w:t>1</w:t>
      </w:r>
      <w:r w:rsidRPr="007D7B0B">
        <w:rPr>
          <w:rFonts w:ascii="Times New Roman" w:hAnsi="Times New Roman" w:cs="Times New Roman"/>
          <w:szCs w:val="21"/>
        </w:rPr>
        <w:t>个采穗圃，种植母树</w:t>
      </w:r>
      <w:r w:rsidRPr="007D7B0B">
        <w:rPr>
          <w:rFonts w:ascii="Times New Roman" w:hAnsi="Times New Roman" w:cs="Times New Roman"/>
          <w:szCs w:val="21"/>
        </w:rPr>
        <w:t>710</w:t>
      </w:r>
      <w:r w:rsidRPr="007D7B0B">
        <w:rPr>
          <w:rFonts w:ascii="Times New Roman" w:hAnsi="Times New Roman" w:cs="Times New Roman"/>
          <w:szCs w:val="21"/>
        </w:rPr>
        <w:t>株（其中少核</w:t>
      </w:r>
      <w:r w:rsidRPr="007D7B0B">
        <w:rPr>
          <w:rFonts w:ascii="Times New Roman" w:hAnsi="Times New Roman" w:cs="Times New Roman"/>
          <w:szCs w:val="21"/>
        </w:rPr>
        <w:t>390</w:t>
      </w:r>
      <w:r w:rsidRPr="007D7B0B">
        <w:rPr>
          <w:rFonts w:ascii="Times New Roman" w:hAnsi="Times New Roman" w:cs="Times New Roman"/>
          <w:szCs w:val="21"/>
        </w:rPr>
        <w:t>株、多核</w:t>
      </w:r>
      <w:r w:rsidRPr="007D7B0B">
        <w:rPr>
          <w:rFonts w:ascii="Times New Roman" w:hAnsi="Times New Roman" w:cs="Times New Roman"/>
          <w:szCs w:val="21"/>
        </w:rPr>
        <w:t>320</w:t>
      </w:r>
      <w:r w:rsidRPr="007D7B0B">
        <w:rPr>
          <w:rFonts w:ascii="Times New Roman" w:hAnsi="Times New Roman" w:cs="Times New Roman"/>
          <w:szCs w:val="21"/>
        </w:rPr>
        <w:t>株），建立了育种圃</w:t>
      </w:r>
      <w:r w:rsidRPr="007D7B0B">
        <w:rPr>
          <w:rFonts w:ascii="Times New Roman" w:hAnsi="Times New Roman" w:cs="Times New Roman"/>
          <w:szCs w:val="21"/>
        </w:rPr>
        <w:t>35</w:t>
      </w:r>
      <w:r w:rsidRPr="007D7B0B">
        <w:rPr>
          <w:rFonts w:ascii="Times New Roman" w:hAnsi="Times New Roman" w:cs="Times New Roman"/>
          <w:szCs w:val="21"/>
        </w:rPr>
        <w:t>亩。</w:t>
      </w:r>
      <w:r w:rsidRPr="007D7B0B">
        <w:rPr>
          <w:rFonts w:ascii="Times New Roman" w:hAnsi="Times New Roman" w:cs="Times New Roman"/>
          <w:szCs w:val="21"/>
        </w:rPr>
        <w:t>2014</w:t>
      </w:r>
      <w:r w:rsidRPr="007D7B0B">
        <w:rPr>
          <w:rFonts w:ascii="Times New Roman" w:hAnsi="Times New Roman" w:cs="Times New Roman"/>
          <w:szCs w:val="21"/>
        </w:rPr>
        <w:t>年</w:t>
      </w:r>
      <w:r w:rsidRPr="007D7B0B">
        <w:rPr>
          <w:rFonts w:ascii="Times New Roman" w:hAnsi="Times New Roman" w:cs="Times New Roman"/>
          <w:szCs w:val="21"/>
        </w:rPr>
        <w:t>—2017</w:t>
      </w:r>
      <w:r w:rsidRPr="007D7B0B">
        <w:rPr>
          <w:rFonts w:ascii="Times New Roman" w:hAnsi="Times New Roman" w:cs="Times New Roman"/>
          <w:szCs w:val="21"/>
        </w:rPr>
        <w:t>年，培育砧木苗</w:t>
      </w:r>
      <w:r w:rsidRPr="007D7B0B">
        <w:rPr>
          <w:rFonts w:ascii="Times New Roman" w:hAnsi="Times New Roman" w:cs="Times New Roman"/>
          <w:szCs w:val="21"/>
        </w:rPr>
        <w:t>60</w:t>
      </w:r>
      <w:r w:rsidRPr="007D7B0B">
        <w:rPr>
          <w:rFonts w:ascii="Times New Roman" w:hAnsi="Times New Roman" w:cs="Times New Roman"/>
          <w:szCs w:val="21"/>
        </w:rPr>
        <w:t>万株，脱毒嫁接苗</w:t>
      </w:r>
      <w:r w:rsidRPr="007D7B0B">
        <w:rPr>
          <w:rFonts w:ascii="Times New Roman" w:hAnsi="Times New Roman" w:cs="Times New Roman"/>
          <w:szCs w:val="21"/>
        </w:rPr>
        <w:t>35.6</w:t>
      </w:r>
      <w:r w:rsidRPr="007D7B0B">
        <w:rPr>
          <w:rFonts w:ascii="Times New Roman" w:hAnsi="Times New Roman" w:cs="Times New Roman"/>
          <w:szCs w:val="21"/>
        </w:rPr>
        <w:t>万株，成活</w:t>
      </w:r>
      <w:r w:rsidRPr="007D7B0B">
        <w:rPr>
          <w:rFonts w:ascii="Times New Roman" w:hAnsi="Times New Roman" w:cs="Times New Roman"/>
          <w:szCs w:val="21"/>
        </w:rPr>
        <w:t>30.27</w:t>
      </w:r>
      <w:r w:rsidRPr="007D7B0B">
        <w:rPr>
          <w:rFonts w:ascii="Times New Roman" w:hAnsi="Times New Roman" w:cs="Times New Roman"/>
          <w:szCs w:val="21"/>
        </w:rPr>
        <w:t>万株，平均成活率</w:t>
      </w:r>
      <w:r w:rsidRPr="007D7B0B">
        <w:rPr>
          <w:rFonts w:ascii="Times New Roman" w:hAnsi="Times New Roman" w:cs="Times New Roman"/>
          <w:szCs w:val="21"/>
        </w:rPr>
        <w:t>85%</w:t>
      </w:r>
      <w:r w:rsidRPr="007D7B0B">
        <w:rPr>
          <w:rFonts w:ascii="Times New Roman" w:hAnsi="Times New Roman" w:cs="Times New Roman"/>
          <w:szCs w:val="21"/>
        </w:rPr>
        <w:t>。在黄龙病检测技术体系建设上，科研所从</w:t>
      </w:r>
      <w:r w:rsidRPr="007D7B0B">
        <w:rPr>
          <w:rFonts w:ascii="Times New Roman" w:hAnsi="Times New Roman" w:cs="Times New Roman"/>
          <w:szCs w:val="21"/>
        </w:rPr>
        <w:t>2012</w:t>
      </w:r>
      <w:r w:rsidRPr="007D7B0B">
        <w:rPr>
          <w:rFonts w:ascii="Times New Roman" w:hAnsi="Times New Roman" w:cs="Times New Roman"/>
          <w:szCs w:val="21"/>
        </w:rPr>
        <w:t>年开始筹建，至</w:t>
      </w:r>
      <w:r w:rsidRPr="007D7B0B">
        <w:rPr>
          <w:rFonts w:ascii="Times New Roman" w:hAnsi="Times New Roman" w:cs="Times New Roman"/>
          <w:szCs w:val="21"/>
        </w:rPr>
        <w:t>2014</w:t>
      </w:r>
      <w:r w:rsidRPr="007D7B0B">
        <w:rPr>
          <w:rFonts w:ascii="Times New Roman" w:hAnsi="Times New Roman" w:cs="Times New Roman"/>
          <w:szCs w:val="21"/>
        </w:rPr>
        <w:t>年建成并独立开展工作，至</w:t>
      </w:r>
      <w:r w:rsidRPr="007D7B0B">
        <w:rPr>
          <w:rFonts w:ascii="Times New Roman" w:hAnsi="Times New Roman" w:cs="Times New Roman"/>
          <w:szCs w:val="21"/>
        </w:rPr>
        <w:t>2017</w:t>
      </w:r>
      <w:r w:rsidRPr="007D7B0B">
        <w:rPr>
          <w:rFonts w:ascii="Times New Roman" w:hAnsi="Times New Roman" w:cs="Times New Roman"/>
          <w:szCs w:val="21"/>
        </w:rPr>
        <w:t>年共检测原种圃、采穗圃母树和育种圃种苗</w:t>
      </w:r>
      <w:r w:rsidRPr="007D7B0B">
        <w:rPr>
          <w:rFonts w:ascii="Times New Roman" w:hAnsi="Times New Roman" w:cs="Times New Roman"/>
          <w:szCs w:val="21"/>
        </w:rPr>
        <w:t>3351</w:t>
      </w:r>
      <w:r w:rsidRPr="007D7B0B">
        <w:rPr>
          <w:rFonts w:ascii="Times New Roman" w:hAnsi="Times New Roman" w:cs="Times New Roman"/>
          <w:szCs w:val="21"/>
        </w:rPr>
        <w:t>个样，检测湛江农垦农场种植的大田红江橙树</w:t>
      </w:r>
      <w:r w:rsidRPr="007D7B0B">
        <w:rPr>
          <w:rFonts w:ascii="Times New Roman" w:hAnsi="Times New Roman" w:cs="Times New Roman"/>
          <w:szCs w:val="21"/>
        </w:rPr>
        <w:t>247</w:t>
      </w:r>
      <w:r w:rsidRPr="007D7B0B">
        <w:rPr>
          <w:rFonts w:ascii="Times New Roman" w:hAnsi="Times New Roman" w:cs="Times New Roman"/>
          <w:szCs w:val="21"/>
        </w:rPr>
        <w:t>个样，为红江橙脱毒种苗繁育技术体系建设起到了很好的监控作用。</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经过</w:t>
      </w:r>
      <w:r w:rsidRPr="007D7B0B">
        <w:rPr>
          <w:rFonts w:ascii="Times New Roman" w:hAnsi="Times New Roman" w:cs="Times New Roman"/>
          <w:szCs w:val="21"/>
        </w:rPr>
        <w:t>15</w:t>
      </w:r>
      <w:r w:rsidRPr="007D7B0B">
        <w:rPr>
          <w:rFonts w:ascii="Times New Roman" w:hAnsi="Times New Roman" w:cs="Times New Roman"/>
          <w:szCs w:val="21"/>
        </w:rPr>
        <w:t>年的努力，科研所与中国农科院柑桔研究所合作成功脱除和隔离保护了一批红江橙优良种质，建立了全套红江橙脱毒种苗繁育技术体系，并建立年规模</w:t>
      </w:r>
      <w:r w:rsidRPr="007D7B0B">
        <w:rPr>
          <w:rFonts w:ascii="Times New Roman" w:hAnsi="Times New Roman" w:cs="Times New Roman"/>
          <w:szCs w:val="21"/>
        </w:rPr>
        <w:t>50</w:t>
      </w:r>
      <w:r w:rsidRPr="007D7B0B">
        <w:rPr>
          <w:rFonts w:ascii="Times New Roman" w:hAnsi="Times New Roman" w:cs="Times New Roman"/>
          <w:szCs w:val="21"/>
        </w:rPr>
        <w:t>万株以上的生产技术体系。这为源头上防治红江橙黄龙病的发生，实现红江橙特色产业的壮大提供了优质种苗和技术保证。</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截止</w:t>
      </w:r>
      <w:r w:rsidRPr="007D7B0B">
        <w:rPr>
          <w:rFonts w:ascii="Times New Roman" w:hAnsi="Times New Roman" w:cs="Times New Roman"/>
          <w:szCs w:val="21"/>
        </w:rPr>
        <w:t>2018</w:t>
      </w:r>
      <w:r w:rsidRPr="007D7B0B">
        <w:rPr>
          <w:rFonts w:ascii="Times New Roman" w:hAnsi="Times New Roman" w:cs="Times New Roman"/>
          <w:szCs w:val="21"/>
        </w:rPr>
        <w:t>年</w:t>
      </w:r>
      <w:r w:rsidRPr="007D7B0B">
        <w:rPr>
          <w:rFonts w:ascii="Times New Roman" w:hAnsi="Times New Roman" w:cs="Times New Roman"/>
          <w:szCs w:val="21"/>
        </w:rPr>
        <w:t>8</w:t>
      </w:r>
      <w:r w:rsidRPr="007D7B0B">
        <w:rPr>
          <w:rFonts w:ascii="Times New Roman" w:hAnsi="Times New Roman" w:cs="Times New Roman"/>
          <w:szCs w:val="21"/>
        </w:rPr>
        <w:t>月，科研所累计出圃（销售）红江橙脱毒种苗</w:t>
      </w:r>
      <w:r w:rsidRPr="007D7B0B">
        <w:rPr>
          <w:rFonts w:ascii="Times New Roman" w:hAnsi="Times New Roman" w:cs="Times New Roman"/>
          <w:szCs w:val="21"/>
        </w:rPr>
        <w:t>32.12</w:t>
      </w:r>
      <w:r w:rsidRPr="007D7B0B">
        <w:rPr>
          <w:rFonts w:ascii="Times New Roman" w:hAnsi="Times New Roman" w:cs="Times New Roman"/>
          <w:szCs w:val="21"/>
        </w:rPr>
        <w:t>万株，主要供给湛江农垦的红江农场、广垦（湛江）红江橙农业科技有限公司、丰收糖业公司等单位和广西、海南、</w:t>
      </w:r>
      <w:r w:rsidRPr="007D7B0B">
        <w:rPr>
          <w:rFonts w:ascii="Times New Roman" w:hAnsi="Times New Roman" w:cs="Times New Roman"/>
          <w:szCs w:val="21"/>
        </w:rPr>
        <w:lastRenderedPageBreak/>
        <w:t>广东的廉江等地示范、推广种植，供应垦区内外种植</w:t>
      </w:r>
      <w:r w:rsidRPr="007D7B0B">
        <w:rPr>
          <w:rFonts w:ascii="Times New Roman" w:hAnsi="Times New Roman" w:cs="Times New Roman"/>
          <w:szCs w:val="21"/>
        </w:rPr>
        <w:t>0.5</w:t>
      </w:r>
      <w:r w:rsidRPr="007D7B0B">
        <w:rPr>
          <w:rFonts w:ascii="Times New Roman" w:hAnsi="Times New Roman" w:cs="Times New Roman"/>
          <w:szCs w:val="21"/>
        </w:rPr>
        <w:t>万亩以上（详见表</w:t>
      </w:r>
      <w:r w:rsidRPr="007D7B0B">
        <w:rPr>
          <w:rFonts w:ascii="Times New Roman" w:hAnsi="Times New Roman" w:cs="Times New Roman"/>
          <w:szCs w:val="21"/>
        </w:rPr>
        <w:t>1</w:t>
      </w:r>
      <w:r w:rsidRPr="007D7B0B">
        <w:rPr>
          <w:rFonts w:ascii="Times New Roman" w:hAnsi="Times New Roman" w:cs="Times New Roman"/>
          <w:szCs w:val="21"/>
        </w:rPr>
        <w:t>），有力地推动了红江橙产业的发展。其培育技术也日趋成熟，种苗得到国内市场充分认可，尤其</w:t>
      </w:r>
      <w:r w:rsidRPr="007D7B0B">
        <w:rPr>
          <w:rFonts w:ascii="Times New Roman" w:hAnsi="Times New Roman" w:cs="Times New Roman"/>
          <w:szCs w:val="21"/>
        </w:rPr>
        <w:t>2016</w:t>
      </w:r>
      <w:r w:rsidRPr="007D7B0B">
        <w:rPr>
          <w:rFonts w:ascii="Times New Roman" w:hAnsi="Times New Roman" w:cs="Times New Roman"/>
          <w:szCs w:val="21"/>
        </w:rPr>
        <w:t>年以来，红江橙脱毒种苗销量很大，种苗供不应求。</w:t>
      </w:r>
    </w:p>
    <w:p w:rsidR="00B5444A" w:rsidRPr="00373382" w:rsidRDefault="00B5444A" w:rsidP="00D746AE">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1</w:t>
      </w:r>
      <w:r w:rsidR="00E96AD9">
        <w:rPr>
          <w:rFonts w:ascii="Times New Roman" w:eastAsia="黑体" w:hAnsi="Times New Roman" w:cs="Times New Roman" w:hint="eastAsia"/>
          <w:kern w:val="0"/>
          <w:sz w:val="18"/>
          <w:szCs w:val="18"/>
        </w:rPr>
        <w:t xml:space="preserve"> </w:t>
      </w:r>
      <w:r w:rsidRPr="00373382">
        <w:rPr>
          <w:rFonts w:ascii="Times New Roman" w:eastAsia="黑体" w:hAnsi="Times New Roman" w:cs="Times New Roman"/>
          <w:kern w:val="0"/>
          <w:sz w:val="18"/>
          <w:szCs w:val="18"/>
        </w:rPr>
        <w:t>科研所红江橙脱毒种苗累计出圃情况</w:t>
      </w:r>
    </w:p>
    <w:tbl>
      <w:tblPr>
        <w:tblW w:w="8594" w:type="dxa"/>
        <w:jc w:val="center"/>
        <w:tblLayout w:type="fixed"/>
        <w:tblLook w:val="04A0"/>
      </w:tblPr>
      <w:tblGrid>
        <w:gridCol w:w="770"/>
        <w:gridCol w:w="1095"/>
        <w:gridCol w:w="1185"/>
        <w:gridCol w:w="866"/>
        <w:gridCol w:w="1276"/>
        <w:gridCol w:w="850"/>
        <w:gridCol w:w="851"/>
        <w:gridCol w:w="850"/>
        <w:gridCol w:w="851"/>
      </w:tblGrid>
      <w:tr w:rsidR="00B5444A" w:rsidRPr="007D7B0B" w:rsidTr="00C1396A">
        <w:trPr>
          <w:trHeight w:val="300"/>
          <w:jc w:val="center"/>
        </w:trPr>
        <w:tc>
          <w:tcPr>
            <w:tcW w:w="770" w:type="dxa"/>
            <w:vMerge w:val="restart"/>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年度</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品种</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出圃合计（万株）</w:t>
            </w:r>
          </w:p>
        </w:tc>
        <w:tc>
          <w:tcPr>
            <w:tcW w:w="5544" w:type="dxa"/>
            <w:gridSpan w:val="6"/>
            <w:tcBorders>
              <w:top w:val="single" w:sz="4" w:space="0" w:color="auto"/>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其中</w:t>
            </w:r>
          </w:p>
        </w:tc>
      </w:tr>
      <w:tr w:rsidR="00B5444A" w:rsidRPr="007D7B0B" w:rsidTr="00C1396A">
        <w:trPr>
          <w:trHeight w:val="765"/>
          <w:jc w:val="center"/>
        </w:trPr>
        <w:tc>
          <w:tcPr>
            <w:tcW w:w="770" w:type="dxa"/>
            <w:vMerge/>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红江农场</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红江橙农业公司</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丰收糖业公司</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廉江地方</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广西</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海南</w:t>
            </w:r>
          </w:p>
        </w:tc>
      </w:tr>
      <w:tr w:rsidR="00B5444A" w:rsidRPr="007D7B0B" w:rsidTr="00C1396A">
        <w:trPr>
          <w:trHeight w:val="300"/>
          <w:jc w:val="center"/>
        </w:trPr>
        <w:tc>
          <w:tcPr>
            <w:tcW w:w="770" w:type="dxa"/>
            <w:vMerge w:val="restart"/>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2004</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0.1</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0.8</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0.2</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0.9</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0.7</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0.2</w:t>
            </w:r>
          </w:p>
        </w:tc>
      </w:tr>
      <w:tr w:rsidR="00B5444A" w:rsidRPr="007D7B0B" w:rsidTr="00C1396A">
        <w:trPr>
          <w:trHeight w:val="300"/>
          <w:jc w:val="center"/>
        </w:trPr>
        <w:tc>
          <w:tcPr>
            <w:tcW w:w="770" w:type="dxa"/>
            <w:vMerge w:val="restart"/>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2007</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0.72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0.72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0.72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0.72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2010</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2011</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2012</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2013</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0.51</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0.51</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0.51</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0.51</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2014</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2.08</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2.08</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2.08</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2.08</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2015</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4.64</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3.64</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4.64</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3.64</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2016</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2.32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1.32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2.32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1.32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2017</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1.95</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1.65</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3.27</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1.57</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1.7</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7.87</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3.52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1.7</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1.65</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2018</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6.96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4.73</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0.02</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2.21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r>
      <w:tr w:rsidR="00B5444A" w:rsidRPr="007D7B0B" w:rsidTr="00C1396A">
        <w:trPr>
          <w:trHeight w:val="300"/>
          <w:jc w:val="center"/>
        </w:trPr>
        <w:tc>
          <w:tcPr>
            <w:tcW w:w="770" w:type="dxa"/>
            <w:vMerge/>
            <w:tcBorders>
              <w:left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2.66</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0.62</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0.32</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r>
      <w:tr w:rsidR="00B5444A" w:rsidRPr="007D7B0B" w:rsidTr="00C1396A">
        <w:trPr>
          <w:trHeight w:val="300"/>
          <w:jc w:val="center"/>
        </w:trPr>
        <w:tc>
          <w:tcPr>
            <w:tcW w:w="770" w:type="dxa"/>
            <w:vMerge/>
            <w:tcBorders>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10.56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7.39</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0.64</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2.53</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合计</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20.7</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13.72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1.02</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1.65</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3.21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10.42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5.92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2.32</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0.32</w:t>
            </w: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0.2</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合计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31.12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19.64</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3.34</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1.76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1.65</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3.53</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1.2</w:t>
            </w:r>
          </w:p>
        </w:tc>
      </w:tr>
    </w:tbl>
    <w:p w:rsidR="00B5444A" w:rsidRPr="007D7B0B" w:rsidRDefault="00B5444A" w:rsidP="00D746AE">
      <w:pPr>
        <w:rPr>
          <w:rFonts w:ascii="Times New Roman" w:hAnsi="Times New Roman" w:cs="Times New Roman"/>
          <w:b/>
          <w:sz w:val="24"/>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3 </w:t>
      </w:r>
      <w:r w:rsidRPr="007D7B0B">
        <w:rPr>
          <w:rFonts w:ascii="Times New Roman" w:hAnsi="Times New Roman" w:cs="Times New Roman"/>
          <w:b/>
          <w:sz w:val="24"/>
        </w:rPr>
        <w:t>讨论</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红江橙脱毒种苗从砧木播种到苗木出圃一般需要</w:t>
      </w:r>
      <w:r w:rsidRPr="007D7B0B">
        <w:rPr>
          <w:rFonts w:ascii="Times New Roman" w:hAnsi="Times New Roman" w:cs="Times New Roman"/>
          <w:szCs w:val="21"/>
        </w:rPr>
        <w:t>12</w:t>
      </w:r>
      <w:r w:rsidRPr="007D7B0B">
        <w:rPr>
          <w:rFonts w:ascii="Times New Roman" w:hAnsi="Times New Roman" w:cs="Times New Roman"/>
          <w:szCs w:val="21"/>
        </w:rPr>
        <w:t>～</w:t>
      </w:r>
      <w:r w:rsidRPr="007D7B0B">
        <w:rPr>
          <w:rFonts w:ascii="Times New Roman" w:hAnsi="Times New Roman" w:cs="Times New Roman"/>
          <w:szCs w:val="21"/>
        </w:rPr>
        <w:t>14</w:t>
      </w:r>
      <w:r w:rsidRPr="007D7B0B">
        <w:rPr>
          <w:rFonts w:ascii="Times New Roman" w:hAnsi="Times New Roman" w:cs="Times New Roman"/>
          <w:szCs w:val="21"/>
        </w:rPr>
        <w:t>个月时间，而在气温较高的巴西圣保罗州，柑桔脱毒种苗培育从砧木播种到苗木出圃一般只需</w:t>
      </w:r>
      <w:r w:rsidRPr="007D7B0B">
        <w:rPr>
          <w:rFonts w:ascii="Times New Roman" w:hAnsi="Times New Roman" w:cs="Times New Roman"/>
          <w:szCs w:val="21"/>
        </w:rPr>
        <w:t>11</w:t>
      </w:r>
      <w:r w:rsidRPr="007D7B0B">
        <w:rPr>
          <w:rFonts w:ascii="Times New Roman" w:hAnsi="Times New Roman" w:cs="Times New Roman"/>
          <w:szCs w:val="21"/>
        </w:rPr>
        <w:t>个月，即播种后</w:t>
      </w:r>
      <w:r w:rsidRPr="007D7B0B">
        <w:rPr>
          <w:rFonts w:ascii="Times New Roman" w:hAnsi="Times New Roman" w:cs="Times New Roman"/>
          <w:szCs w:val="21"/>
        </w:rPr>
        <w:t>3</w:t>
      </w:r>
      <w:r w:rsidRPr="007D7B0B">
        <w:rPr>
          <w:rFonts w:ascii="Times New Roman" w:hAnsi="Times New Roman" w:cs="Times New Roman"/>
          <w:szCs w:val="21"/>
        </w:rPr>
        <w:t>个月移砧，再</w:t>
      </w:r>
      <w:r w:rsidRPr="007D7B0B">
        <w:rPr>
          <w:rFonts w:ascii="Times New Roman" w:hAnsi="Times New Roman" w:cs="Times New Roman"/>
          <w:szCs w:val="21"/>
        </w:rPr>
        <w:t>3</w:t>
      </w:r>
      <w:r w:rsidRPr="007D7B0B">
        <w:rPr>
          <w:rFonts w:ascii="Times New Roman" w:hAnsi="Times New Roman" w:cs="Times New Roman"/>
          <w:szCs w:val="21"/>
        </w:rPr>
        <w:t>个月后嫁接，嫁接后</w:t>
      </w:r>
      <w:r w:rsidRPr="007D7B0B">
        <w:rPr>
          <w:rFonts w:ascii="Times New Roman" w:hAnsi="Times New Roman" w:cs="Times New Roman"/>
          <w:szCs w:val="21"/>
        </w:rPr>
        <w:t>3</w:t>
      </w:r>
      <w:r w:rsidRPr="007D7B0B">
        <w:rPr>
          <w:rFonts w:ascii="Times New Roman" w:hAnsi="Times New Roman" w:cs="Times New Roman"/>
          <w:szCs w:val="21"/>
        </w:rPr>
        <w:t>个月摘心</w:t>
      </w:r>
      <w:r w:rsidRPr="007D7B0B">
        <w:rPr>
          <w:rFonts w:ascii="Times New Roman" w:hAnsi="Times New Roman" w:cs="Times New Roman"/>
          <w:szCs w:val="21"/>
          <w:vertAlign w:val="superscript"/>
        </w:rPr>
        <w:t>[8]</w:t>
      </w:r>
      <w:r w:rsidRPr="007D7B0B">
        <w:rPr>
          <w:rFonts w:ascii="Times New Roman" w:hAnsi="Times New Roman" w:cs="Times New Roman"/>
          <w:szCs w:val="21"/>
        </w:rPr>
        <w:t>。如何创新和进一步提高育苗技术，来缩短育苗时间，加快育苗进程，从而更好更快地为红江橙产业的持续、健康发展提供优质种苗，有待下一步研究。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红江橙脱毒种苗的嫁接时间相对集中在</w:t>
      </w:r>
      <w:r w:rsidRPr="007D7B0B">
        <w:rPr>
          <w:rFonts w:ascii="Times New Roman" w:hAnsi="Times New Roman" w:cs="Times New Roman"/>
          <w:szCs w:val="21"/>
        </w:rPr>
        <w:t>10</w:t>
      </w:r>
      <w:r w:rsidRPr="007D7B0B">
        <w:rPr>
          <w:rFonts w:ascii="Times New Roman" w:hAnsi="Times New Roman" w:cs="Times New Roman"/>
          <w:szCs w:val="21"/>
        </w:rPr>
        <w:t>月至次年</w:t>
      </w:r>
      <w:r w:rsidRPr="007D7B0B">
        <w:rPr>
          <w:rFonts w:ascii="Times New Roman" w:hAnsi="Times New Roman" w:cs="Times New Roman"/>
          <w:szCs w:val="21"/>
        </w:rPr>
        <w:t>2</w:t>
      </w:r>
      <w:r w:rsidRPr="007D7B0B">
        <w:rPr>
          <w:rFonts w:ascii="Times New Roman" w:hAnsi="Times New Roman" w:cs="Times New Roman"/>
          <w:szCs w:val="21"/>
        </w:rPr>
        <w:t>月，经常会出现集中嫁接期与采穗期不对应，或接穗供应不足的矛盾</w:t>
      </w:r>
      <w:r w:rsidRPr="007D7B0B">
        <w:rPr>
          <w:rFonts w:ascii="Times New Roman" w:hAnsi="Times New Roman" w:cs="Times New Roman"/>
          <w:szCs w:val="21"/>
        </w:rPr>
        <w:t xml:space="preserve">, </w:t>
      </w:r>
      <w:r w:rsidRPr="007D7B0B">
        <w:rPr>
          <w:rFonts w:ascii="Times New Roman" w:hAnsi="Times New Roman" w:cs="Times New Roman"/>
          <w:szCs w:val="21"/>
        </w:rPr>
        <w:t>为了解决这个问题，需要开展接穗冷藏技术研究。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为了缩短红江橙非生产期和减少病源，实现有效投产期的延长，大幅度提高红江橙产业的整体效益，建议加大力度引进试验示范的和推广中国农科院柑桔脱毒大苗繁育应用技术及经验。</w:t>
      </w:r>
    </w:p>
    <w:p w:rsidR="00B5444A" w:rsidRPr="007D7B0B" w:rsidRDefault="00B5444A" w:rsidP="00D746AE">
      <w:pPr>
        <w:pStyle w:val="10"/>
        <w:spacing w:before="0" w:beforeAutospacing="0" w:after="0" w:afterAutospacing="0"/>
        <w:rPr>
          <w:rFonts w:ascii="Times New Roman" w:hAnsi="Times New Roman" w:cs="Times New Roman"/>
          <w:b/>
          <w:bCs/>
          <w:sz w:val="21"/>
          <w:szCs w:val="21"/>
        </w:rPr>
      </w:pPr>
    </w:p>
    <w:p w:rsidR="00B5444A" w:rsidRPr="007D7B0B" w:rsidRDefault="00B5444A" w:rsidP="00D746AE">
      <w:pPr>
        <w:pStyle w:val="10"/>
        <w:spacing w:before="0" w:beforeAutospacing="0" w:after="0" w:afterAutospacing="0"/>
        <w:rPr>
          <w:rFonts w:ascii="Times New Roman" w:hAnsi="Times New Roman" w:cs="Times New Roman"/>
          <w:sz w:val="21"/>
          <w:szCs w:val="21"/>
        </w:rPr>
      </w:pPr>
      <w:r w:rsidRPr="007D7B0B">
        <w:rPr>
          <w:rFonts w:ascii="Times New Roman" w:hAnsi="Times New Roman" w:cs="Times New Roman"/>
          <w:b/>
          <w:bCs/>
          <w:sz w:val="21"/>
          <w:szCs w:val="21"/>
        </w:rPr>
        <w:t>参考文献</w:t>
      </w:r>
    </w:p>
    <w:p w:rsidR="00B5444A" w:rsidRPr="007D7B0B" w:rsidRDefault="00B5444A" w:rsidP="00D746AE">
      <w:pPr>
        <w:pStyle w:val="10"/>
        <w:spacing w:before="0" w:beforeAutospacing="0" w:after="0" w:afterAutospacing="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[1] </w:t>
      </w:r>
      <w:r w:rsidRPr="007D7B0B">
        <w:rPr>
          <w:rFonts w:ascii="Times New Roman" w:hAnsi="Times New Roman" w:cs="Times New Roman"/>
          <w:kern w:val="2"/>
          <w:sz w:val="21"/>
          <w:szCs w:val="21"/>
        </w:rPr>
        <w:t>何源委，伍兴甲，何懿平柑桔黄龙病及其控防对策</w:t>
      </w:r>
      <w:r w:rsidRPr="007D7B0B">
        <w:rPr>
          <w:rFonts w:ascii="Times New Roman" w:hAnsi="Times New Roman" w:cs="Times New Roman"/>
          <w:kern w:val="2"/>
          <w:sz w:val="21"/>
          <w:szCs w:val="21"/>
        </w:rPr>
        <w:t>[J].</w:t>
      </w:r>
      <w:r w:rsidRPr="007D7B0B">
        <w:rPr>
          <w:rFonts w:ascii="Times New Roman" w:hAnsi="Times New Roman" w:cs="Times New Roman"/>
          <w:kern w:val="2"/>
          <w:sz w:val="21"/>
          <w:szCs w:val="21"/>
        </w:rPr>
        <w:t>湖南农业科学，</w:t>
      </w:r>
      <w:r w:rsidRPr="007D7B0B">
        <w:rPr>
          <w:rFonts w:ascii="Times New Roman" w:hAnsi="Times New Roman" w:cs="Times New Roman"/>
          <w:kern w:val="2"/>
          <w:sz w:val="21"/>
          <w:szCs w:val="21"/>
        </w:rPr>
        <w:t>2015</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1</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[2] </w:t>
      </w:r>
      <w:r w:rsidRPr="007D7B0B">
        <w:rPr>
          <w:rFonts w:ascii="Times New Roman" w:hAnsi="Times New Roman" w:cs="Times New Roman"/>
          <w:kern w:val="2"/>
          <w:sz w:val="21"/>
          <w:szCs w:val="21"/>
        </w:rPr>
        <w:t>王玉英，高新一</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植物组织培养技术手册</w:t>
      </w:r>
      <w:r w:rsidRPr="007D7B0B">
        <w:rPr>
          <w:rFonts w:ascii="Times New Roman" w:hAnsi="Times New Roman" w:cs="Times New Roman"/>
          <w:kern w:val="2"/>
          <w:sz w:val="21"/>
          <w:szCs w:val="21"/>
        </w:rPr>
        <w:t>[M].</w:t>
      </w:r>
      <w:r w:rsidRPr="007D7B0B">
        <w:rPr>
          <w:rFonts w:ascii="Times New Roman" w:hAnsi="Times New Roman" w:cs="Times New Roman"/>
          <w:kern w:val="2"/>
          <w:sz w:val="21"/>
          <w:szCs w:val="21"/>
        </w:rPr>
        <w:t>北京：金盾出版社，</w:t>
      </w:r>
      <w:r w:rsidRPr="007D7B0B">
        <w:rPr>
          <w:rFonts w:ascii="Times New Roman" w:hAnsi="Times New Roman" w:cs="Times New Roman"/>
          <w:kern w:val="2"/>
          <w:sz w:val="21"/>
          <w:szCs w:val="21"/>
        </w:rPr>
        <w:t>2006</w:t>
      </w:r>
    </w:p>
    <w:p w:rsidR="00B5444A" w:rsidRPr="007D7B0B" w:rsidRDefault="00B5444A" w:rsidP="00D746AE">
      <w:pPr>
        <w:pStyle w:val="10"/>
        <w:spacing w:before="0" w:beforeAutospacing="0" w:after="0" w:afterAutospacing="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[3] </w:t>
      </w:r>
      <w:r w:rsidRPr="007D7B0B">
        <w:rPr>
          <w:rFonts w:ascii="Times New Roman" w:hAnsi="Times New Roman" w:cs="Times New Roman"/>
          <w:kern w:val="2"/>
          <w:sz w:val="21"/>
          <w:szCs w:val="21"/>
        </w:rPr>
        <w:t>朱彪</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李妍程</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杨良民</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柑桔工厂化无病毒容器育苗技术规程</w:t>
      </w:r>
      <w:r w:rsidRPr="007D7B0B">
        <w:rPr>
          <w:rFonts w:ascii="Times New Roman" w:hAnsi="Times New Roman" w:cs="Times New Roman"/>
          <w:kern w:val="2"/>
          <w:sz w:val="21"/>
          <w:szCs w:val="21"/>
        </w:rPr>
        <w:t>[J].</w:t>
      </w:r>
      <w:r w:rsidRPr="007D7B0B">
        <w:rPr>
          <w:rFonts w:ascii="Times New Roman" w:hAnsi="Times New Roman" w:cs="Times New Roman"/>
          <w:kern w:val="2"/>
          <w:sz w:val="21"/>
          <w:szCs w:val="21"/>
        </w:rPr>
        <w:t>现代园艺，</w:t>
      </w:r>
      <w:r w:rsidRPr="007D7B0B">
        <w:rPr>
          <w:rFonts w:ascii="Times New Roman" w:hAnsi="Times New Roman" w:cs="Times New Roman"/>
          <w:kern w:val="2"/>
          <w:sz w:val="21"/>
          <w:szCs w:val="21"/>
        </w:rPr>
        <w:t>2012</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8</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ind w:left="420" w:hangingChars="200" w:hanging="420"/>
        <w:rPr>
          <w:rFonts w:ascii="Times New Roman" w:hAnsi="Times New Roman" w:cs="Times New Roman"/>
          <w:kern w:val="2"/>
          <w:sz w:val="21"/>
          <w:szCs w:val="21"/>
        </w:rPr>
      </w:pPr>
      <w:bookmarkStart w:id="709" w:name="_Hlk524646268"/>
      <w:r w:rsidRPr="007D7B0B">
        <w:rPr>
          <w:rFonts w:ascii="Times New Roman" w:hAnsi="Times New Roman" w:cs="Times New Roman"/>
          <w:kern w:val="2"/>
          <w:sz w:val="21"/>
          <w:szCs w:val="21"/>
        </w:rPr>
        <w:t>[4]</w:t>
      </w:r>
      <w:bookmarkEnd w:id="709"/>
      <w:r w:rsidRPr="007D7B0B">
        <w:rPr>
          <w:rFonts w:ascii="Times New Roman" w:hAnsi="Times New Roman" w:cs="Times New Roman"/>
          <w:kern w:val="2"/>
          <w:sz w:val="21"/>
          <w:szCs w:val="21"/>
        </w:rPr>
        <w:t xml:space="preserve"> </w:t>
      </w:r>
      <w:r w:rsidRPr="007D7B0B">
        <w:rPr>
          <w:rFonts w:ascii="Times New Roman" w:hAnsi="Times New Roman" w:cs="Times New Roman"/>
          <w:kern w:val="2"/>
          <w:sz w:val="21"/>
          <w:szCs w:val="21"/>
        </w:rPr>
        <w:t>庞生，李强有，张曼其</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江西红桔砧木春播与红江橙嫁接育苗技术</w:t>
      </w:r>
      <w:r w:rsidRPr="007D7B0B">
        <w:rPr>
          <w:rFonts w:ascii="Times New Roman" w:hAnsi="Times New Roman" w:cs="Times New Roman"/>
          <w:kern w:val="2"/>
          <w:sz w:val="21"/>
          <w:szCs w:val="21"/>
        </w:rPr>
        <w:t xml:space="preserve">[J]. </w:t>
      </w:r>
      <w:r w:rsidRPr="007D7B0B">
        <w:rPr>
          <w:rFonts w:ascii="Times New Roman" w:hAnsi="Times New Roman" w:cs="Times New Roman"/>
          <w:kern w:val="2"/>
          <w:sz w:val="21"/>
          <w:szCs w:val="21"/>
        </w:rPr>
        <w:t>现代农业科技</w:t>
      </w:r>
      <w:r w:rsidRPr="007D7B0B">
        <w:rPr>
          <w:rFonts w:ascii="Times New Roman" w:hAnsi="Times New Roman" w:cs="Times New Roman"/>
          <w:kern w:val="2"/>
          <w:sz w:val="21"/>
          <w:szCs w:val="21"/>
        </w:rPr>
        <w:t xml:space="preserve"> 2016 (12)</w:t>
      </w:r>
    </w:p>
    <w:p w:rsidR="00B5444A" w:rsidRPr="007D7B0B" w:rsidRDefault="00B5444A" w:rsidP="00D746AE">
      <w:pPr>
        <w:pStyle w:val="10"/>
        <w:spacing w:before="0" w:beforeAutospacing="0" w:after="0" w:afterAutospacing="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[5] </w:t>
      </w:r>
      <w:r w:rsidRPr="007D7B0B">
        <w:rPr>
          <w:rFonts w:ascii="Times New Roman" w:hAnsi="Times New Roman" w:cs="Times New Roman"/>
          <w:kern w:val="2"/>
          <w:sz w:val="21"/>
          <w:szCs w:val="21"/>
        </w:rPr>
        <w:t>李太盛，周常勇，陈洪明</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苗床柑桔脱毒苗的培育技术研究</w:t>
      </w:r>
      <w:r w:rsidRPr="007D7B0B">
        <w:rPr>
          <w:rFonts w:ascii="Times New Roman" w:hAnsi="Times New Roman" w:cs="Times New Roman"/>
          <w:kern w:val="2"/>
          <w:sz w:val="21"/>
          <w:szCs w:val="21"/>
        </w:rPr>
        <w:t>[J].</w:t>
      </w:r>
      <w:r w:rsidRPr="007D7B0B">
        <w:rPr>
          <w:rFonts w:ascii="Times New Roman" w:hAnsi="Times New Roman" w:cs="Times New Roman"/>
          <w:kern w:val="2"/>
          <w:sz w:val="21"/>
          <w:szCs w:val="21"/>
        </w:rPr>
        <w:t>中国南方果树，</w:t>
      </w:r>
      <w:r w:rsidRPr="007D7B0B">
        <w:rPr>
          <w:rFonts w:ascii="Times New Roman" w:hAnsi="Times New Roman" w:cs="Times New Roman"/>
          <w:kern w:val="2"/>
          <w:sz w:val="21"/>
          <w:szCs w:val="21"/>
        </w:rPr>
        <w:t>2010</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3</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[6] </w:t>
      </w:r>
      <w:r w:rsidRPr="007D7B0B">
        <w:rPr>
          <w:rFonts w:ascii="Times New Roman" w:hAnsi="Times New Roman" w:cs="Times New Roman"/>
          <w:kern w:val="2"/>
          <w:sz w:val="21"/>
          <w:szCs w:val="21"/>
        </w:rPr>
        <w:t>钟海强</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柑桔黄龙病传播源与防治方法</w:t>
      </w:r>
      <w:bookmarkStart w:id="710" w:name="_Hlk524646883"/>
      <w:r w:rsidRPr="007D7B0B">
        <w:rPr>
          <w:rFonts w:ascii="Times New Roman" w:hAnsi="Times New Roman" w:cs="Times New Roman"/>
          <w:kern w:val="2"/>
          <w:sz w:val="21"/>
          <w:szCs w:val="21"/>
        </w:rPr>
        <w:t>[J]</w:t>
      </w:r>
      <w:bookmarkEnd w:id="710"/>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现代园艺</w:t>
      </w:r>
      <w:r w:rsidRPr="007D7B0B">
        <w:rPr>
          <w:rFonts w:ascii="Times New Roman" w:hAnsi="Times New Roman" w:cs="Times New Roman"/>
          <w:kern w:val="2"/>
          <w:sz w:val="21"/>
          <w:szCs w:val="21"/>
        </w:rPr>
        <w:t>,2016</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6</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ind w:left="420" w:hangingChars="200" w:hanging="42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[7] </w:t>
      </w:r>
      <w:r w:rsidRPr="007D7B0B">
        <w:rPr>
          <w:rFonts w:ascii="Times New Roman" w:hAnsi="Times New Roman" w:cs="Times New Roman"/>
          <w:kern w:val="2"/>
          <w:sz w:val="21"/>
          <w:szCs w:val="21"/>
        </w:rPr>
        <w:t>张青闪，何永睿，文尚华，陈善春，鲁玉洋</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红江橙无核</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少核</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选系的细胞遗传学初步研究</w:t>
      </w:r>
      <w:r w:rsidRPr="007D7B0B">
        <w:rPr>
          <w:rFonts w:ascii="Times New Roman" w:hAnsi="Times New Roman" w:cs="Times New Roman"/>
          <w:kern w:val="2"/>
          <w:sz w:val="21"/>
          <w:szCs w:val="21"/>
        </w:rPr>
        <w:t>[J].</w:t>
      </w:r>
      <w:r w:rsidRPr="007D7B0B">
        <w:rPr>
          <w:rFonts w:ascii="Times New Roman" w:hAnsi="Times New Roman" w:cs="Times New Roman"/>
          <w:kern w:val="2"/>
          <w:sz w:val="21"/>
          <w:szCs w:val="21"/>
        </w:rPr>
        <w:t>西南农业大学学报（自然科学版）</w:t>
      </w:r>
      <w:r w:rsidRPr="007D7B0B">
        <w:rPr>
          <w:rFonts w:ascii="Times New Roman" w:hAnsi="Times New Roman" w:cs="Times New Roman"/>
          <w:kern w:val="2"/>
          <w:sz w:val="21"/>
          <w:szCs w:val="21"/>
        </w:rPr>
        <w:t>,2016</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6</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ind w:left="420" w:hangingChars="200" w:hanging="42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[8] </w:t>
      </w:r>
      <w:r w:rsidRPr="007D7B0B">
        <w:rPr>
          <w:rFonts w:ascii="Times New Roman" w:hAnsi="Times New Roman" w:cs="Times New Roman"/>
          <w:kern w:val="2"/>
          <w:sz w:val="21"/>
          <w:szCs w:val="21"/>
        </w:rPr>
        <w:t>周宏光，张德才，毛祖法，胡强，邱春娇</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巴西柑桔考察报告</w:t>
      </w:r>
      <w:r w:rsidRPr="007D7B0B">
        <w:rPr>
          <w:rFonts w:ascii="Times New Roman" w:hAnsi="Times New Roman" w:cs="Times New Roman"/>
          <w:kern w:val="2"/>
          <w:sz w:val="21"/>
          <w:szCs w:val="21"/>
        </w:rPr>
        <w:t>[J].</w:t>
      </w:r>
      <w:r w:rsidRPr="007D7B0B">
        <w:rPr>
          <w:rFonts w:ascii="Times New Roman" w:hAnsi="Times New Roman" w:cs="Times New Roman"/>
          <w:kern w:val="2"/>
          <w:sz w:val="21"/>
          <w:szCs w:val="21"/>
        </w:rPr>
        <w:t>中国南方果树，</w:t>
      </w:r>
      <w:r w:rsidRPr="007D7B0B">
        <w:rPr>
          <w:rFonts w:ascii="Times New Roman" w:hAnsi="Times New Roman" w:cs="Times New Roman"/>
          <w:kern w:val="2"/>
          <w:sz w:val="21"/>
          <w:szCs w:val="21"/>
        </w:rPr>
        <w:t>2003</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5</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ind w:left="420" w:hangingChars="200" w:hanging="420"/>
        <w:rPr>
          <w:rFonts w:ascii="Times New Roman" w:hAnsi="Times New Roman" w:cs="Times New Roman"/>
          <w:kern w:val="2"/>
          <w:sz w:val="21"/>
          <w:szCs w:val="21"/>
        </w:rPr>
      </w:pPr>
    </w:p>
    <w:p w:rsidR="00B5444A" w:rsidRPr="007D7B0B" w:rsidRDefault="00B5444A" w:rsidP="00D746AE">
      <w:pPr>
        <w:pStyle w:val="10"/>
        <w:spacing w:before="0" w:beforeAutospacing="0" w:after="0" w:afterAutospacing="0"/>
        <w:rPr>
          <w:rFonts w:ascii="Times New Roman" w:hAnsi="Times New Roman" w:cs="Times New Roman"/>
          <w:sz w:val="21"/>
          <w:szCs w:val="21"/>
        </w:rPr>
      </w:pPr>
      <w:r w:rsidRPr="007D7B0B">
        <w:rPr>
          <w:rFonts w:ascii="Times New Roman" w:hAnsi="Times New Roman" w:cs="Times New Roman"/>
          <w:b/>
          <w:bCs/>
          <w:sz w:val="21"/>
          <w:szCs w:val="21"/>
        </w:rPr>
        <w:t>作者简介：</w:t>
      </w:r>
      <w:r w:rsidRPr="007D7B0B">
        <w:rPr>
          <w:rFonts w:ascii="Times New Roman" w:hAnsi="Times New Roman" w:cs="Times New Roman"/>
          <w:bCs/>
          <w:sz w:val="21"/>
          <w:szCs w:val="21"/>
        </w:rPr>
        <w:t>刘建荣（</w:t>
      </w:r>
      <w:r w:rsidRPr="007D7B0B">
        <w:rPr>
          <w:rFonts w:ascii="Times New Roman" w:hAnsi="Times New Roman" w:cs="Times New Roman"/>
          <w:bCs/>
          <w:sz w:val="21"/>
          <w:szCs w:val="21"/>
        </w:rPr>
        <w:t>1971</w:t>
      </w:r>
      <w:r w:rsidRPr="007D7B0B">
        <w:rPr>
          <w:rFonts w:ascii="Times New Roman" w:hAnsi="Times New Roman" w:cs="Times New Roman"/>
          <w:bCs/>
          <w:sz w:val="21"/>
          <w:szCs w:val="21"/>
        </w:rPr>
        <w:t>－），男，本科，高级农艺师，从事南亚热作种苗培育与推广工作，电话：</w:t>
      </w:r>
      <w:r w:rsidRPr="007D7B0B">
        <w:rPr>
          <w:rFonts w:ascii="Times New Roman" w:hAnsi="Times New Roman" w:cs="Times New Roman"/>
          <w:bCs/>
          <w:sz w:val="21"/>
          <w:szCs w:val="21"/>
        </w:rPr>
        <w:t>0759</w:t>
      </w:r>
      <w:r w:rsidRPr="007D7B0B">
        <w:rPr>
          <w:rFonts w:ascii="Times New Roman" w:hAnsi="Times New Roman" w:cs="Times New Roman"/>
          <w:bCs/>
          <w:sz w:val="21"/>
          <w:szCs w:val="21"/>
        </w:rPr>
        <w:t>－</w:t>
      </w:r>
      <w:r w:rsidRPr="007D7B0B">
        <w:rPr>
          <w:rFonts w:ascii="Times New Roman" w:hAnsi="Times New Roman" w:cs="Times New Roman"/>
          <w:bCs/>
          <w:sz w:val="21"/>
          <w:szCs w:val="21"/>
        </w:rPr>
        <w:t>2842328</w:t>
      </w:r>
      <w:r w:rsidRPr="007D7B0B">
        <w:rPr>
          <w:rFonts w:ascii="Times New Roman" w:hAnsi="Times New Roman" w:cs="Times New Roman"/>
          <w:bCs/>
          <w:sz w:val="21"/>
          <w:szCs w:val="21"/>
        </w:rPr>
        <w:t>，</w:t>
      </w:r>
      <w:r w:rsidRPr="007D7B0B">
        <w:rPr>
          <w:rFonts w:ascii="Times New Roman" w:hAnsi="Times New Roman" w:cs="Times New Roman"/>
          <w:bCs/>
          <w:sz w:val="21"/>
          <w:szCs w:val="21"/>
        </w:rPr>
        <w:t>13828288406</w:t>
      </w:r>
      <w:r w:rsidRPr="007D7B0B">
        <w:rPr>
          <w:rFonts w:ascii="Times New Roman" w:hAnsi="Times New Roman" w:cs="Times New Roman"/>
          <w:bCs/>
          <w:sz w:val="21"/>
          <w:szCs w:val="21"/>
        </w:rPr>
        <w:t>，</w:t>
      </w:r>
      <w:r w:rsidRPr="007D7B0B">
        <w:rPr>
          <w:rFonts w:ascii="Times New Roman" w:hAnsi="Times New Roman" w:cs="Times New Roman"/>
          <w:b/>
          <w:bCs/>
          <w:sz w:val="21"/>
          <w:szCs w:val="21"/>
        </w:rPr>
        <w:t>E</w:t>
      </w:r>
      <w:r w:rsidRPr="007D7B0B">
        <w:rPr>
          <w:rFonts w:ascii="Times New Roman" w:hAnsi="Times New Roman" w:cs="Times New Roman"/>
          <w:b/>
          <w:bCs/>
          <w:sz w:val="21"/>
          <w:szCs w:val="21"/>
        </w:rPr>
        <w:t>－</w:t>
      </w:r>
      <w:r w:rsidRPr="007D7B0B">
        <w:rPr>
          <w:rFonts w:ascii="Times New Roman" w:hAnsi="Times New Roman" w:cs="Times New Roman"/>
          <w:b/>
          <w:bCs/>
          <w:sz w:val="21"/>
          <w:szCs w:val="21"/>
        </w:rPr>
        <w:t>mail:</w:t>
      </w:r>
      <w:r w:rsidRPr="007D7B0B">
        <w:rPr>
          <w:rFonts w:ascii="Times New Roman" w:hAnsi="Times New Roman" w:cs="Times New Roman"/>
          <w:sz w:val="21"/>
          <w:szCs w:val="21"/>
        </w:rPr>
        <w:t xml:space="preserve"> </w:t>
      </w:r>
      <w:hyperlink r:id="rId105" w:history="1">
        <w:r w:rsidRPr="007D7B0B">
          <w:rPr>
            <w:rStyle w:val="a8"/>
            <w:rFonts w:ascii="Times New Roman" w:hAnsi="Times New Roman" w:cs="Times New Roman"/>
            <w:sz w:val="21"/>
            <w:szCs w:val="21"/>
          </w:rPr>
          <w:t>zjnkkys@163.com</w:t>
        </w:r>
      </w:hyperlink>
      <w:r w:rsidRPr="007D7B0B">
        <w:rPr>
          <w:rFonts w:ascii="Times New Roman" w:hAnsi="Times New Roman" w:cs="Times New Roman"/>
          <w:bCs/>
          <w:sz w:val="21"/>
          <w:szCs w:val="21"/>
        </w:rPr>
        <w:t>。</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7D7B0B" w:rsidRDefault="00B5444A" w:rsidP="00D746AE">
      <w:pPr>
        <w:pStyle w:val="1"/>
      </w:pPr>
      <w:bookmarkStart w:id="711" w:name="_Toc527398994"/>
      <w:r w:rsidRPr="007D7B0B">
        <w:t>不同甘蔗品种在不同养分条件下的生长表现</w:t>
      </w:r>
      <w:bookmarkEnd w:id="711"/>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冯学娟、张曼其、吴刃、梁明、廖积贤、陈东俊、赵丽宏</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湛江农垦科学研究所，广东湛江</w:t>
      </w:r>
      <w:r w:rsidRPr="007D7B0B">
        <w:rPr>
          <w:rFonts w:ascii="Times New Roman" w:hAnsi="Times New Roman" w:cs="Times New Roman"/>
          <w:szCs w:val="21"/>
        </w:rPr>
        <w:t xml:space="preserve"> 524086 )</w:t>
      </w:r>
    </w:p>
    <w:p w:rsidR="00B5444A" w:rsidRPr="007D7B0B" w:rsidRDefault="00B5444A" w:rsidP="00D746AE">
      <w:pPr>
        <w:jc w:val="cente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为了更好地优化甘蔗施肥指标，开展了不同甘蔗品种氮磷钾配比设计试验，结果表明：桂柳</w:t>
      </w:r>
      <w:r w:rsidRPr="007D7B0B">
        <w:rPr>
          <w:rFonts w:ascii="Times New Roman" w:hAnsi="Times New Roman" w:cs="Times New Roman"/>
          <w:szCs w:val="21"/>
        </w:rPr>
        <w:t>05/136</w:t>
      </w:r>
      <w:r w:rsidRPr="007D7B0B">
        <w:rPr>
          <w:rFonts w:ascii="Times New Roman" w:hAnsi="Times New Roman" w:cs="Times New Roman"/>
          <w:szCs w:val="21"/>
        </w:rPr>
        <w:t>分别在</w:t>
      </w:r>
      <w:r w:rsidRPr="007D7B0B">
        <w:rPr>
          <w:rFonts w:ascii="Times New Roman" w:hAnsi="Times New Roman" w:cs="Times New Roman"/>
          <w:szCs w:val="21"/>
        </w:rPr>
        <w:t>N</w:t>
      </w:r>
      <w:r w:rsidRPr="007D7B0B">
        <w:rPr>
          <w:rFonts w:ascii="Times New Roman" w:hAnsi="Times New Roman" w:cs="Times New Roman"/>
          <w:szCs w:val="21"/>
        </w:rPr>
        <w:t>水平</w:t>
      </w:r>
      <w:smartTag w:uri="urn:schemas-microsoft-com:office:smarttags" w:element="chmetcnv">
        <w:smartTagPr>
          <w:attr w:name="TCSC" w:val="0"/>
          <w:attr w:name="NumberType" w:val="1"/>
          <w:attr w:name="Negative" w:val="False"/>
          <w:attr w:name="HasSpace" w:val="False"/>
          <w:attr w:name="SourceValue" w:val="351.9"/>
          <w:attr w:name="UnitName" w:val="kg"/>
        </w:smartTagPr>
        <w:r w:rsidRPr="007D7B0B">
          <w:rPr>
            <w:rFonts w:ascii="Times New Roman" w:hAnsi="Times New Roman" w:cs="Times New Roman"/>
            <w:szCs w:val="21"/>
          </w:rPr>
          <w:t>351.9kg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vertAlign w:val="subscript"/>
        </w:rPr>
        <w:t>5</w:t>
      </w:r>
      <w:r w:rsidRPr="007D7B0B">
        <w:rPr>
          <w:rFonts w:ascii="Times New Roman" w:hAnsi="Times New Roman" w:cs="Times New Roman"/>
          <w:szCs w:val="21"/>
        </w:rPr>
        <w:t>水平</w:t>
      </w:r>
      <w:smartTag w:uri="urn:schemas-microsoft-com:office:smarttags" w:element="chmetcnv">
        <w:smartTagPr>
          <w:attr w:name="TCSC" w:val="0"/>
          <w:attr w:name="NumberType" w:val="1"/>
          <w:attr w:name="Negative" w:val="False"/>
          <w:attr w:name="HasSpace" w:val="True"/>
          <w:attr w:name="SourceValue" w:val="384"/>
          <w:attr w:name="UnitName" w:val="kg"/>
        </w:smartTagPr>
        <w:r w:rsidRPr="007D7B0B">
          <w:rPr>
            <w:rFonts w:ascii="Times New Roman" w:hAnsi="Times New Roman" w:cs="Times New Roman"/>
            <w:szCs w:val="21"/>
          </w:rPr>
          <w:t>384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K</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rPr>
        <w:t>水平</w:t>
      </w:r>
      <w:smartTag w:uri="urn:schemas-microsoft-com:office:smarttags" w:element="chmetcnv">
        <w:smartTagPr>
          <w:attr w:name="TCSC" w:val="0"/>
          <w:attr w:name="NumberType" w:val="1"/>
          <w:attr w:name="Negative" w:val="False"/>
          <w:attr w:name="HasSpace" w:val="True"/>
          <w:attr w:name="SourceValue" w:val="432"/>
          <w:attr w:name="UnitName" w:val="kg"/>
        </w:smartTagPr>
        <w:r w:rsidRPr="007D7B0B">
          <w:rPr>
            <w:rFonts w:ascii="Times New Roman" w:hAnsi="Times New Roman" w:cs="Times New Roman"/>
            <w:szCs w:val="21"/>
          </w:rPr>
          <w:t>432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表现为较高的产量</w:t>
      </w:r>
      <w:r w:rsidRPr="007D7B0B">
        <w:rPr>
          <w:rFonts w:ascii="Times New Roman" w:hAnsi="Times New Roman" w:cs="Times New Roman"/>
          <w:szCs w:val="21"/>
        </w:rPr>
        <w:t>,</w:t>
      </w:r>
      <w:r w:rsidRPr="007D7B0B">
        <w:rPr>
          <w:rFonts w:ascii="Times New Roman" w:hAnsi="Times New Roman" w:cs="Times New Roman"/>
          <w:szCs w:val="21"/>
        </w:rPr>
        <w:t>平均产量为</w:t>
      </w:r>
      <w:smartTag w:uri="urn:schemas-microsoft-com:office:smarttags" w:element="chmetcnv">
        <w:smartTagPr>
          <w:attr w:name="TCSC" w:val="0"/>
          <w:attr w:name="NumberType" w:val="1"/>
          <w:attr w:name="Negative" w:val="False"/>
          <w:attr w:name="HasSpace" w:val="True"/>
          <w:attr w:name="SourceValue" w:val="105945"/>
          <w:attr w:name="UnitName" w:val="kg"/>
        </w:smartTagPr>
        <w:r w:rsidRPr="007D7B0B">
          <w:rPr>
            <w:rFonts w:ascii="Times New Roman" w:hAnsi="Times New Roman" w:cs="Times New Roman"/>
            <w:szCs w:val="21"/>
          </w:rPr>
          <w:t>105945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；新台糖</w:t>
      </w:r>
      <w:r w:rsidRPr="007D7B0B">
        <w:rPr>
          <w:rFonts w:ascii="Times New Roman" w:hAnsi="Times New Roman" w:cs="Times New Roman"/>
          <w:szCs w:val="21"/>
        </w:rPr>
        <w:t>25</w:t>
      </w:r>
      <w:r w:rsidRPr="007D7B0B">
        <w:rPr>
          <w:rFonts w:ascii="Times New Roman" w:hAnsi="Times New Roman" w:cs="Times New Roman"/>
          <w:szCs w:val="21"/>
        </w:rPr>
        <w:t>号</w:t>
      </w:r>
      <w:r w:rsidRPr="007D7B0B">
        <w:rPr>
          <w:rFonts w:ascii="Times New Roman" w:hAnsi="Times New Roman" w:cs="Times New Roman"/>
          <w:szCs w:val="21"/>
        </w:rPr>
        <w:t>N</w:t>
      </w:r>
      <w:r w:rsidRPr="007D7B0B">
        <w:rPr>
          <w:rFonts w:ascii="Times New Roman" w:hAnsi="Times New Roman" w:cs="Times New Roman"/>
          <w:szCs w:val="21"/>
        </w:rPr>
        <w:t>水平</w:t>
      </w:r>
      <w:smartTag w:uri="urn:schemas-microsoft-com:office:smarttags" w:element="chmetcnv">
        <w:smartTagPr>
          <w:attr w:name="TCSC" w:val="0"/>
          <w:attr w:name="NumberType" w:val="1"/>
          <w:attr w:name="Negative" w:val="False"/>
          <w:attr w:name="HasSpace" w:val="True"/>
          <w:attr w:name="SourceValue" w:val="234.6"/>
          <w:attr w:name="UnitName" w:val="kg"/>
        </w:smartTagPr>
        <w:r w:rsidRPr="007D7B0B">
          <w:rPr>
            <w:rFonts w:ascii="Times New Roman" w:hAnsi="Times New Roman" w:cs="Times New Roman"/>
            <w:szCs w:val="21"/>
          </w:rPr>
          <w:t>234.6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vertAlign w:val="subscript"/>
        </w:rPr>
        <w:t>5</w:t>
      </w:r>
      <w:r w:rsidRPr="007D7B0B">
        <w:rPr>
          <w:rFonts w:ascii="Times New Roman" w:hAnsi="Times New Roman" w:cs="Times New Roman"/>
          <w:szCs w:val="21"/>
        </w:rPr>
        <w:t>水平</w:t>
      </w:r>
      <w:smartTag w:uri="urn:schemas-microsoft-com:office:smarttags" w:element="chmetcnv">
        <w:smartTagPr>
          <w:attr w:name="TCSC" w:val="0"/>
          <w:attr w:name="NumberType" w:val="1"/>
          <w:attr w:name="Negative" w:val="False"/>
          <w:attr w:name="HasSpace" w:val="True"/>
          <w:attr w:name="SourceValue" w:val="192"/>
          <w:attr w:name="UnitName" w:val="kg"/>
        </w:smartTagPr>
        <w:r w:rsidRPr="007D7B0B">
          <w:rPr>
            <w:rFonts w:ascii="Times New Roman" w:hAnsi="Times New Roman" w:cs="Times New Roman"/>
            <w:szCs w:val="21"/>
          </w:rPr>
          <w:t>192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K</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rPr>
        <w:t>水平</w:t>
      </w:r>
      <w:smartTag w:uri="urn:schemas-microsoft-com:office:smarttags" w:element="chmetcnv">
        <w:smartTagPr>
          <w:attr w:name="TCSC" w:val="0"/>
          <w:attr w:name="NumberType" w:val="1"/>
          <w:attr w:name="Negative" w:val="False"/>
          <w:attr w:name="HasSpace" w:val="False"/>
          <w:attr w:name="SourceValue" w:val="219"/>
          <w:attr w:name="UnitName" w:val="kg"/>
        </w:smartTagPr>
        <w:r w:rsidRPr="007D7B0B">
          <w:rPr>
            <w:rFonts w:ascii="Times New Roman" w:hAnsi="Times New Roman" w:cs="Times New Roman"/>
            <w:szCs w:val="21"/>
          </w:rPr>
          <w:t>219kg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表现为较高的产量</w:t>
      </w:r>
      <w:r w:rsidRPr="007D7B0B">
        <w:rPr>
          <w:rFonts w:ascii="Times New Roman" w:hAnsi="Times New Roman" w:cs="Times New Roman"/>
          <w:szCs w:val="21"/>
        </w:rPr>
        <w:t>,</w:t>
      </w:r>
      <w:r w:rsidRPr="007D7B0B">
        <w:rPr>
          <w:rFonts w:ascii="Times New Roman" w:hAnsi="Times New Roman" w:cs="Times New Roman"/>
          <w:szCs w:val="21"/>
        </w:rPr>
        <w:t>平均产量为</w:t>
      </w:r>
      <w:smartTag w:uri="urn:schemas-microsoft-com:office:smarttags" w:element="chmetcnv">
        <w:smartTagPr>
          <w:attr w:name="TCSC" w:val="0"/>
          <w:attr w:name="NumberType" w:val="1"/>
          <w:attr w:name="Negative" w:val="False"/>
          <w:attr w:name="HasSpace" w:val="True"/>
          <w:attr w:name="SourceValue" w:val="93465"/>
          <w:attr w:name="UnitName" w:val="kg"/>
        </w:smartTagPr>
        <w:r w:rsidRPr="007D7B0B">
          <w:rPr>
            <w:rFonts w:ascii="Times New Roman" w:hAnsi="Times New Roman" w:cs="Times New Roman"/>
            <w:szCs w:val="21"/>
          </w:rPr>
          <w:t>93465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；粤糖</w:t>
      </w:r>
      <w:r w:rsidRPr="007D7B0B">
        <w:rPr>
          <w:rFonts w:ascii="Times New Roman" w:hAnsi="Times New Roman" w:cs="Times New Roman"/>
          <w:szCs w:val="21"/>
        </w:rPr>
        <w:t>00236 N</w:t>
      </w:r>
      <w:r w:rsidRPr="007D7B0B">
        <w:rPr>
          <w:rFonts w:ascii="Times New Roman" w:hAnsi="Times New Roman" w:cs="Times New Roman"/>
          <w:szCs w:val="21"/>
        </w:rPr>
        <w:t>水平</w:t>
      </w:r>
      <w:smartTag w:uri="urn:schemas-microsoft-com:office:smarttags" w:element="chmetcnv">
        <w:smartTagPr>
          <w:attr w:name="TCSC" w:val="0"/>
          <w:attr w:name="NumberType" w:val="1"/>
          <w:attr w:name="Negative" w:val="False"/>
          <w:attr w:name="HasSpace" w:val="True"/>
          <w:attr w:name="SourceValue" w:val="234.6"/>
          <w:attr w:name="UnitName" w:val="kg"/>
        </w:smartTagPr>
        <w:r w:rsidRPr="007D7B0B">
          <w:rPr>
            <w:rFonts w:ascii="Times New Roman" w:hAnsi="Times New Roman" w:cs="Times New Roman"/>
            <w:szCs w:val="21"/>
          </w:rPr>
          <w:t>234.6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vertAlign w:val="subscript"/>
        </w:rPr>
        <w:t>5</w:t>
      </w:r>
      <w:r w:rsidRPr="007D7B0B">
        <w:rPr>
          <w:rFonts w:ascii="Times New Roman" w:hAnsi="Times New Roman" w:cs="Times New Roman"/>
          <w:szCs w:val="21"/>
        </w:rPr>
        <w:t>水平</w:t>
      </w:r>
      <w:smartTag w:uri="urn:schemas-microsoft-com:office:smarttags" w:element="chmetcnv">
        <w:smartTagPr>
          <w:attr w:name="TCSC" w:val="0"/>
          <w:attr w:name="NumberType" w:val="1"/>
          <w:attr w:name="Negative" w:val="False"/>
          <w:attr w:name="HasSpace" w:val="True"/>
          <w:attr w:name="SourceValue" w:val="81"/>
          <w:attr w:name="UnitName" w:val="kg"/>
        </w:smartTagPr>
        <w:r w:rsidRPr="007D7B0B">
          <w:rPr>
            <w:rFonts w:ascii="Times New Roman" w:hAnsi="Times New Roman" w:cs="Times New Roman"/>
            <w:szCs w:val="21"/>
          </w:rPr>
          <w:t>81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K</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rPr>
        <w:t>水平</w:t>
      </w:r>
      <w:smartTag w:uri="urn:schemas-microsoft-com:office:smarttags" w:element="chmetcnv">
        <w:smartTagPr>
          <w:attr w:name="TCSC" w:val="0"/>
          <w:attr w:name="NumberType" w:val="1"/>
          <w:attr w:name="Negative" w:val="False"/>
          <w:attr w:name="HasSpace" w:val="True"/>
          <w:attr w:name="SourceValue" w:val="216"/>
          <w:attr w:name="UnitName" w:val="kg"/>
        </w:smartTagPr>
        <w:r w:rsidRPr="007D7B0B">
          <w:rPr>
            <w:rFonts w:ascii="Times New Roman" w:hAnsi="Times New Roman" w:cs="Times New Roman"/>
            <w:szCs w:val="21"/>
          </w:rPr>
          <w:t>216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表现为较高的产量</w:t>
      </w:r>
      <w:r w:rsidRPr="007D7B0B">
        <w:rPr>
          <w:rFonts w:ascii="Times New Roman" w:hAnsi="Times New Roman" w:cs="Times New Roman"/>
          <w:szCs w:val="21"/>
        </w:rPr>
        <w:t>,</w:t>
      </w:r>
      <w:r w:rsidRPr="007D7B0B">
        <w:rPr>
          <w:rFonts w:ascii="Times New Roman" w:hAnsi="Times New Roman" w:cs="Times New Roman"/>
          <w:szCs w:val="21"/>
        </w:rPr>
        <w:t>平均产量为</w:t>
      </w:r>
      <w:smartTag w:uri="urn:schemas-microsoft-com:office:smarttags" w:element="chmetcnv">
        <w:smartTagPr>
          <w:attr w:name="TCSC" w:val="0"/>
          <w:attr w:name="NumberType" w:val="1"/>
          <w:attr w:name="Negative" w:val="False"/>
          <w:attr w:name="HasSpace" w:val="True"/>
          <w:attr w:name="SourceValue" w:val="81375"/>
          <w:attr w:name="UnitName" w:val="kg"/>
        </w:smartTagPr>
        <w:r w:rsidRPr="007D7B0B">
          <w:rPr>
            <w:rFonts w:ascii="Times New Roman" w:hAnsi="Times New Roman" w:cs="Times New Roman"/>
            <w:szCs w:val="21"/>
          </w:rPr>
          <w:t>81375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 xml:space="preserve"> </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甘蔗；品种；氮、磷、钾；肥料</w:t>
      </w:r>
    </w:p>
    <w:p w:rsidR="00B5444A" w:rsidRPr="007D7B0B" w:rsidRDefault="00B5444A" w:rsidP="00D746AE">
      <w:pPr>
        <w:rPr>
          <w:rFonts w:ascii="Times New Roman" w:hAnsi="Times New Roman" w:cs="Times New Roman"/>
          <w:szCs w:val="21"/>
        </w:rPr>
      </w:pPr>
    </w:p>
    <w:p w:rsidR="00B5444A" w:rsidRPr="007D7B0B" w:rsidRDefault="00B5444A" w:rsidP="00D746AE">
      <w:pPr>
        <w:ind w:firstLineChars="245" w:firstLine="514"/>
        <w:rPr>
          <w:rFonts w:ascii="Times New Roman" w:hAnsi="Times New Roman" w:cs="Times New Roman"/>
          <w:szCs w:val="21"/>
        </w:rPr>
      </w:pPr>
      <w:r w:rsidRPr="007D7B0B">
        <w:rPr>
          <w:rFonts w:ascii="Times New Roman" w:hAnsi="Times New Roman" w:cs="Times New Roman"/>
          <w:szCs w:val="21"/>
        </w:rPr>
        <w:t>目前适于应用的配方施肥方法主要有地力分级</w:t>
      </w:r>
      <w:r w:rsidRPr="007D7B0B">
        <w:rPr>
          <w:rFonts w:ascii="Times New Roman" w:hAnsi="Times New Roman" w:cs="Times New Roman"/>
          <w:szCs w:val="21"/>
        </w:rPr>
        <w:t>(</w:t>
      </w:r>
      <w:r w:rsidRPr="007D7B0B">
        <w:rPr>
          <w:rFonts w:ascii="Times New Roman" w:hAnsi="Times New Roman" w:cs="Times New Roman"/>
          <w:szCs w:val="21"/>
        </w:rPr>
        <w:t>区</w:t>
      </w:r>
      <w:r w:rsidRPr="007D7B0B">
        <w:rPr>
          <w:rFonts w:ascii="Times New Roman" w:hAnsi="Times New Roman" w:cs="Times New Roman"/>
          <w:szCs w:val="21"/>
        </w:rPr>
        <w:t>)</w:t>
      </w:r>
      <w:r w:rsidRPr="007D7B0B">
        <w:rPr>
          <w:rFonts w:ascii="Times New Roman" w:hAnsi="Times New Roman" w:cs="Times New Roman"/>
          <w:szCs w:val="21"/>
        </w:rPr>
        <w:t>法、目标产量法</w:t>
      </w:r>
      <w:r w:rsidRPr="007D7B0B">
        <w:rPr>
          <w:rFonts w:ascii="Times New Roman" w:hAnsi="Times New Roman" w:cs="Times New Roman"/>
          <w:szCs w:val="21"/>
        </w:rPr>
        <w:t>(</w:t>
      </w:r>
      <w:r w:rsidRPr="007D7B0B">
        <w:rPr>
          <w:rFonts w:ascii="Times New Roman" w:hAnsi="Times New Roman" w:cs="Times New Roman"/>
          <w:szCs w:val="21"/>
        </w:rPr>
        <w:t>养分平衡法、地力</w:t>
      </w:r>
      <w:r w:rsidRPr="007D7B0B">
        <w:rPr>
          <w:rFonts w:ascii="Times New Roman" w:hAnsi="Times New Roman" w:cs="Times New Roman"/>
          <w:szCs w:val="21"/>
        </w:rPr>
        <w:lastRenderedPageBreak/>
        <w:t>差减法</w:t>
      </w:r>
      <w:r w:rsidRPr="007D7B0B">
        <w:rPr>
          <w:rFonts w:ascii="Times New Roman" w:hAnsi="Times New Roman" w:cs="Times New Roman"/>
          <w:szCs w:val="21"/>
        </w:rPr>
        <w:t>)</w:t>
      </w:r>
      <w:r w:rsidRPr="007D7B0B">
        <w:rPr>
          <w:rFonts w:ascii="Times New Roman" w:hAnsi="Times New Roman" w:cs="Times New Roman"/>
          <w:szCs w:val="21"/>
        </w:rPr>
        <w:t>、肥料效应函数法、养分丰缺指标法等。其中，养分平衡法是国内外配方施肥中最基本和最重要的方法</w:t>
      </w:r>
      <w:r w:rsidRPr="007D7B0B">
        <w:rPr>
          <w:rFonts w:ascii="Times New Roman" w:hAnsi="Times New Roman" w:cs="Times New Roman"/>
          <w:szCs w:val="21"/>
          <w:vertAlign w:val="superscript"/>
        </w:rPr>
        <w:t>[1-4]</w:t>
      </w:r>
      <w:r w:rsidRPr="007D7B0B">
        <w:rPr>
          <w:rFonts w:ascii="Times New Roman" w:hAnsi="Times New Roman" w:cs="Times New Roman"/>
          <w:szCs w:val="21"/>
        </w:rPr>
        <w:t>。最佳施肥量的确定多是通过土壤基础养分的测定和肥料一作物效应函数的研究，取得各种基本参数，用以指导农业生产。它基本都是在某一特定气候条件下，对于某一肥力土壤、某种作物种类、品种的研究，是一个静态的实时监测模式，但在实际生产中，由于气候、作物轮作方式、土壤基础肥力等自然一生物条件的差异，势必造成肥料利用率、作物产量的不同，土壤养分的变化，由当前肥料效应方程获得的经济施肥量已不能适应以后的作物生产对肥料的需求，极可能造成肥料施用的不足或浪费。目前甘蔗配方肥的研制方法也是常采用</w:t>
      </w:r>
      <w:r w:rsidRPr="007D7B0B">
        <w:rPr>
          <w:rFonts w:ascii="Times New Roman" w:hAnsi="Times New Roman" w:cs="Times New Roman"/>
          <w:szCs w:val="21"/>
        </w:rPr>
        <w:t>3414</w:t>
      </w:r>
      <w:r w:rsidRPr="007D7B0B">
        <w:rPr>
          <w:rFonts w:ascii="Times New Roman" w:hAnsi="Times New Roman" w:cs="Times New Roman"/>
          <w:szCs w:val="21"/>
        </w:rPr>
        <w:t>，受限于某一地力、某品种等试验条件的影响。所以基于存在的问题，我们针对不同品种甘蔗对氮磷钾养分吸收差异性的研究，指在为垦区甘蔗合理施肥和配方肥的研制提供依据。</w:t>
      </w:r>
    </w:p>
    <w:p w:rsidR="00B5444A" w:rsidRPr="007D7B0B" w:rsidRDefault="00B5444A" w:rsidP="00D746AE">
      <w:pPr>
        <w:ind w:firstLineChars="245" w:firstLine="514"/>
        <w:rPr>
          <w:rFonts w:ascii="Times New Roman" w:hAnsi="Times New Roman" w:cs="Times New Roman"/>
          <w:szCs w:val="21"/>
        </w:rPr>
      </w:pPr>
    </w:p>
    <w:p w:rsidR="00B5444A" w:rsidRPr="007D7B0B" w:rsidRDefault="00B5444A" w:rsidP="00D746AE">
      <w:pPr>
        <w:rPr>
          <w:rFonts w:ascii="Times New Roman" w:hAnsi="Times New Roman" w:cs="Times New Roman"/>
          <w:kern w:val="0"/>
          <w:sz w:val="24"/>
        </w:rPr>
      </w:pPr>
      <w:r w:rsidRPr="007D7B0B">
        <w:rPr>
          <w:rFonts w:ascii="Times New Roman" w:hAnsi="Times New Roman" w:cs="Times New Roman"/>
          <w:b/>
          <w:kern w:val="0"/>
          <w:sz w:val="24"/>
        </w:rPr>
        <w:t xml:space="preserve">1 </w:t>
      </w:r>
      <w:r w:rsidRPr="007D7B0B">
        <w:rPr>
          <w:rFonts w:ascii="Times New Roman" w:hAnsi="Times New Roman" w:cs="Times New Roman"/>
          <w:b/>
          <w:kern w:val="0"/>
          <w:sz w:val="24"/>
        </w:rPr>
        <w:t>材料与方法</w:t>
      </w:r>
    </w:p>
    <w:p w:rsidR="00B5444A" w:rsidRPr="007D7B0B" w:rsidRDefault="00B5444A" w:rsidP="00D746AE">
      <w:pPr>
        <w:pStyle w:val="ListParagraph1"/>
        <w:widowControl/>
        <w:jc w:val="left"/>
        <w:rPr>
          <w:rFonts w:ascii="Times New Roman" w:hAnsi="Times New Roman"/>
          <w:szCs w:val="21"/>
        </w:rPr>
      </w:pPr>
      <w:r w:rsidRPr="007D7B0B">
        <w:rPr>
          <w:rFonts w:ascii="Times New Roman" w:hAnsi="Times New Roman"/>
          <w:kern w:val="0"/>
          <w:szCs w:val="21"/>
        </w:rPr>
        <w:t>试验于</w:t>
      </w:r>
      <w:r w:rsidRPr="007D7B0B">
        <w:rPr>
          <w:rFonts w:ascii="Times New Roman" w:hAnsi="Times New Roman"/>
          <w:kern w:val="0"/>
          <w:szCs w:val="21"/>
        </w:rPr>
        <w:t>2016.2</w:t>
      </w:r>
      <w:r w:rsidRPr="007D7B0B">
        <w:rPr>
          <w:rFonts w:ascii="Times New Roman" w:hAnsi="Times New Roman"/>
          <w:kern w:val="0"/>
          <w:szCs w:val="21"/>
        </w:rPr>
        <w:t>～</w:t>
      </w:r>
      <w:r w:rsidRPr="007D7B0B">
        <w:rPr>
          <w:rFonts w:ascii="Times New Roman" w:hAnsi="Times New Roman"/>
          <w:kern w:val="0"/>
          <w:szCs w:val="21"/>
        </w:rPr>
        <w:t>2016.12</w:t>
      </w:r>
      <w:r w:rsidRPr="007D7B0B">
        <w:rPr>
          <w:rFonts w:ascii="Times New Roman" w:hAnsi="Times New Roman"/>
          <w:kern w:val="0"/>
          <w:szCs w:val="21"/>
        </w:rPr>
        <w:t>在广东省湛江农垦科研所试验地进行。土壤养分状况为中下等，其中有机质</w:t>
      </w:r>
      <w:smartTag w:uri="urn:schemas-microsoft-com:office:smarttags" w:element="chmetcnv">
        <w:smartTagPr>
          <w:attr w:name="TCSC" w:val="0"/>
          <w:attr w:name="NumberType" w:val="1"/>
          <w:attr w:name="Negative" w:val="False"/>
          <w:attr w:name="HasSpace" w:val="False"/>
          <w:attr w:name="SourceValue" w:val="20.23"/>
          <w:attr w:name="UnitName" w:val="g"/>
        </w:smartTagPr>
        <w:r w:rsidRPr="007D7B0B">
          <w:rPr>
            <w:rFonts w:ascii="Times New Roman" w:hAnsi="Times New Roman"/>
            <w:kern w:val="0"/>
            <w:szCs w:val="21"/>
          </w:rPr>
          <w:t>20.23g</w:t>
        </w:r>
      </w:smartTag>
      <w:r w:rsidRPr="007D7B0B">
        <w:rPr>
          <w:rFonts w:ascii="Times New Roman" w:hAnsi="Times New Roman"/>
          <w:kern w:val="0"/>
          <w:szCs w:val="21"/>
        </w:rPr>
        <w:t>/kg,</w:t>
      </w:r>
      <w:r w:rsidRPr="007D7B0B">
        <w:rPr>
          <w:rFonts w:ascii="Times New Roman" w:hAnsi="Times New Roman"/>
          <w:kern w:val="0"/>
          <w:szCs w:val="21"/>
        </w:rPr>
        <w:t>碱解氮</w:t>
      </w:r>
      <w:r w:rsidRPr="007D7B0B">
        <w:rPr>
          <w:rFonts w:ascii="Times New Roman" w:hAnsi="Times New Roman"/>
          <w:kern w:val="0"/>
          <w:szCs w:val="21"/>
        </w:rPr>
        <w:t>78.43mg/kg</w:t>
      </w:r>
      <w:r w:rsidRPr="007D7B0B">
        <w:rPr>
          <w:rFonts w:ascii="Times New Roman" w:hAnsi="Times New Roman"/>
          <w:kern w:val="0"/>
          <w:szCs w:val="21"/>
        </w:rPr>
        <w:t>，有效磷</w:t>
      </w:r>
      <w:r w:rsidRPr="007D7B0B">
        <w:rPr>
          <w:rFonts w:ascii="Times New Roman" w:hAnsi="Times New Roman"/>
          <w:kern w:val="0"/>
          <w:szCs w:val="21"/>
        </w:rPr>
        <w:t>13.41 mg/kg</w:t>
      </w:r>
      <w:r w:rsidRPr="007D7B0B">
        <w:rPr>
          <w:rFonts w:ascii="Times New Roman" w:hAnsi="Times New Roman"/>
          <w:kern w:val="0"/>
          <w:szCs w:val="21"/>
        </w:rPr>
        <w:t>，有效钾</w:t>
      </w:r>
      <w:r w:rsidRPr="007D7B0B">
        <w:rPr>
          <w:rFonts w:ascii="Times New Roman" w:hAnsi="Times New Roman"/>
          <w:kern w:val="0"/>
          <w:szCs w:val="21"/>
        </w:rPr>
        <w:t>84.32 mg/kg</w:t>
      </w:r>
      <w:r w:rsidRPr="007D7B0B">
        <w:rPr>
          <w:rFonts w:ascii="Times New Roman" w:hAnsi="Times New Roman"/>
          <w:kern w:val="0"/>
          <w:szCs w:val="21"/>
        </w:rPr>
        <w:t>，</w:t>
      </w:r>
      <w:r w:rsidRPr="007D7B0B">
        <w:rPr>
          <w:rFonts w:ascii="Times New Roman" w:hAnsi="Times New Roman"/>
          <w:kern w:val="0"/>
          <w:szCs w:val="21"/>
        </w:rPr>
        <w:t>pH4.76</w:t>
      </w:r>
      <w:r w:rsidRPr="007D7B0B">
        <w:rPr>
          <w:rFonts w:ascii="Times New Roman" w:hAnsi="Times New Roman"/>
          <w:kern w:val="0"/>
          <w:szCs w:val="21"/>
        </w:rPr>
        <w:t>。试验设不同甘蔗品种</w:t>
      </w:r>
      <w:r w:rsidRPr="007D7B0B">
        <w:rPr>
          <w:rFonts w:ascii="Times New Roman" w:hAnsi="Times New Roman"/>
          <w:kern w:val="0"/>
          <w:szCs w:val="21"/>
        </w:rPr>
        <w:t>3</w:t>
      </w:r>
      <w:r w:rsidRPr="007D7B0B">
        <w:rPr>
          <w:rFonts w:ascii="Times New Roman" w:hAnsi="Times New Roman"/>
          <w:kern w:val="0"/>
          <w:szCs w:val="21"/>
        </w:rPr>
        <w:t>个，分别是粤糖</w:t>
      </w:r>
      <w:r w:rsidRPr="007D7B0B">
        <w:rPr>
          <w:rFonts w:ascii="Times New Roman" w:hAnsi="Times New Roman"/>
          <w:kern w:val="0"/>
          <w:szCs w:val="21"/>
        </w:rPr>
        <w:t>00236</w:t>
      </w:r>
      <w:r w:rsidRPr="007D7B0B">
        <w:rPr>
          <w:rFonts w:ascii="Times New Roman" w:hAnsi="Times New Roman"/>
          <w:kern w:val="0"/>
          <w:szCs w:val="21"/>
        </w:rPr>
        <w:t>、新台糖</w:t>
      </w:r>
      <w:r w:rsidRPr="007D7B0B">
        <w:rPr>
          <w:rFonts w:ascii="Times New Roman" w:hAnsi="Times New Roman"/>
          <w:kern w:val="0"/>
          <w:szCs w:val="21"/>
        </w:rPr>
        <w:t>25</w:t>
      </w:r>
      <w:r w:rsidRPr="007D7B0B">
        <w:rPr>
          <w:rFonts w:ascii="Times New Roman" w:hAnsi="Times New Roman"/>
          <w:kern w:val="0"/>
          <w:szCs w:val="21"/>
        </w:rPr>
        <w:t>号和桂柳</w:t>
      </w:r>
      <w:r w:rsidRPr="007D7B0B">
        <w:rPr>
          <w:rFonts w:ascii="Times New Roman" w:hAnsi="Times New Roman"/>
          <w:kern w:val="0"/>
          <w:szCs w:val="21"/>
        </w:rPr>
        <w:t>05/136</w:t>
      </w:r>
      <w:r w:rsidRPr="007D7B0B">
        <w:rPr>
          <w:rFonts w:ascii="Times New Roman" w:hAnsi="Times New Roman"/>
          <w:kern w:val="0"/>
          <w:szCs w:val="21"/>
        </w:rPr>
        <w:t>，氮、磷、钾</w:t>
      </w:r>
      <w:r w:rsidRPr="007D7B0B">
        <w:rPr>
          <w:rFonts w:ascii="Times New Roman" w:hAnsi="Times New Roman"/>
          <w:kern w:val="0"/>
          <w:szCs w:val="21"/>
        </w:rPr>
        <w:t>3</w:t>
      </w:r>
      <w:r w:rsidRPr="007D7B0B">
        <w:rPr>
          <w:rFonts w:ascii="Times New Roman" w:hAnsi="Times New Roman"/>
          <w:kern w:val="0"/>
          <w:szCs w:val="21"/>
        </w:rPr>
        <w:t>个因素，每个因素</w:t>
      </w:r>
      <w:r w:rsidRPr="007D7B0B">
        <w:rPr>
          <w:rFonts w:ascii="Times New Roman" w:hAnsi="Times New Roman"/>
          <w:kern w:val="0"/>
          <w:szCs w:val="21"/>
        </w:rPr>
        <w:t>5</w:t>
      </w:r>
      <w:r w:rsidRPr="007D7B0B">
        <w:rPr>
          <w:rFonts w:ascii="Times New Roman" w:hAnsi="Times New Roman"/>
          <w:kern w:val="0"/>
          <w:szCs w:val="21"/>
        </w:rPr>
        <w:t>个水平，每个甘蔗品种</w:t>
      </w:r>
      <w:r w:rsidRPr="007D7B0B">
        <w:rPr>
          <w:rFonts w:ascii="Times New Roman" w:hAnsi="Times New Roman"/>
          <w:kern w:val="0"/>
          <w:szCs w:val="21"/>
        </w:rPr>
        <w:t>13</w:t>
      </w:r>
      <w:r w:rsidRPr="007D7B0B">
        <w:rPr>
          <w:rFonts w:ascii="Times New Roman" w:hAnsi="Times New Roman"/>
          <w:kern w:val="0"/>
          <w:szCs w:val="21"/>
        </w:rPr>
        <w:t>个处理，本试验共计</w:t>
      </w:r>
      <w:r w:rsidRPr="007D7B0B">
        <w:rPr>
          <w:rFonts w:ascii="Times New Roman" w:hAnsi="Times New Roman"/>
          <w:kern w:val="0"/>
          <w:szCs w:val="21"/>
        </w:rPr>
        <w:t>39</w:t>
      </w:r>
      <w:r w:rsidRPr="007D7B0B">
        <w:rPr>
          <w:rFonts w:ascii="Times New Roman" w:hAnsi="Times New Roman"/>
          <w:kern w:val="0"/>
          <w:szCs w:val="21"/>
        </w:rPr>
        <w:t>个处理。试验处理肥料用量见表</w:t>
      </w:r>
      <w:r w:rsidRPr="007D7B0B">
        <w:rPr>
          <w:rFonts w:ascii="Times New Roman" w:hAnsi="Times New Roman"/>
          <w:kern w:val="0"/>
          <w:szCs w:val="21"/>
        </w:rPr>
        <w:t>1</w:t>
      </w:r>
      <w:r w:rsidRPr="007D7B0B">
        <w:rPr>
          <w:rFonts w:ascii="Times New Roman" w:hAnsi="Times New Roman"/>
          <w:kern w:val="0"/>
          <w:szCs w:val="21"/>
        </w:rPr>
        <w:t>。</w:t>
      </w:r>
      <w:r w:rsidRPr="007D7B0B">
        <w:rPr>
          <w:rFonts w:ascii="Times New Roman" w:hAnsi="Times New Roman"/>
          <w:szCs w:val="21"/>
        </w:rPr>
        <w:t>每个处理</w:t>
      </w:r>
      <w:smartTag w:uri="urn:schemas-microsoft-com:office:smarttags" w:element="chmetcnv">
        <w:smartTagPr>
          <w:attr w:name="TCSC" w:val="0"/>
          <w:attr w:name="NumberType" w:val="1"/>
          <w:attr w:name="Negative" w:val="False"/>
          <w:attr w:name="HasSpace" w:val="False"/>
          <w:attr w:name="SourceValue" w:val="26"/>
          <w:attr w:name="UnitName" w:val="m2"/>
        </w:smartTagPr>
        <w:r w:rsidRPr="007D7B0B">
          <w:rPr>
            <w:rFonts w:ascii="Times New Roman" w:hAnsi="Times New Roman"/>
            <w:szCs w:val="21"/>
          </w:rPr>
          <w:t>26m</w:t>
        </w:r>
        <w:r w:rsidRPr="007D7B0B">
          <w:rPr>
            <w:rFonts w:ascii="Times New Roman" w:hAnsi="Times New Roman"/>
            <w:szCs w:val="21"/>
            <w:vertAlign w:val="superscript"/>
          </w:rPr>
          <w:t>2</w:t>
        </w:r>
      </w:smartTag>
      <w:r w:rsidRPr="007D7B0B">
        <w:rPr>
          <w:rFonts w:ascii="Times New Roman" w:hAnsi="Times New Roman"/>
          <w:szCs w:val="21"/>
        </w:rPr>
        <w:t>，长</w:t>
      </w:r>
      <w:smartTag w:uri="urn:schemas-microsoft-com:office:smarttags" w:element="chmetcnv">
        <w:smartTagPr>
          <w:attr w:name="TCSC" w:val="0"/>
          <w:attr w:name="NumberType" w:val="1"/>
          <w:attr w:name="Negative" w:val="False"/>
          <w:attr w:name="HasSpace" w:val="False"/>
          <w:attr w:name="SourceValue" w:val="26"/>
          <w:attr w:name="UnitName" w:val="m"/>
        </w:smartTagPr>
        <w:r w:rsidRPr="007D7B0B">
          <w:rPr>
            <w:rFonts w:ascii="Times New Roman" w:hAnsi="Times New Roman"/>
            <w:szCs w:val="21"/>
          </w:rPr>
          <w:t>26m</w:t>
        </w:r>
      </w:smartTag>
      <w:r w:rsidRPr="007D7B0B">
        <w:rPr>
          <w:rFonts w:ascii="Times New Roman" w:hAnsi="Times New Roman"/>
          <w:szCs w:val="21"/>
        </w:rPr>
        <w:t>、宽</w:t>
      </w:r>
      <w:smartTag w:uri="urn:schemas-microsoft-com:office:smarttags" w:element="chmetcnv">
        <w:smartTagPr>
          <w:attr w:name="TCSC" w:val="0"/>
          <w:attr w:name="NumberType" w:val="1"/>
          <w:attr w:name="Negative" w:val="False"/>
          <w:attr w:name="HasSpace" w:val="False"/>
          <w:attr w:name="SourceValue" w:val="1"/>
          <w:attr w:name="UnitName" w:val="m"/>
        </w:smartTagPr>
        <w:r w:rsidRPr="007D7B0B">
          <w:rPr>
            <w:rFonts w:ascii="Times New Roman" w:hAnsi="Times New Roman"/>
            <w:szCs w:val="21"/>
          </w:rPr>
          <w:t>1m</w:t>
        </w:r>
      </w:smartTag>
      <w:r w:rsidRPr="007D7B0B">
        <w:rPr>
          <w:rFonts w:ascii="Times New Roman" w:hAnsi="Times New Roman"/>
          <w:szCs w:val="21"/>
        </w:rPr>
        <w:t>。行距</w:t>
      </w:r>
      <w:smartTag w:uri="urn:schemas-microsoft-com:office:smarttags" w:element="chmetcnv">
        <w:smartTagPr>
          <w:attr w:name="TCSC" w:val="0"/>
          <w:attr w:name="NumberType" w:val="1"/>
          <w:attr w:name="Negative" w:val="False"/>
          <w:attr w:name="HasSpace" w:val="False"/>
          <w:attr w:name="SourceValue" w:val="1"/>
          <w:attr w:name="UnitName" w:val="m"/>
        </w:smartTagPr>
        <w:r w:rsidRPr="007D7B0B">
          <w:rPr>
            <w:rFonts w:ascii="Times New Roman" w:hAnsi="Times New Roman"/>
            <w:szCs w:val="21"/>
          </w:rPr>
          <w:t>1m</w:t>
        </w:r>
      </w:smartTag>
      <w:r w:rsidRPr="007D7B0B">
        <w:rPr>
          <w:rFonts w:ascii="Times New Roman" w:hAnsi="Times New Roman"/>
          <w:szCs w:val="21"/>
        </w:rPr>
        <w:t>，每小区种植</w:t>
      </w:r>
      <w:r w:rsidRPr="007D7B0B">
        <w:rPr>
          <w:rFonts w:ascii="Times New Roman" w:hAnsi="Times New Roman"/>
          <w:szCs w:val="21"/>
        </w:rPr>
        <w:t>1</w:t>
      </w:r>
      <w:r w:rsidRPr="007D7B0B">
        <w:rPr>
          <w:rFonts w:ascii="Times New Roman" w:hAnsi="Times New Roman"/>
          <w:szCs w:val="21"/>
        </w:rPr>
        <w:t>行。采用甘蔗健康种苗种植，按每亩植</w:t>
      </w:r>
      <w:r w:rsidRPr="007D7B0B">
        <w:rPr>
          <w:rFonts w:ascii="Times New Roman" w:hAnsi="Times New Roman"/>
          <w:szCs w:val="21"/>
        </w:rPr>
        <w:t>1700</w:t>
      </w:r>
      <w:r w:rsidRPr="007D7B0B">
        <w:rPr>
          <w:rFonts w:ascii="Times New Roman" w:hAnsi="Times New Roman"/>
          <w:szCs w:val="21"/>
        </w:rPr>
        <w:t>株，每小区种植数量为</w:t>
      </w:r>
      <w:r w:rsidRPr="007D7B0B">
        <w:rPr>
          <w:rFonts w:ascii="Times New Roman" w:hAnsi="Times New Roman"/>
          <w:szCs w:val="21"/>
        </w:rPr>
        <w:t>66</w:t>
      </w:r>
      <w:r w:rsidRPr="007D7B0B">
        <w:rPr>
          <w:rFonts w:ascii="Times New Roman" w:hAnsi="Times New Roman"/>
          <w:szCs w:val="21"/>
        </w:rPr>
        <w:t>株，每株间距为</w:t>
      </w:r>
      <w:smartTag w:uri="urn:schemas-microsoft-com:office:smarttags" w:element="chmetcnv">
        <w:smartTagPr>
          <w:attr w:name="TCSC" w:val="0"/>
          <w:attr w:name="NumberType" w:val="1"/>
          <w:attr w:name="Negative" w:val="False"/>
          <w:attr w:name="HasSpace" w:val="False"/>
          <w:attr w:name="SourceValue" w:val="39.3"/>
          <w:attr w:name="UnitName" w:val="cm"/>
        </w:smartTagPr>
        <w:r w:rsidRPr="007D7B0B">
          <w:rPr>
            <w:rFonts w:ascii="Times New Roman" w:hAnsi="Times New Roman"/>
            <w:szCs w:val="21"/>
          </w:rPr>
          <w:t>39.3cm</w:t>
        </w:r>
      </w:smartTag>
      <w:r w:rsidRPr="007D7B0B">
        <w:rPr>
          <w:rFonts w:ascii="Times New Roman" w:hAnsi="Times New Roman"/>
          <w:szCs w:val="21"/>
        </w:rPr>
        <w:t>左右。施肥方法。氮肥：基肥、追肥各</w:t>
      </w:r>
      <w:r w:rsidRPr="007D7B0B">
        <w:rPr>
          <w:rFonts w:ascii="Times New Roman" w:hAnsi="Times New Roman"/>
          <w:szCs w:val="21"/>
        </w:rPr>
        <w:t>1</w:t>
      </w:r>
      <w:r w:rsidRPr="007D7B0B">
        <w:rPr>
          <w:rFonts w:ascii="Times New Roman" w:hAnsi="Times New Roman"/>
          <w:szCs w:val="21"/>
        </w:rPr>
        <w:t>次，基肥</w:t>
      </w:r>
      <w:r w:rsidRPr="007D7B0B">
        <w:rPr>
          <w:rFonts w:ascii="Times New Roman" w:hAnsi="Times New Roman"/>
          <w:szCs w:val="21"/>
        </w:rPr>
        <w:t>30%</w:t>
      </w:r>
      <w:r w:rsidRPr="007D7B0B">
        <w:rPr>
          <w:rFonts w:ascii="Times New Roman" w:hAnsi="Times New Roman"/>
          <w:szCs w:val="21"/>
        </w:rPr>
        <w:t>，拔节大培土期</w:t>
      </w:r>
      <w:r w:rsidRPr="007D7B0B">
        <w:rPr>
          <w:rFonts w:ascii="Times New Roman" w:hAnsi="Times New Roman"/>
          <w:szCs w:val="21"/>
        </w:rPr>
        <w:t>70%</w:t>
      </w:r>
      <w:r w:rsidRPr="007D7B0B">
        <w:rPr>
          <w:rFonts w:ascii="Times New Roman" w:hAnsi="Times New Roman"/>
          <w:szCs w:val="21"/>
        </w:rPr>
        <w:t>；磷肥：基肥</w:t>
      </w:r>
      <w:r w:rsidRPr="007D7B0B">
        <w:rPr>
          <w:rFonts w:ascii="Times New Roman" w:hAnsi="Times New Roman"/>
          <w:szCs w:val="21"/>
        </w:rPr>
        <w:t>100%</w:t>
      </w:r>
      <w:r w:rsidRPr="007D7B0B">
        <w:rPr>
          <w:rFonts w:ascii="Times New Roman" w:hAnsi="Times New Roman"/>
          <w:szCs w:val="21"/>
        </w:rPr>
        <w:t>；钾肥：基肥</w:t>
      </w:r>
      <w:r w:rsidRPr="007D7B0B">
        <w:rPr>
          <w:rFonts w:ascii="Times New Roman" w:hAnsi="Times New Roman"/>
          <w:szCs w:val="21"/>
        </w:rPr>
        <w:t>40%</w:t>
      </w:r>
      <w:r w:rsidRPr="007D7B0B">
        <w:rPr>
          <w:rFonts w:ascii="Times New Roman" w:hAnsi="Times New Roman"/>
          <w:szCs w:val="21"/>
        </w:rPr>
        <w:t>；追肥（拔节大培土）</w:t>
      </w:r>
      <w:r w:rsidRPr="007D7B0B">
        <w:rPr>
          <w:rFonts w:ascii="Times New Roman" w:hAnsi="Times New Roman"/>
          <w:szCs w:val="21"/>
        </w:rPr>
        <w:t>60%</w:t>
      </w:r>
      <w:r w:rsidRPr="007D7B0B">
        <w:rPr>
          <w:rFonts w:ascii="Times New Roman" w:hAnsi="Times New Roman"/>
          <w:szCs w:val="21"/>
        </w:rPr>
        <w:t>。施基肥时</w:t>
      </w:r>
      <w:r w:rsidRPr="007D7B0B">
        <w:rPr>
          <w:rFonts w:ascii="Times New Roman" w:hAnsi="Times New Roman"/>
          <w:szCs w:val="21"/>
        </w:rPr>
        <w:t>,</w:t>
      </w:r>
      <w:r w:rsidRPr="007D7B0B">
        <w:rPr>
          <w:rFonts w:ascii="Times New Roman" w:hAnsi="Times New Roman"/>
          <w:szCs w:val="21"/>
        </w:rPr>
        <w:t>蔗种不能与肥料直接接触</w:t>
      </w:r>
      <w:r w:rsidRPr="007D7B0B">
        <w:rPr>
          <w:rFonts w:ascii="Times New Roman" w:hAnsi="Times New Roman"/>
          <w:szCs w:val="21"/>
        </w:rPr>
        <w:t>,</w:t>
      </w:r>
      <w:r w:rsidRPr="007D7B0B">
        <w:rPr>
          <w:rFonts w:ascii="Times New Roman" w:hAnsi="Times New Roman"/>
          <w:szCs w:val="21"/>
        </w:rPr>
        <w:t>以免烧芽。分别在分蘖期、生长期和成熟期调查甘蔗的分蘖率、茎径、株高、有效茎、产量和田间锤度。</w:t>
      </w:r>
    </w:p>
    <w:p w:rsidR="00B5444A" w:rsidRPr="00373382" w:rsidRDefault="00B5444A" w:rsidP="00D746AE">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1 </w:t>
      </w:r>
      <w:r w:rsidRPr="00373382">
        <w:rPr>
          <w:rFonts w:ascii="Times New Roman" w:eastAsia="黑体" w:hAnsi="Times New Roman" w:cs="Times New Roman"/>
          <w:kern w:val="0"/>
          <w:sz w:val="18"/>
          <w:szCs w:val="18"/>
        </w:rPr>
        <w:t>不同甘蔗品种氮磷钾施肥比例各处理肥料施用量</w:t>
      </w:r>
    </w:p>
    <w:tbl>
      <w:tblPr>
        <w:tblW w:w="0" w:type="auto"/>
        <w:jc w:val="center"/>
        <w:tblBorders>
          <w:top w:val="single" w:sz="8" w:space="0" w:color="auto"/>
          <w:bottom w:val="single" w:sz="8" w:space="0" w:color="auto"/>
        </w:tblBorders>
        <w:tblLayout w:type="fixed"/>
        <w:tblLook w:val="0000"/>
      </w:tblPr>
      <w:tblGrid>
        <w:gridCol w:w="866"/>
        <w:gridCol w:w="1134"/>
        <w:gridCol w:w="2186"/>
        <w:gridCol w:w="2186"/>
        <w:gridCol w:w="2187"/>
      </w:tblGrid>
      <w:tr w:rsidR="00B5444A" w:rsidRPr="007D7B0B" w:rsidTr="00C1396A">
        <w:trPr>
          <w:trHeight w:val="327"/>
          <w:jc w:val="center"/>
        </w:trPr>
        <w:tc>
          <w:tcPr>
            <w:tcW w:w="866" w:type="dxa"/>
            <w:vMerge w:val="restart"/>
            <w:vAlign w:val="center"/>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编号</w:t>
            </w:r>
          </w:p>
        </w:tc>
        <w:tc>
          <w:tcPr>
            <w:tcW w:w="1134" w:type="dxa"/>
            <w:vMerge w:val="restart"/>
            <w:vAlign w:val="center"/>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处理</w:t>
            </w:r>
          </w:p>
        </w:tc>
        <w:tc>
          <w:tcPr>
            <w:tcW w:w="6559" w:type="dxa"/>
            <w:gridSpan w:val="3"/>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纯养分总量</w:t>
            </w: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r>
      <w:tr w:rsidR="00B5444A" w:rsidRPr="007D7B0B" w:rsidTr="00C1396A">
        <w:trPr>
          <w:trHeight w:val="282"/>
          <w:jc w:val="center"/>
        </w:trPr>
        <w:tc>
          <w:tcPr>
            <w:tcW w:w="866" w:type="dxa"/>
            <w:vMerge/>
            <w:tcBorders>
              <w:bottom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1134" w:type="dxa"/>
            <w:vMerge/>
            <w:tcBorders>
              <w:bottom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2186" w:type="dxa"/>
            <w:tcBorders>
              <w:bottom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w:t>
            </w:r>
          </w:p>
        </w:tc>
        <w:tc>
          <w:tcPr>
            <w:tcW w:w="2186" w:type="dxa"/>
            <w:tcBorders>
              <w:bottom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P2O5</w:t>
            </w:r>
          </w:p>
        </w:tc>
        <w:tc>
          <w:tcPr>
            <w:tcW w:w="2187" w:type="dxa"/>
            <w:tcBorders>
              <w:bottom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K2O</w:t>
            </w:r>
          </w:p>
        </w:tc>
      </w:tr>
      <w:tr w:rsidR="00B5444A" w:rsidRPr="007D7B0B" w:rsidTr="00C1396A">
        <w:trPr>
          <w:trHeight w:val="282"/>
          <w:jc w:val="center"/>
        </w:trPr>
        <w:tc>
          <w:tcPr>
            <w:tcW w:w="866" w:type="dxa"/>
            <w:tcBorders>
              <w:top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1134" w:type="dxa"/>
            <w:tcBorders>
              <w:top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N0P3K3</w:t>
            </w:r>
          </w:p>
        </w:tc>
        <w:tc>
          <w:tcPr>
            <w:tcW w:w="2186" w:type="dxa"/>
            <w:tcBorders>
              <w:top w:val="single" w:sz="6" w:space="0" w:color="auto"/>
            </w:tcBorders>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w:t>
            </w:r>
          </w:p>
        </w:tc>
        <w:tc>
          <w:tcPr>
            <w:tcW w:w="2186" w:type="dxa"/>
            <w:tcBorders>
              <w:top w:val="single" w:sz="6" w:space="0" w:color="auto"/>
            </w:tcBorders>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tcBorders>
              <w:top w:val="single" w:sz="6" w:space="0" w:color="auto"/>
            </w:tcBorders>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N1P3K3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117.3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N2P3K3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234.6</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N3P3K3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5</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N4P3K3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469.2</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6</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N3P0K3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7</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N3P1K3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96</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8</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N3P2K3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192</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9</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N3P4K3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384</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10</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N3P3K0</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11</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N3P3K1</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108</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12</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N3P3K2</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216</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13</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N3P3K4</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432</w:t>
            </w:r>
          </w:p>
        </w:tc>
      </w:tr>
    </w:tbl>
    <w:p w:rsidR="00B5444A" w:rsidRPr="007D7B0B" w:rsidRDefault="00B5444A" w:rsidP="00D746AE">
      <w:pPr>
        <w:rPr>
          <w:rFonts w:ascii="Times New Roman" w:hAnsi="Times New Roman" w:cs="Times New Roman"/>
          <w:b/>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试验结果分析</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2.1 </w:t>
      </w:r>
      <w:r w:rsidRPr="007D7B0B">
        <w:rPr>
          <w:rFonts w:ascii="Times New Roman" w:hAnsi="Times New Roman" w:cs="Times New Roman"/>
          <w:b/>
          <w:szCs w:val="21"/>
        </w:rPr>
        <w:t>不同甘蔗品种肥料配方比例对甘蔗分蘖率和株高的影响</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6</w:t>
      </w:r>
      <w:r w:rsidRPr="007D7B0B">
        <w:rPr>
          <w:rFonts w:ascii="Times New Roman" w:hAnsi="Times New Roman" w:cs="Times New Roman"/>
          <w:szCs w:val="21"/>
        </w:rPr>
        <w:t>月份调查分蘖率（见表</w:t>
      </w:r>
      <w:r w:rsidRPr="007D7B0B">
        <w:rPr>
          <w:rFonts w:ascii="Times New Roman" w:hAnsi="Times New Roman" w:cs="Times New Roman"/>
          <w:szCs w:val="21"/>
        </w:rPr>
        <w:t>2</w:t>
      </w:r>
      <w:r w:rsidRPr="007D7B0B">
        <w:rPr>
          <w:rFonts w:ascii="Times New Roman" w:hAnsi="Times New Roman" w:cs="Times New Roman"/>
          <w:szCs w:val="21"/>
        </w:rPr>
        <w:t>）的结果表明：不同品种在不同氮磷钾水平处理的条件下分蘖率的表现不一致。桂柳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K4</w:t>
      </w:r>
      <w:r w:rsidRPr="007D7B0B">
        <w:rPr>
          <w:rFonts w:ascii="Times New Roman" w:hAnsi="Times New Roman" w:cs="Times New Roman"/>
          <w:szCs w:val="21"/>
        </w:rPr>
        <w:t>水平表现为高分蘖率；新台糖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N1</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水平表现为高分蘖率；粤糖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P0</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水平下表现为高分蘖率。这也初步说明不同品种的分蘖率对氮磷钾的反应不一致。</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lastRenderedPageBreak/>
        <w:t>7</w:t>
      </w:r>
      <w:r w:rsidRPr="007D7B0B">
        <w:rPr>
          <w:rFonts w:ascii="Times New Roman" w:hAnsi="Times New Roman" w:cs="Times New Roman"/>
          <w:szCs w:val="21"/>
        </w:rPr>
        <w:t>月份调查株高（见表</w:t>
      </w:r>
      <w:r w:rsidRPr="007D7B0B">
        <w:rPr>
          <w:rFonts w:ascii="Times New Roman" w:hAnsi="Times New Roman" w:cs="Times New Roman"/>
          <w:szCs w:val="21"/>
        </w:rPr>
        <w:t>2</w:t>
      </w:r>
      <w:r w:rsidRPr="007D7B0B">
        <w:rPr>
          <w:rFonts w:ascii="Times New Roman" w:hAnsi="Times New Roman" w:cs="Times New Roman"/>
          <w:szCs w:val="21"/>
        </w:rPr>
        <w:t>）的结果表明：不同品种在不同氮磷钾水平处理条件下株高的表现一致。桂柳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 xml:space="preserve">N3 </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水平下植株最高；新台糖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水平植株最高；粤糖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水平植株最高。</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8</w:t>
      </w:r>
      <w:r w:rsidRPr="007D7B0B">
        <w:rPr>
          <w:rFonts w:ascii="Times New Roman" w:hAnsi="Times New Roman" w:cs="Times New Roman"/>
          <w:szCs w:val="21"/>
        </w:rPr>
        <w:t>月份进行株高调查（见表</w:t>
      </w:r>
      <w:r w:rsidRPr="007D7B0B">
        <w:rPr>
          <w:rFonts w:ascii="Times New Roman" w:hAnsi="Times New Roman" w:cs="Times New Roman"/>
          <w:szCs w:val="21"/>
        </w:rPr>
        <w:t>2</w:t>
      </w:r>
      <w:r w:rsidRPr="007D7B0B">
        <w:rPr>
          <w:rFonts w:ascii="Times New Roman" w:hAnsi="Times New Roman" w:cs="Times New Roman"/>
          <w:szCs w:val="21"/>
        </w:rPr>
        <w:t>）结果显示：柳城</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 xml:space="preserve">N3 </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水平下株高最高；新台糖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水平株高最高；粤糖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水平株高最高。对比七、八月份的株高变化趋势较为一致。但和分蘖率之间的变化趋势不完全一致。</w:t>
      </w:r>
    </w:p>
    <w:p w:rsidR="00B5444A" w:rsidRPr="00373382" w:rsidRDefault="00B5444A" w:rsidP="00D746AE">
      <w:pPr>
        <w:jc w:val="center"/>
        <w:rPr>
          <w:rFonts w:ascii="Times New Roman" w:eastAsia="黑体" w:hAnsi="Times New Roman" w:cs="Times New Roman"/>
          <w:kern w:val="0"/>
          <w:sz w:val="18"/>
          <w:szCs w:val="18"/>
        </w:rPr>
      </w:pPr>
      <w:r w:rsidRPr="007D7B0B">
        <w:rPr>
          <w:rFonts w:ascii="Times New Roman" w:hAnsi="Times New Roman" w:cs="Times New Roman"/>
          <w:szCs w:val="21"/>
        </w:rPr>
        <w:t xml:space="preserve">        </w:t>
      </w:r>
      <w:r w:rsidRPr="00373382">
        <w:rPr>
          <w:rFonts w:ascii="Times New Roman" w:eastAsia="黑体" w:hAnsi="Times New Roman" w:cs="Times New Roman"/>
          <w:kern w:val="0"/>
          <w:sz w:val="18"/>
          <w:szCs w:val="18"/>
        </w:rPr>
        <w:t xml:space="preserve"> </w:t>
      </w: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2 </w:t>
      </w:r>
      <w:r w:rsidRPr="00373382">
        <w:rPr>
          <w:rFonts w:ascii="Times New Roman" w:eastAsia="黑体" w:hAnsi="Times New Roman" w:cs="Times New Roman"/>
          <w:kern w:val="0"/>
          <w:sz w:val="18"/>
          <w:szCs w:val="18"/>
        </w:rPr>
        <w:t>不同甘蔗品种肥料配方比例设计试验分蘖率和株高结果</w:t>
      </w:r>
      <w:r w:rsidRPr="00373382">
        <w:rPr>
          <w:rFonts w:ascii="Times New Roman" w:eastAsia="黑体" w:hAnsi="Times New Roman" w:cs="Times New Roman"/>
          <w:kern w:val="0"/>
          <w:sz w:val="18"/>
          <w:szCs w:val="18"/>
        </w:rPr>
        <w:t xml:space="preserve">     </w:t>
      </w:r>
      <w:r w:rsidRPr="00373382">
        <w:rPr>
          <w:rFonts w:ascii="Times New Roman" w:eastAsia="黑体" w:hAnsi="Times New Roman" w:cs="Times New Roman"/>
          <w:kern w:val="0"/>
          <w:sz w:val="18"/>
          <w:szCs w:val="18"/>
        </w:rPr>
        <w:t>单位：</w:t>
      </w:r>
      <w:r w:rsidRPr="00373382">
        <w:rPr>
          <w:rFonts w:ascii="Times New Roman" w:eastAsia="黑体" w:hAnsi="Times New Roman" w:cs="Times New Roman"/>
          <w:kern w:val="0"/>
          <w:sz w:val="18"/>
          <w:szCs w:val="18"/>
        </w:rPr>
        <w:t>%</w:t>
      </w:r>
      <w:r w:rsidRPr="00373382">
        <w:rPr>
          <w:rFonts w:ascii="Times New Roman" w:eastAsia="黑体" w:hAnsi="Times New Roman" w:cs="Times New Roman"/>
          <w:kern w:val="0"/>
          <w:sz w:val="18"/>
          <w:szCs w:val="18"/>
        </w:rPr>
        <w:t>、</w:t>
      </w:r>
      <w:r w:rsidRPr="00373382">
        <w:rPr>
          <w:rFonts w:ascii="Times New Roman" w:eastAsia="黑体" w:hAnsi="Times New Roman" w:cs="Times New Roman"/>
          <w:kern w:val="0"/>
          <w:sz w:val="18"/>
          <w:szCs w:val="18"/>
        </w:rPr>
        <w:t>cm</w:t>
      </w:r>
    </w:p>
    <w:tbl>
      <w:tblPr>
        <w:tblW w:w="0" w:type="auto"/>
        <w:tblInd w:w="-432" w:type="dxa"/>
        <w:tblBorders>
          <w:top w:val="single" w:sz="8" w:space="0" w:color="auto"/>
          <w:bottom w:val="single" w:sz="8" w:space="0" w:color="auto"/>
        </w:tblBorders>
        <w:tblLayout w:type="fixed"/>
        <w:tblLook w:val="0000"/>
      </w:tblPr>
      <w:tblGrid>
        <w:gridCol w:w="525"/>
        <w:gridCol w:w="976"/>
        <w:gridCol w:w="897"/>
        <w:gridCol w:w="899"/>
        <w:gridCol w:w="900"/>
        <w:gridCol w:w="897"/>
        <w:gridCol w:w="899"/>
        <w:gridCol w:w="900"/>
        <w:gridCol w:w="897"/>
        <w:gridCol w:w="899"/>
        <w:gridCol w:w="1044"/>
      </w:tblGrid>
      <w:tr w:rsidR="00B5444A" w:rsidRPr="007D7B0B" w:rsidTr="00C1396A">
        <w:trPr>
          <w:trHeight w:val="277"/>
        </w:trPr>
        <w:tc>
          <w:tcPr>
            <w:tcW w:w="525"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编号</w:t>
            </w:r>
          </w:p>
        </w:tc>
        <w:tc>
          <w:tcPr>
            <w:tcW w:w="976"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处理</w:t>
            </w:r>
          </w:p>
        </w:tc>
        <w:tc>
          <w:tcPr>
            <w:tcW w:w="2696" w:type="dxa"/>
            <w:gridSpan w:val="3"/>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kern w:val="0"/>
                <w:szCs w:val="21"/>
              </w:rPr>
              <w:t>桂柳</w:t>
            </w:r>
            <w:r w:rsidRPr="007D7B0B">
              <w:rPr>
                <w:rFonts w:ascii="Times New Roman" w:hAnsi="Times New Roman" w:cs="Times New Roman"/>
                <w:kern w:val="0"/>
                <w:szCs w:val="21"/>
              </w:rPr>
              <w:t>05/136</w:t>
            </w:r>
          </w:p>
        </w:tc>
        <w:tc>
          <w:tcPr>
            <w:tcW w:w="2696" w:type="dxa"/>
            <w:gridSpan w:val="3"/>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kern w:val="0"/>
                <w:szCs w:val="21"/>
              </w:rPr>
              <w:t>新台糖</w:t>
            </w:r>
            <w:r w:rsidRPr="007D7B0B">
              <w:rPr>
                <w:rFonts w:ascii="Times New Roman" w:hAnsi="Times New Roman" w:cs="Times New Roman"/>
                <w:kern w:val="0"/>
                <w:szCs w:val="21"/>
              </w:rPr>
              <w:t>25</w:t>
            </w:r>
            <w:r w:rsidRPr="007D7B0B">
              <w:rPr>
                <w:rFonts w:ascii="Times New Roman" w:hAnsi="Times New Roman" w:cs="Times New Roman"/>
                <w:kern w:val="0"/>
                <w:szCs w:val="21"/>
              </w:rPr>
              <w:t>号</w:t>
            </w:r>
          </w:p>
        </w:tc>
        <w:tc>
          <w:tcPr>
            <w:tcW w:w="2840" w:type="dxa"/>
            <w:gridSpan w:val="3"/>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kern w:val="0"/>
                <w:szCs w:val="21"/>
              </w:rPr>
              <w:t>粤糖</w:t>
            </w:r>
            <w:r w:rsidRPr="007D7B0B">
              <w:rPr>
                <w:rFonts w:ascii="Times New Roman" w:hAnsi="Times New Roman" w:cs="Times New Roman"/>
                <w:kern w:val="0"/>
                <w:szCs w:val="21"/>
              </w:rPr>
              <w:t>00236</w:t>
            </w:r>
          </w:p>
        </w:tc>
      </w:tr>
      <w:tr w:rsidR="00B5444A" w:rsidRPr="007D7B0B" w:rsidTr="00C1396A">
        <w:trPr>
          <w:trHeight w:val="861"/>
        </w:trPr>
        <w:tc>
          <w:tcPr>
            <w:tcW w:w="525" w:type="dxa"/>
            <w:vMerge/>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p>
        </w:tc>
        <w:tc>
          <w:tcPr>
            <w:tcW w:w="976" w:type="dxa"/>
            <w:vMerge/>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p>
        </w:tc>
        <w:tc>
          <w:tcPr>
            <w:tcW w:w="897"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分蘖率（</w:t>
            </w:r>
            <w:r w:rsidRPr="007D7B0B">
              <w:rPr>
                <w:rFonts w:ascii="Times New Roman" w:hAnsi="Times New Roman" w:cs="Times New Roman"/>
                <w:szCs w:val="21"/>
              </w:rPr>
              <w:t>6</w:t>
            </w:r>
            <w:r w:rsidRPr="007D7B0B">
              <w:rPr>
                <w:rFonts w:ascii="Times New Roman" w:hAnsi="Times New Roman" w:cs="Times New Roman"/>
                <w:szCs w:val="21"/>
              </w:rPr>
              <w:t>月）</w:t>
            </w:r>
          </w:p>
        </w:tc>
        <w:tc>
          <w:tcPr>
            <w:tcW w:w="899"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月）</w:t>
            </w:r>
          </w:p>
        </w:tc>
        <w:tc>
          <w:tcPr>
            <w:tcW w:w="900"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8</w:t>
            </w:r>
            <w:r w:rsidRPr="007D7B0B">
              <w:rPr>
                <w:rFonts w:ascii="Times New Roman" w:hAnsi="Times New Roman" w:cs="Times New Roman"/>
                <w:szCs w:val="21"/>
              </w:rPr>
              <w:t>月）</w:t>
            </w:r>
          </w:p>
        </w:tc>
        <w:tc>
          <w:tcPr>
            <w:tcW w:w="897"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分蘖率（</w:t>
            </w:r>
            <w:r w:rsidRPr="007D7B0B">
              <w:rPr>
                <w:rFonts w:ascii="Times New Roman" w:hAnsi="Times New Roman" w:cs="Times New Roman"/>
                <w:szCs w:val="21"/>
              </w:rPr>
              <w:t>6</w:t>
            </w:r>
            <w:r w:rsidRPr="007D7B0B">
              <w:rPr>
                <w:rFonts w:ascii="Times New Roman" w:hAnsi="Times New Roman" w:cs="Times New Roman"/>
                <w:szCs w:val="21"/>
              </w:rPr>
              <w:t>月）</w:t>
            </w:r>
          </w:p>
        </w:tc>
        <w:tc>
          <w:tcPr>
            <w:tcW w:w="899"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月）</w:t>
            </w:r>
          </w:p>
        </w:tc>
        <w:tc>
          <w:tcPr>
            <w:tcW w:w="900"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8</w:t>
            </w:r>
            <w:r w:rsidRPr="007D7B0B">
              <w:rPr>
                <w:rFonts w:ascii="Times New Roman" w:hAnsi="Times New Roman" w:cs="Times New Roman"/>
                <w:szCs w:val="21"/>
              </w:rPr>
              <w:t>月）</w:t>
            </w:r>
          </w:p>
        </w:tc>
        <w:tc>
          <w:tcPr>
            <w:tcW w:w="897"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分蘖率（</w:t>
            </w:r>
            <w:r w:rsidRPr="007D7B0B">
              <w:rPr>
                <w:rFonts w:ascii="Times New Roman" w:hAnsi="Times New Roman" w:cs="Times New Roman"/>
                <w:szCs w:val="21"/>
              </w:rPr>
              <w:t>6</w:t>
            </w:r>
            <w:r w:rsidRPr="007D7B0B">
              <w:rPr>
                <w:rFonts w:ascii="Times New Roman" w:hAnsi="Times New Roman" w:cs="Times New Roman"/>
                <w:szCs w:val="21"/>
              </w:rPr>
              <w:t>月）</w:t>
            </w:r>
          </w:p>
        </w:tc>
        <w:tc>
          <w:tcPr>
            <w:tcW w:w="899"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月）</w:t>
            </w:r>
          </w:p>
        </w:tc>
        <w:tc>
          <w:tcPr>
            <w:tcW w:w="1044"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8</w:t>
            </w:r>
            <w:r w:rsidRPr="007D7B0B">
              <w:rPr>
                <w:rFonts w:ascii="Times New Roman" w:hAnsi="Times New Roman" w:cs="Times New Roman"/>
                <w:szCs w:val="21"/>
              </w:rPr>
              <w:t>月）</w:t>
            </w:r>
          </w:p>
        </w:tc>
      </w:tr>
      <w:tr w:rsidR="00B5444A" w:rsidRPr="007D7B0B" w:rsidTr="00C1396A">
        <w:trPr>
          <w:trHeight w:val="277"/>
        </w:trPr>
        <w:tc>
          <w:tcPr>
            <w:tcW w:w="525"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w:t>
            </w:r>
          </w:p>
        </w:tc>
        <w:tc>
          <w:tcPr>
            <w:tcW w:w="976"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N0P3K3</w:t>
            </w:r>
          </w:p>
        </w:tc>
        <w:tc>
          <w:tcPr>
            <w:tcW w:w="897"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w:t>
            </w:r>
          </w:p>
        </w:tc>
        <w:tc>
          <w:tcPr>
            <w:tcW w:w="899"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48.0</w:t>
            </w:r>
          </w:p>
        </w:tc>
        <w:tc>
          <w:tcPr>
            <w:tcW w:w="900"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100.9</w:t>
            </w:r>
          </w:p>
        </w:tc>
        <w:tc>
          <w:tcPr>
            <w:tcW w:w="897"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w:t>
            </w:r>
          </w:p>
        </w:tc>
        <w:tc>
          <w:tcPr>
            <w:tcW w:w="899"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63.8</w:t>
            </w:r>
          </w:p>
        </w:tc>
        <w:tc>
          <w:tcPr>
            <w:tcW w:w="900"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135.2</w:t>
            </w:r>
          </w:p>
        </w:tc>
        <w:tc>
          <w:tcPr>
            <w:tcW w:w="897"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64.5</w:t>
            </w:r>
          </w:p>
        </w:tc>
        <w:tc>
          <w:tcPr>
            <w:tcW w:w="899"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53.1</w:t>
            </w:r>
          </w:p>
        </w:tc>
        <w:tc>
          <w:tcPr>
            <w:tcW w:w="1044"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126.0</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N1P3K3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54.7</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123.9</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81</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62.9</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148.8</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61</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53.8</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133.4</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N2P3K3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75</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57.2</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129.9</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69.0</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151.5</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50</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53.6</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124.7</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70</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60.9</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135.5</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48</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78.7</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164.3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56.2</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132.8</w:t>
            </w:r>
          </w:p>
        </w:tc>
      </w:tr>
      <w:tr w:rsidR="00B5444A" w:rsidRPr="007D7B0B" w:rsidTr="00C1396A">
        <w:trPr>
          <w:trHeight w:val="513"/>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N4P3K3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53.7</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127.2</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64</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68.1</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150.8</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53</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67.6</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137.1</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N3P0K3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77</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56.5</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134.5</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70</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69.3</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157.6</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77</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67.2</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146.9</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N3P1K3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65</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59.0</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138.8</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77</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81.5</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154.0</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73.6</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152.0</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N3P2K3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65.5</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62.9</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127.6</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77</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84.0</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164.2</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61</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86.7</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154.9</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N3P4K3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74</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69.3</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148.7</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88.1</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162.5</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54</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89.1</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161.4</w:t>
            </w:r>
          </w:p>
        </w:tc>
      </w:tr>
      <w:tr w:rsidR="00B5444A" w:rsidRPr="007D7B0B" w:rsidTr="00C1396A">
        <w:trPr>
          <w:trHeight w:val="549"/>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N3P3K0</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55.5</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128.8</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66.0</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151.9</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68</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61.5</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135.2</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N3P3K1</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59.2</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135.4</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63</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68.5</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157.4</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66</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71.3</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149.0</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N3P3K2</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67</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61.3</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140.8</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79.9</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160.6</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71</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68.3</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143.7</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N3P3K4</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82</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62.5</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121.5</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73.7</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145.3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59</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69.9</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140.3</w:t>
            </w:r>
          </w:p>
        </w:tc>
      </w:tr>
    </w:tbl>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2.2 </w:t>
      </w:r>
      <w:r w:rsidRPr="007D7B0B">
        <w:rPr>
          <w:rFonts w:ascii="Times New Roman" w:hAnsi="Times New Roman" w:cs="Times New Roman"/>
          <w:b/>
          <w:szCs w:val="21"/>
        </w:rPr>
        <w:t>不同甘蔗品种肥料配方比例对甘蔗茎径和有效茎的影响</w:t>
      </w:r>
    </w:p>
    <w:p w:rsidR="00B5444A" w:rsidRPr="007D7B0B" w:rsidRDefault="00B5444A" w:rsidP="00D746AE">
      <w:pPr>
        <w:ind w:firstLineChars="150" w:firstLine="315"/>
        <w:rPr>
          <w:rFonts w:ascii="Times New Roman" w:hAnsi="Times New Roman" w:cs="Times New Roman"/>
          <w:szCs w:val="21"/>
        </w:rPr>
      </w:pPr>
      <w:r w:rsidRPr="007D7B0B">
        <w:rPr>
          <w:rFonts w:ascii="Times New Roman" w:hAnsi="Times New Roman" w:cs="Times New Roman"/>
          <w:szCs w:val="21"/>
        </w:rPr>
        <w:t>8</w:t>
      </w:r>
      <w:r w:rsidRPr="007D7B0B">
        <w:rPr>
          <w:rFonts w:ascii="Times New Roman" w:hAnsi="Times New Roman" w:cs="Times New Roman"/>
          <w:szCs w:val="21"/>
        </w:rPr>
        <w:t>月份调查茎径（见表</w:t>
      </w:r>
      <w:r w:rsidRPr="007D7B0B">
        <w:rPr>
          <w:rFonts w:ascii="Times New Roman" w:hAnsi="Times New Roman" w:cs="Times New Roman"/>
          <w:szCs w:val="21"/>
        </w:rPr>
        <w:t>3</w:t>
      </w:r>
      <w:r w:rsidRPr="007D7B0B">
        <w:rPr>
          <w:rFonts w:ascii="Times New Roman" w:hAnsi="Times New Roman" w:cs="Times New Roman"/>
          <w:szCs w:val="21"/>
        </w:rPr>
        <w:t>）的结果表明：</w:t>
      </w:r>
      <w:r w:rsidRPr="007D7B0B">
        <w:rPr>
          <w:rFonts w:ascii="Times New Roman" w:hAnsi="Times New Roman" w:cs="Times New Roman"/>
          <w:szCs w:val="21"/>
        </w:rPr>
        <w:t xml:space="preserve"> </w:t>
      </w:r>
      <w:r w:rsidRPr="007D7B0B">
        <w:rPr>
          <w:rFonts w:ascii="Times New Roman" w:hAnsi="Times New Roman" w:cs="Times New Roman"/>
          <w:szCs w:val="21"/>
        </w:rPr>
        <w:t>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水平表现为高茎径；新台糖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N0</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K4</w:t>
      </w:r>
      <w:r w:rsidRPr="007D7B0B">
        <w:rPr>
          <w:rFonts w:ascii="Times New Roman" w:hAnsi="Times New Roman" w:cs="Times New Roman"/>
          <w:szCs w:val="21"/>
        </w:rPr>
        <w:t>水平表现为高茎径；粤糖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水平下表现为高茎径。初步说明桂柳</w:t>
      </w:r>
      <w:r w:rsidRPr="007D7B0B">
        <w:rPr>
          <w:rFonts w:ascii="Times New Roman" w:hAnsi="Times New Roman" w:cs="Times New Roman"/>
          <w:szCs w:val="21"/>
        </w:rPr>
        <w:t>05/136</w:t>
      </w:r>
      <w:r w:rsidRPr="007D7B0B">
        <w:rPr>
          <w:rFonts w:ascii="Times New Roman" w:hAnsi="Times New Roman" w:cs="Times New Roman"/>
          <w:szCs w:val="21"/>
        </w:rPr>
        <w:t>与粤糖</w:t>
      </w:r>
      <w:r w:rsidRPr="007D7B0B">
        <w:rPr>
          <w:rFonts w:ascii="Times New Roman" w:hAnsi="Times New Roman" w:cs="Times New Roman"/>
          <w:szCs w:val="21"/>
        </w:rPr>
        <w:t>00236</w:t>
      </w:r>
      <w:r w:rsidRPr="007D7B0B">
        <w:rPr>
          <w:rFonts w:ascii="Times New Roman" w:hAnsi="Times New Roman" w:cs="Times New Roman"/>
          <w:szCs w:val="21"/>
        </w:rPr>
        <w:t>的茎径对氮磷钾的反应一致；新台糖</w:t>
      </w:r>
      <w:r w:rsidRPr="007D7B0B">
        <w:rPr>
          <w:rFonts w:ascii="Times New Roman" w:hAnsi="Times New Roman" w:cs="Times New Roman"/>
          <w:szCs w:val="21"/>
        </w:rPr>
        <w:t>25</w:t>
      </w:r>
      <w:r w:rsidRPr="007D7B0B">
        <w:rPr>
          <w:rFonts w:ascii="Times New Roman" w:hAnsi="Times New Roman" w:cs="Times New Roman"/>
          <w:szCs w:val="21"/>
        </w:rPr>
        <w:t>号其茎径对氮磷钾的反应不一致</w:t>
      </w:r>
    </w:p>
    <w:p w:rsidR="00B5444A" w:rsidRPr="007D7B0B" w:rsidRDefault="00B5444A" w:rsidP="00D746AE">
      <w:pPr>
        <w:ind w:firstLineChars="150" w:firstLine="315"/>
        <w:rPr>
          <w:rFonts w:ascii="Times New Roman" w:hAnsi="Times New Roman" w:cs="Times New Roman"/>
          <w:szCs w:val="21"/>
        </w:rPr>
      </w:pPr>
      <w:r w:rsidRPr="007D7B0B">
        <w:rPr>
          <w:rFonts w:ascii="Times New Roman" w:hAnsi="Times New Roman" w:cs="Times New Roman"/>
          <w:szCs w:val="21"/>
        </w:rPr>
        <w:t>8</w:t>
      </w:r>
      <w:r w:rsidRPr="007D7B0B">
        <w:rPr>
          <w:rFonts w:ascii="Times New Roman" w:hAnsi="Times New Roman" w:cs="Times New Roman"/>
          <w:szCs w:val="21"/>
        </w:rPr>
        <w:t>月份有效茎调查（见表</w:t>
      </w:r>
      <w:r w:rsidRPr="007D7B0B">
        <w:rPr>
          <w:rFonts w:ascii="Times New Roman" w:hAnsi="Times New Roman" w:cs="Times New Roman"/>
          <w:szCs w:val="21"/>
        </w:rPr>
        <w:t>3</w:t>
      </w:r>
      <w:r w:rsidRPr="007D7B0B">
        <w:rPr>
          <w:rFonts w:ascii="Times New Roman" w:hAnsi="Times New Roman" w:cs="Times New Roman"/>
          <w:szCs w:val="21"/>
        </w:rPr>
        <w:t>）的结果表明：桂柳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 xml:space="preserve">N1 </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水平下有效茎数最多；新台糖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N0</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水平有效茎数最多；粤糖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P0</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水平有效茎数最多。初步说明不同品种，其有效茎对氮的反应不一致</w:t>
      </w:r>
      <w:r w:rsidRPr="007D7B0B">
        <w:rPr>
          <w:rFonts w:ascii="Times New Roman" w:hAnsi="Times New Roman" w:cs="Times New Roman"/>
          <w:szCs w:val="21"/>
        </w:rPr>
        <w:t xml:space="preserve">; </w:t>
      </w:r>
      <w:r w:rsidRPr="007D7B0B">
        <w:rPr>
          <w:rFonts w:ascii="Times New Roman" w:hAnsi="Times New Roman" w:cs="Times New Roman"/>
          <w:szCs w:val="21"/>
        </w:rPr>
        <w:t>有效茎对磷的反应基本一致</w:t>
      </w:r>
      <w:r w:rsidRPr="007D7B0B">
        <w:rPr>
          <w:rFonts w:ascii="Times New Roman" w:hAnsi="Times New Roman" w:cs="Times New Roman"/>
          <w:szCs w:val="21"/>
        </w:rPr>
        <w:t>;</w:t>
      </w:r>
      <w:r w:rsidRPr="007D7B0B">
        <w:rPr>
          <w:rFonts w:ascii="Times New Roman" w:hAnsi="Times New Roman" w:cs="Times New Roman"/>
          <w:szCs w:val="21"/>
        </w:rPr>
        <w:t>有效茎对钾的反应较一致。</w:t>
      </w:r>
    </w:p>
    <w:p w:rsidR="00B5444A" w:rsidRPr="00373382" w:rsidRDefault="00B5444A" w:rsidP="00D746AE">
      <w:pPr>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3 </w:t>
      </w:r>
      <w:r w:rsidRPr="00373382">
        <w:rPr>
          <w:rFonts w:ascii="Times New Roman" w:eastAsia="黑体" w:hAnsi="Times New Roman" w:cs="Times New Roman"/>
          <w:kern w:val="0"/>
          <w:sz w:val="18"/>
          <w:szCs w:val="18"/>
        </w:rPr>
        <w:t>不同甘蔗品种肥料配方比例设计试验茎径、有效茎结果</w:t>
      </w:r>
    </w:p>
    <w:tbl>
      <w:tblPr>
        <w:tblW w:w="0" w:type="auto"/>
        <w:jc w:val="center"/>
        <w:tblBorders>
          <w:top w:val="single" w:sz="8" w:space="0" w:color="000000"/>
          <w:bottom w:val="single" w:sz="8" w:space="0" w:color="000000"/>
        </w:tblBorders>
        <w:tblLayout w:type="fixed"/>
        <w:tblLook w:val="0000"/>
      </w:tblPr>
      <w:tblGrid>
        <w:gridCol w:w="650"/>
        <w:gridCol w:w="1000"/>
        <w:gridCol w:w="754"/>
        <w:gridCol w:w="1215"/>
        <w:gridCol w:w="739"/>
        <w:gridCol w:w="1286"/>
        <w:gridCol w:w="932"/>
        <w:gridCol w:w="1395"/>
      </w:tblGrid>
      <w:tr w:rsidR="00B5444A" w:rsidRPr="007D7B0B" w:rsidTr="00C1396A">
        <w:trPr>
          <w:trHeight w:val="378"/>
          <w:jc w:val="center"/>
        </w:trPr>
        <w:tc>
          <w:tcPr>
            <w:tcW w:w="650"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编号</w:t>
            </w:r>
          </w:p>
        </w:tc>
        <w:tc>
          <w:tcPr>
            <w:tcW w:w="1000"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处理</w:t>
            </w:r>
          </w:p>
        </w:tc>
        <w:tc>
          <w:tcPr>
            <w:tcW w:w="1969"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桂柳</w:t>
            </w:r>
            <w:r w:rsidRPr="007D7B0B">
              <w:rPr>
                <w:rFonts w:ascii="Times New Roman" w:hAnsi="Times New Roman" w:cs="Times New Roman"/>
                <w:szCs w:val="21"/>
              </w:rPr>
              <w:t>05/136</w:t>
            </w:r>
          </w:p>
        </w:tc>
        <w:tc>
          <w:tcPr>
            <w:tcW w:w="2025"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新台糖</w:t>
            </w:r>
            <w:r w:rsidRPr="007D7B0B">
              <w:rPr>
                <w:rFonts w:ascii="Times New Roman" w:hAnsi="Times New Roman" w:cs="Times New Roman"/>
                <w:szCs w:val="21"/>
              </w:rPr>
              <w:t>25</w:t>
            </w:r>
            <w:r w:rsidRPr="007D7B0B">
              <w:rPr>
                <w:rFonts w:ascii="Times New Roman" w:hAnsi="Times New Roman" w:cs="Times New Roman"/>
                <w:szCs w:val="21"/>
              </w:rPr>
              <w:t>号</w:t>
            </w:r>
          </w:p>
        </w:tc>
        <w:tc>
          <w:tcPr>
            <w:tcW w:w="2327"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粤糖</w:t>
            </w:r>
            <w:r w:rsidRPr="007D7B0B">
              <w:rPr>
                <w:rFonts w:ascii="Times New Roman" w:hAnsi="Times New Roman" w:cs="Times New Roman"/>
                <w:szCs w:val="21"/>
              </w:rPr>
              <w:t>00236</w:t>
            </w:r>
          </w:p>
        </w:tc>
      </w:tr>
      <w:tr w:rsidR="00B5444A" w:rsidRPr="007D7B0B" w:rsidTr="00C1396A">
        <w:trPr>
          <w:trHeight w:val="972"/>
          <w:jc w:val="center"/>
        </w:trPr>
        <w:tc>
          <w:tcPr>
            <w:tcW w:w="650"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1000"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754"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茎径</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cm</w:t>
            </w:r>
          </w:p>
        </w:tc>
        <w:tc>
          <w:tcPr>
            <w:tcW w:w="1215"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有效茎</w:t>
            </w: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c>
          <w:tcPr>
            <w:tcW w:w="739"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茎径</w:t>
            </w:r>
            <w:r w:rsidRPr="007D7B0B">
              <w:rPr>
                <w:rFonts w:ascii="Times New Roman" w:hAnsi="Times New Roman" w:cs="Times New Roman"/>
                <w:szCs w:val="21"/>
              </w:rPr>
              <w:t>cm</w:t>
            </w:r>
          </w:p>
        </w:tc>
        <w:tc>
          <w:tcPr>
            <w:tcW w:w="1286"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有效茎</w:t>
            </w: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c>
          <w:tcPr>
            <w:tcW w:w="932"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茎径</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cm</w:t>
            </w:r>
          </w:p>
        </w:tc>
        <w:tc>
          <w:tcPr>
            <w:tcW w:w="1395"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有效茎</w:t>
            </w: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r>
      <w:tr w:rsidR="00B5444A" w:rsidRPr="007D7B0B" w:rsidTr="00C1396A">
        <w:trPr>
          <w:trHeight w:val="553"/>
          <w:jc w:val="center"/>
        </w:trPr>
        <w:tc>
          <w:tcPr>
            <w:tcW w:w="650"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w:t>
            </w:r>
          </w:p>
        </w:tc>
        <w:tc>
          <w:tcPr>
            <w:tcW w:w="1000"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N0P3K3</w:t>
            </w:r>
          </w:p>
        </w:tc>
        <w:tc>
          <w:tcPr>
            <w:tcW w:w="754"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2.43</w:t>
            </w:r>
          </w:p>
        </w:tc>
        <w:tc>
          <w:tcPr>
            <w:tcW w:w="1215" w:type="dxa"/>
            <w:tcBorders>
              <w:top w:val="single" w:sz="6"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739"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2.68</w:t>
            </w:r>
          </w:p>
        </w:tc>
        <w:tc>
          <w:tcPr>
            <w:tcW w:w="1286" w:type="dxa"/>
            <w:tcBorders>
              <w:top w:val="single" w:sz="6"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b/>
                <w:bCs/>
                <w:kern w:val="0"/>
                <w:szCs w:val="21"/>
              </w:rPr>
              <w:t>132000.00</w:t>
            </w:r>
            <w:r w:rsidRPr="007D7B0B">
              <w:rPr>
                <w:rFonts w:ascii="Times New Roman" w:hAnsi="Times New Roman" w:cs="Times New Roman"/>
                <w:kern w:val="0"/>
                <w:szCs w:val="21"/>
              </w:rPr>
              <w:t xml:space="preserve"> </w:t>
            </w:r>
          </w:p>
        </w:tc>
        <w:tc>
          <w:tcPr>
            <w:tcW w:w="932"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2.64</w:t>
            </w:r>
          </w:p>
        </w:tc>
        <w:tc>
          <w:tcPr>
            <w:tcW w:w="1395" w:type="dxa"/>
            <w:tcBorders>
              <w:top w:val="single" w:sz="6"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134538.46 </w:t>
            </w:r>
          </w:p>
        </w:tc>
      </w:tr>
      <w:tr w:rsidR="00B5444A" w:rsidRPr="007D7B0B" w:rsidTr="00C1396A">
        <w:trPr>
          <w:trHeight w:val="529"/>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N1P3K3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2.41</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b/>
                <w:bCs/>
                <w:kern w:val="0"/>
                <w:szCs w:val="21"/>
              </w:rPr>
              <w:t>177692.31</w:t>
            </w:r>
            <w:r w:rsidRPr="007D7B0B">
              <w:rPr>
                <w:rFonts w:ascii="Times New Roman" w:hAnsi="Times New Roman" w:cs="Times New Roman"/>
                <w:kern w:val="0"/>
                <w:szCs w:val="21"/>
              </w:rPr>
              <w:t xml:space="preserve">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2.51</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2.66</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137076.92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lastRenderedPageBreak/>
              <w:t>3</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N2P3K3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2.53</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149769.23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2.61</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2.62</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114230.77 </w:t>
            </w:r>
          </w:p>
        </w:tc>
      </w:tr>
      <w:tr w:rsidR="00B5444A" w:rsidRPr="007D7B0B" w:rsidTr="00C1396A">
        <w:trPr>
          <w:trHeight w:val="529"/>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2.51</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147230.77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2.12</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2.57</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111692.31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N4P3K3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2.56</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144692.31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2.57</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2.66</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111692.31 </w:t>
            </w:r>
          </w:p>
        </w:tc>
      </w:tr>
      <w:tr w:rsidR="00B5444A" w:rsidRPr="007D7B0B" w:rsidTr="00C1396A">
        <w:trPr>
          <w:trHeight w:val="529"/>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N3P0K3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2.48</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172615.38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2.52</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2.61</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b/>
                <w:bCs/>
                <w:kern w:val="0"/>
                <w:szCs w:val="21"/>
              </w:rPr>
              <w:t>154846.15</w:t>
            </w:r>
            <w:r w:rsidRPr="007D7B0B">
              <w:rPr>
                <w:rFonts w:ascii="Times New Roman" w:hAnsi="Times New Roman" w:cs="Times New Roman"/>
                <w:kern w:val="0"/>
                <w:szCs w:val="21"/>
              </w:rPr>
              <w:t xml:space="preserve">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N3P1K3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2.62</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159923.08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2.63</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2.75</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N3P2K3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2.43</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175153.85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2.78</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2.64</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139615.38 </w:t>
            </w:r>
          </w:p>
        </w:tc>
      </w:tr>
      <w:tr w:rsidR="00B5444A" w:rsidRPr="007D7B0B" w:rsidTr="00C1396A">
        <w:trPr>
          <w:trHeight w:val="529"/>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N3P4K3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2.66</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139615.38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2.53</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2.88</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119307.69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N3P3K0</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2.47</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142153.85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2.37</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2.49</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121846.15 </w:t>
            </w:r>
          </w:p>
        </w:tc>
      </w:tr>
      <w:tr w:rsidR="00B5444A" w:rsidRPr="007D7B0B" w:rsidTr="00C1396A">
        <w:trPr>
          <w:trHeight w:val="529"/>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N3P3K1</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2.39</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139615.38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2.8</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2.68</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N3P3K2</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2.36</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2.59</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2.57</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121846.15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N3P3K4</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2.43</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147230.77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2.76</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2.60</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132000.00 </w:t>
            </w:r>
          </w:p>
        </w:tc>
      </w:tr>
    </w:tbl>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2.3 </w:t>
      </w:r>
      <w:r w:rsidRPr="007D7B0B">
        <w:rPr>
          <w:rFonts w:ascii="Times New Roman" w:hAnsi="Times New Roman" w:cs="Times New Roman"/>
          <w:b/>
          <w:szCs w:val="21"/>
        </w:rPr>
        <w:t>不同甘蔗品种肥料配方比例设计对甘蔗田间锤度的影响</w:t>
      </w:r>
    </w:p>
    <w:p w:rsidR="00B5444A" w:rsidRPr="007D7B0B" w:rsidRDefault="00B5444A" w:rsidP="00D746AE">
      <w:pPr>
        <w:ind w:firstLineChars="150" w:firstLine="315"/>
        <w:jc w:val="left"/>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4</w:t>
      </w:r>
      <w:r w:rsidRPr="007D7B0B">
        <w:rPr>
          <w:rFonts w:ascii="Times New Roman" w:hAnsi="Times New Roman" w:cs="Times New Roman"/>
          <w:szCs w:val="21"/>
        </w:rPr>
        <w:t>调查的田间锤度数据表明，</w:t>
      </w:r>
      <w:r w:rsidRPr="007D7B0B">
        <w:rPr>
          <w:rFonts w:ascii="Times New Roman" w:hAnsi="Times New Roman" w:cs="Times New Roman"/>
          <w:szCs w:val="21"/>
        </w:rPr>
        <w:t xml:space="preserve"> </w:t>
      </w:r>
      <w:r w:rsidRPr="007D7B0B">
        <w:rPr>
          <w:rFonts w:ascii="Times New Roman" w:hAnsi="Times New Roman" w:cs="Times New Roman"/>
          <w:szCs w:val="21"/>
        </w:rPr>
        <w:t>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K0</w:t>
      </w:r>
      <w:r w:rsidRPr="007D7B0B">
        <w:rPr>
          <w:rFonts w:ascii="Times New Roman" w:hAnsi="Times New Roman" w:cs="Times New Roman"/>
          <w:szCs w:val="21"/>
        </w:rPr>
        <w:t>水平表现为高的糖锤度；新台糖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P1</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水平表现为高的糖锤度；粤糖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K4</w:t>
      </w:r>
      <w:r w:rsidRPr="007D7B0B">
        <w:rPr>
          <w:rFonts w:ascii="Times New Roman" w:hAnsi="Times New Roman" w:cs="Times New Roman"/>
          <w:szCs w:val="21"/>
        </w:rPr>
        <w:t>水平下表现为高糖锤度。这也初步说明不同品种在不同氮磷钾养分配比下，田间锤度的反应不一致。不同的氮磷钾水平对甘蔗田间锤度影响有很大差别，如何制定不同的氮磷钾施用水平，需结合最终产量的确定。从试验的结果可以初步推算，不同品种想获得高产、高糖需要配比不同的氮磷钾施用水平。</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 xml:space="preserve">4  </w:t>
      </w:r>
      <w:r w:rsidRPr="00373382">
        <w:rPr>
          <w:rFonts w:ascii="Times New Roman" w:eastAsia="黑体" w:hAnsi="Times New Roman" w:cs="Times New Roman"/>
          <w:sz w:val="18"/>
          <w:szCs w:val="18"/>
        </w:rPr>
        <w:t>不同甘蔗品种肥料配方比例甘蔗田间锤度结果</w:t>
      </w:r>
    </w:p>
    <w:tbl>
      <w:tblPr>
        <w:tblW w:w="9033" w:type="dxa"/>
        <w:jc w:val="center"/>
        <w:tblBorders>
          <w:top w:val="single" w:sz="8" w:space="0" w:color="000000"/>
          <w:bottom w:val="single" w:sz="8" w:space="0" w:color="000000"/>
        </w:tblBorders>
        <w:tblLayout w:type="fixed"/>
        <w:tblLook w:val="0000"/>
      </w:tblPr>
      <w:tblGrid>
        <w:gridCol w:w="532"/>
        <w:gridCol w:w="797"/>
        <w:gridCol w:w="611"/>
        <w:gridCol w:w="694"/>
        <w:gridCol w:w="789"/>
        <w:gridCol w:w="714"/>
        <w:gridCol w:w="699"/>
        <w:gridCol w:w="600"/>
        <w:gridCol w:w="710"/>
        <w:gridCol w:w="619"/>
        <w:gridCol w:w="601"/>
        <w:gridCol w:w="586"/>
        <w:gridCol w:w="540"/>
        <w:gridCol w:w="541"/>
      </w:tblGrid>
      <w:tr w:rsidR="00B5444A" w:rsidRPr="007D7B0B" w:rsidTr="007D7B0B">
        <w:trPr>
          <w:trHeight w:val="593"/>
          <w:jc w:val="center"/>
        </w:trPr>
        <w:tc>
          <w:tcPr>
            <w:tcW w:w="533"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编号</w:t>
            </w:r>
          </w:p>
        </w:tc>
        <w:tc>
          <w:tcPr>
            <w:tcW w:w="797"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处理</w:t>
            </w:r>
          </w:p>
        </w:tc>
        <w:tc>
          <w:tcPr>
            <w:tcW w:w="2807" w:type="dxa"/>
            <w:gridSpan w:val="4"/>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桂柳</w:t>
            </w:r>
            <w:r w:rsidRPr="007D7B0B">
              <w:rPr>
                <w:rFonts w:ascii="Times New Roman" w:hAnsi="Times New Roman" w:cs="Times New Roman"/>
                <w:szCs w:val="21"/>
              </w:rPr>
              <w:t>05/136</w:t>
            </w:r>
          </w:p>
        </w:tc>
        <w:tc>
          <w:tcPr>
            <w:tcW w:w="2628" w:type="dxa"/>
            <w:gridSpan w:val="4"/>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新台糖</w:t>
            </w:r>
            <w:r w:rsidRPr="007D7B0B">
              <w:rPr>
                <w:rFonts w:ascii="Times New Roman" w:hAnsi="Times New Roman" w:cs="Times New Roman"/>
                <w:szCs w:val="21"/>
              </w:rPr>
              <w:t>25</w:t>
            </w:r>
            <w:r w:rsidRPr="007D7B0B">
              <w:rPr>
                <w:rFonts w:ascii="Times New Roman" w:hAnsi="Times New Roman" w:cs="Times New Roman"/>
                <w:szCs w:val="21"/>
              </w:rPr>
              <w:t>号</w:t>
            </w:r>
          </w:p>
        </w:tc>
        <w:tc>
          <w:tcPr>
            <w:tcW w:w="2268" w:type="dxa"/>
            <w:gridSpan w:val="4"/>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粤糖</w:t>
            </w:r>
            <w:r w:rsidRPr="007D7B0B">
              <w:rPr>
                <w:rFonts w:ascii="Times New Roman" w:hAnsi="Times New Roman" w:cs="Times New Roman"/>
                <w:szCs w:val="21"/>
              </w:rPr>
              <w:t>00236</w:t>
            </w:r>
          </w:p>
        </w:tc>
      </w:tr>
      <w:tr w:rsidR="007D7B0B" w:rsidRPr="007D7B0B" w:rsidTr="007D7B0B">
        <w:trPr>
          <w:trHeight w:val="833"/>
          <w:jc w:val="center"/>
        </w:trPr>
        <w:tc>
          <w:tcPr>
            <w:tcW w:w="533"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797"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611"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平均值</w:t>
            </w:r>
            <w:r w:rsidRPr="007D7B0B">
              <w:rPr>
                <w:rFonts w:ascii="Times New Roman" w:hAnsi="Times New Roman" w:cs="Times New Roman"/>
                <w:szCs w:val="21"/>
              </w:rPr>
              <w:t>%</w:t>
            </w:r>
          </w:p>
        </w:tc>
        <w:tc>
          <w:tcPr>
            <w:tcW w:w="694"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上</w:t>
            </w:r>
            <w:r w:rsidRPr="007D7B0B">
              <w:rPr>
                <w:rFonts w:ascii="Times New Roman" w:hAnsi="Times New Roman" w:cs="Times New Roman"/>
                <w:szCs w:val="21"/>
              </w:rPr>
              <w:t>%</w:t>
            </w:r>
          </w:p>
        </w:tc>
        <w:tc>
          <w:tcPr>
            <w:tcW w:w="789"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中</w:t>
            </w:r>
            <w:r w:rsidRPr="007D7B0B">
              <w:rPr>
                <w:rFonts w:ascii="Times New Roman" w:hAnsi="Times New Roman" w:cs="Times New Roman"/>
                <w:szCs w:val="21"/>
              </w:rPr>
              <w:t>%</w:t>
            </w:r>
          </w:p>
        </w:tc>
        <w:tc>
          <w:tcPr>
            <w:tcW w:w="714"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下</w:t>
            </w:r>
            <w:r w:rsidRPr="007D7B0B">
              <w:rPr>
                <w:rFonts w:ascii="Times New Roman" w:hAnsi="Times New Roman" w:cs="Times New Roman"/>
                <w:szCs w:val="21"/>
              </w:rPr>
              <w:t>%</w:t>
            </w:r>
          </w:p>
        </w:tc>
        <w:tc>
          <w:tcPr>
            <w:tcW w:w="699"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平均值</w:t>
            </w:r>
            <w:r w:rsidRPr="007D7B0B">
              <w:rPr>
                <w:rFonts w:ascii="Times New Roman" w:hAnsi="Times New Roman" w:cs="Times New Roman"/>
                <w:szCs w:val="21"/>
              </w:rPr>
              <w:t>%</w:t>
            </w:r>
          </w:p>
        </w:tc>
        <w:tc>
          <w:tcPr>
            <w:tcW w:w="600"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上</w:t>
            </w:r>
            <w:r w:rsidRPr="007D7B0B">
              <w:rPr>
                <w:rFonts w:ascii="Times New Roman" w:hAnsi="Times New Roman" w:cs="Times New Roman"/>
                <w:szCs w:val="21"/>
              </w:rPr>
              <w:t>%</w:t>
            </w:r>
          </w:p>
        </w:tc>
        <w:tc>
          <w:tcPr>
            <w:tcW w:w="710"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中</w:t>
            </w:r>
            <w:r w:rsidRPr="007D7B0B">
              <w:rPr>
                <w:rFonts w:ascii="Times New Roman" w:hAnsi="Times New Roman" w:cs="Times New Roman"/>
                <w:szCs w:val="21"/>
              </w:rPr>
              <w:t>%</w:t>
            </w:r>
          </w:p>
        </w:tc>
        <w:tc>
          <w:tcPr>
            <w:tcW w:w="619"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下</w:t>
            </w:r>
            <w:r w:rsidRPr="007D7B0B">
              <w:rPr>
                <w:rFonts w:ascii="Times New Roman" w:hAnsi="Times New Roman" w:cs="Times New Roman"/>
                <w:szCs w:val="21"/>
              </w:rPr>
              <w:t>%</w:t>
            </w:r>
          </w:p>
        </w:tc>
        <w:tc>
          <w:tcPr>
            <w:tcW w:w="601"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平均值</w:t>
            </w:r>
            <w:r w:rsidRPr="007D7B0B">
              <w:rPr>
                <w:rFonts w:ascii="Times New Roman" w:hAnsi="Times New Roman" w:cs="Times New Roman"/>
                <w:szCs w:val="21"/>
              </w:rPr>
              <w:t>%</w:t>
            </w:r>
          </w:p>
        </w:tc>
        <w:tc>
          <w:tcPr>
            <w:tcW w:w="586"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上</w:t>
            </w:r>
            <w:r w:rsidRPr="007D7B0B">
              <w:rPr>
                <w:rFonts w:ascii="Times New Roman" w:hAnsi="Times New Roman" w:cs="Times New Roman"/>
                <w:szCs w:val="21"/>
              </w:rPr>
              <w:t>%</w:t>
            </w:r>
          </w:p>
        </w:tc>
        <w:tc>
          <w:tcPr>
            <w:tcW w:w="540"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中</w:t>
            </w:r>
            <w:r w:rsidRPr="007D7B0B">
              <w:rPr>
                <w:rFonts w:ascii="Times New Roman" w:hAnsi="Times New Roman" w:cs="Times New Roman"/>
                <w:szCs w:val="21"/>
              </w:rPr>
              <w:t>%</w:t>
            </w:r>
          </w:p>
        </w:tc>
        <w:tc>
          <w:tcPr>
            <w:tcW w:w="540"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下</w:t>
            </w:r>
            <w:r w:rsidRPr="007D7B0B">
              <w:rPr>
                <w:rFonts w:ascii="Times New Roman" w:hAnsi="Times New Roman" w:cs="Times New Roman"/>
                <w:szCs w:val="21"/>
              </w:rPr>
              <w:t>%</w:t>
            </w:r>
          </w:p>
        </w:tc>
      </w:tr>
      <w:tr w:rsidR="007D7B0B" w:rsidRPr="007D7B0B" w:rsidTr="007D7B0B">
        <w:trPr>
          <w:trHeight w:val="565"/>
          <w:jc w:val="center"/>
        </w:trPr>
        <w:tc>
          <w:tcPr>
            <w:tcW w:w="533"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w:t>
            </w:r>
          </w:p>
        </w:tc>
        <w:tc>
          <w:tcPr>
            <w:tcW w:w="797"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N0P3K3</w:t>
            </w:r>
          </w:p>
        </w:tc>
        <w:tc>
          <w:tcPr>
            <w:tcW w:w="611"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15.5</w:t>
            </w:r>
          </w:p>
        </w:tc>
        <w:tc>
          <w:tcPr>
            <w:tcW w:w="694"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13.5</w:t>
            </w:r>
          </w:p>
        </w:tc>
        <w:tc>
          <w:tcPr>
            <w:tcW w:w="789"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15.6</w:t>
            </w:r>
          </w:p>
        </w:tc>
        <w:tc>
          <w:tcPr>
            <w:tcW w:w="714"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w:t>
            </w:r>
          </w:p>
        </w:tc>
        <w:tc>
          <w:tcPr>
            <w:tcW w:w="699"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600"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15.6</w:t>
            </w:r>
          </w:p>
        </w:tc>
        <w:tc>
          <w:tcPr>
            <w:tcW w:w="710"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16.8</w:t>
            </w:r>
          </w:p>
        </w:tc>
        <w:tc>
          <w:tcPr>
            <w:tcW w:w="619"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17.7</w:t>
            </w:r>
          </w:p>
        </w:tc>
        <w:tc>
          <w:tcPr>
            <w:tcW w:w="601"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13.9</w:t>
            </w:r>
          </w:p>
        </w:tc>
        <w:tc>
          <w:tcPr>
            <w:tcW w:w="586"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9.9</w:t>
            </w:r>
          </w:p>
        </w:tc>
        <w:tc>
          <w:tcPr>
            <w:tcW w:w="540"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14.2</w:t>
            </w:r>
          </w:p>
        </w:tc>
        <w:tc>
          <w:tcPr>
            <w:tcW w:w="540"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17.4</w:t>
            </w:r>
          </w:p>
        </w:tc>
      </w:tr>
      <w:tr w:rsidR="007D7B0B" w:rsidRPr="007D7B0B" w:rsidTr="007D7B0B">
        <w:trPr>
          <w:trHeight w:val="565"/>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N1P3K3</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17.8</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16.9</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18.0</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18.6</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17.8</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18.7</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14.3</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11.1</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14.4</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17.5</w:t>
            </w:r>
          </w:p>
        </w:tc>
      </w:tr>
      <w:tr w:rsidR="007D7B0B" w:rsidRPr="007D7B0B" w:rsidTr="007D7B0B">
        <w:trPr>
          <w:trHeight w:val="565"/>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N2P3K3</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16.0</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18.9</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15.9</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18.0</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14.3</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10.6</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14.9</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17.4</w:t>
            </w:r>
          </w:p>
        </w:tc>
      </w:tr>
      <w:tr w:rsidR="007D7B0B" w:rsidRPr="007D7B0B" w:rsidTr="007D7B0B">
        <w:trPr>
          <w:trHeight w:val="565"/>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N3P3K3</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17.4</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16.5</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18.2</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17.5</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15.4</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11.8</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16.3</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w:t>
            </w:r>
          </w:p>
        </w:tc>
      </w:tr>
      <w:tr w:rsidR="007D7B0B" w:rsidRPr="007D7B0B" w:rsidTr="007D7B0B">
        <w:trPr>
          <w:trHeight w:val="565"/>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N4P3K3</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17.7</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15.6</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18.8</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15.0</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18.4</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18.7</w:t>
            </w:r>
          </w:p>
        </w:tc>
      </w:tr>
      <w:tr w:rsidR="007D7B0B" w:rsidRPr="007D7B0B" w:rsidTr="007D7B0B">
        <w:trPr>
          <w:trHeight w:val="565"/>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N3P0K3</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17.0</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16.0</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16.4</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14.8</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16.4</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16.5</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12.6</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17.4</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w:t>
            </w:r>
          </w:p>
        </w:tc>
      </w:tr>
      <w:tr w:rsidR="007D7B0B" w:rsidRPr="007D7B0B" w:rsidTr="007D7B0B">
        <w:trPr>
          <w:trHeight w:val="565"/>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lastRenderedPageBreak/>
              <w:t>7</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N3P1K3</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16.5</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16.8</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16.9</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19.8</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18.9</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19.8</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20.7</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14.0</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11.8</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13.7</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16.5</w:t>
            </w:r>
          </w:p>
        </w:tc>
      </w:tr>
      <w:tr w:rsidR="007D7B0B" w:rsidRPr="007D7B0B" w:rsidTr="007D7B0B">
        <w:trPr>
          <w:trHeight w:val="565"/>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N3P2K3</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18.0</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16.9</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18.5</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18.5</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16.6</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18.2</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19.6</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15.5</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14.0</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15.3</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r>
      <w:tr w:rsidR="007D7B0B" w:rsidRPr="007D7B0B" w:rsidTr="007D7B0B">
        <w:trPr>
          <w:trHeight w:val="565"/>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N3P4K3</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17.4</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16.5</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18.2</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17.5</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15.4</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11.8</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16.3</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w:t>
            </w:r>
          </w:p>
        </w:tc>
      </w:tr>
      <w:tr w:rsidR="007D7B0B" w:rsidRPr="007D7B0B" w:rsidTr="007D7B0B">
        <w:trPr>
          <w:trHeight w:val="565"/>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N3P3K0</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18.3</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17.5</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18.4</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19.0</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19.1</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18.3</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18.7</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20.4</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14.2</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12.2</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14.5</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16.0</w:t>
            </w:r>
          </w:p>
        </w:tc>
      </w:tr>
      <w:tr w:rsidR="007D7B0B" w:rsidRPr="007D7B0B" w:rsidTr="007D7B0B">
        <w:trPr>
          <w:trHeight w:val="565"/>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N3P3K1</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17.8</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18.4</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18.5</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19.6</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14.7</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12.1</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14.9</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17.0</w:t>
            </w:r>
          </w:p>
        </w:tc>
      </w:tr>
      <w:tr w:rsidR="007D7B0B" w:rsidRPr="007D7B0B" w:rsidTr="007D7B0B">
        <w:trPr>
          <w:trHeight w:val="565"/>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N3P3K2</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16.6</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18.5</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19.1</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15.1</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16.8</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18.4</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17.0</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15.2</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18.6</w:t>
            </w:r>
          </w:p>
        </w:tc>
      </w:tr>
      <w:tr w:rsidR="007D7B0B" w:rsidRPr="007D7B0B" w:rsidTr="007D7B0B">
        <w:trPr>
          <w:trHeight w:val="659"/>
          <w:jc w:val="center"/>
        </w:trPr>
        <w:tc>
          <w:tcPr>
            <w:tcW w:w="53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w:t>
            </w:r>
          </w:p>
        </w:tc>
        <w:tc>
          <w:tcPr>
            <w:tcW w:w="7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N3P3K4</w:t>
            </w:r>
          </w:p>
        </w:tc>
        <w:tc>
          <w:tcPr>
            <w:tcW w:w="61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15.7</w:t>
            </w:r>
          </w:p>
        </w:tc>
        <w:tc>
          <w:tcPr>
            <w:tcW w:w="6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14.3</w:t>
            </w:r>
          </w:p>
        </w:tc>
        <w:tc>
          <w:tcPr>
            <w:tcW w:w="7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15.8</w:t>
            </w:r>
          </w:p>
        </w:tc>
        <w:tc>
          <w:tcPr>
            <w:tcW w:w="7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6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w:t>
            </w:r>
          </w:p>
        </w:tc>
        <w:tc>
          <w:tcPr>
            <w:tcW w:w="6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18.6</w:t>
            </w:r>
          </w:p>
        </w:tc>
        <w:tc>
          <w:tcPr>
            <w:tcW w:w="71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w:t>
            </w:r>
          </w:p>
        </w:tc>
        <w:tc>
          <w:tcPr>
            <w:tcW w:w="61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20.3</w:t>
            </w:r>
          </w:p>
        </w:tc>
        <w:tc>
          <w:tcPr>
            <w:tcW w:w="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17.6</w:t>
            </w:r>
          </w:p>
        </w:tc>
        <w:tc>
          <w:tcPr>
            <w:tcW w:w="5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13.9</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18.9</w:t>
            </w:r>
          </w:p>
        </w:tc>
        <w:tc>
          <w:tcPr>
            <w:tcW w:w="5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19.9</w:t>
            </w:r>
          </w:p>
        </w:tc>
      </w:tr>
    </w:tbl>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2.4 </w:t>
      </w:r>
      <w:r w:rsidRPr="007D7B0B">
        <w:rPr>
          <w:rFonts w:ascii="Times New Roman" w:hAnsi="Times New Roman" w:cs="Times New Roman"/>
          <w:b/>
          <w:szCs w:val="21"/>
        </w:rPr>
        <w:t>不同甘蔗品种肥料配方比例对甘蔗产量和糖锤度的影响</w:t>
      </w:r>
    </w:p>
    <w:p w:rsidR="00B5444A" w:rsidRPr="007D7B0B" w:rsidRDefault="00B5444A" w:rsidP="00D746AE">
      <w:pPr>
        <w:ind w:firstLineChars="150" w:firstLine="315"/>
        <w:rPr>
          <w:rFonts w:ascii="Times New Roman" w:hAnsi="Times New Roman" w:cs="Times New Roman"/>
          <w:szCs w:val="21"/>
        </w:rPr>
      </w:pPr>
      <w:r w:rsidRPr="007D7B0B">
        <w:rPr>
          <w:rFonts w:ascii="Times New Roman" w:hAnsi="Times New Roman" w:cs="Times New Roman"/>
          <w:szCs w:val="21"/>
        </w:rPr>
        <w:t>表</w:t>
      </w:r>
      <w:r w:rsidRPr="007D7B0B">
        <w:rPr>
          <w:rFonts w:ascii="Times New Roman" w:hAnsi="Times New Roman" w:cs="Times New Roman"/>
          <w:szCs w:val="21"/>
        </w:rPr>
        <w:t>5</w:t>
      </w:r>
      <w:r w:rsidRPr="007D7B0B">
        <w:rPr>
          <w:rFonts w:ascii="Times New Roman" w:hAnsi="Times New Roman" w:cs="Times New Roman"/>
          <w:szCs w:val="21"/>
        </w:rPr>
        <w:t>调查的产量数据表明，</w:t>
      </w:r>
      <w:r w:rsidRPr="007D7B0B">
        <w:rPr>
          <w:rFonts w:ascii="Times New Roman" w:hAnsi="Times New Roman" w:cs="Times New Roman"/>
          <w:szCs w:val="21"/>
        </w:rPr>
        <w:t xml:space="preserve"> </w:t>
      </w:r>
      <w:r w:rsidRPr="007D7B0B">
        <w:rPr>
          <w:rFonts w:ascii="Times New Roman" w:hAnsi="Times New Roman" w:cs="Times New Roman"/>
          <w:szCs w:val="21"/>
        </w:rPr>
        <w:t>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K4</w:t>
      </w:r>
      <w:r w:rsidRPr="007D7B0B">
        <w:rPr>
          <w:rFonts w:ascii="Times New Roman" w:hAnsi="Times New Roman" w:cs="Times New Roman"/>
          <w:szCs w:val="21"/>
        </w:rPr>
        <w:t>水平表现为较高的产量；新台糖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P2</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水平表现为较高的产量；粤糖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P1</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水平下表现为较高的产量。磷钾对不同甘蔗品种的增产潜力不一，其中桂柳</w:t>
      </w:r>
      <w:r w:rsidRPr="007D7B0B">
        <w:rPr>
          <w:rFonts w:ascii="Times New Roman" w:hAnsi="Times New Roman" w:cs="Times New Roman"/>
          <w:szCs w:val="21"/>
        </w:rPr>
        <w:t>05/136</w:t>
      </w:r>
      <w:r w:rsidRPr="007D7B0B">
        <w:rPr>
          <w:rFonts w:ascii="Times New Roman" w:hAnsi="Times New Roman" w:cs="Times New Roman"/>
          <w:szCs w:val="21"/>
        </w:rPr>
        <w:t>在高氮高磷高钾的条件下维持一个相对较高的产量水平，平均产量可达到</w:t>
      </w:r>
      <w:smartTag w:uri="urn:schemas-microsoft-com:office:smarttags" w:element="chmetcnv">
        <w:smartTagPr>
          <w:attr w:name="TCSC" w:val="0"/>
          <w:attr w:name="NumberType" w:val="1"/>
          <w:attr w:name="Negative" w:val="False"/>
          <w:attr w:name="HasSpace" w:val="False"/>
          <w:attr w:name="SourceValue" w:val="105975"/>
          <w:attr w:name="UnitName" w:val="kg"/>
        </w:smartTagPr>
        <w:r w:rsidRPr="007D7B0B">
          <w:rPr>
            <w:rFonts w:ascii="Times New Roman" w:hAnsi="Times New Roman" w:cs="Times New Roman"/>
            <w:szCs w:val="21"/>
          </w:rPr>
          <w:t>105975kg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；而新台糖</w:t>
      </w:r>
      <w:r w:rsidRPr="007D7B0B">
        <w:rPr>
          <w:rFonts w:ascii="Times New Roman" w:hAnsi="Times New Roman" w:cs="Times New Roman"/>
          <w:szCs w:val="21"/>
        </w:rPr>
        <w:t>25</w:t>
      </w:r>
      <w:r w:rsidRPr="007D7B0B">
        <w:rPr>
          <w:rFonts w:ascii="Times New Roman" w:hAnsi="Times New Roman" w:cs="Times New Roman"/>
          <w:szCs w:val="21"/>
        </w:rPr>
        <w:t>和粤糖</w:t>
      </w:r>
      <w:r w:rsidRPr="007D7B0B">
        <w:rPr>
          <w:rFonts w:ascii="Times New Roman" w:hAnsi="Times New Roman" w:cs="Times New Roman"/>
          <w:szCs w:val="21"/>
        </w:rPr>
        <w:t>00236</w:t>
      </w:r>
      <w:r w:rsidRPr="007D7B0B">
        <w:rPr>
          <w:rFonts w:ascii="Times New Roman" w:hAnsi="Times New Roman" w:cs="Times New Roman"/>
          <w:szCs w:val="21"/>
        </w:rPr>
        <w:t>的产量分别在</w:t>
      </w:r>
      <w:smartTag w:uri="urn:schemas-microsoft-com:office:smarttags" w:element="chmetcnv">
        <w:smartTagPr>
          <w:attr w:name="TCSC" w:val="0"/>
          <w:attr w:name="NumberType" w:val="1"/>
          <w:attr w:name="Negative" w:val="False"/>
          <w:attr w:name="HasSpace" w:val="False"/>
          <w:attr w:name="SourceValue" w:val="93465"/>
          <w:attr w:name="UnitName" w:val="kg"/>
        </w:smartTagPr>
        <w:r w:rsidRPr="007D7B0B">
          <w:rPr>
            <w:rFonts w:ascii="Times New Roman" w:hAnsi="Times New Roman" w:cs="Times New Roman"/>
            <w:szCs w:val="21"/>
          </w:rPr>
          <w:t>93465kg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smartTag w:uri="urn:schemas-microsoft-com:office:smarttags" w:element="chmetcnv">
        <w:smartTagPr>
          <w:attr w:name="TCSC" w:val="0"/>
          <w:attr w:name="NumberType" w:val="1"/>
          <w:attr w:name="Negative" w:val="False"/>
          <w:attr w:name="HasSpace" w:val="False"/>
          <w:attr w:name="SourceValue" w:val="81375"/>
          <w:attr w:name="UnitName" w:val="kg"/>
        </w:smartTagPr>
        <w:r w:rsidRPr="007D7B0B">
          <w:rPr>
            <w:rFonts w:ascii="Times New Roman" w:hAnsi="Times New Roman" w:cs="Times New Roman"/>
            <w:szCs w:val="21"/>
          </w:rPr>
          <w:t>81375kg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左右。所以，不同甘蔗品种对养分吸收存在差异性，这就需要根据不同品种甘蔗的养分吸收特性，制定不同的施肥比例。</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从甘蔗田间锤度的数据来看，氮磷养分不同，不同甘蔗品种的田间锤度反应不一，但由于受本年台风的影响，甘蔗倒伏率较多，所以总体田间锤度不高。桂柳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P2</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水平表现为较高的田间锤度；新台糖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N1</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水平下表现为较高的田间锤度；粤糖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P0</w:t>
      </w:r>
      <w:r w:rsidRPr="007D7B0B">
        <w:rPr>
          <w:rFonts w:ascii="Times New Roman" w:hAnsi="Times New Roman" w:cs="Times New Roman"/>
          <w:szCs w:val="21"/>
        </w:rPr>
        <w:t>和</w:t>
      </w:r>
      <w:r w:rsidRPr="007D7B0B">
        <w:rPr>
          <w:rFonts w:ascii="Times New Roman" w:hAnsi="Times New Roman" w:cs="Times New Roman"/>
          <w:szCs w:val="21"/>
        </w:rPr>
        <w:t xml:space="preserve"> k3</w:t>
      </w:r>
      <w:r w:rsidRPr="007D7B0B">
        <w:rPr>
          <w:rFonts w:ascii="Times New Roman" w:hAnsi="Times New Roman" w:cs="Times New Roman"/>
          <w:szCs w:val="21"/>
        </w:rPr>
        <w:t>水平下表现为较高的田间锤度。</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 xml:space="preserve">5  </w:t>
      </w:r>
      <w:r w:rsidRPr="00373382">
        <w:rPr>
          <w:rFonts w:ascii="Times New Roman" w:eastAsia="黑体" w:hAnsi="Times New Roman" w:cs="Times New Roman"/>
          <w:sz w:val="18"/>
          <w:szCs w:val="18"/>
        </w:rPr>
        <w:t>不同甘蔗品种肥料配方比例设计甘蔗产量和最终糖锤度结果</w:t>
      </w:r>
    </w:p>
    <w:tbl>
      <w:tblPr>
        <w:tblW w:w="0" w:type="auto"/>
        <w:jc w:val="center"/>
        <w:tblBorders>
          <w:top w:val="single" w:sz="8" w:space="0" w:color="000000"/>
          <w:bottom w:val="single" w:sz="8" w:space="0" w:color="000000"/>
        </w:tblBorders>
        <w:tblLayout w:type="fixed"/>
        <w:tblLook w:val="0000"/>
      </w:tblPr>
      <w:tblGrid>
        <w:gridCol w:w="875"/>
        <w:gridCol w:w="1087"/>
        <w:gridCol w:w="1198"/>
        <w:gridCol w:w="1282"/>
        <w:gridCol w:w="1386"/>
        <w:gridCol w:w="1343"/>
        <w:gridCol w:w="1149"/>
        <w:gridCol w:w="1194"/>
      </w:tblGrid>
      <w:tr w:rsidR="00B5444A" w:rsidRPr="007D7B0B" w:rsidTr="00C1396A">
        <w:trPr>
          <w:trHeight w:val="468"/>
          <w:jc w:val="center"/>
        </w:trPr>
        <w:tc>
          <w:tcPr>
            <w:tcW w:w="875"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编号</w:t>
            </w:r>
          </w:p>
        </w:tc>
        <w:tc>
          <w:tcPr>
            <w:tcW w:w="1087"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处理</w:t>
            </w:r>
          </w:p>
        </w:tc>
        <w:tc>
          <w:tcPr>
            <w:tcW w:w="2480"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桂柳</w:t>
            </w:r>
            <w:r w:rsidRPr="007D7B0B">
              <w:rPr>
                <w:rFonts w:ascii="Times New Roman" w:hAnsi="Times New Roman" w:cs="Times New Roman"/>
                <w:szCs w:val="21"/>
              </w:rPr>
              <w:t>05/136</w:t>
            </w:r>
          </w:p>
        </w:tc>
        <w:tc>
          <w:tcPr>
            <w:tcW w:w="2729"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新台糖</w:t>
            </w:r>
            <w:r w:rsidRPr="007D7B0B">
              <w:rPr>
                <w:rFonts w:ascii="Times New Roman" w:hAnsi="Times New Roman" w:cs="Times New Roman"/>
                <w:szCs w:val="21"/>
              </w:rPr>
              <w:t>25</w:t>
            </w:r>
            <w:r w:rsidRPr="007D7B0B">
              <w:rPr>
                <w:rFonts w:ascii="Times New Roman" w:hAnsi="Times New Roman" w:cs="Times New Roman"/>
                <w:szCs w:val="21"/>
              </w:rPr>
              <w:t>号</w:t>
            </w:r>
          </w:p>
        </w:tc>
        <w:tc>
          <w:tcPr>
            <w:tcW w:w="2343"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粤糖</w:t>
            </w:r>
            <w:r w:rsidRPr="007D7B0B">
              <w:rPr>
                <w:rFonts w:ascii="Times New Roman" w:hAnsi="Times New Roman" w:cs="Times New Roman"/>
                <w:szCs w:val="21"/>
              </w:rPr>
              <w:t>00236</w:t>
            </w:r>
          </w:p>
        </w:tc>
      </w:tr>
      <w:tr w:rsidR="00B5444A" w:rsidRPr="007D7B0B" w:rsidTr="00C1396A">
        <w:trPr>
          <w:trHeight w:val="214"/>
          <w:jc w:val="center"/>
        </w:trPr>
        <w:tc>
          <w:tcPr>
            <w:tcW w:w="875"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1087"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1198"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产量</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c>
          <w:tcPr>
            <w:tcW w:w="1282"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田间锤度</w:t>
            </w:r>
            <w:r w:rsidRPr="007D7B0B">
              <w:rPr>
                <w:rFonts w:ascii="Times New Roman" w:hAnsi="Times New Roman" w:cs="Times New Roman"/>
                <w:szCs w:val="21"/>
              </w:rPr>
              <w:t>%</w:t>
            </w:r>
          </w:p>
        </w:tc>
        <w:tc>
          <w:tcPr>
            <w:tcW w:w="1386"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产量</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c>
          <w:tcPr>
            <w:tcW w:w="1343"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田间锤度</w:t>
            </w:r>
            <w:r w:rsidRPr="007D7B0B">
              <w:rPr>
                <w:rFonts w:ascii="Times New Roman" w:hAnsi="Times New Roman" w:cs="Times New Roman"/>
                <w:szCs w:val="21"/>
              </w:rPr>
              <w:t>%</w:t>
            </w:r>
          </w:p>
        </w:tc>
        <w:tc>
          <w:tcPr>
            <w:tcW w:w="1149"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产量</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c>
          <w:tcPr>
            <w:tcW w:w="1194"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田间锤度</w:t>
            </w:r>
            <w:r w:rsidRPr="007D7B0B">
              <w:rPr>
                <w:rFonts w:ascii="Times New Roman" w:hAnsi="Times New Roman" w:cs="Times New Roman"/>
                <w:szCs w:val="21"/>
              </w:rPr>
              <w:t>%</w:t>
            </w:r>
          </w:p>
        </w:tc>
      </w:tr>
      <w:tr w:rsidR="00B5444A" w:rsidRPr="007D7B0B" w:rsidTr="00C1396A">
        <w:trPr>
          <w:trHeight w:val="468"/>
          <w:jc w:val="center"/>
        </w:trPr>
        <w:tc>
          <w:tcPr>
            <w:tcW w:w="875"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w:t>
            </w:r>
          </w:p>
        </w:tc>
        <w:tc>
          <w:tcPr>
            <w:tcW w:w="1087"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N0P3K3</w:t>
            </w:r>
          </w:p>
        </w:tc>
        <w:tc>
          <w:tcPr>
            <w:tcW w:w="1198"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69615</w:t>
            </w:r>
          </w:p>
        </w:tc>
        <w:tc>
          <w:tcPr>
            <w:tcW w:w="1282"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18.83</w:t>
            </w:r>
          </w:p>
        </w:tc>
        <w:tc>
          <w:tcPr>
            <w:tcW w:w="1386"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73365</w:t>
            </w:r>
          </w:p>
        </w:tc>
        <w:tc>
          <w:tcPr>
            <w:tcW w:w="1343"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19.90</w:t>
            </w:r>
          </w:p>
        </w:tc>
        <w:tc>
          <w:tcPr>
            <w:tcW w:w="1149"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63075</w:t>
            </w:r>
          </w:p>
        </w:tc>
        <w:tc>
          <w:tcPr>
            <w:tcW w:w="1194"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19.23</w:t>
            </w:r>
          </w:p>
        </w:tc>
      </w:tr>
      <w:tr w:rsidR="00B5444A" w:rsidRPr="007D7B0B" w:rsidTr="00C1396A">
        <w:trPr>
          <w:trHeight w:val="447"/>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N1P3K3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81540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17.33</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76080</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21.03</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72885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18.63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N2P3K3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86460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19.40</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87315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20.77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80265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19.20</w:t>
            </w:r>
          </w:p>
        </w:tc>
      </w:tr>
      <w:tr w:rsidR="00B5444A" w:rsidRPr="007D7B0B" w:rsidTr="00C1396A">
        <w:trPr>
          <w:trHeight w:val="447"/>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96345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19.30</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84195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19.90</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79455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N4P3K3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104805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19.67</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80955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19.27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77685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18.90</w:t>
            </w:r>
          </w:p>
        </w:tc>
      </w:tr>
      <w:tr w:rsidR="00B5444A" w:rsidRPr="007D7B0B" w:rsidTr="00C1396A">
        <w:trPr>
          <w:trHeight w:val="447"/>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N3P0K3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74235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18.70</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76920</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18.07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60960</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21.13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N3P1K3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82305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17.63</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82500</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20.60</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82425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19.93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N3P2K3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83850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20.27</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98265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19.97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79035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19.43</w:t>
            </w:r>
          </w:p>
        </w:tc>
      </w:tr>
      <w:tr w:rsidR="00B5444A" w:rsidRPr="007D7B0B" w:rsidTr="00C1396A">
        <w:trPr>
          <w:trHeight w:val="447"/>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N3P4K3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102690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20.13</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95955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78570</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17.97</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N3P3K0</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68310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18.17</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86340</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20.80</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65190</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17.97</w:t>
            </w:r>
          </w:p>
        </w:tc>
      </w:tr>
      <w:tr w:rsidR="00B5444A" w:rsidRPr="007D7B0B" w:rsidTr="00C1396A">
        <w:trPr>
          <w:trHeight w:val="447"/>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lastRenderedPageBreak/>
              <w:t>11</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N3P3K1</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84345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19.43</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82305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18.70</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75885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18.63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N3P3K2</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92235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20.03</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94815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17.60</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81420</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17.73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N3P3K4</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110310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19.47</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81540</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20.67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79095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19.80</w:t>
            </w:r>
          </w:p>
        </w:tc>
      </w:tr>
    </w:tbl>
    <w:p w:rsidR="00B5444A" w:rsidRPr="007D7B0B" w:rsidRDefault="00B5444A" w:rsidP="00D746AE">
      <w:pPr>
        <w:rPr>
          <w:rFonts w:ascii="Times New Roman" w:hAnsi="Times New Roman" w:cs="Times New Roman"/>
          <w:b/>
          <w:sz w:val="24"/>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3 </w:t>
      </w:r>
      <w:r w:rsidRPr="007D7B0B">
        <w:rPr>
          <w:rFonts w:ascii="Times New Roman" w:hAnsi="Times New Roman" w:cs="Times New Roman"/>
          <w:b/>
          <w:sz w:val="24"/>
        </w:rPr>
        <w:t>结论与讨论</w:t>
      </w:r>
      <w:r w:rsidRPr="007D7B0B">
        <w:rPr>
          <w:rFonts w:ascii="Times New Roman" w:hAnsi="Times New Roman" w:cs="Times New Roman"/>
          <w:b/>
          <w:sz w:val="24"/>
        </w:rPr>
        <w:t xml:space="preserve">                                                                                                                                                                                            </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3.1</w:t>
      </w:r>
      <w:r w:rsidRPr="007D7B0B">
        <w:rPr>
          <w:rFonts w:ascii="Times New Roman" w:hAnsi="Times New Roman" w:cs="Times New Roman"/>
          <w:szCs w:val="21"/>
        </w:rPr>
        <w:t xml:space="preserve"> </w:t>
      </w:r>
      <w:r w:rsidRPr="007D7B0B">
        <w:rPr>
          <w:rFonts w:ascii="Times New Roman" w:hAnsi="Times New Roman" w:cs="Times New Roman"/>
          <w:szCs w:val="21"/>
        </w:rPr>
        <w:t>试验结果表明不同甘蔗品种对氮磷钾三要素肥料及其施肥比例的效果显然不同，而在三个品种中，同一品种施用同一肥料配方上，从甘蔗萌芽、分蘖、生长到产量和田间锤度的效果也不相同。</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 xml:space="preserve">3.2 </w:t>
      </w:r>
      <w:r w:rsidRPr="007D7B0B">
        <w:rPr>
          <w:rFonts w:ascii="Times New Roman" w:hAnsi="Times New Roman" w:cs="Times New Roman"/>
          <w:szCs w:val="21"/>
        </w:rPr>
        <w:t>经试验结果分析，我们在作物施肥及筛选施肥配方上，不仅是为了促进甘蔗生长，更是为了提升产量和品质。甘蔗通过科学施肥后，最终获得单位面积最大的蔗径产量和含糖量，才能获得最好的经济效益，因而选择合理的施肥配方尤为重要。</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 xml:space="preserve">3.3 </w:t>
      </w:r>
      <w:r w:rsidRPr="007D7B0B">
        <w:rPr>
          <w:rFonts w:ascii="Times New Roman" w:hAnsi="Times New Roman" w:cs="Times New Roman"/>
          <w:szCs w:val="21"/>
        </w:rPr>
        <w:t>为了提升施肥效果，制定甘蔗肥料配方还需要做到因品种施肥。以上的试验也初步验证了，要使甘蔗专用配方肥的氮磷钾配方比例更适宜甘蔗的生产，需进一步明确不同甘蔗品种的养分需求量，从而在氮磷钾比例一致的基础上，调整甘蔗配方肥施用量是我们下一步需要进行的工作。</w:t>
      </w:r>
    </w:p>
    <w:p w:rsidR="00B5444A" w:rsidRPr="007D7B0B" w:rsidRDefault="00B5444A" w:rsidP="00D746AE">
      <w:pPr>
        <w:tabs>
          <w:tab w:val="center" w:pos="4243"/>
        </w:tabs>
        <w:rPr>
          <w:rFonts w:ascii="Times New Roman" w:hAnsi="Times New Roman" w:cs="Times New Roman"/>
          <w:b/>
          <w:szCs w:val="21"/>
        </w:rPr>
      </w:pPr>
    </w:p>
    <w:p w:rsidR="00B5444A" w:rsidRPr="007D7B0B" w:rsidRDefault="00B5444A" w:rsidP="00D746AE">
      <w:pPr>
        <w:tabs>
          <w:tab w:val="center" w:pos="4243"/>
        </w:tabs>
        <w:rPr>
          <w:rFonts w:ascii="Times New Roman" w:hAnsi="Times New Roman" w:cs="Times New Roman"/>
          <w:b/>
          <w:szCs w:val="21"/>
        </w:rPr>
      </w:pPr>
      <w:r w:rsidRPr="007D7B0B">
        <w:rPr>
          <w:rFonts w:ascii="Times New Roman" w:hAnsi="Times New Roman" w:cs="Times New Roman"/>
          <w:b/>
          <w:szCs w:val="21"/>
        </w:rPr>
        <w:t>参考文献</w:t>
      </w:r>
      <w:r w:rsidRPr="007D7B0B">
        <w:rPr>
          <w:rFonts w:ascii="Times New Roman" w:hAnsi="Times New Roman" w:cs="Times New Roman"/>
          <w:b/>
          <w:szCs w:val="21"/>
        </w:rPr>
        <w:tab/>
      </w:r>
    </w:p>
    <w:p w:rsidR="00B5444A" w:rsidRPr="007D7B0B" w:rsidRDefault="00E90931" w:rsidP="00D746AE">
      <w:pPr>
        <w:rPr>
          <w:rFonts w:ascii="Times New Roman" w:hAnsi="Times New Roman" w:cs="Times New Roman"/>
          <w:szCs w:val="21"/>
        </w:rPr>
      </w:pPr>
      <w:r w:rsidRPr="007D7B0B">
        <w:rPr>
          <w:rFonts w:ascii="Times New Roman" w:hAnsi="Times New Roman" w:cs="Times New Roman"/>
          <w:szCs w:val="21"/>
        </w:rPr>
        <w:t>[1]</w:t>
      </w:r>
      <w:r w:rsidR="00B5444A" w:rsidRPr="007D7B0B">
        <w:rPr>
          <w:rFonts w:ascii="Times New Roman" w:hAnsi="Times New Roman" w:cs="Times New Roman"/>
          <w:szCs w:val="21"/>
        </w:rPr>
        <w:t>金耀青，张中原</w:t>
      </w:r>
      <w:r w:rsidR="00B5444A" w:rsidRPr="007D7B0B">
        <w:rPr>
          <w:rFonts w:ascii="Times New Roman" w:hAnsi="Times New Roman" w:cs="Times New Roman"/>
          <w:szCs w:val="21"/>
        </w:rPr>
        <w:t>.</w:t>
      </w:r>
      <w:r w:rsidR="00B5444A" w:rsidRPr="007D7B0B">
        <w:rPr>
          <w:rFonts w:ascii="Times New Roman" w:hAnsi="Times New Roman" w:cs="Times New Roman"/>
          <w:szCs w:val="21"/>
        </w:rPr>
        <w:t>配方施肥方法及其应用〔</w:t>
      </w:r>
      <w:r w:rsidR="00B5444A" w:rsidRPr="007D7B0B">
        <w:rPr>
          <w:rFonts w:ascii="Times New Roman" w:hAnsi="Times New Roman" w:cs="Times New Roman"/>
          <w:szCs w:val="21"/>
        </w:rPr>
        <w:t>M].</w:t>
      </w:r>
      <w:r w:rsidR="00B5444A" w:rsidRPr="007D7B0B">
        <w:rPr>
          <w:rFonts w:ascii="Times New Roman" w:hAnsi="Times New Roman" w:cs="Times New Roman"/>
          <w:szCs w:val="21"/>
        </w:rPr>
        <w:t>沈阳</w:t>
      </w:r>
      <w:r w:rsidR="00B5444A" w:rsidRPr="007D7B0B">
        <w:rPr>
          <w:rFonts w:ascii="Times New Roman" w:hAnsi="Times New Roman" w:cs="Times New Roman"/>
          <w:szCs w:val="21"/>
        </w:rPr>
        <w:t>:</w:t>
      </w:r>
      <w:r w:rsidR="00B5444A" w:rsidRPr="007D7B0B">
        <w:rPr>
          <w:rFonts w:ascii="Times New Roman" w:hAnsi="Times New Roman" w:cs="Times New Roman"/>
          <w:szCs w:val="21"/>
        </w:rPr>
        <w:t>辽宁科学技术出版社，</w:t>
      </w:r>
      <w:r w:rsidR="00B5444A" w:rsidRPr="007D7B0B">
        <w:rPr>
          <w:rFonts w:ascii="Times New Roman" w:hAnsi="Times New Roman" w:cs="Times New Roman"/>
          <w:szCs w:val="21"/>
        </w:rPr>
        <w:t>1993,6</w:t>
      </w:r>
    </w:p>
    <w:p w:rsidR="00B5444A" w:rsidRPr="007D7B0B" w:rsidRDefault="00E90931" w:rsidP="00D746AE">
      <w:pPr>
        <w:ind w:left="105" w:hangingChars="50" w:hanging="105"/>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2</w:t>
      </w:r>
      <w:r w:rsidRPr="007D7B0B">
        <w:rPr>
          <w:rFonts w:ascii="Times New Roman" w:hAnsi="Times New Roman" w:cs="Times New Roman"/>
          <w:szCs w:val="21"/>
        </w:rPr>
        <w:t>]</w:t>
      </w:r>
      <w:r w:rsidR="00B5444A" w:rsidRPr="007D7B0B">
        <w:rPr>
          <w:rFonts w:ascii="Times New Roman" w:hAnsi="Times New Roman" w:cs="Times New Roman"/>
          <w:szCs w:val="21"/>
        </w:rPr>
        <w:t>刘成祥，周鸣铮</w:t>
      </w:r>
      <w:r w:rsidR="00B5444A" w:rsidRPr="007D7B0B">
        <w:rPr>
          <w:rFonts w:ascii="Times New Roman" w:hAnsi="Times New Roman" w:cs="Times New Roman"/>
          <w:szCs w:val="21"/>
        </w:rPr>
        <w:t>.</w:t>
      </w:r>
      <w:r w:rsidR="00B5444A" w:rsidRPr="007D7B0B">
        <w:rPr>
          <w:rFonts w:ascii="Times New Roman" w:hAnsi="Times New Roman" w:cs="Times New Roman"/>
          <w:szCs w:val="21"/>
        </w:rPr>
        <w:t>对</w:t>
      </w:r>
      <w:r w:rsidR="00B5444A" w:rsidRPr="007D7B0B">
        <w:rPr>
          <w:rFonts w:ascii="Times New Roman" w:hAnsi="Times New Roman" w:cs="Times New Roman"/>
          <w:szCs w:val="21"/>
        </w:rPr>
        <w:t>Truog-Ramamoorthy</w:t>
      </w:r>
      <w:r w:rsidR="00B5444A" w:rsidRPr="007D7B0B">
        <w:rPr>
          <w:rFonts w:ascii="Times New Roman" w:hAnsi="Times New Roman" w:cs="Times New Roman"/>
          <w:szCs w:val="21"/>
        </w:rPr>
        <w:t>测土施肥方法的研究与讨论</w:t>
      </w:r>
      <w:r w:rsidR="00B5444A" w:rsidRPr="007D7B0B">
        <w:rPr>
          <w:rFonts w:ascii="Times New Roman" w:hAnsi="Times New Roman" w:cs="Times New Roman"/>
          <w:szCs w:val="21"/>
        </w:rPr>
        <w:t>[J].</w:t>
      </w:r>
      <w:r w:rsidR="00B5444A" w:rsidRPr="007D7B0B">
        <w:rPr>
          <w:rFonts w:ascii="Times New Roman" w:hAnsi="Times New Roman" w:cs="Times New Roman"/>
          <w:szCs w:val="21"/>
        </w:rPr>
        <w:t>土壤学报，</w:t>
      </w:r>
      <w:r w:rsidR="00B5444A" w:rsidRPr="007D7B0B">
        <w:rPr>
          <w:rFonts w:ascii="Times New Roman" w:hAnsi="Times New Roman" w:cs="Times New Roman"/>
          <w:szCs w:val="21"/>
        </w:rPr>
        <w:t>1986, 23(3):285-289</w:t>
      </w:r>
    </w:p>
    <w:p w:rsidR="00B5444A" w:rsidRPr="007D7B0B" w:rsidRDefault="00E90931" w:rsidP="00D746AE">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3</w:t>
      </w:r>
      <w:r w:rsidRPr="007D7B0B">
        <w:rPr>
          <w:rFonts w:ascii="Times New Roman" w:hAnsi="Times New Roman" w:cs="Times New Roman"/>
          <w:szCs w:val="21"/>
        </w:rPr>
        <w:t>]</w:t>
      </w:r>
      <w:r w:rsidR="00B5444A" w:rsidRPr="007D7B0B">
        <w:rPr>
          <w:rFonts w:ascii="Times New Roman" w:hAnsi="Times New Roman" w:cs="Times New Roman"/>
          <w:szCs w:val="21"/>
        </w:rPr>
        <w:t>部彦忠，谢红</w:t>
      </w:r>
      <w:r w:rsidR="00B5444A" w:rsidRPr="007D7B0B">
        <w:rPr>
          <w:rFonts w:ascii="Times New Roman" w:hAnsi="Times New Roman" w:cs="Times New Roman"/>
          <w:szCs w:val="21"/>
        </w:rPr>
        <w:t>.</w:t>
      </w:r>
      <w:r w:rsidR="00B5444A" w:rsidRPr="007D7B0B">
        <w:rPr>
          <w:rFonts w:ascii="Times New Roman" w:hAnsi="Times New Roman" w:cs="Times New Roman"/>
          <w:szCs w:val="21"/>
        </w:rPr>
        <w:t>配方施肥</w:t>
      </w:r>
      <w:r w:rsidR="00B5444A" w:rsidRPr="007D7B0B">
        <w:rPr>
          <w:rFonts w:ascii="Times New Roman" w:hAnsi="Times New Roman" w:cs="Times New Roman"/>
          <w:szCs w:val="21"/>
        </w:rPr>
        <w:t>[J].</w:t>
      </w:r>
      <w:r w:rsidR="00B5444A" w:rsidRPr="007D7B0B">
        <w:rPr>
          <w:rFonts w:ascii="Times New Roman" w:hAnsi="Times New Roman" w:cs="Times New Roman"/>
          <w:szCs w:val="21"/>
        </w:rPr>
        <w:t>河北农业科技</w:t>
      </w:r>
      <w:r w:rsidR="00B5444A" w:rsidRPr="007D7B0B">
        <w:rPr>
          <w:rFonts w:ascii="Times New Roman" w:hAnsi="Times New Roman" w:cs="Times New Roman"/>
          <w:szCs w:val="21"/>
        </w:rPr>
        <w:t>,1994,(11):23-25</w:t>
      </w:r>
    </w:p>
    <w:p w:rsidR="0094517A" w:rsidRDefault="00E90931" w:rsidP="00132EFC">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4</w:t>
      </w:r>
      <w:r w:rsidRPr="007D7B0B">
        <w:rPr>
          <w:rFonts w:ascii="Times New Roman" w:hAnsi="Times New Roman" w:cs="Times New Roman"/>
          <w:szCs w:val="21"/>
        </w:rPr>
        <w:t>]</w:t>
      </w:r>
      <w:r w:rsidR="00B5444A" w:rsidRPr="007D7B0B">
        <w:rPr>
          <w:rFonts w:ascii="Times New Roman" w:hAnsi="Times New Roman" w:cs="Times New Roman"/>
          <w:szCs w:val="21"/>
        </w:rPr>
        <w:t>张振栓，贾文竹</w:t>
      </w:r>
      <w:r w:rsidR="00B5444A" w:rsidRPr="007D7B0B">
        <w:rPr>
          <w:rFonts w:ascii="Times New Roman" w:hAnsi="Times New Roman" w:cs="Times New Roman"/>
          <w:szCs w:val="21"/>
        </w:rPr>
        <w:t>.</w:t>
      </w:r>
      <w:r w:rsidR="00B5444A" w:rsidRPr="007D7B0B">
        <w:rPr>
          <w:rFonts w:ascii="Times New Roman" w:hAnsi="Times New Roman" w:cs="Times New Roman"/>
          <w:szCs w:val="21"/>
        </w:rPr>
        <w:t>配方施肥技术规程（一）</w:t>
      </w:r>
      <w:r w:rsidR="00B5444A" w:rsidRPr="007D7B0B">
        <w:rPr>
          <w:rFonts w:ascii="Times New Roman" w:hAnsi="Times New Roman" w:cs="Times New Roman"/>
          <w:szCs w:val="21"/>
        </w:rPr>
        <w:t>[J].</w:t>
      </w:r>
      <w:r w:rsidR="00B5444A" w:rsidRPr="007D7B0B">
        <w:rPr>
          <w:rFonts w:ascii="Times New Roman" w:hAnsi="Times New Roman" w:cs="Times New Roman"/>
          <w:szCs w:val="21"/>
        </w:rPr>
        <w:t>河北农业</w:t>
      </w:r>
      <w:r w:rsidR="00132EFC">
        <w:rPr>
          <w:rFonts w:ascii="Times New Roman" w:hAnsi="Times New Roman" w:cs="Times New Roman"/>
          <w:szCs w:val="21"/>
        </w:rPr>
        <w:t>,1995,(1):18-19</w:t>
      </w:r>
    </w:p>
    <w:p w:rsidR="00132EFC" w:rsidRDefault="00132EFC" w:rsidP="00132EFC">
      <w:pPr>
        <w:rPr>
          <w:rFonts w:ascii="Times New Roman" w:hAnsi="Times New Roman" w:cs="Times New Roman"/>
          <w:szCs w:val="21"/>
        </w:rPr>
      </w:pPr>
    </w:p>
    <w:p w:rsidR="00132EFC" w:rsidRPr="00132EFC" w:rsidRDefault="00132EFC" w:rsidP="00132EFC">
      <w:pPr>
        <w:rPr>
          <w:rFonts w:ascii="Times New Roman" w:hAnsi="Times New Roman" w:cs="Times New Roman"/>
          <w:szCs w:val="21"/>
        </w:rPr>
      </w:pPr>
    </w:p>
    <w:p w:rsidR="00AE061D" w:rsidRDefault="00B5444A" w:rsidP="00D746AE">
      <w:pPr>
        <w:pStyle w:val="1"/>
      </w:pPr>
      <w:bookmarkStart w:id="712" w:name="_Toc527398995"/>
      <w:r w:rsidRPr="007D7B0B">
        <w:t>推广甘蔗地保护性耕作技术的对策和建</w:t>
      </w:r>
      <w:r w:rsidR="008026A2" w:rsidRPr="007D7B0B">
        <w:t>议</w:t>
      </w:r>
      <w:bookmarkEnd w:id="712"/>
    </w:p>
    <w:p w:rsidR="00604829" w:rsidRPr="00604829" w:rsidRDefault="00604829" w:rsidP="00604829">
      <w:pPr>
        <w:jc w:val="center"/>
        <w:rPr>
          <w:rFonts w:ascii="Times New Roman" w:eastAsia="楷体" w:hAnsi="Times New Roman" w:cs="Times New Roman"/>
          <w:szCs w:val="21"/>
        </w:rPr>
      </w:pPr>
      <w:r w:rsidRPr="00604829">
        <w:rPr>
          <w:rFonts w:ascii="Times New Roman" w:eastAsia="楷体" w:hAnsi="Times New Roman" w:cs="Times New Roman" w:hint="eastAsia"/>
          <w:szCs w:val="21"/>
        </w:rPr>
        <w:t>刘胜利</w:t>
      </w:r>
    </w:p>
    <w:p w:rsidR="00AE061D" w:rsidRPr="00604829" w:rsidRDefault="00AE061D" w:rsidP="00604829">
      <w:pPr>
        <w:jc w:val="center"/>
        <w:rPr>
          <w:rFonts w:ascii="Times New Roman" w:hAnsi="Times New Roman" w:cs="Times New Roman"/>
          <w:szCs w:val="21"/>
        </w:rPr>
      </w:pPr>
      <w:r w:rsidRPr="007D7B0B">
        <w:rPr>
          <w:rFonts w:ascii="Times New Roman" w:hAnsi="Times New Roman" w:cs="Times New Roman"/>
          <w:szCs w:val="21"/>
        </w:rPr>
        <w:t>（湛江农垦现代农业发展有限公司</w:t>
      </w:r>
      <w:r w:rsidRPr="007D7B0B">
        <w:rPr>
          <w:rFonts w:ascii="Times New Roman" w:hAnsi="Times New Roman" w:cs="Times New Roman"/>
          <w:szCs w:val="21"/>
        </w:rPr>
        <w:t xml:space="preserve"> </w:t>
      </w:r>
      <w:r w:rsidRPr="007D7B0B">
        <w:rPr>
          <w:rFonts w:ascii="Times New Roman" w:hAnsi="Times New Roman" w:cs="Times New Roman"/>
          <w:szCs w:val="21"/>
        </w:rPr>
        <w:t>广东湛江</w:t>
      </w:r>
      <w:r w:rsidRPr="007D7B0B">
        <w:rPr>
          <w:rFonts w:ascii="Times New Roman" w:hAnsi="Times New Roman" w:cs="Times New Roman"/>
          <w:szCs w:val="21"/>
        </w:rPr>
        <w:t xml:space="preserve"> 524022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bCs/>
          <w:szCs w:val="21"/>
        </w:rPr>
        <w:t>摘</w:t>
      </w:r>
      <w:r w:rsidRPr="007D7B0B">
        <w:rPr>
          <w:rFonts w:ascii="Times New Roman" w:hAnsi="Times New Roman" w:cs="Times New Roman"/>
          <w:b/>
          <w:bCs/>
          <w:szCs w:val="21"/>
        </w:rPr>
        <w:t xml:space="preserve"> </w:t>
      </w:r>
      <w:r w:rsidRPr="007D7B0B">
        <w:rPr>
          <w:rFonts w:ascii="Times New Roman" w:hAnsi="Times New Roman" w:cs="Times New Roman"/>
          <w:b/>
          <w:bCs/>
          <w:szCs w:val="21"/>
        </w:rPr>
        <w:t>要</w:t>
      </w:r>
      <w:r w:rsidRPr="007D7B0B">
        <w:rPr>
          <w:rFonts w:ascii="Times New Roman" w:hAnsi="Times New Roman" w:cs="Times New Roman"/>
          <w:b/>
          <w:bCs/>
          <w:szCs w:val="21"/>
        </w:rPr>
        <w:t xml:space="preserve"> </w:t>
      </w:r>
      <w:r w:rsidRPr="007D7B0B">
        <w:rPr>
          <w:rFonts w:ascii="Times New Roman" w:hAnsi="Times New Roman" w:cs="Times New Roman"/>
          <w:szCs w:val="21"/>
        </w:rPr>
        <w:t>目前，甘蔗生产大国如巴西、澳大利亚等国家在实现机械化生产后使得甘蔗原材料价格在</w:t>
      </w:r>
      <w:r w:rsidRPr="007D7B0B">
        <w:rPr>
          <w:rFonts w:ascii="Times New Roman" w:hAnsi="Times New Roman" w:cs="Times New Roman"/>
          <w:szCs w:val="21"/>
        </w:rPr>
        <w:t>250</w:t>
      </w:r>
      <w:r w:rsidRPr="007D7B0B">
        <w:rPr>
          <w:rFonts w:ascii="Times New Roman" w:hAnsi="Times New Roman" w:cs="Times New Roman"/>
          <w:szCs w:val="21"/>
        </w:rPr>
        <w:t>～</w:t>
      </w:r>
      <w:r w:rsidRPr="007D7B0B">
        <w:rPr>
          <w:rFonts w:ascii="Times New Roman" w:hAnsi="Times New Roman" w:cs="Times New Roman"/>
          <w:szCs w:val="21"/>
        </w:rPr>
        <w:t>280</w:t>
      </w:r>
      <w:r w:rsidRPr="007D7B0B">
        <w:rPr>
          <w:rFonts w:ascii="Times New Roman" w:hAnsi="Times New Roman" w:cs="Times New Roman"/>
          <w:szCs w:val="21"/>
        </w:rPr>
        <w:t>元</w:t>
      </w:r>
      <w:r w:rsidRPr="007D7B0B">
        <w:rPr>
          <w:rFonts w:ascii="Times New Roman" w:hAnsi="Times New Roman" w:cs="Times New Roman"/>
          <w:szCs w:val="21"/>
        </w:rPr>
        <w:t>/</w:t>
      </w:r>
      <w:r w:rsidRPr="007D7B0B">
        <w:rPr>
          <w:rFonts w:ascii="Times New Roman" w:hAnsi="Times New Roman" w:cs="Times New Roman"/>
          <w:szCs w:val="21"/>
        </w:rPr>
        <w:t>吨，而湛江农垦甘蔗价格为</w:t>
      </w:r>
      <w:r w:rsidRPr="007D7B0B">
        <w:rPr>
          <w:rFonts w:ascii="Times New Roman" w:hAnsi="Times New Roman" w:cs="Times New Roman"/>
          <w:szCs w:val="21"/>
        </w:rPr>
        <w:t>450</w:t>
      </w:r>
      <w:r w:rsidRPr="007D7B0B">
        <w:rPr>
          <w:rFonts w:ascii="Times New Roman" w:hAnsi="Times New Roman" w:cs="Times New Roman"/>
          <w:szCs w:val="21"/>
        </w:rPr>
        <w:t>～</w:t>
      </w:r>
      <w:r w:rsidRPr="007D7B0B">
        <w:rPr>
          <w:rFonts w:ascii="Times New Roman" w:hAnsi="Times New Roman" w:cs="Times New Roman"/>
          <w:szCs w:val="21"/>
        </w:rPr>
        <w:t>480</w:t>
      </w:r>
      <w:r w:rsidRPr="007D7B0B">
        <w:rPr>
          <w:rFonts w:ascii="Times New Roman" w:hAnsi="Times New Roman" w:cs="Times New Roman"/>
          <w:szCs w:val="21"/>
        </w:rPr>
        <w:t>元</w:t>
      </w:r>
      <w:r w:rsidRPr="007D7B0B">
        <w:rPr>
          <w:rFonts w:ascii="Times New Roman" w:hAnsi="Times New Roman" w:cs="Times New Roman"/>
          <w:szCs w:val="21"/>
        </w:rPr>
        <w:t>/</w:t>
      </w:r>
      <w:r w:rsidRPr="007D7B0B">
        <w:rPr>
          <w:rFonts w:ascii="Times New Roman" w:hAnsi="Times New Roman" w:cs="Times New Roman"/>
          <w:szCs w:val="21"/>
        </w:rPr>
        <w:t>吨，在榨季湛江垦区虽有较低廉的劳动力，但手工作业的高成本、低效率，已使种植户的经济效益大大降低。采用全程机械化生产是降低甘蔗成本的关键所在，而甘蔗地保护性耕作技术则是制约甘蔗生产全程机械化的一个瓶颈问题。目前湛江垦区甘蔗立地环境复杂，甘蔗叶大部分是为清园就地焚烧，耕作仍采用传统翻耕方式，施肥以浅施和手工撒施为主，为了保持甘蔗高产而施用过量化肥，致使土壤酸化、有机质含量低、地力日益衰退等，造成化肥越施越多，甘蔗病虫害越来越严重，产量则越来越低的恶性循环后果。基于整治立地条件、保护甘蔗地生态、高效利用废弃资源来保育与改良土壤的需求，开展甘蔗地保护性耕作综合技术体系研究和推广工作显得非常迫切和必要。本文论述了各相关技术的特点、作用、意义及国内研究应用现状，剖析了主要存在问题，指出发展方向，并提出在湛江垦区推广甘蔗地保护性耕作技术的对策和建议。</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甘蔗</w:t>
      </w:r>
      <w:r w:rsidRPr="007D7B0B">
        <w:rPr>
          <w:rFonts w:ascii="Times New Roman" w:hAnsi="Times New Roman" w:cs="Times New Roman"/>
          <w:szCs w:val="21"/>
        </w:rPr>
        <w:t xml:space="preserve"> </w:t>
      </w:r>
      <w:r w:rsidRPr="007D7B0B">
        <w:rPr>
          <w:rFonts w:ascii="Times New Roman" w:hAnsi="Times New Roman" w:cs="Times New Roman"/>
          <w:szCs w:val="21"/>
        </w:rPr>
        <w:t>垦区</w:t>
      </w:r>
      <w:r w:rsidRPr="007D7B0B">
        <w:rPr>
          <w:rFonts w:ascii="Times New Roman" w:hAnsi="Times New Roman" w:cs="Times New Roman"/>
          <w:szCs w:val="21"/>
        </w:rPr>
        <w:t xml:space="preserve"> </w:t>
      </w:r>
      <w:r w:rsidRPr="007D7B0B">
        <w:rPr>
          <w:rFonts w:ascii="Times New Roman" w:hAnsi="Times New Roman" w:cs="Times New Roman"/>
          <w:szCs w:val="21"/>
        </w:rPr>
        <w:t>甘蔗地保护性耕作技术</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lastRenderedPageBreak/>
        <w:t>一、甘蔗地保护性耕作简介</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1.</w:t>
      </w:r>
      <w:r w:rsidRPr="007D7B0B">
        <w:rPr>
          <w:rFonts w:ascii="Times New Roman" w:hAnsi="Times New Roman" w:cs="Times New Roman"/>
          <w:b/>
          <w:bCs/>
          <w:szCs w:val="21"/>
        </w:rPr>
        <w:t>土壤保护性耕作技术必要性</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目前，我们面临着人类需求与自然界和谐相处的问题。因此，我们需要在进行农业生产时候尽量对自然生态的破坏降到最低。而土壤保护性耕作是目前适用最为广泛的技术之一。土壤耕作是对土壤进行物理操纵，以改善土壤对作物生长的条件。保护性耕作是指通过少耕、免耕、地表微地形改造技术及地表覆盖、合理种植等综合配套措施</w:t>
      </w:r>
      <w:r w:rsidRPr="007D7B0B">
        <w:rPr>
          <w:rFonts w:ascii="Times New Roman" w:hAnsi="Times New Roman" w:cs="Times New Roman"/>
          <w:szCs w:val="21"/>
        </w:rPr>
        <w:t xml:space="preserve">, </w:t>
      </w:r>
      <w:r w:rsidRPr="007D7B0B">
        <w:rPr>
          <w:rFonts w:ascii="Times New Roman" w:hAnsi="Times New Roman" w:cs="Times New Roman"/>
          <w:szCs w:val="21"/>
        </w:rPr>
        <w:t>同时保护性耕作改变农田地表微环境，影响土壤有机碳含量及其矿化损失，从而减少农田土壤侵蚀</w:t>
      </w:r>
      <w:r w:rsidRPr="007D7B0B">
        <w:rPr>
          <w:rFonts w:ascii="Times New Roman" w:hAnsi="Times New Roman" w:cs="Times New Roman"/>
          <w:szCs w:val="21"/>
        </w:rPr>
        <w:t xml:space="preserve">, </w:t>
      </w:r>
      <w:r w:rsidRPr="007D7B0B">
        <w:rPr>
          <w:rFonts w:ascii="Times New Roman" w:hAnsi="Times New Roman" w:cs="Times New Roman"/>
          <w:szCs w:val="21"/>
        </w:rPr>
        <w:t>达到保护农田生态环境</w:t>
      </w:r>
      <w:r w:rsidRPr="007D7B0B">
        <w:rPr>
          <w:rFonts w:ascii="Times New Roman" w:hAnsi="Times New Roman" w:cs="Times New Roman"/>
          <w:szCs w:val="21"/>
        </w:rPr>
        <w:t>,</w:t>
      </w:r>
      <w:r w:rsidRPr="007D7B0B">
        <w:rPr>
          <w:rFonts w:ascii="Times New Roman" w:hAnsi="Times New Roman" w:cs="Times New Roman"/>
          <w:szCs w:val="21"/>
        </w:rPr>
        <w:t>并获得生态效益、经济效益及社会效益协调发展的可持续农业技术的目的。随着农业生产规模的扩大、农垦职工经济实力的增强和机械动力功率的提高，耕整地机械特别是高效联合化功能现已成为世界上应用最广、效果最好、关注度最高的一项农业技术，同时它还能较好地解决土地资源保护与利用以及农业生产与生态环境保护之间的矛盾。至今已成为多数国家推广现代化可持续发展农业模式的主导性技术。</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2.</w:t>
      </w:r>
      <w:r w:rsidRPr="007D7B0B">
        <w:rPr>
          <w:rFonts w:ascii="Times New Roman" w:hAnsi="Times New Roman" w:cs="Times New Roman"/>
          <w:b/>
          <w:bCs/>
          <w:szCs w:val="21"/>
        </w:rPr>
        <w:t>甘蔗地保护性耕作技术</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甘蔗地耕作工序主要包括深松、耙地、旋耕、开沟等，结合耕作工序将甘蔗地保护性耕作技术主要分为三个方面：</w:t>
      </w:r>
      <w:r w:rsidRPr="007D7B0B">
        <w:rPr>
          <w:rFonts w:ascii="Times New Roman" w:hAnsi="Times New Roman" w:cs="Times New Roman"/>
          <w:szCs w:val="21"/>
        </w:rPr>
        <w:t>1</w:t>
      </w:r>
      <w:r w:rsidRPr="007D7B0B">
        <w:rPr>
          <w:rFonts w:ascii="Times New Roman" w:hAnsi="Times New Roman" w:cs="Times New Roman"/>
          <w:szCs w:val="21"/>
        </w:rPr>
        <w:t>）甘蔗地深松技术；</w:t>
      </w:r>
      <w:r w:rsidRPr="007D7B0B">
        <w:rPr>
          <w:rFonts w:ascii="Times New Roman" w:hAnsi="Times New Roman" w:cs="Times New Roman"/>
          <w:szCs w:val="21"/>
        </w:rPr>
        <w:t>2</w:t>
      </w:r>
      <w:r w:rsidRPr="007D7B0B">
        <w:rPr>
          <w:rFonts w:ascii="Times New Roman" w:hAnsi="Times New Roman" w:cs="Times New Roman"/>
          <w:szCs w:val="21"/>
        </w:rPr>
        <w:t>）甘蔗地废弃物粉碎还田技术；</w:t>
      </w:r>
      <w:r w:rsidRPr="007D7B0B">
        <w:rPr>
          <w:rFonts w:ascii="Times New Roman" w:hAnsi="Times New Roman" w:cs="Times New Roman"/>
          <w:szCs w:val="21"/>
        </w:rPr>
        <w:t>3</w:t>
      </w:r>
      <w:r w:rsidRPr="007D7B0B">
        <w:rPr>
          <w:rFonts w:ascii="Times New Roman" w:hAnsi="Times New Roman" w:cs="Times New Roman"/>
          <w:szCs w:val="21"/>
        </w:rPr>
        <w:t>）甘蔗地深施肥技术。</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二、甘蔗地保护性耕作技术特点、现状及发展方向</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1</w:t>
      </w:r>
      <w:r w:rsidRPr="007D7B0B">
        <w:rPr>
          <w:rFonts w:ascii="Times New Roman" w:hAnsi="Times New Roman" w:cs="Times New Roman"/>
          <w:b/>
          <w:bCs/>
          <w:szCs w:val="21"/>
        </w:rPr>
        <w:t>．甘蔗地深松技术</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）深松技术的必要性</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深松是指在不把土层翻乱条件下，逐步加深耕作层，使生土熟化，耕作层增厚，从而改变土壤理化结构，同时由于耕作层加深提高了蓄水量，起到了保水作用，又切断了毛细管阻挡了毛细管内水向土表移动而被蒸发的情况发生，因此，深松可大大提高耕作层土壤的蓄水量，也就提高了土壤的保水抗旱能力，从而提高甘蔗的单位增产。深耕深松对于易出现季节性干旱的地区，是很好的防旱技术。</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甘蔗的生长发育、产量、产糖量以及经济效益来看，在甘蔗栽培中，采用纵横深松耕作的方式来进行保护性耕作的效果要明显好于单向深松作业和常规犁耕松土。因此，现农垦甘蔗地区主要采用纵横松土作方式种植甘蔗，可以极大提高甘蔗产量和经济效益。</w:t>
      </w:r>
    </w:p>
    <w:p w:rsidR="00B5444A" w:rsidRPr="007D7B0B" w:rsidRDefault="00B5444A" w:rsidP="00D746AE">
      <w:pPr>
        <w:ind w:firstLineChars="150" w:firstLine="315"/>
        <w:rPr>
          <w:rFonts w:ascii="Times New Roman" w:hAnsi="Times New Roman" w:cs="Times New Roman"/>
          <w:szCs w:val="21"/>
        </w:rPr>
      </w:pPr>
      <w:r w:rsidRPr="007D7B0B">
        <w:rPr>
          <w:rFonts w:ascii="Times New Roman" w:hAnsi="Times New Roman" w:cs="Times New Roman"/>
          <w:szCs w:val="21"/>
        </w:rPr>
        <w:t>2</w:t>
      </w:r>
      <w:r w:rsidRPr="007D7B0B">
        <w:rPr>
          <w:rFonts w:ascii="Times New Roman" w:hAnsi="Times New Roman" w:cs="Times New Roman"/>
          <w:szCs w:val="21"/>
        </w:rPr>
        <w:t>）深松技术的意义</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甘蔗地机械深松技术，对于改良土壤理化性结构，疏松耕作层面、消除杂草以及减少地下病虫害效果显著，同时显著提高土壤含水量，提高甘蔗出苗率和分蘖率，促进甘蔗根系发达，加快生长速度，从而提高甘蔗产收率。</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采用机械进行耕作，其耕作层为</w:t>
      </w:r>
      <w:r w:rsidRPr="007D7B0B">
        <w:rPr>
          <w:rFonts w:ascii="Times New Roman" w:hAnsi="Times New Roman" w:cs="Times New Roman"/>
          <w:szCs w:val="21"/>
        </w:rPr>
        <w:t>35</w:t>
      </w:r>
      <w:r w:rsidRPr="007D7B0B">
        <w:rPr>
          <w:rFonts w:ascii="Times New Roman" w:hAnsi="Times New Roman" w:cs="Times New Roman"/>
          <w:szCs w:val="21"/>
        </w:rPr>
        <w:t>～</w:t>
      </w:r>
      <w:r w:rsidRPr="007D7B0B">
        <w:rPr>
          <w:rFonts w:ascii="Times New Roman" w:hAnsi="Times New Roman" w:cs="Times New Roman"/>
          <w:szCs w:val="21"/>
        </w:rPr>
        <w:t>45cm</w:t>
      </w:r>
      <w:r w:rsidRPr="007D7B0B">
        <w:rPr>
          <w:rFonts w:ascii="Times New Roman" w:hAnsi="Times New Roman" w:cs="Times New Roman"/>
          <w:szCs w:val="21"/>
        </w:rPr>
        <w:t>，而且土层疏松，密度比耕前减少</w:t>
      </w:r>
      <w:r w:rsidRPr="007D7B0B">
        <w:rPr>
          <w:rFonts w:ascii="Times New Roman" w:hAnsi="Times New Roman" w:cs="Times New Roman"/>
          <w:szCs w:val="21"/>
        </w:rPr>
        <w:t>0.3g</w:t>
      </w:r>
      <w:r w:rsidRPr="007D7B0B">
        <w:rPr>
          <w:rFonts w:ascii="Times New Roman" w:hAnsi="Times New Roman" w:cs="Times New Roman"/>
          <w:szCs w:val="21"/>
        </w:rPr>
        <w:t>／</w:t>
      </w:r>
      <w:r w:rsidRPr="007D7B0B">
        <w:rPr>
          <w:rFonts w:ascii="Times New Roman" w:hAnsi="Times New Roman" w:cs="Times New Roman"/>
          <w:szCs w:val="21"/>
        </w:rPr>
        <w:t>cm3</w:t>
      </w:r>
      <w:r w:rsidRPr="007D7B0B">
        <w:rPr>
          <w:rFonts w:ascii="Times New Roman" w:hAnsi="Times New Roman" w:cs="Times New Roman"/>
          <w:szCs w:val="21"/>
        </w:rPr>
        <w:t>左右，同时固相、液相、气相比例均衡持久，还能促进土壤中的水、肥、氧气、热量相互协调。而牛耕或人畜耕作的耕作层，一般只有</w:t>
      </w:r>
      <w:r w:rsidRPr="007D7B0B">
        <w:rPr>
          <w:rFonts w:ascii="Times New Roman" w:hAnsi="Times New Roman" w:cs="Times New Roman"/>
          <w:szCs w:val="21"/>
        </w:rPr>
        <w:t>13</w:t>
      </w:r>
      <w:r w:rsidRPr="007D7B0B">
        <w:rPr>
          <w:rFonts w:ascii="Times New Roman" w:hAnsi="Times New Roman" w:cs="Times New Roman"/>
          <w:szCs w:val="21"/>
        </w:rPr>
        <w:t>～</w:t>
      </w:r>
      <w:r w:rsidRPr="007D7B0B">
        <w:rPr>
          <w:rFonts w:ascii="Times New Roman" w:hAnsi="Times New Roman" w:cs="Times New Roman"/>
          <w:szCs w:val="21"/>
        </w:rPr>
        <w:t>17cm</w:t>
      </w:r>
      <w:r w:rsidRPr="007D7B0B">
        <w:rPr>
          <w:rFonts w:ascii="Times New Roman" w:hAnsi="Times New Roman" w:cs="Times New Roman"/>
          <w:szCs w:val="21"/>
        </w:rPr>
        <w:t>，这一深度既限制了甘蔗根系的营养吸收，而且雨后土壤易板结，使根系难以深扎，抗旱性弱，以及抗倒伏性也弱，影响了甘蔗单位产量的提高。</w:t>
      </w:r>
    </w:p>
    <w:p w:rsidR="00B5444A" w:rsidRPr="007D7B0B" w:rsidRDefault="00B5444A" w:rsidP="00D746AE">
      <w:pPr>
        <w:ind w:firstLineChars="100" w:firstLine="210"/>
        <w:rPr>
          <w:rFonts w:ascii="Times New Roman" w:hAnsi="Times New Roman" w:cs="Times New Roman"/>
          <w:szCs w:val="21"/>
        </w:rPr>
      </w:pPr>
      <w:r w:rsidRPr="007D7B0B">
        <w:rPr>
          <w:rFonts w:ascii="Times New Roman" w:hAnsi="Times New Roman" w:cs="Times New Roman"/>
          <w:szCs w:val="21"/>
        </w:rPr>
        <w:t>3</w:t>
      </w:r>
      <w:r w:rsidRPr="007D7B0B">
        <w:rPr>
          <w:rFonts w:ascii="Times New Roman" w:hAnsi="Times New Roman" w:cs="Times New Roman"/>
          <w:szCs w:val="21"/>
        </w:rPr>
        <w:t>）深松技术国内外发展现状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目前，国外发达国家整地均已采用大型拖拉机配套深松机、大型旋耕机进行深松作业，深松深度达</w:t>
      </w:r>
      <w:r w:rsidRPr="007D7B0B">
        <w:rPr>
          <w:rFonts w:ascii="Times New Roman" w:hAnsi="Times New Roman" w:cs="Times New Roman"/>
          <w:szCs w:val="21"/>
        </w:rPr>
        <w:t>50cm—60cm</w:t>
      </w:r>
      <w:r w:rsidRPr="007D7B0B">
        <w:rPr>
          <w:rFonts w:ascii="Times New Roman" w:hAnsi="Times New Roman" w:cs="Times New Roman"/>
          <w:szCs w:val="21"/>
        </w:rPr>
        <w:t>。如巴西</w:t>
      </w:r>
      <w:r w:rsidRPr="007D7B0B">
        <w:rPr>
          <w:rFonts w:ascii="Times New Roman" w:hAnsi="Times New Roman" w:cs="Times New Roman"/>
          <w:szCs w:val="21"/>
        </w:rPr>
        <w:t xml:space="preserve">SB600 </w:t>
      </w:r>
      <w:r w:rsidRPr="007D7B0B">
        <w:rPr>
          <w:rFonts w:ascii="Times New Roman" w:hAnsi="Times New Roman" w:cs="Times New Roman"/>
          <w:szCs w:val="21"/>
        </w:rPr>
        <w:t>型深松犁耕深达</w:t>
      </w:r>
      <w:r w:rsidRPr="007D7B0B">
        <w:rPr>
          <w:rFonts w:ascii="Times New Roman" w:hAnsi="Times New Roman" w:cs="Times New Roman"/>
          <w:szCs w:val="21"/>
        </w:rPr>
        <w:t xml:space="preserve"> 60 cm</w:t>
      </w:r>
      <w:r w:rsidRPr="007D7B0B">
        <w:rPr>
          <w:rFonts w:ascii="Times New Roman" w:hAnsi="Times New Roman" w:cs="Times New Roman"/>
          <w:szCs w:val="21"/>
        </w:rPr>
        <w:t>、重量约</w:t>
      </w:r>
      <w:r w:rsidRPr="007D7B0B">
        <w:rPr>
          <w:rFonts w:ascii="Times New Roman" w:hAnsi="Times New Roman" w:cs="Times New Roman"/>
          <w:szCs w:val="21"/>
        </w:rPr>
        <w:t xml:space="preserve"> 1450</w:t>
      </w:r>
      <w:r w:rsidRPr="007D7B0B">
        <w:rPr>
          <w:rFonts w:ascii="Times New Roman" w:hAnsi="Times New Roman" w:cs="Times New Roman"/>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；我国大陆推出的</w:t>
      </w:r>
      <w:r w:rsidRPr="007D7B0B">
        <w:rPr>
          <w:rFonts w:ascii="Times New Roman" w:hAnsi="Times New Roman" w:cs="Times New Roman"/>
          <w:szCs w:val="21"/>
        </w:rPr>
        <w:t>1LH-438</w:t>
      </w:r>
      <w:r w:rsidRPr="007D7B0B">
        <w:rPr>
          <w:rFonts w:ascii="Times New Roman" w:hAnsi="Times New Roman" w:cs="Times New Roman"/>
          <w:szCs w:val="21"/>
        </w:rPr>
        <w:t>型深耕犁、</w:t>
      </w:r>
      <w:r w:rsidRPr="007D7B0B">
        <w:rPr>
          <w:rFonts w:ascii="Times New Roman" w:hAnsi="Times New Roman" w:cs="Times New Roman"/>
          <w:szCs w:val="21"/>
        </w:rPr>
        <w:t>1L-340</w:t>
      </w:r>
      <w:r w:rsidRPr="007D7B0B">
        <w:rPr>
          <w:rFonts w:ascii="Times New Roman" w:hAnsi="Times New Roman" w:cs="Times New Roman"/>
          <w:szCs w:val="21"/>
        </w:rPr>
        <w:t>型深耕犁、</w:t>
      </w:r>
      <w:r w:rsidRPr="007D7B0B">
        <w:rPr>
          <w:rFonts w:ascii="Times New Roman" w:hAnsi="Times New Roman" w:cs="Times New Roman"/>
          <w:szCs w:val="21"/>
        </w:rPr>
        <w:t>ZSL-2B</w:t>
      </w:r>
      <w:r w:rsidRPr="007D7B0B">
        <w:rPr>
          <w:rFonts w:ascii="Times New Roman" w:hAnsi="Times New Roman" w:cs="Times New Roman"/>
          <w:szCs w:val="21"/>
        </w:rPr>
        <w:t>深松器、</w:t>
      </w:r>
      <w:r w:rsidRPr="007D7B0B">
        <w:rPr>
          <w:rFonts w:ascii="Times New Roman" w:hAnsi="Times New Roman" w:cs="Times New Roman"/>
          <w:szCs w:val="21"/>
        </w:rPr>
        <w:t>1SL-160</w:t>
      </w:r>
      <w:r w:rsidRPr="007D7B0B">
        <w:rPr>
          <w:rFonts w:ascii="Times New Roman" w:hAnsi="Times New Roman" w:cs="Times New Roman"/>
          <w:szCs w:val="21"/>
        </w:rPr>
        <w:t>型深松机一般耕深为</w:t>
      </w:r>
      <w:r w:rsidRPr="007D7B0B">
        <w:rPr>
          <w:rFonts w:ascii="Times New Roman" w:hAnsi="Times New Roman" w:cs="Times New Roman"/>
          <w:szCs w:val="21"/>
        </w:rPr>
        <w:t>40cm</w:t>
      </w:r>
      <w:r w:rsidRPr="007D7B0B">
        <w:rPr>
          <w:rFonts w:ascii="Times New Roman" w:hAnsi="Times New Roman" w:cs="Times New Roman"/>
          <w:szCs w:val="21"/>
        </w:rPr>
        <w:t>、重量约</w:t>
      </w:r>
      <w:r w:rsidRPr="007D7B0B">
        <w:rPr>
          <w:rFonts w:ascii="Times New Roman" w:hAnsi="Times New Roman" w:cs="Times New Roman"/>
          <w:szCs w:val="21"/>
        </w:rPr>
        <w:t xml:space="preserve"> 450</w:t>
      </w:r>
      <w:r w:rsidRPr="007D7B0B">
        <w:rPr>
          <w:rFonts w:ascii="Times New Roman" w:hAnsi="Times New Roman" w:cs="Times New Roman"/>
          <w:szCs w:val="21"/>
        </w:rPr>
        <w:t>㎏，已能基本满足应用需求，但在结构、能耗、使用寿命等指标上还有较大提升空间。同时基于湛江农垦地处亚热带地区，该土壤比阻和粘性较大的因素，现中国热带农业科学院农业机械研究所研制了一款深松旋耕联合作业机，作业后可有效改善</w:t>
      </w:r>
      <w:r w:rsidRPr="007D7B0B">
        <w:rPr>
          <w:rFonts w:ascii="Times New Roman" w:hAnsi="Times New Roman" w:cs="Times New Roman"/>
          <w:szCs w:val="21"/>
        </w:rPr>
        <w:lastRenderedPageBreak/>
        <w:t>土壤深层组织疏松度，经在垦区推广应用，取得了较好的效果。</w:t>
      </w:r>
    </w:p>
    <w:p w:rsidR="00B5444A" w:rsidRPr="007D7B0B" w:rsidRDefault="00B5444A" w:rsidP="00D746AE">
      <w:pPr>
        <w:ind w:firstLineChars="100" w:firstLine="210"/>
        <w:rPr>
          <w:rFonts w:ascii="Times New Roman" w:hAnsi="Times New Roman" w:cs="Times New Roman"/>
          <w:szCs w:val="21"/>
        </w:rPr>
      </w:pPr>
      <w:r w:rsidRPr="007D7B0B">
        <w:rPr>
          <w:rFonts w:ascii="Times New Roman" w:hAnsi="Times New Roman" w:cs="Times New Roman"/>
          <w:szCs w:val="21"/>
        </w:rPr>
        <w:t>4</w:t>
      </w:r>
      <w:r w:rsidRPr="007D7B0B">
        <w:rPr>
          <w:rFonts w:ascii="Times New Roman" w:hAnsi="Times New Roman" w:cs="Times New Roman"/>
          <w:szCs w:val="21"/>
        </w:rPr>
        <w:t>）国内外深松技术发展方向</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联合作业是一项高效、节能的机械化技术，其经济效益、社会效益、生态效益显著，已成为国内外耕作机具的发展方向。目前，我国土壤耕作、深松所用的各种机具也正朝着联合作业方向发展，同时重点研究甘蔗地机械深松旋耕联合整地技术，将旋耕和深松作业结合，使能够在一次作业过程中完成两项作业，并在土壤深层形成类似松土铲尖布局的许多暗沟，以及在干旱时蓄水保墒，洪涝时排水抗涝，改良土壤的结构和渗水、透气性，这样才能有利于作物根系的生长发育，达到增产增收的效果。</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2</w:t>
      </w:r>
      <w:r w:rsidRPr="007D7B0B">
        <w:rPr>
          <w:rFonts w:ascii="Times New Roman" w:hAnsi="Times New Roman" w:cs="Times New Roman"/>
          <w:b/>
          <w:bCs/>
          <w:szCs w:val="21"/>
        </w:rPr>
        <w:t>．甘蔗废弃物粉碎还田技术</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）废弃物粉碎还田必要性</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目前湛江垦区种植甘蔗面积</w:t>
      </w:r>
      <w:r w:rsidRPr="007D7B0B">
        <w:rPr>
          <w:rFonts w:ascii="Times New Roman" w:hAnsi="Times New Roman" w:cs="Times New Roman"/>
          <w:szCs w:val="21"/>
        </w:rPr>
        <w:t>33</w:t>
      </w:r>
      <w:r w:rsidRPr="007D7B0B">
        <w:rPr>
          <w:rFonts w:ascii="Times New Roman" w:hAnsi="Times New Roman" w:cs="Times New Roman"/>
          <w:szCs w:val="21"/>
        </w:rPr>
        <w:t>万亩，每年收获甘蔗遗弃在蔗田中的蔗叶、蔗梢约达</w:t>
      </w:r>
      <w:r w:rsidRPr="007D7B0B">
        <w:rPr>
          <w:rFonts w:ascii="Times New Roman" w:hAnsi="Times New Roman" w:cs="Times New Roman"/>
          <w:szCs w:val="21"/>
        </w:rPr>
        <w:t>25</w:t>
      </w:r>
      <w:r w:rsidRPr="007D7B0B">
        <w:rPr>
          <w:rFonts w:ascii="Times New Roman" w:hAnsi="Times New Roman" w:cs="Times New Roman"/>
          <w:szCs w:val="21"/>
        </w:rPr>
        <w:t>多万吨左右。这些蔗叶、蔗梢遗留在蔗田中会影响我们对蔗田的后续作业（如破垄、耕翻甚至到甘蔗苗期的培土作业），现在大多采用就地焚烧或腐烂。如不加以利用，将造成大量的资源浪费和生态环境污染。展望未来，二十一世纪我们面对的最大挑战是满足社会日益增长的粮食需求，同时减少农业对环境的危害。澳大利亚在</w:t>
      </w:r>
      <w:r w:rsidRPr="007D7B0B">
        <w:rPr>
          <w:rFonts w:ascii="Times New Roman" w:hAnsi="Times New Roman" w:cs="Times New Roman"/>
          <w:szCs w:val="21"/>
        </w:rPr>
        <w:t>2009</w:t>
      </w:r>
      <w:r w:rsidRPr="007D7B0B">
        <w:rPr>
          <w:rFonts w:ascii="Times New Roman" w:hAnsi="Times New Roman" w:cs="Times New Roman"/>
          <w:szCs w:val="21"/>
        </w:rPr>
        <w:t>年建立了世界第一座直燃发电厂，同时给当地甘蔗农户增加了收入，随着甘蔗种植规模的不断扩大，解决好由其带来的废弃物利用问题已迫在眉睫，也是实现我国可持续发展的重要措施。</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甘蔗废弃物含有丰富的氮、磷、钾、镁、钙等多种甘蔗生长必需矿物元素。将蔗叶粉碎还田后，能使蔗叶中的多种养分和有机质回归土壤，可有效地改善土壤的结构和理化性状，增加各种养分含量，达到节肥的目标，并可改善土壤的生物环境和土壤结构，提高土壤自身调节水、肥、湿、气的能力，对甘蔗长年连作的可持续稳定增产具有非常重要的意义。</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w:t>
      </w:r>
      <w:r w:rsidRPr="007D7B0B">
        <w:rPr>
          <w:rFonts w:ascii="Times New Roman" w:hAnsi="Times New Roman" w:cs="Times New Roman"/>
          <w:szCs w:val="21"/>
        </w:rPr>
        <w:t>）甘蔗废弃物机械化还田的意义</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针对甘蔗叶粉碎还田技术，近年来垦区针对甘蔗起垄种植特点和甘蔗叶特性研制了不少甘蔗叶粉碎还田机专用机具，如</w:t>
      </w:r>
      <w:r w:rsidRPr="007D7B0B">
        <w:rPr>
          <w:rFonts w:ascii="Times New Roman" w:hAnsi="Times New Roman" w:cs="Times New Roman"/>
          <w:szCs w:val="21"/>
        </w:rPr>
        <w:t>1GYF-120</w:t>
      </w:r>
      <w:r w:rsidRPr="007D7B0B">
        <w:rPr>
          <w:rFonts w:ascii="Times New Roman" w:hAnsi="Times New Roman" w:cs="Times New Roman"/>
          <w:szCs w:val="21"/>
        </w:rPr>
        <w:t>型、</w:t>
      </w:r>
      <w:r w:rsidRPr="007D7B0B">
        <w:rPr>
          <w:rFonts w:ascii="Times New Roman" w:hAnsi="Times New Roman" w:cs="Times New Roman"/>
          <w:szCs w:val="21"/>
        </w:rPr>
        <w:t>4F-1.8</w:t>
      </w:r>
      <w:r w:rsidRPr="007D7B0B">
        <w:rPr>
          <w:rFonts w:ascii="Times New Roman" w:hAnsi="Times New Roman" w:cs="Times New Roman"/>
          <w:szCs w:val="21"/>
        </w:rPr>
        <w:t>型等，均以轮式拖拉机配套动力，三点后悬挂于拖拉机上，利用拖拉机动力输出轴驱动机具动刀作高速运转而就地完成粉碎还田作业。但多数机型仍存在动力消耗大、作业成本高及还田后病虫害增多、甘蔗不增产等负面问题，生产上适用的标准化甘蔗叶粉碎还田技术模式成熟度还有待提高。</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3</w:t>
      </w:r>
      <w:r w:rsidRPr="007D7B0B">
        <w:rPr>
          <w:rFonts w:ascii="Times New Roman" w:hAnsi="Times New Roman" w:cs="Times New Roman"/>
          <w:szCs w:val="21"/>
        </w:rPr>
        <w:t>）甘蔗废弃物机械化还田发展现状及发展方向</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目前，湛江农垦甘蔗收获以后，有大量蔗头蔗根报废于田中，不仅影响后续正常作业，还增加蔗农负担。蔗头蔗根清除使得农场职工劳动强度加大，效率降低，并影响作物产出。蔗头蔗根粉碎后将有利于次季土地耕整、种植、施肥培土等一系列工序，提高职工劳动效率，以及增加甘蔗单位产量。因此甘蔗根茬粉碎还田机的研制对甘蔗地进行保护性耕作同样意义重大，目前以中国热带农业科学院农业机械研究所和广东广垦机械有限公司在甘蔗根茬粉碎还田机均进行了实验性研发，粉碎作业效果良好，并已进行大面积推广使用。</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3</w:t>
      </w:r>
      <w:r w:rsidRPr="007D7B0B">
        <w:rPr>
          <w:rFonts w:ascii="Times New Roman" w:hAnsi="Times New Roman" w:cs="Times New Roman"/>
          <w:b/>
          <w:szCs w:val="21"/>
        </w:rPr>
        <w:t>．甘蔗地深施肥技术</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）甘蔗地深施肥必要性</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对甘蔗地深施肥培土作业可使甘蔗土壤松碎透气，提高土壤蓄水保水能力，改善土壤土质，控制甘蔗多余的分蘖，去除杂草，增加养分，为甘蔗生长创造良好的条件。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w:t>
      </w:r>
      <w:r w:rsidRPr="007D7B0B">
        <w:rPr>
          <w:rFonts w:ascii="Times New Roman" w:hAnsi="Times New Roman" w:cs="Times New Roman"/>
          <w:szCs w:val="21"/>
        </w:rPr>
        <w:t>）甘蔗地机械化深施肥技术的意义</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目前，甘蔗地在施肥培土耕作方面仍处于半机械化或人畜作业水平，用工量多、劳动强度大、效率低、成本高。同时施肥深度浅，施肥定位不精准，甚至有的未能撒施到沟里，造成肥料外露，增加了肥料的损失，降低了肥料的利用率。</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机械作业无论是在管理成本方面，还是生产效率方面，效果都比人工作业佳。应用机械技术进行施肥培土作业能提高甘蔗养分利用率，增加单位产量，节约用工成本，比人工种植</w:t>
      </w:r>
      <w:r w:rsidRPr="007D7B0B">
        <w:rPr>
          <w:rFonts w:ascii="Times New Roman" w:hAnsi="Times New Roman" w:cs="Times New Roman"/>
          <w:szCs w:val="21"/>
        </w:rPr>
        <w:lastRenderedPageBreak/>
        <w:t>模式和畜力结合种植模式在出苗、分蘖、生长速度方面具有更好的促进作用，使得经济效益更加显著。发展甘蔗地机械化耕作特别是研发甘蔗一体化施肥培土机械已是产业发展的迫切需求，多功能一体化机对推进甘蔗保护性耕作具有重要的意义。</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3</w:t>
      </w:r>
      <w:r w:rsidRPr="007D7B0B">
        <w:rPr>
          <w:rFonts w:ascii="Times New Roman" w:hAnsi="Times New Roman" w:cs="Times New Roman"/>
          <w:szCs w:val="21"/>
        </w:rPr>
        <w:t>）国内外甘蔗地深施肥技术现状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目前，从施肥和施肥成分来看，世界上先进国家实行</w:t>
      </w:r>
      <w:r w:rsidRPr="007D7B0B">
        <w:rPr>
          <w:rFonts w:ascii="Times New Roman" w:hAnsi="Times New Roman" w:cs="Times New Roman"/>
          <w:szCs w:val="21"/>
        </w:rPr>
        <w:t>“</w:t>
      </w:r>
      <w:r w:rsidRPr="007D7B0B">
        <w:rPr>
          <w:rFonts w:ascii="Times New Roman" w:hAnsi="Times New Roman" w:cs="Times New Roman"/>
          <w:szCs w:val="21"/>
        </w:rPr>
        <w:t>测土施肥、合理施肥、均衡施肥</w:t>
      </w:r>
      <w:r w:rsidRPr="007D7B0B">
        <w:rPr>
          <w:rFonts w:ascii="Times New Roman" w:hAnsi="Times New Roman" w:cs="Times New Roman"/>
          <w:szCs w:val="21"/>
        </w:rPr>
        <w:t>”</w:t>
      </w:r>
      <w:r w:rsidRPr="007D7B0B">
        <w:rPr>
          <w:rFonts w:ascii="Times New Roman" w:hAnsi="Times New Roman" w:cs="Times New Roman"/>
          <w:szCs w:val="21"/>
        </w:rPr>
        <w:t>，机械化施肥正向精密、定位施肥方向发展，向提高化肥有效利用率即深施技术方向发展，以及向自动控制和机电一体化方向发展。我国在甘蔗地施肥、培土方面的机械研发方面，国内以柳州汉森公司为例，其公司开发的</w:t>
      </w:r>
      <w:r w:rsidRPr="007D7B0B">
        <w:rPr>
          <w:rFonts w:ascii="Times New Roman" w:hAnsi="Times New Roman" w:cs="Times New Roman"/>
          <w:szCs w:val="21"/>
        </w:rPr>
        <w:t>1KFW-3</w:t>
      </w:r>
      <w:r w:rsidRPr="007D7B0B">
        <w:rPr>
          <w:rFonts w:ascii="Times New Roman" w:hAnsi="Times New Roman" w:cs="Times New Roman"/>
          <w:szCs w:val="21"/>
        </w:rPr>
        <w:t>开沟施肥机，可一次性开</w:t>
      </w:r>
      <w:r w:rsidRPr="007D7B0B">
        <w:rPr>
          <w:rFonts w:ascii="Times New Roman" w:hAnsi="Times New Roman" w:cs="Times New Roman"/>
          <w:szCs w:val="21"/>
        </w:rPr>
        <w:t>2—3</w:t>
      </w:r>
      <w:r w:rsidRPr="007D7B0B">
        <w:rPr>
          <w:rFonts w:ascii="Times New Roman" w:hAnsi="Times New Roman" w:cs="Times New Roman"/>
          <w:szCs w:val="21"/>
        </w:rPr>
        <w:t>条植沟，并同时完成施基肥、覆土的工序，同时避免种芽与基肥的直接接触受伤；</w:t>
      </w:r>
      <w:r w:rsidRPr="007D7B0B">
        <w:rPr>
          <w:rFonts w:ascii="Times New Roman" w:hAnsi="Times New Roman" w:cs="Times New Roman"/>
          <w:szCs w:val="21"/>
        </w:rPr>
        <w:t>3ZP-2X0.4</w:t>
      </w:r>
      <w:r w:rsidRPr="007D7B0B">
        <w:rPr>
          <w:rFonts w:ascii="Times New Roman" w:hAnsi="Times New Roman" w:cs="Times New Roman"/>
          <w:szCs w:val="21"/>
        </w:rPr>
        <w:t>系列甘蔗深松施肥培土机，适用于砂质土壤甘蔗小培土草等工序。中国热带农业科学院农业机械研究所研制的甘蔗叶深埋还田机，通过深埋的方式将粉碎后的甘蔗叶还田，以期达到快速腐解、调整土壤结构和减少化肥使用量的多重目的。</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4</w:t>
      </w:r>
      <w:r w:rsidRPr="007D7B0B">
        <w:rPr>
          <w:rFonts w:ascii="Times New Roman" w:hAnsi="Times New Roman" w:cs="Times New Roman"/>
          <w:szCs w:val="21"/>
        </w:rPr>
        <w:t>）甘蔗施肥培土机械发展</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虽然我国原甘蔗主产区的种植呈零星、分散、面积小等特点，种植的土壤类型主要为水旱田、旱坡地等，导致大型农业机械难以适应</w:t>
      </w:r>
      <w:r w:rsidRPr="007D7B0B">
        <w:rPr>
          <w:rFonts w:ascii="Times New Roman" w:hAnsi="Times New Roman" w:cs="Times New Roman"/>
          <w:szCs w:val="21"/>
        </w:rPr>
        <w:t>,</w:t>
      </w:r>
      <w:r w:rsidRPr="007D7B0B">
        <w:rPr>
          <w:rFonts w:ascii="Times New Roman" w:hAnsi="Times New Roman" w:cs="Times New Roman"/>
          <w:szCs w:val="21"/>
        </w:rPr>
        <w:t>但近几年通过土地整合，也有一些大面积连片的蔗地。我们湛江农垦蔗地地势平坦，大面积连片，因此在原有机械基础上，引进国外大型农业机械挂靠的重型拖拉机的技术和设备，也是刻不容缓。因此应根据甘蔗生产特点，研制适宜我国国情的甘蔗施肥培土机具，突出解决机具的可靠性和实用性。同样以中国热带农业科学院农业机械研究所和广西贵港市西江机械有限公司合作开发了</w:t>
      </w:r>
      <w:r w:rsidRPr="007D7B0B">
        <w:rPr>
          <w:rFonts w:ascii="Times New Roman" w:hAnsi="Times New Roman" w:cs="Times New Roman"/>
          <w:szCs w:val="21"/>
        </w:rPr>
        <w:t xml:space="preserve">3ZSP-2 </w:t>
      </w:r>
      <w:r w:rsidRPr="007D7B0B">
        <w:rPr>
          <w:rFonts w:ascii="Times New Roman" w:hAnsi="Times New Roman" w:cs="Times New Roman"/>
          <w:szCs w:val="21"/>
        </w:rPr>
        <w:t>型中型多功能甘蔗施肥培土机，能一次性完成旋耕除草、开沟、施肥、培土等作业，适应热带地区土壤条件，尤其适用于甘蔗中耕管理作业。</w:t>
      </w:r>
    </w:p>
    <w:p w:rsidR="00B5444A" w:rsidRPr="007D7B0B" w:rsidRDefault="00B5444A" w:rsidP="00D746AE">
      <w:pPr>
        <w:ind w:firstLineChars="200" w:firstLine="420"/>
        <w:rPr>
          <w:rFonts w:ascii="Times New Roman" w:hAnsi="Times New Roman" w:cs="Times New Roman"/>
          <w:szCs w:val="21"/>
        </w:rPr>
      </w:pPr>
    </w:p>
    <w:p w:rsidR="00E96AD9" w:rsidRDefault="00E96AD9" w:rsidP="00D746AE">
      <w:pPr>
        <w:rPr>
          <w:rFonts w:ascii="Times New Roman" w:hAnsi="Times New Roman" w:cs="Times New Roman"/>
          <w:b/>
          <w:sz w:val="24"/>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三、湛江农垦发展甘蔗地保护性耕作的对策及建议</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当前，全球人口持续增长，到本世纪中，人口数量将稳定在</w:t>
      </w:r>
      <w:r w:rsidRPr="007D7B0B">
        <w:rPr>
          <w:rFonts w:ascii="Times New Roman" w:hAnsi="Times New Roman" w:cs="Times New Roman"/>
          <w:szCs w:val="21"/>
        </w:rPr>
        <w:t>90</w:t>
      </w:r>
      <w:r w:rsidRPr="007D7B0B">
        <w:rPr>
          <w:rFonts w:ascii="Times New Roman" w:hAnsi="Times New Roman" w:cs="Times New Roman"/>
          <w:szCs w:val="21"/>
        </w:rPr>
        <w:t>亿，以及全球气候变暖对主要粮食产量的影响，因此可持续发展已成为当今世界重要话题。联合国粮食及农业组织指出</w:t>
      </w:r>
      <w:r w:rsidRPr="007D7B0B">
        <w:rPr>
          <w:rFonts w:ascii="Times New Roman" w:hAnsi="Times New Roman" w:cs="Times New Roman"/>
          <w:szCs w:val="21"/>
        </w:rPr>
        <w:t xml:space="preserve">, </w:t>
      </w:r>
      <w:r w:rsidRPr="007D7B0B">
        <w:rPr>
          <w:rFonts w:ascii="Times New Roman" w:hAnsi="Times New Roman" w:cs="Times New Roman"/>
          <w:szCs w:val="21"/>
        </w:rPr>
        <w:t>保护性耕作将成为新的绿色革命的主要技术之一。目前湛江垦区甘蔗地的机耕、开沟、培土施肥等均可进行机械化操作，也有一些自主研发和进口的甘蔗种植机和收砍机在推广使用。《国务院关于促进农业机械化和农机工业又好又快发展的意见》提出的目标是</w:t>
      </w:r>
      <w:r w:rsidRPr="007D7B0B">
        <w:rPr>
          <w:rFonts w:ascii="Times New Roman" w:hAnsi="Times New Roman" w:cs="Times New Roman"/>
          <w:szCs w:val="21"/>
        </w:rPr>
        <w:t>“</w:t>
      </w:r>
      <w:r w:rsidRPr="007D7B0B">
        <w:rPr>
          <w:rFonts w:ascii="Times New Roman" w:hAnsi="Times New Roman" w:cs="Times New Roman"/>
          <w:szCs w:val="21"/>
        </w:rPr>
        <w:t>到</w:t>
      </w:r>
      <w:r w:rsidRPr="007D7B0B">
        <w:rPr>
          <w:rFonts w:ascii="Times New Roman" w:hAnsi="Times New Roman" w:cs="Times New Roman"/>
          <w:szCs w:val="21"/>
        </w:rPr>
        <w:t>2020</w:t>
      </w:r>
      <w:r w:rsidRPr="007D7B0B">
        <w:rPr>
          <w:rFonts w:ascii="Times New Roman" w:hAnsi="Times New Roman" w:cs="Times New Roman"/>
          <w:szCs w:val="21"/>
        </w:rPr>
        <w:t>年基本解决甘蔗种植、收获机械化关键技术问题</w:t>
      </w:r>
      <w:r w:rsidRPr="007D7B0B">
        <w:rPr>
          <w:rFonts w:ascii="Times New Roman" w:hAnsi="Times New Roman" w:cs="Times New Roman"/>
          <w:szCs w:val="21"/>
        </w:rPr>
        <w:t>”</w:t>
      </w:r>
      <w:r w:rsidRPr="007D7B0B">
        <w:rPr>
          <w:rFonts w:ascii="Times New Roman" w:hAnsi="Times New Roman" w:cs="Times New Roman"/>
          <w:szCs w:val="21"/>
        </w:rPr>
        <w:t>。要实现这一目标必须从甘蔗全程机械化做起，不断完善甘蔗生产全程机械化技术和各项配套措施，开发适合湛江农垦的甘蔗地保护性耕作、管理和收获机械。</w:t>
      </w:r>
    </w:p>
    <w:p w:rsidR="00B5444A" w:rsidRPr="007D7B0B" w:rsidRDefault="00B5444A" w:rsidP="00D746AE">
      <w:pPr>
        <w:ind w:firstLineChars="200" w:firstLine="420"/>
        <w:rPr>
          <w:rFonts w:ascii="Times New Roman" w:hAnsi="Times New Roman" w:cs="Times New Roman"/>
          <w:bCs/>
          <w:szCs w:val="21"/>
        </w:rPr>
      </w:pPr>
      <w:r w:rsidRPr="007D7B0B">
        <w:rPr>
          <w:rFonts w:ascii="Times New Roman" w:hAnsi="Times New Roman" w:cs="Times New Roman"/>
          <w:bCs/>
          <w:szCs w:val="21"/>
        </w:rPr>
        <w:t>1.</w:t>
      </w:r>
      <w:r w:rsidRPr="007D7B0B">
        <w:rPr>
          <w:rFonts w:ascii="Times New Roman" w:hAnsi="Times New Roman" w:cs="Times New Roman"/>
          <w:bCs/>
          <w:szCs w:val="21"/>
        </w:rPr>
        <w:t>推进甘蔗地保护性耕作、管理和收获机技术的创新</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结合湛江农垦的具体情况，湛江垦区地处雷州半岛，土地平坦，且大面积连片，我们和广西、云南等蔗区相比，地势相对平缓，发展甘蔗机械化条件得天独厚；农业部为此也将全国唯一的甘蔗机械化试验示范基地设在湛江垦区。因此，湛江垦区要因地制宜，充分利用好地理优势和国家的扶持政策，大力推进甘蔗地保护性耕作、管理和收获机技术的创新，加快甘蔗全程机械化步伐，为我国发展甘蔗机械化创出一条路子。</w:t>
      </w:r>
    </w:p>
    <w:p w:rsidR="00B5444A" w:rsidRPr="007D7B0B" w:rsidRDefault="00B5444A" w:rsidP="00D746AE">
      <w:pPr>
        <w:ind w:firstLineChars="200" w:firstLine="420"/>
        <w:rPr>
          <w:rFonts w:ascii="Times New Roman" w:hAnsi="Times New Roman" w:cs="Times New Roman"/>
          <w:bCs/>
          <w:szCs w:val="21"/>
        </w:rPr>
      </w:pPr>
      <w:r w:rsidRPr="007D7B0B">
        <w:rPr>
          <w:rFonts w:ascii="Times New Roman" w:hAnsi="Times New Roman" w:cs="Times New Roman"/>
          <w:bCs/>
          <w:szCs w:val="21"/>
        </w:rPr>
        <w:t>2.</w:t>
      </w:r>
      <w:r w:rsidRPr="007D7B0B">
        <w:rPr>
          <w:rFonts w:ascii="Times New Roman" w:hAnsi="Times New Roman" w:cs="Times New Roman"/>
          <w:bCs/>
          <w:szCs w:val="21"/>
        </w:rPr>
        <w:t>利用政策资源，把握发展方向</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近年来，国家不断加大对农业扶持力度，并出台一系列文件，还专门制定了针对保护性耕作的政策《保护性耕作工程建设规划（</w:t>
      </w:r>
      <w:r w:rsidRPr="007D7B0B">
        <w:rPr>
          <w:rFonts w:ascii="Times New Roman" w:hAnsi="Times New Roman" w:cs="Times New Roman"/>
          <w:szCs w:val="21"/>
        </w:rPr>
        <w:t>2009—2015</w:t>
      </w:r>
      <w:r w:rsidRPr="007D7B0B">
        <w:rPr>
          <w:rFonts w:ascii="Times New Roman" w:hAnsi="Times New Roman" w:cs="Times New Roman"/>
          <w:szCs w:val="21"/>
        </w:rPr>
        <w:t>年）》，特别是今年以来，中共中央、国务院印发了《关于全面深化农村改革加快推进农业现代化的若干意见》，进一步凸显了农业在现阶段国家发展中的地位。如甘蔗地进行深松每亩补助</w:t>
      </w:r>
      <w:r w:rsidRPr="007D7B0B">
        <w:rPr>
          <w:rFonts w:ascii="Times New Roman" w:hAnsi="Times New Roman" w:cs="Times New Roman"/>
          <w:szCs w:val="21"/>
        </w:rPr>
        <w:t>15</w:t>
      </w:r>
      <w:r w:rsidRPr="007D7B0B">
        <w:rPr>
          <w:rFonts w:ascii="Times New Roman" w:hAnsi="Times New Roman" w:cs="Times New Roman"/>
          <w:szCs w:val="21"/>
        </w:rPr>
        <w:t>元、利用甘蔗叶发电每度电补助</w:t>
      </w:r>
      <w:r w:rsidRPr="007D7B0B">
        <w:rPr>
          <w:rFonts w:ascii="Times New Roman" w:hAnsi="Times New Roman" w:cs="Times New Roman"/>
          <w:szCs w:val="21"/>
        </w:rPr>
        <w:t>0.1</w:t>
      </w:r>
      <w:r w:rsidRPr="007D7B0B">
        <w:rPr>
          <w:rFonts w:ascii="Times New Roman" w:hAnsi="Times New Roman" w:cs="Times New Roman"/>
          <w:szCs w:val="21"/>
        </w:rPr>
        <w:t>元等，因此我们要充分利用政策的扶持，以市场为导向，同时引入民间资本，做好</w:t>
      </w:r>
      <w:r w:rsidRPr="007D7B0B">
        <w:rPr>
          <w:rFonts w:ascii="Times New Roman" w:hAnsi="Times New Roman" w:cs="Times New Roman"/>
          <w:szCs w:val="21"/>
        </w:rPr>
        <w:lastRenderedPageBreak/>
        <w:t>甘蔗地保护性耕作机械和技术的推广使用，从而达到环保、高效、高产、节能的目的。</w:t>
      </w:r>
    </w:p>
    <w:p w:rsidR="00B5444A" w:rsidRPr="007D7B0B" w:rsidRDefault="00B5444A" w:rsidP="00D746AE">
      <w:pPr>
        <w:ind w:firstLineChars="200" w:firstLine="420"/>
        <w:rPr>
          <w:rFonts w:ascii="Times New Roman" w:hAnsi="Times New Roman" w:cs="Times New Roman"/>
          <w:bCs/>
          <w:szCs w:val="21"/>
        </w:rPr>
      </w:pPr>
      <w:r w:rsidRPr="007D7B0B">
        <w:rPr>
          <w:rFonts w:ascii="Times New Roman" w:hAnsi="Times New Roman" w:cs="Times New Roman"/>
          <w:bCs/>
          <w:szCs w:val="21"/>
        </w:rPr>
        <w:t>3.</w:t>
      </w:r>
      <w:r w:rsidRPr="007D7B0B">
        <w:rPr>
          <w:rFonts w:ascii="Times New Roman" w:hAnsi="Times New Roman" w:cs="Times New Roman"/>
          <w:bCs/>
          <w:szCs w:val="21"/>
        </w:rPr>
        <w:t>因地制宜，引进发达国家农机技术</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目前，我国旋耕技术在速度以及刀片刚度方面仍然存在很多不足之处，使得作业效果达不到要求，同时效率低，成本高。深耕机械方面也很难达到对土壤的深度要求。甘蔗收获机械国内还不够成熟，很难满足甘蔗全程机械化发展的需求。相比较而言，国外农机技术起步早，发展成熟，通过引进他们的先进产品，吸收消化他们的先进技术，这样可以缩短我国与发达国家之间的差距，同时以发达国家农机技术确保湛江农垦早日实现甘蔗全程机械化。</w:t>
      </w:r>
    </w:p>
    <w:p w:rsidR="00B5444A" w:rsidRPr="007D7B0B" w:rsidRDefault="00B5444A" w:rsidP="00D746AE">
      <w:pPr>
        <w:ind w:firstLineChars="200" w:firstLine="420"/>
        <w:rPr>
          <w:rFonts w:ascii="Times New Roman" w:hAnsi="Times New Roman" w:cs="Times New Roman"/>
          <w:bCs/>
          <w:szCs w:val="21"/>
        </w:rPr>
      </w:pPr>
      <w:r w:rsidRPr="007D7B0B">
        <w:rPr>
          <w:rFonts w:ascii="Times New Roman" w:hAnsi="Times New Roman" w:cs="Times New Roman"/>
          <w:bCs/>
          <w:szCs w:val="21"/>
        </w:rPr>
        <w:t>4.</w:t>
      </w:r>
      <w:r w:rsidRPr="007D7B0B">
        <w:rPr>
          <w:rFonts w:ascii="Times New Roman" w:hAnsi="Times New Roman" w:cs="Times New Roman"/>
          <w:bCs/>
          <w:szCs w:val="21"/>
        </w:rPr>
        <w:t>农机与农艺结合，推广适合垦区的机械</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目前，我国正进行着一次具有世界影响力的城镇化建设，随着越来越多的农村人进入城市，我国农村人口将越来越少，加之农垦近几年一线农工退休人员增多，又没有相应的职工补充，故将导致人均耕地将大幅增长。面对新形势下的格局，农业机械将在近些年极具增长，农垦职工耕作将更多使用机械化耕作，这就需要农机与农艺的相结合，推广适合垦区的机械。也就是农机的发展要立足农垦职工，而职工也要学会农机操作，为此，国家在今年的一号文件里特别强调了农机与农艺的结合。就综合现阶段国情来看，提高农机具补助，建立甘蔗地保护性耕作示范基地，对职工进行必要的技术性培训，让职工真正了解到甘蔗地保护性耕作带来的好处已成为当务之急。</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总之，湛江农垦现推广甘蔗地保护性耕作技术还处于起步阶段，效果还不能十分让人满意，要想实现正真意义上的推广，还有待进一步的实践。经过几年的试验推广，甘蔗地保护性耕作技术越发成熟，各项配套措施也越来越完善，在劳动力成本不断增加的今天，也愈发体现推广甘蔗地保护性耕作技术的重要性和必然性。推广甘蔗地保护性耕作技术虽然还有很远的路要走，但因为它可以降低劳动强度，提高劳动生产率，提高生产效益，实现垦区的</w:t>
      </w:r>
      <w:r w:rsidRPr="007D7B0B">
        <w:rPr>
          <w:rFonts w:ascii="Times New Roman" w:hAnsi="Times New Roman" w:cs="Times New Roman"/>
          <w:szCs w:val="21"/>
        </w:rPr>
        <w:t>“</w:t>
      </w:r>
      <w:r w:rsidRPr="007D7B0B">
        <w:rPr>
          <w:rFonts w:ascii="Times New Roman" w:hAnsi="Times New Roman" w:cs="Times New Roman"/>
          <w:szCs w:val="21"/>
        </w:rPr>
        <w:t>职工增收、企业增效</w:t>
      </w:r>
      <w:r w:rsidRPr="007D7B0B">
        <w:rPr>
          <w:rFonts w:ascii="Times New Roman" w:hAnsi="Times New Roman" w:cs="Times New Roman"/>
          <w:szCs w:val="21"/>
        </w:rPr>
        <w:t>”</w:t>
      </w:r>
      <w:r w:rsidRPr="007D7B0B">
        <w:rPr>
          <w:rFonts w:ascii="Times New Roman" w:hAnsi="Times New Roman" w:cs="Times New Roman"/>
          <w:szCs w:val="21"/>
        </w:rPr>
        <w:t>整体目标。所以，推广甘蔗地保护性耕作技术，符合国家农业现代化的发展方向，是农垦未来工作的指导方向，也将成为甘蔗产业今后发展的必经之路。</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作者简介</w:t>
      </w:r>
      <w:r w:rsidRPr="007D7B0B">
        <w:rPr>
          <w:rFonts w:ascii="Times New Roman" w:hAnsi="Times New Roman" w:cs="Times New Roman"/>
          <w:szCs w:val="21"/>
        </w:rPr>
        <w:t>:</w:t>
      </w:r>
      <w:r w:rsidRPr="007D7B0B">
        <w:rPr>
          <w:rFonts w:ascii="Times New Roman" w:hAnsi="Times New Roman" w:cs="Times New Roman"/>
          <w:szCs w:val="21"/>
        </w:rPr>
        <w:t>刘胜利，男（</w:t>
      </w:r>
      <w:r w:rsidRPr="007D7B0B">
        <w:rPr>
          <w:rFonts w:ascii="Times New Roman" w:hAnsi="Times New Roman" w:cs="Times New Roman"/>
          <w:szCs w:val="21"/>
        </w:rPr>
        <w:t>1968-</w:t>
      </w:r>
      <w:r w:rsidRPr="007D7B0B">
        <w:rPr>
          <w:rFonts w:ascii="Times New Roman" w:hAnsi="Times New Roman" w:cs="Times New Roman"/>
          <w:szCs w:val="21"/>
        </w:rPr>
        <w:t>），陕西蒲城人，高级农艺师，</w:t>
      </w:r>
      <w:r w:rsidRPr="007D7B0B">
        <w:rPr>
          <w:rFonts w:ascii="Times New Roman" w:hAnsi="Times New Roman" w:cs="Times New Roman"/>
          <w:szCs w:val="21"/>
        </w:rPr>
        <w:t>1992</w:t>
      </w:r>
      <w:r w:rsidRPr="007D7B0B">
        <w:rPr>
          <w:rFonts w:ascii="Times New Roman" w:hAnsi="Times New Roman" w:cs="Times New Roman"/>
          <w:szCs w:val="21"/>
        </w:rPr>
        <w:t>年毕业于西北农业大学植物保保专业，</w:t>
      </w:r>
      <w:r w:rsidRPr="007D7B0B">
        <w:rPr>
          <w:rFonts w:ascii="Times New Roman" w:hAnsi="Times New Roman" w:cs="Times New Roman"/>
          <w:szCs w:val="21"/>
        </w:rPr>
        <w:t>2009</w:t>
      </w:r>
      <w:r w:rsidRPr="007D7B0B">
        <w:rPr>
          <w:rFonts w:ascii="Times New Roman" w:hAnsi="Times New Roman" w:cs="Times New Roman"/>
          <w:szCs w:val="21"/>
        </w:rPr>
        <w:t>年取得海南大学农村与区域发展专业农业推广硕士学位。现任湛江农垦现代农业公司副经理，湛江广垦雄鸥茶业有限公司董事长。主要从事甘蔗、茶叶、菠萝、橡胶等农作物农技推广及农业机械化推广工作。</w:t>
      </w:r>
      <w:r w:rsidRPr="007D7B0B">
        <w:rPr>
          <w:rFonts w:ascii="Times New Roman" w:hAnsi="Times New Roman" w:cs="Times New Roman"/>
          <w:szCs w:val="21"/>
        </w:rPr>
        <w:t>E-mail</w:t>
      </w:r>
      <w:r w:rsidRPr="007D7B0B">
        <w:rPr>
          <w:rFonts w:ascii="Times New Roman" w:hAnsi="Times New Roman" w:cs="Times New Roman"/>
          <w:szCs w:val="21"/>
        </w:rPr>
        <w:t>地址：</w:t>
      </w:r>
      <w:r w:rsidRPr="007D7B0B">
        <w:rPr>
          <w:rFonts w:ascii="Times New Roman" w:hAnsi="Times New Roman" w:cs="Times New Roman"/>
          <w:szCs w:val="21"/>
        </w:rPr>
        <w:t>yhliusli@126.com</w:t>
      </w:r>
      <w:r w:rsidRPr="007D7B0B">
        <w:rPr>
          <w:rFonts w:ascii="Times New Roman" w:hAnsi="Times New Roman" w:cs="Times New Roman"/>
          <w:szCs w:val="21"/>
        </w:rPr>
        <w:t>。</w:t>
      </w:r>
    </w:p>
    <w:p w:rsidR="00B5444A" w:rsidRPr="007D7B0B" w:rsidRDefault="00B5444A" w:rsidP="00D746AE">
      <w:pPr>
        <w:ind w:firstLineChars="200" w:firstLine="420"/>
        <w:jc w:val="right"/>
        <w:rPr>
          <w:rFonts w:ascii="Times New Roman" w:hAnsi="Times New Roman" w:cs="Times New Roman"/>
          <w:szCs w:val="21"/>
        </w:rPr>
      </w:pPr>
      <w:r w:rsidRPr="007D7B0B">
        <w:rPr>
          <w:rFonts w:ascii="Times New Roman" w:hAnsi="Times New Roman" w:cs="Times New Roman"/>
          <w:szCs w:val="21"/>
        </w:rPr>
        <w:t xml:space="preserve">                     </w:t>
      </w:r>
    </w:p>
    <w:p w:rsidR="00B5444A" w:rsidRPr="007D7B0B" w:rsidRDefault="00B5444A" w:rsidP="00D746AE">
      <w:pPr>
        <w:rPr>
          <w:rFonts w:ascii="Times New Roman" w:hAnsi="Times New Roman" w:cs="Times New Roman"/>
        </w:rPr>
      </w:pPr>
    </w:p>
    <w:p w:rsidR="00B5444A" w:rsidRPr="007D7B0B" w:rsidRDefault="00B5444A" w:rsidP="00D746AE">
      <w:pPr>
        <w:pStyle w:val="1"/>
      </w:pPr>
      <w:bookmarkStart w:id="713" w:name="_Toc527398996"/>
      <w:r w:rsidRPr="007D7B0B">
        <w:t>江西省乡村振兴路径选择研究</w:t>
      </w:r>
      <w:bookmarkEnd w:id="713"/>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麻福芳</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，徐光耀，戴天放</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江西省农业科学院农业经济与信息研究所，江西南昌，</w:t>
      </w:r>
      <w:r w:rsidRPr="007D7B0B">
        <w:rPr>
          <w:rFonts w:ascii="Times New Roman" w:hAnsi="Times New Roman" w:cs="Times New Roman"/>
          <w:szCs w:val="21"/>
        </w:rPr>
        <w:t>330200</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党的十九大提出</w:t>
      </w:r>
      <w:r w:rsidRPr="007D7B0B">
        <w:rPr>
          <w:rFonts w:ascii="Times New Roman" w:hAnsi="Times New Roman" w:cs="Times New Roman"/>
          <w:szCs w:val="21"/>
        </w:rPr>
        <w:t>“</w:t>
      </w:r>
      <w:r w:rsidRPr="007D7B0B">
        <w:rPr>
          <w:rFonts w:ascii="Times New Roman" w:hAnsi="Times New Roman" w:cs="Times New Roman"/>
          <w:szCs w:val="21"/>
        </w:rPr>
        <w:t>乡村振兴战略</w:t>
      </w:r>
      <w:r w:rsidRPr="007D7B0B">
        <w:rPr>
          <w:rFonts w:ascii="Times New Roman" w:hAnsi="Times New Roman" w:cs="Times New Roman"/>
          <w:szCs w:val="21"/>
        </w:rPr>
        <w:t>”</w:t>
      </w:r>
      <w:r w:rsidRPr="007D7B0B">
        <w:rPr>
          <w:rFonts w:ascii="Times New Roman" w:hAnsi="Times New Roman" w:cs="Times New Roman"/>
          <w:szCs w:val="21"/>
        </w:rPr>
        <w:t>，为农业农村发展指明了方向。在此机遇下，江西省作为我国重要的粮食生产基地，农业处于弱势产业，农业农村经济发展落后，乡村振兴战略进程推进任重道远。本文在总结国外日本、韩国以及西方乡村发展经验以及国内的西江、汉源、田园综合体等经验的基础上，根据江西省农业发展的实际，在实现农业农村现代化，确保粮食安全，激活乡村资源，发展农业特色产业，乡村神态文明建设，农业科技推广利用率，社会化服务以及城镇化建设等方面存在诸多急需解决的问题，提出了江西省推进乡村振兴的路径。</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lastRenderedPageBreak/>
        <w:t>关键词</w:t>
      </w:r>
      <w:r w:rsidRPr="007D7B0B">
        <w:rPr>
          <w:rFonts w:ascii="Times New Roman" w:hAnsi="Times New Roman" w:cs="Times New Roman"/>
          <w:b/>
          <w:szCs w:val="21"/>
        </w:rPr>
        <w:t xml:space="preserve"> </w:t>
      </w:r>
      <w:r w:rsidRPr="007D7B0B">
        <w:rPr>
          <w:rFonts w:ascii="Times New Roman" w:hAnsi="Times New Roman" w:cs="Times New Roman"/>
          <w:szCs w:val="21"/>
        </w:rPr>
        <w:t>乡村振兴；农业现代化；粮食安全保障；农业社会化服务</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中图分类号：</w:t>
      </w:r>
      <w:r w:rsidRPr="007D7B0B">
        <w:rPr>
          <w:rFonts w:ascii="Times New Roman" w:hAnsi="Times New Roman" w:cs="Times New Roman"/>
          <w:szCs w:val="21"/>
        </w:rPr>
        <w:t>F207</w:t>
      </w:r>
    </w:p>
    <w:p w:rsidR="00B5444A" w:rsidRPr="007D7B0B" w:rsidRDefault="00B5444A" w:rsidP="00D746AE">
      <w:pPr>
        <w:rPr>
          <w:rFonts w:ascii="Times New Roman" w:hAnsi="Times New Roman" w:cs="Times New Roman"/>
          <w:szCs w:val="21"/>
        </w:rPr>
      </w:pPr>
    </w:p>
    <w:p w:rsidR="00B5444A" w:rsidRPr="007D7B0B" w:rsidRDefault="00B5444A" w:rsidP="00D746AE">
      <w:pPr>
        <w:jc w:val="center"/>
        <w:rPr>
          <w:rFonts w:ascii="Times New Roman" w:hAnsi="Times New Roman" w:cs="Times New Roman"/>
          <w:sz w:val="36"/>
          <w:szCs w:val="36"/>
        </w:rPr>
      </w:pPr>
      <w:r w:rsidRPr="007D7B0B">
        <w:rPr>
          <w:rFonts w:ascii="Times New Roman" w:hAnsi="Times New Roman" w:cs="Times New Roman"/>
          <w:sz w:val="36"/>
          <w:szCs w:val="36"/>
        </w:rPr>
        <w:t>Research on the Promotion Path of Rural Revitalization Strategy in Jiangxi Province MA Fufang</w:t>
      </w:r>
      <w:r w:rsidRPr="007D7B0B">
        <w:rPr>
          <w:rFonts w:ascii="Times New Roman" w:hAnsi="Times New Roman" w:cs="Times New Roman"/>
          <w:sz w:val="36"/>
          <w:szCs w:val="36"/>
        </w:rPr>
        <w:t>，</w:t>
      </w:r>
      <w:r w:rsidRPr="007D7B0B">
        <w:rPr>
          <w:rFonts w:ascii="Times New Roman" w:hAnsi="Times New Roman" w:cs="Times New Roman"/>
          <w:sz w:val="36"/>
          <w:szCs w:val="36"/>
        </w:rPr>
        <w:t>XUGuangyao</w:t>
      </w:r>
      <w:r w:rsidRPr="007D7B0B">
        <w:rPr>
          <w:rFonts w:ascii="Times New Roman" w:hAnsi="Times New Roman" w:cs="Times New Roman"/>
          <w:sz w:val="36"/>
          <w:szCs w:val="36"/>
        </w:rPr>
        <w:t>，</w:t>
      </w:r>
      <w:r w:rsidRPr="007D7B0B">
        <w:rPr>
          <w:rFonts w:ascii="Times New Roman" w:hAnsi="Times New Roman" w:cs="Times New Roman"/>
          <w:sz w:val="36"/>
          <w:szCs w:val="36"/>
        </w:rPr>
        <w:t>DAITianfang</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(Institute of Agricultural Economics and Information, Jiangxi Academy of Agricultural Sciences, Nanchang, 330200, China)</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Abstract:</w:t>
      </w:r>
      <w:r w:rsidRPr="007D7B0B">
        <w:rPr>
          <w:rFonts w:ascii="Times New Roman" w:hAnsi="Times New Roman" w:cs="Times New Roman"/>
          <w:szCs w:val="21"/>
        </w:rPr>
        <w:t xml:space="preserve"> The 19th National Congress of the Communist Party of China put forward the "Village Revitalization Strategy", which pointed out the direction for the development of agriculture and rural areas. Under this opportunity, Jiangxi Province as an important grain production base in China, agriculture is a weak industry, agricultural and rural economic development is backward, and the rural revitalization strategy is a long way to go. Based on the experience of foreign countries in Japan, South Korea and Western countries, as well as the experience of Xijiang, Hanyuan and Idyllic complexes in China, this paper realizes the modernization of agriculture and rural areas, ensures food security and activates rural resources based on the actual development of agricultural development in Jiangxi Province. There are many problems that need to be solved in the development of agricultural characteristic industries, rural demeanor civilization construction, agricultural science and technology promotion utilization rate, socialized service and urbanization construction. And this paper puts forward the path of promoting rural revitalization in Jiangxi Province.</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 xml:space="preserve">Key words: </w:t>
      </w:r>
      <w:r w:rsidRPr="007D7B0B">
        <w:rPr>
          <w:rFonts w:ascii="Times New Roman" w:hAnsi="Times New Roman" w:cs="Times New Roman"/>
          <w:szCs w:val="21"/>
        </w:rPr>
        <w:t>Rural revitalization; Agricultural modernization; Food security; Agricultural</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socialization service</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0</w:t>
      </w:r>
      <w:r w:rsidRPr="007D7B0B">
        <w:rPr>
          <w:rFonts w:ascii="Times New Roman" w:hAnsi="Times New Roman" w:cs="Times New Roman"/>
          <w:b/>
          <w:sz w:val="24"/>
        </w:rPr>
        <w:t>引言</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十九大报告首先提出了</w:t>
      </w:r>
      <w:r w:rsidRPr="007D7B0B">
        <w:rPr>
          <w:rFonts w:ascii="Times New Roman" w:hAnsi="Times New Roman" w:cs="Times New Roman"/>
          <w:szCs w:val="21"/>
        </w:rPr>
        <w:t>“</w:t>
      </w:r>
      <w:r w:rsidRPr="007D7B0B">
        <w:rPr>
          <w:rFonts w:ascii="Times New Roman" w:hAnsi="Times New Roman" w:cs="Times New Roman"/>
          <w:szCs w:val="21"/>
        </w:rPr>
        <w:t>乡村振兴战略</w:t>
      </w:r>
      <w:r w:rsidRPr="007D7B0B">
        <w:rPr>
          <w:rFonts w:ascii="Times New Roman" w:hAnsi="Times New Roman" w:cs="Times New Roman"/>
          <w:szCs w:val="21"/>
        </w:rPr>
        <w:t>”</w:t>
      </w:r>
      <w:r w:rsidRPr="007D7B0B">
        <w:rPr>
          <w:rFonts w:ascii="Times New Roman" w:hAnsi="Times New Roman" w:cs="Times New Roman"/>
          <w:szCs w:val="21"/>
        </w:rPr>
        <w:t>，为近</w:t>
      </w:r>
      <w:r w:rsidRPr="007D7B0B">
        <w:rPr>
          <w:rFonts w:ascii="Times New Roman" w:hAnsi="Times New Roman" w:cs="Times New Roman"/>
          <w:szCs w:val="21"/>
        </w:rPr>
        <w:t>6</w:t>
      </w:r>
      <w:r w:rsidRPr="007D7B0B">
        <w:rPr>
          <w:rFonts w:ascii="Times New Roman" w:hAnsi="Times New Roman" w:cs="Times New Roman"/>
          <w:szCs w:val="21"/>
        </w:rPr>
        <w:t>亿中国农村人口擘画了宏伟而美好的蓝图。从</w:t>
      </w:r>
      <w:r w:rsidRPr="007D7B0B">
        <w:rPr>
          <w:rFonts w:ascii="Times New Roman" w:hAnsi="Times New Roman" w:cs="Times New Roman"/>
          <w:szCs w:val="21"/>
        </w:rPr>
        <w:t>“</w:t>
      </w:r>
      <w:r w:rsidRPr="007D7B0B">
        <w:rPr>
          <w:rFonts w:ascii="Times New Roman" w:hAnsi="Times New Roman" w:cs="Times New Roman"/>
          <w:szCs w:val="21"/>
        </w:rPr>
        <w:t>社会主义新农村建设</w:t>
      </w:r>
      <w:r w:rsidRPr="007D7B0B">
        <w:rPr>
          <w:rFonts w:ascii="Times New Roman" w:hAnsi="Times New Roman" w:cs="Times New Roman"/>
          <w:szCs w:val="21"/>
        </w:rPr>
        <w:t>”</w:t>
      </w:r>
      <w:r w:rsidRPr="007D7B0B">
        <w:rPr>
          <w:rFonts w:ascii="Times New Roman" w:hAnsi="Times New Roman" w:cs="Times New Roman"/>
          <w:szCs w:val="21"/>
        </w:rPr>
        <w:t>到</w:t>
      </w:r>
      <w:r w:rsidRPr="007D7B0B">
        <w:rPr>
          <w:rFonts w:ascii="Times New Roman" w:hAnsi="Times New Roman" w:cs="Times New Roman"/>
          <w:szCs w:val="21"/>
        </w:rPr>
        <w:t>“</w:t>
      </w:r>
      <w:r w:rsidRPr="007D7B0B">
        <w:rPr>
          <w:rFonts w:ascii="Times New Roman" w:hAnsi="Times New Roman" w:cs="Times New Roman"/>
          <w:szCs w:val="21"/>
        </w:rPr>
        <w:t>乡村振兴战略</w:t>
      </w:r>
      <w:r w:rsidRPr="007D7B0B">
        <w:rPr>
          <w:rFonts w:ascii="Times New Roman" w:hAnsi="Times New Roman" w:cs="Times New Roman"/>
          <w:szCs w:val="21"/>
        </w:rPr>
        <w:t>”</w:t>
      </w:r>
      <w:r w:rsidRPr="007D7B0B">
        <w:rPr>
          <w:rFonts w:ascii="Times New Roman" w:hAnsi="Times New Roman" w:cs="Times New Roman"/>
          <w:szCs w:val="21"/>
        </w:rPr>
        <w:t>反映出党中央对农村的再定位，对于我们下一步的乡村建设具有深远影响。十九大报告强调，必须始终把解决好</w:t>
      </w:r>
      <w:r w:rsidRPr="007D7B0B">
        <w:rPr>
          <w:rFonts w:ascii="Times New Roman" w:hAnsi="Times New Roman" w:cs="Times New Roman"/>
          <w:szCs w:val="21"/>
        </w:rPr>
        <w:t>“</w:t>
      </w:r>
      <w:r w:rsidRPr="007D7B0B">
        <w:rPr>
          <w:rFonts w:ascii="Times New Roman" w:hAnsi="Times New Roman" w:cs="Times New Roman"/>
          <w:szCs w:val="21"/>
        </w:rPr>
        <w:t>三农</w:t>
      </w:r>
      <w:r w:rsidRPr="007D7B0B">
        <w:rPr>
          <w:rFonts w:ascii="Times New Roman" w:hAnsi="Times New Roman" w:cs="Times New Roman"/>
          <w:szCs w:val="21"/>
        </w:rPr>
        <w:t>”</w:t>
      </w:r>
      <w:r w:rsidRPr="007D7B0B">
        <w:rPr>
          <w:rFonts w:ascii="Times New Roman" w:hAnsi="Times New Roman" w:cs="Times New Roman"/>
          <w:szCs w:val="21"/>
        </w:rPr>
        <w:t>问题作为全党工作的重中之重，坚持农业农村优先发展，实施乡村振兴战略，探寻新时代中国特色的乡村振兴道路。作为国家战略，推进乡村振兴是一个庞大的系统工程。</w:t>
      </w:r>
      <w:r w:rsidRPr="007D7B0B">
        <w:rPr>
          <w:rFonts w:ascii="Times New Roman" w:hAnsi="Times New Roman" w:cs="Times New Roman"/>
          <w:szCs w:val="21"/>
        </w:rPr>
        <w:t>2017</w:t>
      </w:r>
      <w:r w:rsidRPr="007D7B0B">
        <w:rPr>
          <w:rFonts w:ascii="Times New Roman" w:hAnsi="Times New Roman" w:cs="Times New Roman"/>
          <w:szCs w:val="21"/>
        </w:rPr>
        <w:t>年年底，中央农村工作会议指出，如期实现第一个百年奋斗目标并向第二个百年奋斗目标迈进，最艰巨最繁重的任务在农村，最广泛最深厚的基础在农村，最大的潜力和后劲也在农村。人民日报评论提出，应立足</w:t>
      </w:r>
      <w:r w:rsidRPr="007D7B0B">
        <w:rPr>
          <w:rFonts w:ascii="Times New Roman" w:hAnsi="Times New Roman" w:cs="Times New Roman"/>
          <w:szCs w:val="21"/>
        </w:rPr>
        <w:t>“</w:t>
      </w:r>
      <w:r w:rsidRPr="007D7B0B">
        <w:rPr>
          <w:rFonts w:ascii="Times New Roman" w:hAnsi="Times New Roman" w:cs="Times New Roman"/>
          <w:szCs w:val="21"/>
        </w:rPr>
        <w:t>大国小农</w:t>
      </w:r>
      <w:r w:rsidRPr="007D7B0B">
        <w:rPr>
          <w:rFonts w:ascii="Times New Roman" w:hAnsi="Times New Roman" w:cs="Times New Roman"/>
          <w:szCs w:val="21"/>
        </w:rPr>
        <w:t>”</w:t>
      </w:r>
      <w:r w:rsidRPr="007D7B0B">
        <w:rPr>
          <w:rFonts w:ascii="Times New Roman" w:hAnsi="Times New Roman" w:cs="Times New Roman"/>
          <w:szCs w:val="21"/>
        </w:rPr>
        <w:t>的基本国情农情，走中国特色社会主义乡村振兴道路。这包括重塑城乡关系的城乡融合发展之路、巩固和完善农村基本经营制度的共同富裕之路、深化农业供给侧改革的质量兴农之路、坚持人与自然和谐共生的乡村绿色发展之路、传承发展提升农耕文明的乡村文化兴盛之路、创新乡村治理体系的乡村善治之路、打好脱贫攻坚战的中国特色减贫之路。</w:t>
      </w:r>
      <w:r w:rsidRPr="007D7B0B">
        <w:rPr>
          <w:rFonts w:ascii="Times New Roman" w:hAnsi="Times New Roman" w:cs="Times New Roman"/>
          <w:szCs w:val="21"/>
        </w:rPr>
        <w:t xml:space="preserve"> </w:t>
      </w:r>
      <w:r w:rsidRPr="007D7B0B">
        <w:rPr>
          <w:rFonts w:ascii="Times New Roman" w:hAnsi="Times New Roman" w:cs="Times New Roman"/>
          <w:szCs w:val="21"/>
        </w:rPr>
        <w:t>通过这七条道路的实施，推动中国特色的乡村振兴，让农村不再是落后之地、贫穷之地、荒凉之地的代名词，而将成为美丽之地、富足之地、生机勃勃之地的新名片。</w:t>
      </w:r>
      <w:r w:rsidRPr="007D7B0B">
        <w:rPr>
          <w:rFonts w:ascii="Times New Roman" w:hAnsi="Times New Roman" w:cs="Times New Roman"/>
          <w:szCs w:val="21"/>
        </w:rPr>
        <w:t xml:space="preserve"> </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江西省作为我国重要的粮食生产基地，农业处于弱势产业，农业农村经济发展落后，乡村振兴战略进程推进任重道远。如何能加快实现农业农村现代化，实现乡村振兴，成为摆在江西省</w:t>
      </w:r>
      <w:r w:rsidRPr="007D7B0B">
        <w:rPr>
          <w:rFonts w:ascii="Times New Roman" w:hAnsi="Times New Roman" w:cs="Times New Roman"/>
          <w:szCs w:val="21"/>
        </w:rPr>
        <w:t>“</w:t>
      </w:r>
      <w:r w:rsidRPr="007D7B0B">
        <w:rPr>
          <w:rFonts w:ascii="Times New Roman" w:hAnsi="Times New Roman" w:cs="Times New Roman"/>
          <w:szCs w:val="21"/>
        </w:rPr>
        <w:t>三农</w:t>
      </w:r>
      <w:r w:rsidRPr="007D7B0B">
        <w:rPr>
          <w:rFonts w:ascii="Times New Roman" w:hAnsi="Times New Roman" w:cs="Times New Roman"/>
          <w:szCs w:val="21"/>
        </w:rPr>
        <w:t>”</w:t>
      </w:r>
      <w:r w:rsidRPr="007D7B0B">
        <w:rPr>
          <w:rFonts w:ascii="Times New Roman" w:hAnsi="Times New Roman" w:cs="Times New Roman"/>
          <w:szCs w:val="21"/>
        </w:rPr>
        <w:t>发展面前的重要课题。本研究在借鉴国内外乡村发展的基础上，为江西省实现乡村</w:t>
      </w:r>
      <w:r w:rsidRPr="007D7B0B">
        <w:rPr>
          <w:rFonts w:ascii="Times New Roman" w:hAnsi="Times New Roman" w:cs="Times New Roman"/>
          <w:szCs w:val="21"/>
        </w:rPr>
        <w:lastRenderedPageBreak/>
        <w:t>振兴提出了推进路径选择，有利于中部相邻省份、省情类似省份予以借鉴学习，提供参考意义。</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1</w:t>
      </w:r>
      <w:r w:rsidRPr="007D7B0B">
        <w:rPr>
          <w:rFonts w:ascii="Times New Roman" w:hAnsi="Times New Roman" w:cs="Times New Roman"/>
          <w:b/>
          <w:sz w:val="24"/>
        </w:rPr>
        <w:t>国内外乡村振兴经验启示</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1.1</w:t>
      </w:r>
      <w:r w:rsidRPr="007D7B0B">
        <w:rPr>
          <w:rFonts w:ascii="Times New Roman" w:hAnsi="Times New Roman" w:cs="Times New Roman"/>
          <w:b/>
          <w:szCs w:val="21"/>
        </w:rPr>
        <w:t>国外模式</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1.1.1</w:t>
      </w:r>
      <w:r w:rsidRPr="007D7B0B">
        <w:rPr>
          <w:rFonts w:ascii="Times New Roman" w:hAnsi="Times New Roman" w:cs="Times New Roman"/>
          <w:szCs w:val="21"/>
        </w:rPr>
        <w:t>日本模式</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日本经济在第二次世界大战后，遭受沉重打击，战后采取一系列措施发展经济。</w:t>
      </w:r>
      <w:r w:rsidRPr="007D7B0B">
        <w:rPr>
          <w:rFonts w:ascii="Times New Roman" w:hAnsi="Times New Roman" w:cs="Times New Roman"/>
          <w:szCs w:val="21"/>
        </w:rPr>
        <w:t>20</w:t>
      </w:r>
      <w:r w:rsidRPr="007D7B0B">
        <w:rPr>
          <w:rFonts w:ascii="Times New Roman" w:hAnsi="Times New Roman" w:cs="Times New Roman"/>
          <w:szCs w:val="21"/>
        </w:rPr>
        <w:t>世纪</w:t>
      </w:r>
      <w:r w:rsidRPr="007D7B0B">
        <w:rPr>
          <w:rFonts w:ascii="Times New Roman" w:hAnsi="Times New Roman" w:cs="Times New Roman"/>
          <w:szCs w:val="21"/>
        </w:rPr>
        <w:t>50-60</w:t>
      </w:r>
      <w:r w:rsidRPr="007D7B0B">
        <w:rPr>
          <w:rFonts w:ascii="Times New Roman" w:hAnsi="Times New Roman" w:cs="Times New Roman"/>
          <w:szCs w:val="21"/>
        </w:rPr>
        <w:t>年代，日本工业现代化全面开展，发展重点集中在东京、大阪、神户等大城市，大城市得到迅速发展，城乡差距扩大。农村剩余劳动力转移到工业和其他非农产业中，农村青壮年人口大量外流，农村劳动力以老年人和妇女为主，农村劳动力减少，农业生产力大幅下降，农村面临瓦解的危机。在此背景下，</w:t>
      </w:r>
      <w:r w:rsidRPr="007D7B0B">
        <w:rPr>
          <w:rFonts w:ascii="Times New Roman" w:hAnsi="Times New Roman" w:cs="Times New Roman"/>
          <w:szCs w:val="21"/>
        </w:rPr>
        <w:t>20</w:t>
      </w:r>
      <w:r w:rsidRPr="007D7B0B">
        <w:rPr>
          <w:rFonts w:ascii="Times New Roman" w:hAnsi="Times New Roman" w:cs="Times New Roman"/>
          <w:szCs w:val="21"/>
        </w:rPr>
        <w:t>世纪</w:t>
      </w:r>
      <w:r w:rsidRPr="007D7B0B">
        <w:rPr>
          <w:rFonts w:ascii="Times New Roman" w:hAnsi="Times New Roman" w:cs="Times New Roman"/>
          <w:szCs w:val="21"/>
        </w:rPr>
        <w:t>70</w:t>
      </w:r>
      <w:r w:rsidRPr="007D7B0B">
        <w:rPr>
          <w:rFonts w:ascii="Times New Roman" w:hAnsi="Times New Roman" w:cs="Times New Roman"/>
          <w:szCs w:val="21"/>
        </w:rPr>
        <w:t>年代日本的造村运动，以重新振兴农村为目标，在乡村自发性的开展起来</w:t>
      </w:r>
      <w:r w:rsidRPr="007D7B0B">
        <w:rPr>
          <w:rFonts w:ascii="Times New Roman" w:hAnsi="Times New Roman" w:cs="Times New Roman"/>
          <w:szCs w:val="21"/>
        </w:rPr>
        <w:t xml:space="preserve"> </w:t>
      </w:r>
      <w:r w:rsidRPr="007D7B0B">
        <w:rPr>
          <w:rFonts w:ascii="Times New Roman" w:hAnsi="Times New Roman" w:cs="Times New Roman"/>
          <w:szCs w:val="21"/>
        </w:rPr>
        <w:t>。日本政府投入资金、科技、人力等进行造村运动，取得巨大成就，其中最为成功的形式就是</w:t>
      </w:r>
      <w:r w:rsidRPr="007D7B0B">
        <w:rPr>
          <w:rFonts w:ascii="Times New Roman" w:hAnsi="Times New Roman" w:cs="Times New Roman"/>
          <w:szCs w:val="21"/>
        </w:rPr>
        <w:t xml:space="preserve"> “</w:t>
      </w:r>
      <w:r w:rsidRPr="007D7B0B">
        <w:rPr>
          <w:rFonts w:ascii="Times New Roman" w:hAnsi="Times New Roman" w:cs="Times New Roman"/>
          <w:szCs w:val="21"/>
        </w:rPr>
        <w:t>一村一品</w:t>
      </w:r>
      <w:r w:rsidRPr="007D7B0B">
        <w:rPr>
          <w:rFonts w:ascii="Times New Roman" w:hAnsi="Times New Roman" w:cs="Times New Roman"/>
          <w:szCs w:val="21"/>
        </w:rPr>
        <w:t>”</w:t>
      </w:r>
      <w:r w:rsidRPr="007D7B0B">
        <w:rPr>
          <w:rFonts w:ascii="Times New Roman" w:hAnsi="Times New Roman" w:cs="Times New Roman"/>
          <w:szCs w:val="21"/>
        </w:rPr>
        <w:t>，即在政府引导、支持下，发展以特色产品为基础的地方经济发展模式</w:t>
      </w:r>
      <w:r w:rsidRPr="007D7B0B">
        <w:rPr>
          <w:rFonts w:ascii="Times New Roman" w:hAnsi="Times New Roman" w:cs="Times New Roman"/>
          <w:szCs w:val="21"/>
        </w:rPr>
        <w:t xml:space="preserve"> </w:t>
      </w:r>
      <w:r w:rsidRPr="007D7B0B">
        <w:rPr>
          <w:rFonts w:ascii="Times New Roman" w:hAnsi="Times New Roman" w:cs="Times New Roman"/>
          <w:szCs w:val="21"/>
        </w:rPr>
        <w:t>。造村运动以开发农特产品为目标，培育各具优势的产业基地，增加产品的附加值，加强农民组织建设，开发市场，促进农产品的生产流通，开展农民教育培训，为农业发展提供人才和技术支持、资金支持。造村运动是从下而上，由地方自发性产生的运动，主要依靠广大居民自主性的参与，只有让村民认定乡村建设是村民自己的建设事业，才能激起村民推动农村建设的动力。政府主要工作是引导群众开动脑筋，多想办法，唤起他们建设家乡的热情和干劲，并在技术指导、信息服务、市场开发等方面为农民提供服务。</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1.1.2</w:t>
      </w:r>
      <w:r w:rsidRPr="007D7B0B">
        <w:rPr>
          <w:rFonts w:ascii="Times New Roman" w:hAnsi="Times New Roman" w:cs="Times New Roman"/>
          <w:szCs w:val="21"/>
        </w:rPr>
        <w:t>韩国模式</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20</w:t>
      </w:r>
      <w:r w:rsidRPr="007D7B0B">
        <w:rPr>
          <w:rFonts w:ascii="Times New Roman" w:hAnsi="Times New Roman" w:cs="Times New Roman"/>
          <w:szCs w:val="21"/>
        </w:rPr>
        <w:t>世纪</w:t>
      </w:r>
      <w:r w:rsidRPr="007D7B0B">
        <w:rPr>
          <w:rFonts w:ascii="Times New Roman" w:hAnsi="Times New Roman" w:cs="Times New Roman"/>
          <w:szCs w:val="21"/>
        </w:rPr>
        <w:t>60</w:t>
      </w:r>
      <w:r w:rsidRPr="007D7B0B">
        <w:rPr>
          <w:rFonts w:ascii="Times New Roman" w:hAnsi="Times New Roman" w:cs="Times New Roman"/>
          <w:szCs w:val="21"/>
        </w:rPr>
        <w:t>年代，受战争和政府重工轻农政策的影响，韩国工农业发展严重失调，城市居民和农村农民的年平均收入水平差距拉大，农村劳动力老龄化严重，农业后继无人，加上农业机械化发展滞后，导致部分农村地区的农业濒临崩溃的边缘。面对农业和农村结构性尖锐矛盾，韩国政府在</w:t>
      </w:r>
      <w:r w:rsidRPr="007D7B0B">
        <w:rPr>
          <w:rFonts w:ascii="Times New Roman" w:hAnsi="Times New Roman" w:cs="Times New Roman"/>
          <w:szCs w:val="21"/>
        </w:rPr>
        <w:t>1970</w:t>
      </w:r>
      <w:r w:rsidRPr="007D7B0B">
        <w:rPr>
          <w:rFonts w:ascii="Times New Roman" w:hAnsi="Times New Roman" w:cs="Times New Roman"/>
          <w:szCs w:val="21"/>
        </w:rPr>
        <w:t>年代发起以</w:t>
      </w:r>
      <w:r w:rsidRPr="007D7B0B">
        <w:rPr>
          <w:rFonts w:ascii="Times New Roman" w:hAnsi="Times New Roman" w:cs="Times New Roman"/>
          <w:szCs w:val="21"/>
        </w:rPr>
        <w:t>“</w:t>
      </w:r>
      <w:r w:rsidRPr="007D7B0B">
        <w:rPr>
          <w:rFonts w:ascii="Times New Roman" w:hAnsi="Times New Roman" w:cs="Times New Roman"/>
          <w:szCs w:val="21"/>
        </w:rPr>
        <w:t>勤奋、自助、协作</w:t>
      </w:r>
      <w:r w:rsidRPr="007D7B0B">
        <w:rPr>
          <w:rFonts w:ascii="Times New Roman" w:hAnsi="Times New Roman" w:cs="Times New Roman"/>
          <w:szCs w:val="21"/>
        </w:rPr>
        <w:t>”</w:t>
      </w:r>
      <w:r w:rsidRPr="007D7B0B">
        <w:rPr>
          <w:rFonts w:ascii="Times New Roman" w:hAnsi="Times New Roman" w:cs="Times New Roman"/>
          <w:szCs w:val="21"/>
        </w:rPr>
        <w:t>为指导思想的</w:t>
      </w:r>
      <w:r w:rsidRPr="007D7B0B">
        <w:rPr>
          <w:rFonts w:ascii="Times New Roman" w:hAnsi="Times New Roman" w:cs="Times New Roman"/>
          <w:szCs w:val="21"/>
        </w:rPr>
        <w:t>“</w:t>
      </w:r>
      <w:r w:rsidRPr="007D7B0B">
        <w:rPr>
          <w:rFonts w:ascii="Times New Roman" w:hAnsi="Times New Roman" w:cs="Times New Roman"/>
          <w:szCs w:val="21"/>
        </w:rPr>
        <w:t>新村运动</w:t>
      </w:r>
      <w:r w:rsidRPr="007D7B0B">
        <w:rPr>
          <w:rFonts w:ascii="Times New Roman" w:hAnsi="Times New Roman" w:cs="Times New Roman"/>
          <w:szCs w:val="21"/>
        </w:rPr>
        <w:t xml:space="preserve">” </w:t>
      </w:r>
      <w:r w:rsidRPr="007D7B0B">
        <w:rPr>
          <w:rFonts w:ascii="Times New Roman" w:hAnsi="Times New Roman" w:cs="Times New Roman"/>
          <w:szCs w:val="21"/>
        </w:rPr>
        <w:t>，力图将旧有的农村和农村社会建设成为崭新的农村和农村社会，实现农村现代化。韩国新村运动是由政府主导的自上而下与群众参与广泛结合的模式，韩国新村运动以建设新农村、新国家为目</w:t>
      </w:r>
      <w:r w:rsidRPr="007D7B0B">
        <w:rPr>
          <w:rFonts w:ascii="Times New Roman" w:hAnsi="Times New Roman" w:cs="Times New Roman"/>
          <w:szCs w:val="21"/>
        </w:rPr>
        <w:t xml:space="preserve"> </w:t>
      </w:r>
      <w:r w:rsidRPr="007D7B0B">
        <w:rPr>
          <w:rFonts w:ascii="Times New Roman" w:hAnsi="Times New Roman" w:cs="Times New Roman"/>
          <w:szCs w:val="21"/>
        </w:rPr>
        <w:t>标，以勤勉、自助、协同、奉献为精神理念，通过教育改变人们的思想，以农民的亲身实践、政府扶持为主要形式，激发村民自信心，再内化为实现乡村发展的动力。政府设置奖勤罚懒的机制，重在激发村民内部的积极性，发动全社会帮助农村建设。韩国的新农村运动实施过程，政府并没有提出很高的目标，而是引导村民从拓宽道路、建设洗衣设施、改造屋顶入手，提高基础条件，改善生活条件，之后建设村民会堂，再到引导发展农村工业园，帮助农民提高非农收入。</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1.1.3</w:t>
      </w:r>
      <w:r w:rsidRPr="007D7B0B">
        <w:rPr>
          <w:rFonts w:ascii="Times New Roman" w:hAnsi="Times New Roman" w:cs="Times New Roman"/>
          <w:szCs w:val="21"/>
        </w:rPr>
        <w:t>西方模式</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西方农业发展较早，农业现代化程度高。美国是世界上经济高度发达的国家之一，农业现代化起步较早，是世界上最早实现农业现代的工业化强国。美国在任何时期都把农业作为扶持的重点，以立法的形式，对农业发展实行全面的保护，形成了以《农业法》为基础，由</w:t>
      </w:r>
      <w:r w:rsidRPr="007D7B0B">
        <w:rPr>
          <w:rFonts w:ascii="Times New Roman" w:hAnsi="Times New Roman" w:cs="Times New Roman"/>
          <w:szCs w:val="21"/>
        </w:rPr>
        <w:t>100</w:t>
      </w:r>
      <w:r w:rsidRPr="007D7B0B">
        <w:rPr>
          <w:rFonts w:ascii="Times New Roman" w:hAnsi="Times New Roman" w:cs="Times New Roman"/>
          <w:szCs w:val="21"/>
        </w:rPr>
        <w:t>多个重要法律配套共同组成的完善的农业法律体系，涉及了农业农村生产、生活的各个方面</w:t>
      </w:r>
      <w:r w:rsidRPr="007D7B0B">
        <w:rPr>
          <w:rFonts w:ascii="Times New Roman" w:hAnsi="Times New Roman" w:cs="Times New Roman"/>
          <w:szCs w:val="21"/>
        </w:rPr>
        <w:t xml:space="preserve"> </w:t>
      </w:r>
      <w:r w:rsidRPr="007D7B0B">
        <w:rPr>
          <w:rFonts w:ascii="Times New Roman" w:hAnsi="Times New Roman" w:cs="Times New Roman"/>
          <w:szCs w:val="21"/>
        </w:rPr>
        <w:t>。高度重视科技在农业生产中的推广应用，采用农业机械化，实现规模化生产。美国农业的科技贡献率高达</w:t>
      </w:r>
      <w:r w:rsidRPr="007D7B0B">
        <w:rPr>
          <w:rFonts w:ascii="Times New Roman" w:hAnsi="Times New Roman" w:cs="Times New Roman"/>
          <w:szCs w:val="21"/>
        </w:rPr>
        <w:t>80%</w:t>
      </w:r>
      <w:r w:rsidRPr="007D7B0B">
        <w:rPr>
          <w:rFonts w:ascii="Times New Roman" w:hAnsi="Times New Roman" w:cs="Times New Roman"/>
          <w:szCs w:val="21"/>
        </w:rPr>
        <w:t>，科技成果转化率高达</w:t>
      </w:r>
      <w:r w:rsidRPr="007D7B0B">
        <w:rPr>
          <w:rFonts w:ascii="Times New Roman" w:hAnsi="Times New Roman" w:cs="Times New Roman"/>
          <w:szCs w:val="21"/>
        </w:rPr>
        <w:t>60%</w:t>
      </w:r>
      <w:r w:rsidRPr="007D7B0B">
        <w:rPr>
          <w:rFonts w:ascii="Times New Roman" w:hAnsi="Times New Roman" w:cs="Times New Roman"/>
          <w:szCs w:val="21"/>
        </w:rPr>
        <w:t>以上，这不仅可以提高农业生产率、提高农业经济效益，还提高了其在全球农产品中的竞争优势。欧盟国家对农业发展的扶持主要体现在共同农业政策。欧盟通过采取各种措施鼓励农业发展，为农户提供生产、科研、推广、加工和市场服务等公共服务，提供信贷和税收支持等优惠政策，对出口实行补贴和出口信贷，促进贸易，开拓农产品的国际市场，提供农业保险，分担农民风险；在支持农业发展同时，实行环境政策，保护农业环境、改善动物福利，通过社区发展政策，完善农村基础设施，通</w:t>
      </w:r>
      <w:r w:rsidRPr="007D7B0B">
        <w:rPr>
          <w:rFonts w:ascii="Times New Roman" w:hAnsi="Times New Roman" w:cs="Times New Roman"/>
          <w:szCs w:val="21"/>
        </w:rPr>
        <w:lastRenderedPageBreak/>
        <w:t>过社会发展政策</w:t>
      </w:r>
      <w:r w:rsidRPr="007D7B0B">
        <w:rPr>
          <w:rFonts w:ascii="Times New Roman" w:hAnsi="Times New Roman" w:cs="Times New Roman"/>
          <w:szCs w:val="21"/>
        </w:rPr>
        <w:t xml:space="preserve"> </w:t>
      </w:r>
      <w:r w:rsidRPr="007D7B0B">
        <w:rPr>
          <w:rFonts w:ascii="Times New Roman" w:hAnsi="Times New Roman" w:cs="Times New Roman"/>
          <w:szCs w:val="21"/>
        </w:rPr>
        <w:t>，保护农村文化，推进村庄复兴，通过人力资源政策，提高青年农民素质，培训农民技能和素质。</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1.2</w:t>
      </w:r>
      <w:r w:rsidRPr="007D7B0B">
        <w:rPr>
          <w:rFonts w:ascii="Times New Roman" w:hAnsi="Times New Roman" w:cs="Times New Roman"/>
          <w:b/>
          <w:szCs w:val="21"/>
        </w:rPr>
        <w:t>国内模式</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1.2.1</w:t>
      </w:r>
      <w:r w:rsidRPr="007D7B0B">
        <w:rPr>
          <w:rFonts w:ascii="Times New Roman" w:hAnsi="Times New Roman" w:cs="Times New Roman"/>
          <w:szCs w:val="21"/>
        </w:rPr>
        <w:t>西江模式</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   </w:t>
      </w:r>
      <w:r w:rsidRPr="007D7B0B">
        <w:rPr>
          <w:rFonts w:ascii="Times New Roman" w:hAnsi="Times New Roman" w:cs="Times New Roman"/>
          <w:szCs w:val="21"/>
        </w:rPr>
        <w:t>西江千户苗寨位于贵州黔东南，在</w:t>
      </w:r>
      <w:r w:rsidRPr="007D7B0B">
        <w:rPr>
          <w:rFonts w:ascii="Times New Roman" w:hAnsi="Times New Roman" w:cs="Times New Roman"/>
          <w:szCs w:val="21"/>
        </w:rPr>
        <w:t>2008</w:t>
      </w:r>
      <w:r w:rsidRPr="007D7B0B">
        <w:rPr>
          <w:rFonts w:ascii="Times New Roman" w:hAnsi="Times New Roman" w:cs="Times New Roman"/>
          <w:szCs w:val="21"/>
        </w:rPr>
        <w:t>年之前是个</w:t>
      </w:r>
      <w:r w:rsidRPr="007D7B0B">
        <w:rPr>
          <w:rFonts w:ascii="Times New Roman" w:hAnsi="Times New Roman" w:cs="Times New Roman"/>
          <w:szCs w:val="21"/>
        </w:rPr>
        <w:t>“</w:t>
      </w:r>
      <w:r w:rsidRPr="007D7B0B">
        <w:rPr>
          <w:rFonts w:ascii="Times New Roman" w:hAnsi="Times New Roman" w:cs="Times New Roman"/>
          <w:szCs w:val="21"/>
        </w:rPr>
        <w:t>经济落后、贫困面广、文化保护乏力的传统村落</w:t>
      </w:r>
      <w:r w:rsidRPr="007D7B0B">
        <w:rPr>
          <w:rFonts w:ascii="Times New Roman" w:hAnsi="Times New Roman" w:cs="Times New Roman"/>
          <w:szCs w:val="21"/>
        </w:rPr>
        <w:t xml:space="preserve">” </w:t>
      </w:r>
      <w:r w:rsidRPr="007D7B0B">
        <w:rPr>
          <w:rFonts w:ascii="Times New Roman" w:hAnsi="Times New Roman" w:cs="Times New Roman"/>
          <w:szCs w:val="21"/>
        </w:rPr>
        <w:t>，自</w:t>
      </w:r>
      <w:r w:rsidRPr="007D7B0B">
        <w:rPr>
          <w:rFonts w:ascii="Times New Roman" w:hAnsi="Times New Roman" w:cs="Times New Roman"/>
          <w:szCs w:val="21"/>
        </w:rPr>
        <w:t>2008</w:t>
      </w:r>
      <w:r w:rsidRPr="007D7B0B">
        <w:rPr>
          <w:rFonts w:ascii="Times New Roman" w:hAnsi="Times New Roman" w:cs="Times New Roman"/>
          <w:szCs w:val="21"/>
        </w:rPr>
        <w:t>年以来，经过十多年的发展，西江千户寨的旅游接待人由</w:t>
      </w:r>
      <w:r w:rsidRPr="007D7B0B">
        <w:rPr>
          <w:rFonts w:ascii="Times New Roman" w:hAnsi="Times New Roman" w:cs="Times New Roman"/>
          <w:szCs w:val="21"/>
        </w:rPr>
        <w:t>2008</w:t>
      </w:r>
      <w:r w:rsidRPr="007D7B0B">
        <w:rPr>
          <w:rFonts w:ascii="Times New Roman" w:hAnsi="Times New Roman" w:cs="Times New Roman"/>
          <w:szCs w:val="21"/>
        </w:rPr>
        <w:t>年的</w:t>
      </w:r>
      <w:r w:rsidRPr="007D7B0B">
        <w:rPr>
          <w:rFonts w:ascii="Times New Roman" w:hAnsi="Times New Roman" w:cs="Times New Roman"/>
          <w:szCs w:val="21"/>
        </w:rPr>
        <w:t>78</w:t>
      </w:r>
      <w:r w:rsidRPr="007D7B0B">
        <w:rPr>
          <w:rFonts w:ascii="Times New Roman" w:hAnsi="Times New Roman" w:cs="Times New Roman"/>
          <w:szCs w:val="21"/>
        </w:rPr>
        <w:t>万人次增加到</w:t>
      </w: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606</w:t>
      </w:r>
      <w:r w:rsidRPr="007D7B0B">
        <w:rPr>
          <w:rFonts w:ascii="Times New Roman" w:hAnsi="Times New Roman" w:cs="Times New Roman"/>
          <w:szCs w:val="21"/>
        </w:rPr>
        <w:t>万次，旅游收入由</w:t>
      </w:r>
      <w:r w:rsidRPr="007D7B0B">
        <w:rPr>
          <w:rFonts w:ascii="Times New Roman" w:hAnsi="Times New Roman" w:cs="Times New Roman"/>
          <w:szCs w:val="21"/>
        </w:rPr>
        <w:t>2008</w:t>
      </w:r>
      <w:r w:rsidRPr="007D7B0B">
        <w:rPr>
          <w:rFonts w:ascii="Times New Roman" w:hAnsi="Times New Roman" w:cs="Times New Roman"/>
          <w:szCs w:val="21"/>
        </w:rPr>
        <w:t>年的</w:t>
      </w:r>
      <w:r w:rsidRPr="007D7B0B">
        <w:rPr>
          <w:rFonts w:ascii="Times New Roman" w:hAnsi="Times New Roman" w:cs="Times New Roman"/>
          <w:szCs w:val="21"/>
        </w:rPr>
        <w:t>1</w:t>
      </w:r>
      <w:r w:rsidRPr="007D7B0B">
        <w:rPr>
          <w:rFonts w:ascii="Times New Roman" w:hAnsi="Times New Roman" w:cs="Times New Roman"/>
          <w:szCs w:val="21"/>
        </w:rPr>
        <w:t>亿元增加到</w:t>
      </w:r>
      <w:r w:rsidRPr="007D7B0B">
        <w:rPr>
          <w:rFonts w:ascii="Times New Roman" w:hAnsi="Times New Roman" w:cs="Times New Roman"/>
          <w:szCs w:val="21"/>
        </w:rPr>
        <w:t>2017</w:t>
      </w:r>
      <w:r w:rsidRPr="007D7B0B">
        <w:rPr>
          <w:rFonts w:ascii="Times New Roman" w:hAnsi="Times New Roman" w:cs="Times New Roman"/>
          <w:szCs w:val="21"/>
        </w:rPr>
        <w:t>年的</w:t>
      </w:r>
      <w:r w:rsidRPr="007D7B0B">
        <w:rPr>
          <w:rFonts w:ascii="Times New Roman" w:hAnsi="Times New Roman" w:cs="Times New Roman"/>
          <w:szCs w:val="21"/>
        </w:rPr>
        <w:t>49.91</w:t>
      </w:r>
      <w:r w:rsidRPr="007D7B0B">
        <w:rPr>
          <w:rFonts w:ascii="Times New Roman" w:hAnsi="Times New Roman" w:cs="Times New Roman"/>
          <w:szCs w:val="21"/>
        </w:rPr>
        <w:t>亿元，人均收入从</w:t>
      </w:r>
      <w:r w:rsidRPr="007D7B0B">
        <w:rPr>
          <w:rFonts w:ascii="Times New Roman" w:hAnsi="Times New Roman" w:cs="Times New Roman"/>
          <w:szCs w:val="21"/>
        </w:rPr>
        <w:t>1700</w:t>
      </w:r>
      <w:r w:rsidRPr="007D7B0B">
        <w:rPr>
          <w:rFonts w:ascii="Times New Roman" w:hAnsi="Times New Roman" w:cs="Times New Roman"/>
          <w:szCs w:val="21"/>
        </w:rPr>
        <w:t>元（</w:t>
      </w:r>
      <w:r w:rsidRPr="007D7B0B">
        <w:rPr>
          <w:rFonts w:ascii="Times New Roman" w:hAnsi="Times New Roman" w:cs="Times New Roman"/>
          <w:szCs w:val="21"/>
        </w:rPr>
        <w:t>2007</w:t>
      </w:r>
      <w:r w:rsidRPr="007D7B0B">
        <w:rPr>
          <w:rFonts w:ascii="Times New Roman" w:hAnsi="Times New Roman" w:cs="Times New Roman"/>
          <w:szCs w:val="21"/>
        </w:rPr>
        <w:t>）增加到</w:t>
      </w:r>
      <w:r w:rsidRPr="007D7B0B">
        <w:rPr>
          <w:rFonts w:ascii="Times New Roman" w:hAnsi="Times New Roman" w:cs="Times New Roman"/>
          <w:szCs w:val="21"/>
        </w:rPr>
        <w:t>2.21</w:t>
      </w:r>
      <w:r w:rsidRPr="007D7B0B">
        <w:rPr>
          <w:rFonts w:ascii="Times New Roman" w:hAnsi="Times New Roman" w:cs="Times New Roman"/>
          <w:szCs w:val="21"/>
        </w:rPr>
        <w:t>万元（</w:t>
      </w:r>
      <w:r w:rsidRPr="007D7B0B">
        <w:rPr>
          <w:rFonts w:ascii="Times New Roman" w:hAnsi="Times New Roman" w:cs="Times New Roman"/>
          <w:szCs w:val="21"/>
        </w:rPr>
        <w:t>2017</w:t>
      </w:r>
      <w:r w:rsidRPr="007D7B0B">
        <w:rPr>
          <w:rFonts w:ascii="Times New Roman" w:hAnsi="Times New Roman" w:cs="Times New Roman"/>
          <w:szCs w:val="21"/>
        </w:rPr>
        <w:t>），增加了</w:t>
      </w:r>
      <w:r w:rsidRPr="007D7B0B">
        <w:rPr>
          <w:rFonts w:ascii="Times New Roman" w:hAnsi="Times New Roman" w:cs="Times New Roman"/>
          <w:szCs w:val="21"/>
        </w:rPr>
        <w:t>12</w:t>
      </w:r>
      <w:r w:rsidRPr="007D7B0B">
        <w:rPr>
          <w:rFonts w:ascii="Times New Roman" w:hAnsi="Times New Roman" w:cs="Times New Roman"/>
          <w:szCs w:val="21"/>
        </w:rPr>
        <w:t>倍。西江苗寨通过以发展旅游为导向，形成了完整的旅游产业链，带动了其在经济、文化、社会、经营、脱贫等众多方面的发展，实现了脱贫致富，改善了人们的生活，旅游品牌日益做大，民族文化得到发展，生态环境日益改善，形成了乐居乐业乐游的和谐局面，实现了乡村的振兴。西江模式为少数民族地区实现乡村振兴提供了借鉴意义。</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1.2.2</w:t>
      </w:r>
      <w:r w:rsidRPr="007D7B0B">
        <w:rPr>
          <w:rFonts w:ascii="Times New Roman" w:hAnsi="Times New Roman" w:cs="Times New Roman"/>
          <w:szCs w:val="21"/>
        </w:rPr>
        <w:t>汉源模式</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四川省汉源县是典型的山区县，通过利用政策引导，鼓励创业、培训技术等手段，发展、壮大甜樱桃、金花梨、花椒等特色优势产业，实现规模化生产，鼓励发展新型经营主体，提供社会化服务，为农业发展提供技术服务、资金支持，实现多种产业融合，增加农民收入，发展农村经济。通过多年的实践探索，破解了山区普遍面临的</w:t>
      </w:r>
      <w:r w:rsidRPr="007D7B0B">
        <w:rPr>
          <w:rFonts w:ascii="Times New Roman" w:hAnsi="Times New Roman" w:cs="Times New Roman"/>
          <w:szCs w:val="21"/>
        </w:rPr>
        <w:t>“</w:t>
      </w:r>
      <w:r w:rsidRPr="007D7B0B">
        <w:rPr>
          <w:rFonts w:ascii="Times New Roman" w:hAnsi="Times New Roman" w:cs="Times New Roman"/>
          <w:szCs w:val="21"/>
        </w:rPr>
        <w:t>人走、地荒、钱缺</w:t>
      </w:r>
      <w:r w:rsidRPr="007D7B0B">
        <w:rPr>
          <w:rFonts w:ascii="Times New Roman" w:hAnsi="Times New Roman" w:cs="Times New Roman"/>
          <w:szCs w:val="21"/>
        </w:rPr>
        <w:t xml:space="preserve">” </w:t>
      </w:r>
      <w:r w:rsidRPr="007D7B0B">
        <w:rPr>
          <w:rFonts w:ascii="Times New Roman" w:hAnsi="Times New Roman" w:cs="Times New Roman"/>
          <w:szCs w:val="21"/>
        </w:rPr>
        <w:t>的深层次难题，乡村发展呈现了蓬勃发展的局面。汉源模式为山区地区的乡村振兴提供了借鉴意义。</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1.2.3</w:t>
      </w:r>
      <w:r w:rsidRPr="007D7B0B">
        <w:rPr>
          <w:rFonts w:ascii="Times New Roman" w:hAnsi="Times New Roman" w:cs="Times New Roman"/>
          <w:szCs w:val="21"/>
        </w:rPr>
        <w:t>田园综合体模式</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田园综合体是一种新型的组织形式，是集现代农业、休闲旅游、田园社区为一体的特色小镇和乡村综合发展模式，是在城乡一体化融合发展格局下，顺应农村供给侧结构性改革、新型城镇化升级发展和新产业新业态发展，结合农村产权制度改革，实现农业现代化、新型城镇化、社会经济全面发展的一种可持续绿色发展的新模式。</w:t>
      </w:r>
      <w:r w:rsidRPr="007D7B0B">
        <w:rPr>
          <w:rFonts w:ascii="Times New Roman" w:hAnsi="Times New Roman" w:cs="Times New Roman"/>
          <w:szCs w:val="21"/>
        </w:rPr>
        <w:t>2017</w:t>
      </w:r>
      <w:r w:rsidRPr="007D7B0B">
        <w:rPr>
          <w:rFonts w:ascii="Times New Roman" w:hAnsi="Times New Roman" w:cs="Times New Roman"/>
          <w:szCs w:val="21"/>
        </w:rPr>
        <w:t>年它作为乡村新型产业发展的亮点措施写进了中央</w:t>
      </w:r>
      <w:r w:rsidRPr="007D7B0B">
        <w:rPr>
          <w:rFonts w:ascii="Times New Roman" w:hAnsi="Times New Roman" w:cs="Times New Roman"/>
          <w:szCs w:val="21"/>
        </w:rPr>
        <w:t xml:space="preserve"> 1 </w:t>
      </w:r>
      <w:r w:rsidRPr="007D7B0B">
        <w:rPr>
          <w:rFonts w:ascii="Times New Roman" w:hAnsi="Times New Roman" w:cs="Times New Roman"/>
          <w:szCs w:val="21"/>
        </w:rPr>
        <w:t>号文件，并在</w:t>
      </w:r>
      <w:r w:rsidRPr="007D7B0B">
        <w:rPr>
          <w:rFonts w:ascii="Times New Roman" w:hAnsi="Times New Roman" w:cs="Times New Roman"/>
          <w:szCs w:val="21"/>
        </w:rPr>
        <w:t xml:space="preserve"> 18</w:t>
      </w:r>
      <w:r w:rsidRPr="007D7B0B">
        <w:rPr>
          <w:rFonts w:ascii="Times New Roman" w:hAnsi="Times New Roman" w:cs="Times New Roman"/>
          <w:szCs w:val="21"/>
        </w:rPr>
        <w:t>个省份开展田园综合体建设试点。田园综合体通过对当地资金、土地、人力等要素资源的优化配置，有利于农业农村农民同步发展，同时也需要产业发展、社会经济发展和生态环境保护。发展田园综合体，不仅有助于从根本上解决农村的生态环境和农业生产能力问题，而且还可以提高农民生活水平、实现农业现代化并推进城乡融合发展。</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田园综合体目前主要有五种模式：（</w:t>
      </w:r>
      <w:r w:rsidRPr="007D7B0B">
        <w:rPr>
          <w:rFonts w:ascii="Times New Roman" w:hAnsi="Times New Roman" w:cs="Times New Roman"/>
          <w:szCs w:val="21"/>
        </w:rPr>
        <w:t>1</w:t>
      </w:r>
      <w:r w:rsidRPr="007D7B0B">
        <w:rPr>
          <w:rFonts w:ascii="Times New Roman" w:hAnsi="Times New Roman" w:cs="Times New Roman"/>
          <w:szCs w:val="21"/>
        </w:rPr>
        <w:t>）特色产业带动模式。以当地特色优势产业为主导，以产业链条为核心，通过纵向延伸、横向延伸，形成特色产业园，从而带动产业和乡村发展。（</w:t>
      </w:r>
      <w:r w:rsidRPr="007D7B0B">
        <w:rPr>
          <w:rFonts w:ascii="Times New Roman" w:hAnsi="Times New Roman" w:cs="Times New Roman"/>
          <w:szCs w:val="21"/>
        </w:rPr>
        <w:t>2</w:t>
      </w:r>
      <w:r w:rsidRPr="007D7B0B">
        <w:rPr>
          <w:rFonts w:ascii="Times New Roman" w:hAnsi="Times New Roman" w:cs="Times New Roman"/>
          <w:szCs w:val="21"/>
        </w:rPr>
        <w:t>）文化创意带动一二三产业融合发展模式。以农业产业链和三产业融合发展为基础，结合当地的传统风俗、文化、特色，形成的以文化旅游为主题的田园综合体模式。（</w:t>
      </w:r>
      <w:r w:rsidRPr="007D7B0B">
        <w:rPr>
          <w:rFonts w:ascii="Times New Roman" w:hAnsi="Times New Roman" w:cs="Times New Roman"/>
          <w:szCs w:val="21"/>
        </w:rPr>
        <w:t>3</w:t>
      </w:r>
      <w:r w:rsidRPr="007D7B0B">
        <w:rPr>
          <w:rFonts w:ascii="Times New Roman" w:hAnsi="Times New Roman" w:cs="Times New Roman"/>
          <w:szCs w:val="21"/>
        </w:rPr>
        <w:t>）城郊片区发展模式。利用城郊的区位优势，以田园风光、生态环境为基础，为城乡居民提供一个亲近自然的休闲体验区为主要特色的生活型田园综合体。（</w:t>
      </w:r>
      <w:r w:rsidRPr="007D7B0B">
        <w:rPr>
          <w:rFonts w:ascii="Times New Roman" w:hAnsi="Times New Roman" w:cs="Times New Roman"/>
          <w:szCs w:val="21"/>
        </w:rPr>
        <w:t>4</w:t>
      </w:r>
      <w:r w:rsidRPr="007D7B0B">
        <w:rPr>
          <w:rFonts w:ascii="Times New Roman" w:hAnsi="Times New Roman" w:cs="Times New Roman"/>
          <w:szCs w:val="21"/>
        </w:rPr>
        <w:t>）农业创意和农事体验模式。利用当地的生态环境、自然风光，结合当地的乡风文化，深化创意特色，形成乡风乡俗和农事体验为一体的创意性田园综合体。（</w:t>
      </w:r>
      <w:r w:rsidRPr="007D7B0B">
        <w:rPr>
          <w:rFonts w:ascii="Times New Roman" w:hAnsi="Times New Roman" w:cs="Times New Roman"/>
          <w:szCs w:val="21"/>
        </w:rPr>
        <w:t>5</w:t>
      </w:r>
      <w:r w:rsidRPr="007D7B0B">
        <w:rPr>
          <w:rFonts w:ascii="Times New Roman" w:hAnsi="Times New Roman" w:cs="Times New Roman"/>
          <w:szCs w:val="21"/>
        </w:rPr>
        <w:t>）田园享老型模式。适应我国老龄化日益严重的趋势，以农业休闲为主体，打造集农业休闲、养生度假、健康饮食、农耕体验为一体的田园综合体</w:t>
      </w:r>
      <w:r w:rsidRPr="007D7B0B">
        <w:rPr>
          <w:rFonts w:ascii="Times New Roman" w:hAnsi="Times New Roman" w:cs="Times New Roman"/>
          <w:szCs w:val="21"/>
        </w:rPr>
        <w:t xml:space="preserve"> </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2</w:t>
      </w:r>
      <w:r w:rsidRPr="007D7B0B">
        <w:rPr>
          <w:rFonts w:ascii="Times New Roman" w:hAnsi="Times New Roman" w:cs="Times New Roman"/>
          <w:b/>
          <w:sz w:val="24"/>
        </w:rPr>
        <w:t>江西推进乡村振兴战略的发展路径</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根据</w:t>
      </w:r>
      <w:r w:rsidRPr="007D7B0B">
        <w:rPr>
          <w:rFonts w:ascii="Times New Roman" w:hAnsi="Times New Roman" w:cs="Times New Roman"/>
          <w:szCs w:val="21"/>
        </w:rPr>
        <w:t>“</w:t>
      </w:r>
      <w:r w:rsidRPr="007D7B0B">
        <w:rPr>
          <w:rFonts w:ascii="Times New Roman" w:hAnsi="Times New Roman" w:cs="Times New Roman"/>
          <w:szCs w:val="21"/>
        </w:rPr>
        <w:t>乡村振兴战略</w:t>
      </w:r>
      <w:r w:rsidRPr="007D7B0B">
        <w:rPr>
          <w:rFonts w:ascii="Times New Roman" w:hAnsi="Times New Roman" w:cs="Times New Roman"/>
          <w:szCs w:val="21"/>
        </w:rPr>
        <w:t>”</w:t>
      </w:r>
      <w:r w:rsidRPr="007D7B0B">
        <w:rPr>
          <w:rFonts w:ascii="Times New Roman" w:hAnsi="Times New Roman" w:cs="Times New Roman"/>
          <w:szCs w:val="21"/>
        </w:rPr>
        <w:t>，结合江西省乡村发展的实际，江西省应从以下几方面推进乡村振兴战略的实现：</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2.1</w:t>
      </w:r>
      <w:r w:rsidRPr="007D7B0B">
        <w:rPr>
          <w:rFonts w:ascii="Times New Roman" w:hAnsi="Times New Roman" w:cs="Times New Roman"/>
          <w:b/>
          <w:szCs w:val="21"/>
        </w:rPr>
        <w:t>农业农村现代化是实现乡村振兴的战略目标</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乡村振兴战略的目标是到</w:t>
      </w:r>
      <w:r w:rsidRPr="007D7B0B">
        <w:rPr>
          <w:rFonts w:ascii="Times New Roman" w:hAnsi="Times New Roman" w:cs="Times New Roman"/>
          <w:szCs w:val="21"/>
        </w:rPr>
        <w:t>2050</w:t>
      </w:r>
      <w:r w:rsidRPr="007D7B0B">
        <w:rPr>
          <w:rFonts w:ascii="Times New Roman" w:hAnsi="Times New Roman" w:cs="Times New Roman"/>
          <w:szCs w:val="21"/>
        </w:rPr>
        <w:t>年实现乡村全面振兴，农业强、农村美、农民富全面实现，这就是实现农业农村现代化。我国农业农村现代化道路，应该走中国特色的现代化道路，即</w:t>
      </w:r>
      <w:r w:rsidRPr="007D7B0B">
        <w:rPr>
          <w:rFonts w:ascii="Times New Roman" w:hAnsi="Times New Roman" w:cs="Times New Roman"/>
          <w:szCs w:val="21"/>
        </w:rPr>
        <w:lastRenderedPageBreak/>
        <w:t>是根据中国人多地少的发展中大国的国情，从生物技术现代化入手，提高农产品的质量和产量，保护环境，一二三产业融合发展，多业并举，多途并进，产加销一体化经营，走出一条效率高、效益优、资源节约、环境友好、可持续发展的中国特色农业现代化道路。</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江西作为中部重要省份，生态环境良好，农业地位重要，但是仍是一个农业经济弱省。农业发展中存在诸多问题：一是政府对农业投入较少，严重影响了绿色农业技术的投入、研发，农业补贴制度需要进一步完善，以更好的调动农民采用绿色技术生产的积极性，进一步完善金融支持力度，为新型经营主体和先进龙头企业的发展提供资金支持；二是农业产品品牌较少，知名度、美誉度较低，严重影响了农产品的销售、流通。三是农产品的价值较低。农产品大多为初级加工，农产品的附加值、科技含量低，需要进一步延长生产链、提高附加值，扩大市场占有率；四是在经济发展过程中忽视环境保护，应切实提高环保意识，鼓励采用绿色技术、保护生态环境，发展无公害、绿色农产品；五是未能充分发挥一二三产业融合发展，服务业发展滞后，服务意识淡薄，未能发挥江西省优美的生态环境资源。因此江西省的农业农村现代化要从基础设施着手，完善农业基础设施，加大投入及其他扶持力度，实现三产融合，做大农业品牌，做好服务，更好的推进乡村振兴战略的实施。</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2.2</w:t>
      </w:r>
      <w:r w:rsidRPr="007D7B0B">
        <w:rPr>
          <w:rFonts w:ascii="Times New Roman" w:hAnsi="Times New Roman" w:cs="Times New Roman"/>
          <w:b/>
          <w:szCs w:val="21"/>
        </w:rPr>
        <w:t>激活乡村资源是实现乡村振兴的内在支撑</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乡村振兴战略的实施，乡村振兴的实现，不能仅仅依靠外部力量的推动，还要发挥乡村资源的优化配置。这就需要深化农村改革，激活乡村人才、土地、资金等要素，调动各种要素资源的积极性，打破对长期以来所形成的外部性发展路径的依赖。</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深化农村改革，要从土地制度着手，激发土地活力，形成所有权、承包权、经营权三权分立的市场格局，放活经营权，加快土地流转，为农业规模化经营提供土地基础；加强立法，完善各种制度体系，将土地利用、环境保护、动物福利、规划布局、乡村文明等涉及农村、农业的各个方面纳入法律法规保护体系中，为乡村振兴的实现提供法律保障。；调好农产品区域布局，搞好</w:t>
      </w:r>
      <w:r w:rsidRPr="007D7B0B">
        <w:rPr>
          <w:rFonts w:ascii="Times New Roman" w:hAnsi="Times New Roman" w:cs="Times New Roman"/>
          <w:szCs w:val="21"/>
        </w:rPr>
        <w:t>“</w:t>
      </w:r>
      <w:r w:rsidRPr="007D7B0B">
        <w:rPr>
          <w:rFonts w:ascii="Times New Roman" w:hAnsi="Times New Roman" w:cs="Times New Roman"/>
          <w:szCs w:val="21"/>
        </w:rPr>
        <w:t>粮食生产功能区、重要农产品生产保护区、特色农产品优势区</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现代农业科技园、现代农业产业园、现代农业创业园</w:t>
      </w:r>
      <w:r w:rsidRPr="007D7B0B">
        <w:rPr>
          <w:rFonts w:ascii="Times New Roman" w:hAnsi="Times New Roman" w:cs="Times New Roman"/>
          <w:szCs w:val="21"/>
        </w:rPr>
        <w:t>”</w:t>
      </w:r>
      <w:r w:rsidRPr="007D7B0B">
        <w:rPr>
          <w:rFonts w:ascii="Times New Roman" w:hAnsi="Times New Roman" w:cs="Times New Roman"/>
          <w:szCs w:val="21"/>
        </w:rPr>
        <w:t>和</w:t>
      </w:r>
      <w:r w:rsidRPr="007D7B0B">
        <w:rPr>
          <w:rFonts w:ascii="Times New Roman" w:hAnsi="Times New Roman" w:cs="Times New Roman"/>
          <w:szCs w:val="21"/>
        </w:rPr>
        <w:t>“</w:t>
      </w:r>
      <w:r w:rsidRPr="007D7B0B">
        <w:rPr>
          <w:rFonts w:ascii="Times New Roman" w:hAnsi="Times New Roman" w:cs="Times New Roman"/>
          <w:szCs w:val="21"/>
        </w:rPr>
        <w:t>田园综合体</w:t>
      </w:r>
      <w:r w:rsidRPr="007D7B0B">
        <w:rPr>
          <w:rFonts w:ascii="Times New Roman" w:hAnsi="Times New Roman" w:cs="Times New Roman"/>
          <w:szCs w:val="21"/>
        </w:rPr>
        <w:t>”</w:t>
      </w:r>
      <w:r w:rsidRPr="007D7B0B">
        <w:rPr>
          <w:rFonts w:ascii="Times New Roman" w:hAnsi="Times New Roman" w:cs="Times New Roman"/>
          <w:szCs w:val="21"/>
        </w:rPr>
        <w:t>规划，合理划定畜禽禁养区、限养区、可养区。激活乡村的各种资源，发挥其活力，以促进乡村振兴战略的实施。</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2.3</w:t>
      </w:r>
      <w:r w:rsidRPr="007D7B0B">
        <w:rPr>
          <w:rFonts w:ascii="Times New Roman" w:hAnsi="Times New Roman" w:cs="Times New Roman"/>
          <w:b/>
          <w:szCs w:val="21"/>
        </w:rPr>
        <w:t>发展优势特色产业是实现乡村振兴的必由之路</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产业兴旺是乡村振兴战略的总要求，是实现乡村振兴的必由之路。乡村振兴战略的实施，必须要因地制宜，遵循差异性原则，挖掘江西农村发展的比较优势，扬长避短，突出特色，寻优推进，走特色化的乡村振兴道路。</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江西省是我国重要的商品粮基地，水稻生产在农业发展中地位重要。要大力发展粮食产业，提升稻米的品质，做大做强稻米品牌，提升竞争力和知名度，增加种粮农民的积极性和收入。作为革命老区，江西省红色旅游资源丰富，革命历史遗迹众多，人文景观多，氛围浓厚，是重要的科普基地，同时生态环境良好，山清水秀，有众多良好的自然旅游景点，如庐山、三清山、龙虎山、明月山等，在国内外享有良好的声誉。江西乡村振兴要抓住这些抓手，延长生产链，促进一二三产业融合发展，提升附加值，发展休闲旅游，发挥自身优势，推进乡村振兴。</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2.4</w:t>
      </w:r>
      <w:r w:rsidRPr="007D7B0B">
        <w:rPr>
          <w:rFonts w:ascii="Times New Roman" w:hAnsi="Times New Roman" w:cs="Times New Roman"/>
          <w:b/>
          <w:szCs w:val="21"/>
        </w:rPr>
        <w:t>发展乡村生态文明是实现乡村振兴的基本要求</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    </w:t>
      </w:r>
      <w:r w:rsidRPr="007D7B0B">
        <w:rPr>
          <w:rFonts w:ascii="Times New Roman" w:hAnsi="Times New Roman" w:cs="Times New Roman"/>
          <w:szCs w:val="21"/>
        </w:rPr>
        <w:t>乡村生态文明是乡村生态文明是指农民在长期的生产和生活中所形成和创造的优美生态环境与良好文明行为的总称。乡村要振兴，就要体现乡村特点，注重民俗风情，讲究文明礼节，重视乡土文化，留住青山绿水。生态平衡是维护人与自然之间和谐相处的必然要求，要通过尊重、顺应、保护自然和生态环境来捍卫人类命运共同体。以牺牲环境为代价的经济建设，违背自然规律，将会危及人类生存。</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    </w:t>
      </w:r>
      <w:r w:rsidRPr="007D7B0B">
        <w:rPr>
          <w:rFonts w:ascii="Times New Roman" w:hAnsi="Times New Roman" w:cs="Times New Roman"/>
          <w:szCs w:val="21"/>
        </w:rPr>
        <w:t>江西生态环境良好，山清水秀，生态是江西最大的优势，江西要实现乡村振兴，需要继续秉持</w:t>
      </w:r>
      <w:r w:rsidRPr="007D7B0B">
        <w:rPr>
          <w:rFonts w:ascii="Times New Roman" w:hAnsi="Times New Roman" w:cs="Times New Roman"/>
          <w:szCs w:val="21"/>
        </w:rPr>
        <w:t>“</w:t>
      </w:r>
      <w:r w:rsidRPr="007D7B0B">
        <w:rPr>
          <w:rFonts w:ascii="Times New Roman" w:hAnsi="Times New Roman" w:cs="Times New Roman"/>
          <w:szCs w:val="21"/>
        </w:rPr>
        <w:t>既要金山银山，更要绿水青山</w:t>
      </w:r>
      <w:r w:rsidRPr="007D7B0B">
        <w:rPr>
          <w:rFonts w:ascii="Times New Roman" w:hAnsi="Times New Roman" w:cs="Times New Roman"/>
          <w:szCs w:val="21"/>
        </w:rPr>
        <w:t>”</w:t>
      </w:r>
      <w:r w:rsidRPr="007D7B0B">
        <w:rPr>
          <w:rFonts w:ascii="Times New Roman" w:hAnsi="Times New Roman" w:cs="Times New Roman"/>
          <w:szCs w:val="21"/>
        </w:rPr>
        <w:t>的生态文明理念，继续组织实施</w:t>
      </w:r>
      <w:r w:rsidRPr="007D7B0B">
        <w:rPr>
          <w:rFonts w:ascii="Times New Roman" w:hAnsi="Times New Roman" w:cs="Times New Roman"/>
          <w:szCs w:val="21"/>
        </w:rPr>
        <w:t>“</w:t>
      </w:r>
      <w:r w:rsidRPr="007D7B0B">
        <w:rPr>
          <w:rFonts w:ascii="Times New Roman" w:hAnsi="Times New Roman" w:cs="Times New Roman"/>
          <w:szCs w:val="21"/>
        </w:rPr>
        <w:t>五河一湖</w:t>
      </w:r>
      <w:r w:rsidRPr="007D7B0B">
        <w:rPr>
          <w:rFonts w:ascii="Times New Roman" w:hAnsi="Times New Roman" w:cs="Times New Roman"/>
          <w:szCs w:val="21"/>
        </w:rPr>
        <w:t>”</w:t>
      </w:r>
      <w:r w:rsidRPr="007D7B0B">
        <w:rPr>
          <w:rFonts w:ascii="Times New Roman" w:hAnsi="Times New Roman" w:cs="Times New Roman"/>
          <w:szCs w:val="21"/>
        </w:rPr>
        <w:t>生态综合</w:t>
      </w:r>
      <w:r w:rsidRPr="007D7B0B">
        <w:rPr>
          <w:rFonts w:ascii="Times New Roman" w:hAnsi="Times New Roman" w:cs="Times New Roman"/>
          <w:szCs w:val="21"/>
        </w:rPr>
        <w:lastRenderedPageBreak/>
        <w:t>治理等一系列重大生态环境工程，切实保护好江西的青山绿水，树立绿色政绩观、绿色生产观和绿色消费观，构建绿色产业体系，把生态优势转化为产业优势、经济优势，完善生态法律、法规和政策保障机制，把江西建设成为全国生态文明示范省、美丽中国的排头兵。</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2.5</w:t>
      </w:r>
      <w:r w:rsidRPr="007D7B0B">
        <w:rPr>
          <w:rFonts w:ascii="Times New Roman" w:hAnsi="Times New Roman" w:cs="Times New Roman"/>
          <w:b/>
          <w:szCs w:val="21"/>
        </w:rPr>
        <w:t>保障粮食安全是实现乡村振兴的首要任务</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粮食是国家的战略资源，是国民经济的基础，任何时候都不能放松粮食安全，严守耕地红线，藏粮于地、藏粮于技，切实把粮食安全牢牢掌握在国民自己手里。要保障国家的粮食安全，就要保障种粮农民的生产积极性，提高粮食综合生产能力。粮食作物是我国农民大面积耕地收入的主要收入来源，只有保障了种粮农民的收入增长，才能保障国家的粮食安全，才能进一步保障乡村振兴和国家的长治久安</w:t>
      </w:r>
      <w:r w:rsidRPr="007D7B0B">
        <w:rPr>
          <w:rFonts w:ascii="Times New Roman" w:hAnsi="Times New Roman" w:cs="Times New Roman"/>
          <w:szCs w:val="21"/>
        </w:rPr>
        <w:t xml:space="preserve"> </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江西作为重要的粮食生产基地，自</w:t>
      </w:r>
      <w:r w:rsidRPr="007D7B0B">
        <w:rPr>
          <w:rFonts w:ascii="Times New Roman" w:hAnsi="Times New Roman" w:cs="Times New Roman"/>
          <w:szCs w:val="21"/>
        </w:rPr>
        <w:t>2004</w:t>
      </w:r>
      <w:r w:rsidRPr="007D7B0B">
        <w:rPr>
          <w:rFonts w:ascii="Times New Roman" w:hAnsi="Times New Roman" w:cs="Times New Roman"/>
          <w:szCs w:val="21"/>
        </w:rPr>
        <w:t>年以来粮食产量连年增长，是新中国成立以来两个粮食净调出省之一，对于保障国家粮食安全有重要地位，任务艰巨，既要保障本省人民的粮食需求，又担负着调出粮食的任务，粮食生产至关重要。江西省农业结构要坚守粮食安全底线和生态保护红线，加大资金整合力度，完善基本农田保护，建设高标准农田，统筹粮食作物和经济作物的生产；坚持最低收购价制度和农业补贴制度，并予以调整完善，发展优质水稻，提高粮食品质，增加农民收入，提高种粮农民积极性，保障粮食安全，为乡村振兴提供坚实的物质前提。</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2.6</w:t>
      </w:r>
      <w:r w:rsidRPr="007D7B0B">
        <w:rPr>
          <w:rFonts w:ascii="Times New Roman" w:hAnsi="Times New Roman" w:cs="Times New Roman"/>
          <w:b/>
          <w:szCs w:val="21"/>
        </w:rPr>
        <w:t>农业科技进步是实现乡村振兴的主要动力</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科技是第一生产力，科技对农业生产的贡献率在日益增强，科技成果的应用可以提高农业生产率，增加农产品的科技含量，提高农产品的市场竞争力；加强农业科技的推广、应用，提高科技成果的转化率，将农业科技成果应用于农业生产，提高农业单产，实现农业的</w:t>
      </w:r>
      <w:r w:rsidRPr="007D7B0B">
        <w:rPr>
          <w:rFonts w:ascii="Times New Roman" w:hAnsi="Times New Roman" w:cs="Times New Roman"/>
          <w:szCs w:val="21"/>
        </w:rPr>
        <w:t>“</w:t>
      </w:r>
      <w:r w:rsidRPr="007D7B0B">
        <w:rPr>
          <w:rFonts w:ascii="Times New Roman" w:hAnsi="Times New Roman" w:cs="Times New Roman"/>
          <w:szCs w:val="21"/>
        </w:rPr>
        <w:t>提质增效</w:t>
      </w:r>
      <w:r w:rsidRPr="007D7B0B">
        <w:rPr>
          <w:rFonts w:ascii="Times New Roman" w:hAnsi="Times New Roman" w:cs="Times New Roman"/>
          <w:szCs w:val="21"/>
        </w:rPr>
        <w:t>”</w:t>
      </w:r>
      <w:r w:rsidRPr="007D7B0B">
        <w:rPr>
          <w:rFonts w:ascii="Times New Roman" w:hAnsi="Times New Roman" w:cs="Times New Roman"/>
          <w:szCs w:val="21"/>
        </w:rPr>
        <w:t>、农民增收。</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农业科技是实现农业发展方式由粗放型向集约型转变的关键。为实现江西农业发展方式的转变，提升农业的科技导向，需要建立完善的科技体制，加强农业科技投入，增强农民科技意识，提升素质，加快农业科技的应用。在粮食生产上，要推广应用优质、高效、抗逆的新品种，稳定粮食生产，积极应用经济作物新品种、新组合技术，同时提高作物栽培技术、测土配方技术、病虫害防治技术等；加大政府科技投入，建立高科技农业园区，提高农业科技含量，推广农业科技技术，实现产学研一体化发展，为农业农村现代化提供科技支撑。</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2.7</w:t>
      </w:r>
      <w:r w:rsidRPr="007D7B0B">
        <w:rPr>
          <w:rFonts w:ascii="Times New Roman" w:hAnsi="Times New Roman" w:cs="Times New Roman"/>
          <w:b/>
          <w:szCs w:val="21"/>
        </w:rPr>
        <w:t>社会化服务是实现乡村振兴的重要支撑</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农业社会化服务，为农民生产提供种子、生产物资、资金、技术、人力等方面的咨询服务，更好的服务农业生产，实现农业现代化、机械化、规模化、标准化、无公害化生产，获取规模化的收益，实现农业的现代化。同时加强对农民的培训，提高农民的生产技能和素质，获取市场信息的能力，以市场为导向进行生产，实现农业供给侧改革，增加农民收入，推进乡村振兴的进程。</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江西率先开展公益性农技推广体系与经营性服务体系融合发展，</w:t>
      </w:r>
      <w:r w:rsidRPr="007D7B0B">
        <w:rPr>
          <w:rFonts w:ascii="Times New Roman" w:hAnsi="Times New Roman" w:cs="Times New Roman"/>
          <w:szCs w:val="21"/>
        </w:rPr>
        <w:t xml:space="preserve"> </w:t>
      </w:r>
      <w:r w:rsidRPr="007D7B0B">
        <w:rPr>
          <w:rFonts w:ascii="Times New Roman" w:hAnsi="Times New Roman" w:cs="Times New Roman"/>
          <w:szCs w:val="21"/>
        </w:rPr>
        <w:t>以水稻、生猪、油菜、柑橘、猕猴桃、茶叶为代表的新型现代农业十大产业技术体系已经建成，</w:t>
      </w:r>
      <w:r w:rsidRPr="007D7B0B">
        <w:rPr>
          <w:rFonts w:ascii="Times New Roman" w:hAnsi="Times New Roman" w:cs="Times New Roman"/>
          <w:szCs w:val="21"/>
        </w:rPr>
        <w:t xml:space="preserve"> </w:t>
      </w:r>
      <w:r w:rsidRPr="007D7B0B">
        <w:rPr>
          <w:rFonts w:ascii="Times New Roman" w:hAnsi="Times New Roman" w:cs="Times New Roman"/>
          <w:szCs w:val="21"/>
        </w:rPr>
        <w:t>全方位服务现代农业发展。</w:t>
      </w:r>
      <w:r w:rsidRPr="007D7B0B">
        <w:rPr>
          <w:rFonts w:ascii="Times New Roman" w:hAnsi="Times New Roman" w:cs="Times New Roman"/>
          <w:szCs w:val="21"/>
        </w:rPr>
        <w:t xml:space="preserve">2016 </w:t>
      </w:r>
      <w:r w:rsidRPr="007D7B0B">
        <w:rPr>
          <w:rFonts w:ascii="Times New Roman" w:hAnsi="Times New Roman" w:cs="Times New Roman"/>
          <w:szCs w:val="21"/>
        </w:rPr>
        <w:t>年江西农业科技进步贡献率达到</w:t>
      </w:r>
      <w:r w:rsidRPr="007D7B0B">
        <w:rPr>
          <w:rFonts w:ascii="Times New Roman" w:hAnsi="Times New Roman" w:cs="Times New Roman"/>
          <w:szCs w:val="21"/>
        </w:rPr>
        <w:t xml:space="preserve"> 57%</w:t>
      </w:r>
      <w:r w:rsidRPr="007D7B0B">
        <w:rPr>
          <w:rFonts w:ascii="Times New Roman" w:hAnsi="Times New Roman" w:cs="Times New Roman"/>
          <w:szCs w:val="21"/>
        </w:rPr>
        <w:t>。目前水稻耕种收综合农机化率超过</w:t>
      </w:r>
      <w:r w:rsidRPr="007D7B0B">
        <w:rPr>
          <w:rFonts w:ascii="Times New Roman" w:hAnsi="Times New Roman" w:cs="Times New Roman"/>
          <w:szCs w:val="21"/>
        </w:rPr>
        <w:t xml:space="preserve"> 75%</w:t>
      </w:r>
      <w:r w:rsidRPr="007D7B0B">
        <w:rPr>
          <w:rFonts w:ascii="Times New Roman" w:hAnsi="Times New Roman" w:cs="Times New Roman"/>
          <w:szCs w:val="21"/>
        </w:rPr>
        <w:t>，双季稻机插率为</w:t>
      </w:r>
      <w:r w:rsidRPr="007D7B0B">
        <w:rPr>
          <w:rFonts w:ascii="Times New Roman" w:hAnsi="Times New Roman" w:cs="Times New Roman"/>
          <w:szCs w:val="21"/>
        </w:rPr>
        <w:t>26%</w:t>
      </w:r>
      <w:r w:rsidRPr="007D7B0B">
        <w:rPr>
          <w:rFonts w:ascii="Times New Roman" w:hAnsi="Times New Roman" w:cs="Times New Roman"/>
          <w:szCs w:val="21"/>
        </w:rPr>
        <w:t>。同时，江西已经创建国家级现代农业示范区</w:t>
      </w:r>
      <w:r w:rsidRPr="007D7B0B">
        <w:rPr>
          <w:rFonts w:ascii="Times New Roman" w:hAnsi="Times New Roman" w:cs="Times New Roman"/>
          <w:szCs w:val="21"/>
        </w:rPr>
        <w:t xml:space="preserve"> 11</w:t>
      </w:r>
      <w:r w:rsidRPr="007D7B0B">
        <w:rPr>
          <w:rFonts w:ascii="Times New Roman" w:hAnsi="Times New Roman" w:cs="Times New Roman"/>
          <w:szCs w:val="21"/>
        </w:rPr>
        <w:t>个、省级现代农业示范区</w:t>
      </w:r>
      <w:r w:rsidRPr="007D7B0B">
        <w:rPr>
          <w:rFonts w:ascii="Times New Roman" w:hAnsi="Times New Roman" w:cs="Times New Roman"/>
          <w:szCs w:val="21"/>
        </w:rPr>
        <w:t xml:space="preserve"> 66</w:t>
      </w:r>
      <w:r w:rsidRPr="007D7B0B">
        <w:rPr>
          <w:rFonts w:ascii="Times New Roman" w:hAnsi="Times New Roman" w:cs="Times New Roman"/>
          <w:szCs w:val="21"/>
        </w:rPr>
        <w:t>个，建设核心区</w:t>
      </w:r>
      <w:r w:rsidRPr="007D7B0B">
        <w:rPr>
          <w:rFonts w:ascii="Times New Roman" w:hAnsi="Times New Roman" w:cs="Times New Roman"/>
          <w:szCs w:val="21"/>
        </w:rPr>
        <w:t xml:space="preserve"> 121</w:t>
      </w:r>
      <w:r w:rsidRPr="007D7B0B">
        <w:rPr>
          <w:rFonts w:ascii="Times New Roman" w:hAnsi="Times New Roman" w:cs="Times New Roman"/>
          <w:szCs w:val="21"/>
        </w:rPr>
        <w:t>个。</w:t>
      </w:r>
      <w:r w:rsidRPr="007D7B0B">
        <w:rPr>
          <w:rFonts w:ascii="Times New Roman" w:hAnsi="Times New Roman" w:cs="Times New Roman"/>
          <w:szCs w:val="21"/>
        </w:rPr>
        <w:t>2017</w:t>
      </w:r>
      <w:r w:rsidRPr="007D7B0B">
        <w:rPr>
          <w:rFonts w:ascii="Times New Roman" w:hAnsi="Times New Roman" w:cs="Times New Roman"/>
          <w:szCs w:val="21"/>
        </w:rPr>
        <w:t>年全面启动了</w:t>
      </w:r>
      <w:r w:rsidRPr="007D7B0B">
        <w:rPr>
          <w:rFonts w:ascii="Times New Roman" w:hAnsi="Times New Roman" w:cs="Times New Roman"/>
          <w:szCs w:val="21"/>
        </w:rPr>
        <w:t>“</w:t>
      </w:r>
      <w:r w:rsidRPr="007D7B0B">
        <w:rPr>
          <w:rFonts w:ascii="Times New Roman" w:hAnsi="Times New Roman" w:cs="Times New Roman"/>
          <w:szCs w:val="21"/>
        </w:rPr>
        <w:t>整省推进信息进村入户示范省</w:t>
      </w:r>
      <w:r w:rsidRPr="007D7B0B">
        <w:rPr>
          <w:rFonts w:ascii="Times New Roman" w:hAnsi="Times New Roman" w:cs="Times New Roman"/>
          <w:szCs w:val="21"/>
        </w:rPr>
        <w:t>”</w:t>
      </w:r>
      <w:r w:rsidRPr="007D7B0B">
        <w:rPr>
          <w:rFonts w:ascii="Times New Roman" w:hAnsi="Times New Roman" w:cs="Times New Roman"/>
          <w:szCs w:val="21"/>
        </w:rPr>
        <w:t>和</w:t>
      </w:r>
      <w:r w:rsidRPr="007D7B0B">
        <w:rPr>
          <w:rFonts w:ascii="Times New Roman" w:hAnsi="Times New Roman" w:cs="Times New Roman"/>
          <w:szCs w:val="21"/>
        </w:rPr>
        <w:t>“</w:t>
      </w:r>
      <w:r w:rsidRPr="007D7B0B">
        <w:rPr>
          <w:rFonts w:ascii="Times New Roman" w:hAnsi="Times New Roman" w:cs="Times New Roman"/>
          <w:szCs w:val="21"/>
        </w:rPr>
        <w:t>智慧农场</w:t>
      </w:r>
      <w:r w:rsidRPr="007D7B0B">
        <w:rPr>
          <w:rFonts w:ascii="Times New Roman" w:hAnsi="Times New Roman" w:cs="Times New Roman"/>
          <w:szCs w:val="21"/>
        </w:rPr>
        <w:t>”</w:t>
      </w:r>
      <w:r w:rsidRPr="007D7B0B">
        <w:rPr>
          <w:rFonts w:ascii="Times New Roman" w:hAnsi="Times New Roman" w:cs="Times New Roman"/>
          <w:szCs w:val="21"/>
        </w:rPr>
        <w:t>工程，推进省市县三级</w:t>
      </w:r>
      <w:r w:rsidRPr="007D7B0B">
        <w:rPr>
          <w:rFonts w:ascii="Times New Roman" w:hAnsi="Times New Roman" w:cs="Times New Roman"/>
          <w:szCs w:val="21"/>
        </w:rPr>
        <w:t>“123+N”</w:t>
      </w:r>
      <w:r w:rsidRPr="007D7B0B">
        <w:rPr>
          <w:rFonts w:ascii="Times New Roman" w:hAnsi="Times New Roman" w:cs="Times New Roman"/>
          <w:szCs w:val="21"/>
        </w:rPr>
        <w:t>智慧农业建设，江西智慧农业项目也已成为全国农业领域唯一的国家</w:t>
      </w:r>
      <w:r w:rsidRPr="007D7B0B">
        <w:rPr>
          <w:rFonts w:ascii="Times New Roman" w:hAnsi="Times New Roman" w:cs="Times New Roman"/>
          <w:szCs w:val="21"/>
        </w:rPr>
        <w:t xml:space="preserve"> PPP </w:t>
      </w:r>
      <w:r w:rsidRPr="007D7B0B">
        <w:rPr>
          <w:rFonts w:ascii="Times New Roman" w:hAnsi="Times New Roman" w:cs="Times New Roman"/>
          <w:szCs w:val="21"/>
        </w:rPr>
        <w:t>示范项目</w:t>
      </w:r>
      <w:r w:rsidRPr="007D7B0B">
        <w:rPr>
          <w:rFonts w:ascii="Times New Roman" w:hAnsi="Times New Roman" w:cs="Times New Roman"/>
          <w:szCs w:val="21"/>
        </w:rPr>
        <w:t xml:space="preserve"> </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2.8</w:t>
      </w:r>
      <w:r w:rsidRPr="007D7B0B">
        <w:rPr>
          <w:rFonts w:ascii="Times New Roman" w:hAnsi="Times New Roman" w:cs="Times New Roman"/>
          <w:b/>
          <w:szCs w:val="21"/>
        </w:rPr>
        <w:t>新型城镇化是实现乡村振兴的坚实依托</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新型城镇化的根本目的是为了解决城乡发展不均衡的问题，让城乡居民享受同样的公共福利。乡村振兴，实现乡村发展的最终境界就是小城镇。农业的企业化、农场化、产业化和人口集聚化将是未来江西乡村发展的基本趋势。</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lastRenderedPageBreak/>
        <w:t>江西省农村发展落后，城镇化建设规划缺失，住房结构、层高涉及、建筑容积不科学不合理，消防隐患多，环境污染严重，并不是宜居环境。这是新型城镇化应该解决的问题。首先要合理规划布局，产城融合发展，加大对农村基础设施、教育、医疗卫生等公共服务的投入，缩小城乡差距；其次要注重环境保护，以人为本。城镇化建设必须走绿色发展道路，坚持生态文明理念，加强污染治理，实现人与自然和谐统一，走可持续发展的城镇化道路；最后，城镇化建设要尊重当地的文化、产业、传统风俗，在挖掘文化创意、特色产业的基础上建设特色小镇，做大做强休闲农业，发展旅游业。例如修水蚕桑特色小镇、玉山油茶特色小镇、广昌白莲小镇、樟树中药材特色小镇等。</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3</w:t>
      </w:r>
      <w:r w:rsidRPr="007D7B0B">
        <w:rPr>
          <w:rFonts w:ascii="Times New Roman" w:hAnsi="Times New Roman" w:cs="Times New Roman"/>
          <w:b/>
          <w:sz w:val="24"/>
        </w:rPr>
        <w:t>结论</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党的十九大提出的</w:t>
      </w:r>
      <w:r w:rsidRPr="007D7B0B">
        <w:rPr>
          <w:rFonts w:ascii="Times New Roman" w:hAnsi="Times New Roman" w:cs="Times New Roman"/>
          <w:szCs w:val="21"/>
        </w:rPr>
        <w:t>“</w:t>
      </w:r>
      <w:r w:rsidRPr="007D7B0B">
        <w:rPr>
          <w:rFonts w:ascii="Times New Roman" w:hAnsi="Times New Roman" w:cs="Times New Roman"/>
          <w:szCs w:val="21"/>
        </w:rPr>
        <w:t>乡村振兴战略</w:t>
      </w:r>
      <w:r w:rsidRPr="007D7B0B">
        <w:rPr>
          <w:rFonts w:ascii="Times New Roman" w:hAnsi="Times New Roman" w:cs="Times New Roman"/>
          <w:szCs w:val="21"/>
        </w:rPr>
        <w:t>”</w:t>
      </w:r>
      <w:r w:rsidRPr="007D7B0B">
        <w:rPr>
          <w:rFonts w:ascii="Times New Roman" w:hAnsi="Times New Roman" w:cs="Times New Roman"/>
          <w:szCs w:val="21"/>
        </w:rPr>
        <w:t>，极大地调动了广大农民的生产积极性，为我国乡村发展指明了方向。但我国乡村地域差异明显，经济发展不平衡，各地应当结合实际制定符合自身特点的</w:t>
      </w:r>
      <w:r w:rsidRPr="007D7B0B">
        <w:rPr>
          <w:rFonts w:ascii="Times New Roman" w:hAnsi="Times New Roman" w:cs="Times New Roman"/>
          <w:szCs w:val="21"/>
        </w:rPr>
        <w:t>“</w:t>
      </w:r>
      <w:r w:rsidRPr="007D7B0B">
        <w:rPr>
          <w:rFonts w:ascii="Times New Roman" w:hAnsi="Times New Roman" w:cs="Times New Roman"/>
          <w:szCs w:val="21"/>
        </w:rPr>
        <w:t>乡村振兴战略</w:t>
      </w:r>
      <w:r w:rsidRPr="007D7B0B">
        <w:rPr>
          <w:rFonts w:ascii="Times New Roman" w:hAnsi="Times New Roman" w:cs="Times New Roman"/>
          <w:szCs w:val="21"/>
        </w:rPr>
        <w:t>”</w:t>
      </w:r>
      <w:r w:rsidRPr="007D7B0B">
        <w:rPr>
          <w:rFonts w:ascii="Times New Roman" w:hAnsi="Times New Roman" w:cs="Times New Roman"/>
          <w:szCs w:val="21"/>
        </w:rPr>
        <w:t>。江西省在</w:t>
      </w:r>
      <w:r w:rsidRPr="007D7B0B">
        <w:rPr>
          <w:rFonts w:ascii="Times New Roman" w:hAnsi="Times New Roman" w:cs="Times New Roman"/>
          <w:szCs w:val="21"/>
        </w:rPr>
        <w:t>“</w:t>
      </w:r>
      <w:r w:rsidRPr="007D7B0B">
        <w:rPr>
          <w:rFonts w:ascii="Times New Roman" w:hAnsi="Times New Roman" w:cs="Times New Roman"/>
          <w:szCs w:val="21"/>
        </w:rPr>
        <w:t>乡村振兴战略</w:t>
      </w:r>
      <w:r w:rsidRPr="007D7B0B">
        <w:rPr>
          <w:rFonts w:ascii="Times New Roman" w:hAnsi="Times New Roman" w:cs="Times New Roman"/>
          <w:szCs w:val="21"/>
        </w:rPr>
        <w:t>”</w:t>
      </w:r>
      <w:r w:rsidRPr="007D7B0B">
        <w:rPr>
          <w:rFonts w:ascii="Times New Roman" w:hAnsi="Times New Roman" w:cs="Times New Roman"/>
          <w:szCs w:val="21"/>
        </w:rPr>
        <w:t>的推进中应当创新农村工作机制，开创具有江西特点的乡村振兴之路。要使以上推进路径得以实施，需要采取以下保障措施：一是必须加大省级财政对推进</w:t>
      </w:r>
      <w:r w:rsidRPr="007D7B0B">
        <w:rPr>
          <w:rFonts w:ascii="Times New Roman" w:hAnsi="Times New Roman" w:cs="Times New Roman"/>
          <w:szCs w:val="21"/>
        </w:rPr>
        <w:t>“</w:t>
      </w:r>
      <w:r w:rsidRPr="007D7B0B">
        <w:rPr>
          <w:rFonts w:ascii="Times New Roman" w:hAnsi="Times New Roman" w:cs="Times New Roman"/>
          <w:szCs w:val="21"/>
        </w:rPr>
        <w:t>乡村振兴战略</w:t>
      </w:r>
      <w:r w:rsidRPr="007D7B0B">
        <w:rPr>
          <w:rFonts w:ascii="Times New Roman" w:hAnsi="Times New Roman" w:cs="Times New Roman"/>
          <w:szCs w:val="21"/>
        </w:rPr>
        <w:t>”</w:t>
      </w:r>
      <w:r w:rsidRPr="007D7B0B">
        <w:rPr>
          <w:rFonts w:ascii="Times New Roman" w:hAnsi="Times New Roman" w:cs="Times New Roman"/>
          <w:szCs w:val="21"/>
        </w:rPr>
        <w:t>的扶持力度。主要用于乡村基础设施的投入、农业科技的扶持，以及新型经营主体发展的扶持、城镇化的建设。二是统筹规划好乡村振兴的蓝图。全省有步骤有重点的推进乡村规划、布局，既要改善乡村面貌，又要科学合理的布局，保护好当地的风土人情、乡村文化。三是加强组织领导，分层落实任务，确保各项政策，落实到位，推进乡村振兴战略的实施。四是实施最严格的生态环境保护制度。严禁以牺牲环境为代价发展乡村，保护青山绿水，防治乡村各种污染。五是深化乡村改革。推进土地三权分立制度，激活土地活力，实现土地适度规模经验。同时，确保土地红线制度，保护土地，落实粮食主产区的责任，保障粮食安全。六是建立、完善农业生产经营体系和社会化服务体系，为农业农村现代化提供经营服务网络，打造社会化服务平台。七是加快城镇化建设，以人为本，实现城乡统筹发展，共享社会公共化服务。只有这样才能走出一条社会江西发展的乡村振兴道路。</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参考文献</w:t>
      </w:r>
    </w:p>
    <w:p w:rsidR="00B5444A" w:rsidRPr="007D7B0B" w:rsidRDefault="000B78E3" w:rsidP="00D746AE">
      <w:pPr>
        <w:pStyle w:val="ad"/>
        <w:rPr>
          <w:rFonts w:ascii="Times New Roman" w:hAnsi="Times New Roman"/>
          <w:szCs w:val="21"/>
        </w:rPr>
      </w:pPr>
      <w:r w:rsidRPr="007D7B0B">
        <w:rPr>
          <w:rFonts w:ascii="Times New Roman" w:hAnsi="Times New Roman"/>
          <w:szCs w:val="21"/>
        </w:rPr>
        <w:t>[1]</w:t>
      </w:r>
      <w:r>
        <w:rPr>
          <w:rFonts w:ascii="Times New Roman" w:hAnsi="Times New Roman" w:hint="eastAsia"/>
          <w:szCs w:val="21"/>
        </w:rPr>
        <w:t xml:space="preserve"> </w:t>
      </w:r>
      <w:r w:rsidR="00B5444A" w:rsidRPr="007D7B0B">
        <w:rPr>
          <w:rFonts w:ascii="Times New Roman" w:hAnsi="Times New Roman"/>
          <w:szCs w:val="21"/>
        </w:rPr>
        <w:t>《中央农村工作会议在北京举行学习习近平作重要讲话》，中国政府网，</w:t>
      </w:r>
      <w:r w:rsidR="00B5444A" w:rsidRPr="007D7B0B">
        <w:rPr>
          <w:rFonts w:ascii="Times New Roman" w:hAnsi="Times New Roman"/>
          <w:szCs w:val="21"/>
        </w:rPr>
        <w:t>2 0 1 7</w:t>
      </w:r>
      <w:r w:rsidR="00B5444A" w:rsidRPr="007D7B0B">
        <w:rPr>
          <w:rFonts w:ascii="Times New Roman" w:hAnsi="Times New Roman"/>
          <w:szCs w:val="21"/>
        </w:rPr>
        <w:t>年</w:t>
      </w:r>
      <w:r w:rsidR="00B5444A" w:rsidRPr="007D7B0B">
        <w:rPr>
          <w:rFonts w:ascii="Times New Roman" w:hAnsi="Times New Roman"/>
          <w:szCs w:val="21"/>
        </w:rPr>
        <w:t xml:space="preserve"> 1 2</w:t>
      </w:r>
      <w:r w:rsidR="00B5444A" w:rsidRPr="007D7B0B">
        <w:rPr>
          <w:rFonts w:ascii="Times New Roman" w:hAnsi="Times New Roman"/>
          <w:szCs w:val="21"/>
        </w:rPr>
        <w:t>月</w:t>
      </w:r>
      <w:r w:rsidR="00B5444A" w:rsidRPr="007D7B0B">
        <w:rPr>
          <w:rFonts w:ascii="Times New Roman" w:hAnsi="Times New Roman"/>
          <w:szCs w:val="21"/>
        </w:rPr>
        <w:t>29</w:t>
      </w:r>
      <w:r w:rsidR="00B5444A" w:rsidRPr="007D7B0B">
        <w:rPr>
          <w:rFonts w:ascii="Times New Roman" w:hAnsi="Times New Roman"/>
          <w:szCs w:val="21"/>
        </w:rPr>
        <w:t>日，</w:t>
      </w:r>
      <w:r w:rsidR="00B5444A" w:rsidRPr="007D7B0B">
        <w:rPr>
          <w:rFonts w:ascii="Times New Roman" w:hAnsi="Times New Roman"/>
          <w:szCs w:val="21"/>
        </w:rPr>
        <w:t xml:space="preserve"> http://www.gov.cn/xinwen/2017-12/29/content_5251611.htm</w:t>
      </w:r>
      <w:r w:rsidR="00B5444A" w:rsidRPr="007D7B0B">
        <w:rPr>
          <w:rFonts w:ascii="Times New Roman" w:hAnsi="Times New Roman"/>
          <w:szCs w:val="21"/>
        </w:rPr>
        <w:t>。</w:t>
      </w:r>
    </w:p>
    <w:p w:rsidR="00B5444A" w:rsidRPr="007D7B0B" w:rsidRDefault="000B78E3" w:rsidP="00D746AE">
      <w:pPr>
        <w:pStyle w:val="ad"/>
        <w:rPr>
          <w:rFonts w:ascii="Times New Roman" w:hAnsi="Times New Roman"/>
          <w:szCs w:val="21"/>
        </w:rPr>
      </w:pPr>
      <w:r>
        <w:rPr>
          <w:rFonts w:ascii="Times New Roman" w:hAnsi="Times New Roman"/>
          <w:szCs w:val="21"/>
        </w:rPr>
        <w:t>[</w:t>
      </w:r>
      <w:r>
        <w:rPr>
          <w:rFonts w:ascii="Times New Roman" w:hAnsi="Times New Roman" w:hint="eastAsia"/>
          <w:szCs w:val="21"/>
        </w:rPr>
        <w:t>2</w:t>
      </w:r>
      <w:r w:rsidRPr="007D7B0B">
        <w:rPr>
          <w:rFonts w:ascii="Times New Roman" w:hAnsi="Times New Roman"/>
          <w:szCs w:val="21"/>
        </w:rPr>
        <w:t>]</w:t>
      </w:r>
      <w:r>
        <w:rPr>
          <w:rFonts w:ascii="Times New Roman" w:hAnsi="Times New Roman" w:hint="eastAsia"/>
          <w:szCs w:val="21"/>
        </w:rPr>
        <w:t xml:space="preserve"> </w:t>
      </w:r>
      <w:r w:rsidR="00B5444A" w:rsidRPr="007D7B0B">
        <w:rPr>
          <w:rFonts w:ascii="Times New Roman" w:hAnsi="Times New Roman"/>
          <w:szCs w:val="21"/>
        </w:rPr>
        <w:t>周</w:t>
      </w:r>
      <w:r w:rsidR="00B5444A" w:rsidRPr="007D7B0B">
        <w:rPr>
          <w:rFonts w:ascii="Times New Roman" w:hAnsi="Times New Roman"/>
          <w:szCs w:val="21"/>
        </w:rPr>
        <w:t xml:space="preserve"> </w:t>
      </w:r>
      <w:r w:rsidR="00B5444A" w:rsidRPr="007D7B0B">
        <w:rPr>
          <w:rFonts w:ascii="Times New Roman" w:hAnsi="Times New Roman"/>
          <w:szCs w:val="21"/>
        </w:rPr>
        <w:t>立</w:t>
      </w:r>
      <w:r w:rsidR="00B5444A" w:rsidRPr="007D7B0B">
        <w:rPr>
          <w:rFonts w:ascii="Times New Roman" w:hAnsi="Times New Roman"/>
          <w:szCs w:val="21"/>
        </w:rPr>
        <w:t xml:space="preserve"> .</w:t>
      </w:r>
      <w:r w:rsidR="00B5444A" w:rsidRPr="007D7B0B">
        <w:rPr>
          <w:rFonts w:ascii="Times New Roman" w:hAnsi="Times New Roman"/>
          <w:szCs w:val="21"/>
        </w:rPr>
        <w:t>乡村振兴战略与中国的百年乡村振兴实践</w:t>
      </w:r>
      <w:r w:rsidR="00B5444A" w:rsidRPr="007D7B0B">
        <w:rPr>
          <w:rFonts w:ascii="Times New Roman" w:hAnsi="Times New Roman"/>
          <w:szCs w:val="21"/>
        </w:rPr>
        <w:t xml:space="preserve">[J]. </w:t>
      </w:r>
      <w:r w:rsidR="00B5444A" w:rsidRPr="007D7B0B">
        <w:rPr>
          <w:rFonts w:ascii="Times New Roman" w:hAnsi="Times New Roman"/>
          <w:szCs w:val="21"/>
        </w:rPr>
        <w:t>人民论坛</w:t>
      </w:r>
      <w:r w:rsidR="00B5444A" w:rsidRPr="007D7B0B">
        <w:rPr>
          <w:rFonts w:ascii="Times New Roman" w:hAnsi="Times New Roman"/>
          <w:szCs w:val="21"/>
        </w:rPr>
        <w:t>·</w:t>
      </w:r>
      <w:r w:rsidR="00B5444A" w:rsidRPr="007D7B0B">
        <w:rPr>
          <w:rFonts w:ascii="Times New Roman" w:hAnsi="Times New Roman"/>
          <w:szCs w:val="21"/>
        </w:rPr>
        <w:t>学术前沿</w:t>
      </w:r>
      <w:r w:rsidR="00B5444A" w:rsidRPr="007D7B0B">
        <w:rPr>
          <w:rFonts w:ascii="Times New Roman" w:hAnsi="Times New Roman"/>
          <w:szCs w:val="21"/>
        </w:rPr>
        <w:t>,2018(03):6-13</w:t>
      </w:r>
    </w:p>
    <w:p w:rsidR="00B5444A" w:rsidRPr="007D7B0B" w:rsidRDefault="000B78E3" w:rsidP="00D746AE">
      <w:pPr>
        <w:pStyle w:val="ad"/>
        <w:rPr>
          <w:rFonts w:ascii="Times New Roman" w:hAnsi="Times New Roman"/>
          <w:szCs w:val="21"/>
        </w:rPr>
      </w:pPr>
      <w:r>
        <w:rPr>
          <w:rFonts w:ascii="Times New Roman" w:hAnsi="Times New Roman"/>
          <w:szCs w:val="21"/>
        </w:rPr>
        <w:t>[</w:t>
      </w:r>
      <w:r>
        <w:rPr>
          <w:rFonts w:ascii="Times New Roman" w:hAnsi="Times New Roman" w:hint="eastAsia"/>
          <w:szCs w:val="21"/>
        </w:rPr>
        <w:t>3</w:t>
      </w:r>
      <w:r w:rsidRPr="007D7B0B">
        <w:rPr>
          <w:rFonts w:ascii="Times New Roman" w:hAnsi="Times New Roman"/>
          <w:szCs w:val="21"/>
        </w:rPr>
        <w:t>]</w:t>
      </w:r>
      <w:r>
        <w:rPr>
          <w:rFonts w:ascii="Times New Roman" w:hAnsi="Times New Roman" w:hint="eastAsia"/>
          <w:szCs w:val="21"/>
        </w:rPr>
        <w:t xml:space="preserve"> </w:t>
      </w:r>
      <w:r w:rsidR="00B5444A" w:rsidRPr="007D7B0B">
        <w:rPr>
          <w:rFonts w:ascii="Times New Roman" w:hAnsi="Times New Roman"/>
          <w:szCs w:val="21"/>
        </w:rPr>
        <w:t>文俏，陈</w:t>
      </w:r>
      <w:r w:rsidR="00B5444A" w:rsidRPr="007D7B0B">
        <w:rPr>
          <w:rFonts w:ascii="Times New Roman" w:hAnsi="Times New Roman"/>
          <w:szCs w:val="21"/>
        </w:rPr>
        <w:t xml:space="preserve"> </w:t>
      </w:r>
      <w:r w:rsidR="00B5444A" w:rsidRPr="007D7B0B">
        <w:rPr>
          <w:rFonts w:ascii="Times New Roman" w:hAnsi="Times New Roman"/>
          <w:szCs w:val="21"/>
        </w:rPr>
        <w:t>磊</w:t>
      </w:r>
      <w:r w:rsidR="00B5444A" w:rsidRPr="007D7B0B">
        <w:rPr>
          <w:rFonts w:ascii="Times New Roman" w:hAnsi="Times New Roman"/>
          <w:szCs w:val="21"/>
        </w:rPr>
        <w:t xml:space="preserve"> .</w:t>
      </w:r>
      <w:r w:rsidR="00B5444A" w:rsidRPr="007D7B0B">
        <w:rPr>
          <w:rFonts w:ascii="Times New Roman" w:hAnsi="Times New Roman"/>
          <w:szCs w:val="21"/>
        </w:rPr>
        <w:t>日本的造村运动及其对中国新农村建设的启示</w:t>
      </w:r>
      <w:r w:rsidR="00B5444A" w:rsidRPr="007D7B0B">
        <w:rPr>
          <w:rFonts w:ascii="Times New Roman" w:hAnsi="Times New Roman"/>
          <w:szCs w:val="21"/>
        </w:rPr>
        <w:t>[J].</w:t>
      </w:r>
      <w:r w:rsidR="00B5444A" w:rsidRPr="007D7B0B">
        <w:rPr>
          <w:rFonts w:ascii="Times New Roman" w:hAnsi="Times New Roman"/>
          <w:szCs w:val="21"/>
        </w:rPr>
        <w:t>世界农业</w:t>
      </w:r>
      <w:r w:rsidR="00B5444A" w:rsidRPr="007D7B0B">
        <w:rPr>
          <w:rFonts w:ascii="Times New Roman" w:hAnsi="Times New Roman"/>
          <w:szCs w:val="21"/>
        </w:rPr>
        <w:t xml:space="preserve"> ,2006</w:t>
      </w:r>
      <w:r w:rsidR="00B5444A" w:rsidRPr="007D7B0B">
        <w:rPr>
          <w:rFonts w:ascii="Times New Roman" w:hAnsi="Times New Roman"/>
          <w:szCs w:val="21"/>
        </w:rPr>
        <w:t>（</w:t>
      </w:r>
      <w:r w:rsidR="00B5444A" w:rsidRPr="007D7B0B">
        <w:rPr>
          <w:rFonts w:ascii="Times New Roman" w:hAnsi="Times New Roman"/>
          <w:szCs w:val="21"/>
        </w:rPr>
        <w:t>07</w:t>
      </w:r>
      <w:r w:rsidR="00B5444A" w:rsidRPr="007D7B0B">
        <w:rPr>
          <w:rFonts w:ascii="Times New Roman" w:hAnsi="Times New Roman"/>
          <w:szCs w:val="21"/>
        </w:rPr>
        <w:t>）</w:t>
      </w:r>
      <w:r w:rsidR="00B5444A" w:rsidRPr="007D7B0B">
        <w:rPr>
          <w:rFonts w:ascii="Times New Roman" w:hAnsi="Times New Roman"/>
          <w:szCs w:val="21"/>
        </w:rPr>
        <w:t xml:space="preserve"> </w:t>
      </w:r>
      <w:r w:rsidR="00B5444A" w:rsidRPr="007D7B0B">
        <w:rPr>
          <w:rFonts w:ascii="Times New Roman" w:hAnsi="Times New Roman"/>
          <w:szCs w:val="21"/>
        </w:rPr>
        <w:t>：</w:t>
      </w:r>
      <w:r w:rsidR="00B5444A" w:rsidRPr="007D7B0B">
        <w:rPr>
          <w:rFonts w:ascii="Times New Roman" w:hAnsi="Times New Roman"/>
          <w:szCs w:val="21"/>
        </w:rPr>
        <w:t>8-11</w:t>
      </w:r>
    </w:p>
    <w:p w:rsidR="00B5444A" w:rsidRPr="007D7B0B" w:rsidRDefault="000B78E3" w:rsidP="00D746AE">
      <w:pPr>
        <w:pStyle w:val="ad"/>
        <w:rPr>
          <w:rFonts w:ascii="Times New Roman" w:hAnsi="Times New Roman"/>
          <w:szCs w:val="21"/>
        </w:rPr>
      </w:pPr>
      <w:r>
        <w:rPr>
          <w:rFonts w:ascii="Times New Roman" w:hAnsi="Times New Roman"/>
          <w:szCs w:val="21"/>
        </w:rPr>
        <w:t>[</w:t>
      </w:r>
      <w:r>
        <w:rPr>
          <w:rFonts w:ascii="Times New Roman" w:hAnsi="Times New Roman" w:hint="eastAsia"/>
          <w:szCs w:val="21"/>
        </w:rPr>
        <w:t>4</w:t>
      </w:r>
      <w:r w:rsidRPr="007D7B0B">
        <w:rPr>
          <w:rFonts w:ascii="Times New Roman" w:hAnsi="Times New Roman"/>
          <w:szCs w:val="21"/>
        </w:rPr>
        <w:t>]</w:t>
      </w:r>
      <w:r>
        <w:rPr>
          <w:rFonts w:ascii="Times New Roman" w:hAnsi="Times New Roman" w:hint="eastAsia"/>
          <w:szCs w:val="21"/>
        </w:rPr>
        <w:t xml:space="preserve"> </w:t>
      </w:r>
      <w:r w:rsidR="00B5444A" w:rsidRPr="007D7B0B">
        <w:rPr>
          <w:rFonts w:ascii="Times New Roman" w:hAnsi="Times New Roman"/>
          <w:szCs w:val="21"/>
        </w:rPr>
        <w:t>颜毓洁，任学文</w:t>
      </w:r>
      <w:r w:rsidR="00B5444A" w:rsidRPr="007D7B0B">
        <w:rPr>
          <w:rFonts w:ascii="Times New Roman" w:hAnsi="Times New Roman"/>
          <w:szCs w:val="21"/>
        </w:rPr>
        <w:t>.</w:t>
      </w:r>
      <w:r w:rsidR="00B5444A" w:rsidRPr="007D7B0B">
        <w:rPr>
          <w:rFonts w:ascii="Times New Roman" w:hAnsi="Times New Roman"/>
          <w:szCs w:val="21"/>
        </w:rPr>
        <w:t>日本造村运动对我国新农村建设的启示</w:t>
      </w:r>
      <w:r w:rsidR="00B5444A" w:rsidRPr="007D7B0B">
        <w:rPr>
          <w:rFonts w:ascii="Times New Roman" w:hAnsi="Times New Roman"/>
          <w:szCs w:val="21"/>
        </w:rPr>
        <w:t>[J].</w:t>
      </w:r>
      <w:r w:rsidR="00B5444A" w:rsidRPr="007D7B0B">
        <w:rPr>
          <w:rFonts w:ascii="Times New Roman" w:hAnsi="Times New Roman"/>
          <w:szCs w:val="21"/>
        </w:rPr>
        <w:t>现代农业</w:t>
      </w:r>
      <w:r w:rsidR="00B5444A" w:rsidRPr="007D7B0B">
        <w:rPr>
          <w:rFonts w:ascii="Times New Roman" w:hAnsi="Times New Roman"/>
          <w:szCs w:val="21"/>
        </w:rPr>
        <w:t>,2013(06):68-69</w:t>
      </w:r>
    </w:p>
    <w:p w:rsidR="00B5444A" w:rsidRPr="007D7B0B" w:rsidRDefault="000B78E3" w:rsidP="00D746AE">
      <w:pPr>
        <w:pStyle w:val="ad"/>
        <w:rPr>
          <w:rFonts w:ascii="Times New Roman" w:hAnsi="Times New Roman"/>
          <w:szCs w:val="21"/>
        </w:rPr>
      </w:pPr>
      <w:r>
        <w:rPr>
          <w:rFonts w:ascii="Times New Roman" w:hAnsi="Times New Roman"/>
          <w:szCs w:val="21"/>
        </w:rPr>
        <w:t>[</w:t>
      </w:r>
      <w:r>
        <w:rPr>
          <w:rFonts w:ascii="Times New Roman" w:hAnsi="Times New Roman" w:hint="eastAsia"/>
          <w:szCs w:val="21"/>
        </w:rPr>
        <w:t>5</w:t>
      </w:r>
      <w:r w:rsidRPr="007D7B0B">
        <w:rPr>
          <w:rFonts w:ascii="Times New Roman" w:hAnsi="Times New Roman"/>
          <w:szCs w:val="21"/>
        </w:rPr>
        <w:t>]</w:t>
      </w:r>
      <w:r>
        <w:rPr>
          <w:rFonts w:ascii="Times New Roman" w:hAnsi="Times New Roman" w:hint="eastAsia"/>
          <w:szCs w:val="21"/>
        </w:rPr>
        <w:t xml:space="preserve"> </w:t>
      </w:r>
      <w:r w:rsidR="00B5444A" w:rsidRPr="007D7B0B">
        <w:rPr>
          <w:rFonts w:ascii="Times New Roman" w:hAnsi="Times New Roman"/>
          <w:szCs w:val="21"/>
        </w:rPr>
        <w:t>李晴</w:t>
      </w:r>
      <w:r w:rsidR="00B5444A" w:rsidRPr="007D7B0B">
        <w:rPr>
          <w:rFonts w:ascii="Times New Roman" w:hAnsi="Times New Roman"/>
          <w:szCs w:val="21"/>
        </w:rPr>
        <w:t xml:space="preserve">. </w:t>
      </w:r>
      <w:r w:rsidR="00B5444A" w:rsidRPr="007D7B0B">
        <w:rPr>
          <w:rFonts w:ascii="Times New Roman" w:hAnsi="Times New Roman"/>
          <w:szCs w:val="21"/>
        </w:rPr>
        <w:t>东亚韩国、日本</w:t>
      </w:r>
      <w:r w:rsidR="00B5444A" w:rsidRPr="007D7B0B">
        <w:rPr>
          <w:rFonts w:ascii="Times New Roman" w:hAnsi="Times New Roman"/>
          <w:szCs w:val="21"/>
        </w:rPr>
        <w:t>“</w:t>
      </w:r>
      <w:r w:rsidR="00B5444A" w:rsidRPr="007D7B0B">
        <w:rPr>
          <w:rFonts w:ascii="Times New Roman" w:hAnsi="Times New Roman"/>
          <w:szCs w:val="21"/>
        </w:rPr>
        <w:t>新村</w:t>
      </w:r>
      <w:r w:rsidR="00B5444A" w:rsidRPr="007D7B0B">
        <w:rPr>
          <w:rFonts w:ascii="Times New Roman" w:hAnsi="Times New Roman"/>
          <w:szCs w:val="21"/>
        </w:rPr>
        <w:t>”</w:t>
      </w:r>
      <w:r w:rsidR="00B5444A" w:rsidRPr="007D7B0B">
        <w:rPr>
          <w:rFonts w:ascii="Times New Roman" w:hAnsi="Times New Roman"/>
          <w:szCs w:val="21"/>
        </w:rPr>
        <w:t>建设的特色与启示</w:t>
      </w:r>
      <w:r w:rsidR="00B5444A" w:rsidRPr="007D7B0B">
        <w:rPr>
          <w:rFonts w:ascii="Times New Roman" w:hAnsi="Times New Roman"/>
          <w:szCs w:val="21"/>
        </w:rPr>
        <w:t>[J].</w:t>
      </w:r>
      <w:r w:rsidR="00B5444A" w:rsidRPr="007D7B0B">
        <w:rPr>
          <w:rFonts w:ascii="Times New Roman" w:hAnsi="Times New Roman"/>
          <w:szCs w:val="21"/>
        </w:rPr>
        <w:t>上海城市规划</w:t>
      </w:r>
      <w:r w:rsidR="00B5444A" w:rsidRPr="007D7B0B">
        <w:rPr>
          <w:rFonts w:ascii="Times New Roman" w:hAnsi="Times New Roman"/>
          <w:szCs w:val="21"/>
        </w:rPr>
        <w:t>,2012(01):89-94</w:t>
      </w:r>
    </w:p>
    <w:p w:rsidR="00B5444A" w:rsidRPr="007D7B0B" w:rsidRDefault="000B78E3" w:rsidP="00D746AE">
      <w:pPr>
        <w:pStyle w:val="ad"/>
        <w:rPr>
          <w:rFonts w:ascii="Times New Roman" w:hAnsi="Times New Roman"/>
          <w:szCs w:val="21"/>
        </w:rPr>
      </w:pPr>
      <w:r>
        <w:rPr>
          <w:rFonts w:ascii="Times New Roman" w:hAnsi="Times New Roman"/>
          <w:szCs w:val="21"/>
        </w:rPr>
        <w:t>[</w:t>
      </w:r>
      <w:r>
        <w:rPr>
          <w:rFonts w:ascii="Times New Roman" w:hAnsi="Times New Roman" w:hint="eastAsia"/>
          <w:szCs w:val="21"/>
        </w:rPr>
        <w:t>6</w:t>
      </w:r>
      <w:r w:rsidRPr="007D7B0B">
        <w:rPr>
          <w:rFonts w:ascii="Times New Roman" w:hAnsi="Times New Roman"/>
          <w:szCs w:val="21"/>
        </w:rPr>
        <w:t>]</w:t>
      </w:r>
      <w:r>
        <w:rPr>
          <w:rFonts w:ascii="Times New Roman" w:hAnsi="Times New Roman" w:hint="eastAsia"/>
          <w:szCs w:val="21"/>
        </w:rPr>
        <w:t xml:space="preserve"> </w:t>
      </w:r>
      <w:r w:rsidR="00B5444A" w:rsidRPr="007D7B0B">
        <w:rPr>
          <w:rFonts w:ascii="Times New Roman" w:hAnsi="Times New Roman"/>
          <w:szCs w:val="21"/>
        </w:rPr>
        <w:t>王志，董雅慧</w:t>
      </w:r>
      <w:r w:rsidR="00B5444A" w:rsidRPr="007D7B0B">
        <w:rPr>
          <w:rFonts w:ascii="Times New Roman" w:hAnsi="Times New Roman"/>
          <w:szCs w:val="21"/>
        </w:rPr>
        <w:t>.</w:t>
      </w:r>
      <w:r w:rsidR="00B5444A" w:rsidRPr="007D7B0B">
        <w:rPr>
          <w:rFonts w:ascii="Times New Roman" w:hAnsi="Times New Roman"/>
          <w:szCs w:val="21"/>
        </w:rPr>
        <w:t>美国农业发展对我国新农村建设的启示与借鉴</w:t>
      </w:r>
      <w:r w:rsidR="00B5444A" w:rsidRPr="007D7B0B">
        <w:rPr>
          <w:rFonts w:ascii="Times New Roman" w:hAnsi="Times New Roman"/>
          <w:szCs w:val="21"/>
        </w:rPr>
        <w:t>[J].</w:t>
      </w:r>
      <w:r w:rsidR="00B5444A" w:rsidRPr="007D7B0B">
        <w:rPr>
          <w:rFonts w:ascii="Times New Roman" w:hAnsi="Times New Roman"/>
          <w:szCs w:val="21"/>
        </w:rPr>
        <w:t>现代物业，</w:t>
      </w:r>
      <w:r w:rsidR="00B5444A" w:rsidRPr="007D7B0B">
        <w:rPr>
          <w:rFonts w:ascii="Times New Roman" w:hAnsi="Times New Roman"/>
          <w:szCs w:val="21"/>
        </w:rPr>
        <w:t>2010(06):90-92</w:t>
      </w:r>
    </w:p>
    <w:p w:rsidR="00B5444A" w:rsidRPr="007D7B0B" w:rsidRDefault="000B78E3" w:rsidP="00D746AE">
      <w:pPr>
        <w:pStyle w:val="ad"/>
        <w:rPr>
          <w:rFonts w:ascii="Times New Roman" w:hAnsi="Times New Roman"/>
          <w:szCs w:val="21"/>
        </w:rPr>
      </w:pPr>
      <w:r>
        <w:rPr>
          <w:rFonts w:ascii="Times New Roman" w:hAnsi="Times New Roman"/>
          <w:szCs w:val="21"/>
        </w:rPr>
        <w:t>[</w:t>
      </w:r>
      <w:r>
        <w:rPr>
          <w:rFonts w:ascii="Times New Roman" w:hAnsi="Times New Roman" w:hint="eastAsia"/>
          <w:szCs w:val="21"/>
        </w:rPr>
        <w:t xml:space="preserve">7 </w:t>
      </w:r>
      <w:r w:rsidRPr="007D7B0B">
        <w:rPr>
          <w:rFonts w:ascii="Times New Roman" w:hAnsi="Times New Roman"/>
          <w:szCs w:val="21"/>
        </w:rPr>
        <w:t>]</w:t>
      </w:r>
      <w:r w:rsidR="00E90931">
        <w:rPr>
          <w:rFonts w:ascii="Times New Roman" w:hAnsi="Times New Roman" w:hint="eastAsia"/>
          <w:szCs w:val="21"/>
        </w:rPr>
        <w:t xml:space="preserve"> </w:t>
      </w:r>
      <w:r w:rsidR="00B5444A" w:rsidRPr="007D7B0B">
        <w:rPr>
          <w:rFonts w:ascii="Times New Roman" w:hAnsi="Times New Roman"/>
          <w:szCs w:val="21"/>
        </w:rPr>
        <w:t>贺达水</w:t>
      </w:r>
      <w:r w:rsidR="00B5444A" w:rsidRPr="007D7B0B">
        <w:rPr>
          <w:rFonts w:ascii="Times New Roman" w:hAnsi="Times New Roman"/>
          <w:szCs w:val="21"/>
        </w:rPr>
        <w:t>.</w:t>
      </w:r>
      <w:r w:rsidR="00B5444A" w:rsidRPr="007D7B0B">
        <w:rPr>
          <w:rFonts w:ascii="Times New Roman" w:hAnsi="Times New Roman"/>
          <w:szCs w:val="21"/>
        </w:rPr>
        <w:t>欧盟与美国兴农宏观政策的经验与启示</w:t>
      </w:r>
      <w:r w:rsidR="00B5444A" w:rsidRPr="007D7B0B">
        <w:rPr>
          <w:rFonts w:ascii="Times New Roman" w:hAnsi="Times New Roman"/>
          <w:szCs w:val="21"/>
        </w:rPr>
        <w:t>[J].</w:t>
      </w:r>
      <w:r w:rsidR="00B5444A" w:rsidRPr="007D7B0B">
        <w:rPr>
          <w:rFonts w:ascii="Times New Roman" w:hAnsi="Times New Roman"/>
          <w:szCs w:val="21"/>
        </w:rPr>
        <w:t>党政干部论坛，</w:t>
      </w:r>
      <w:r w:rsidR="00B5444A" w:rsidRPr="007D7B0B">
        <w:rPr>
          <w:rFonts w:ascii="Times New Roman" w:hAnsi="Times New Roman"/>
          <w:szCs w:val="21"/>
        </w:rPr>
        <w:t>2006(04):44-45</w:t>
      </w:r>
    </w:p>
    <w:p w:rsidR="00B5444A" w:rsidRPr="007D7B0B" w:rsidRDefault="000B78E3" w:rsidP="00D746AE">
      <w:pPr>
        <w:pStyle w:val="ad"/>
        <w:rPr>
          <w:rFonts w:ascii="Times New Roman" w:hAnsi="Times New Roman"/>
          <w:szCs w:val="21"/>
        </w:rPr>
      </w:pPr>
      <w:r>
        <w:rPr>
          <w:rFonts w:ascii="Times New Roman" w:hAnsi="Times New Roman"/>
          <w:szCs w:val="21"/>
        </w:rPr>
        <w:t>[</w:t>
      </w:r>
      <w:r>
        <w:rPr>
          <w:rFonts w:ascii="Times New Roman" w:hAnsi="Times New Roman" w:hint="eastAsia"/>
          <w:szCs w:val="21"/>
        </w:rPr>
        <w:t>8</w:t>
      </w:r>
      <w:r w:rsidRPr="007D7B0B">
        <w:rPr>
          <w:rFonts w:ascii="Times New Roman" w:hAnsi="Times New Roman"/>
          <w:szCs w:val="21"/>
        </w:rPr>
        <w:t xml:space="preserve">] </w:t>
      </w:r>
      <w:r w:rsidR="00B5444A" w:rsidRPr="007D7B0B">
        <w:rPr>
          <w:rFonts w:ascii="Times New Roman" w:hAnsi="Times New Roman"/>
          <w:szCs w:val="21"/>
        </w:rPr>
        <w:t>孙志香</w:t>
      </w:r>
      <w:r w:rsidR="00B5444A" w:rsidRPr="007D7B0B">
        <w:rPr>
          <w:rFonts w:ascii="Times New Roman" w:hAnsi="Times New Roman"/>
          <w:szCs w:val="21"/>
        </w:rPr>
        <w:t>.“</w:t>
      </w:r>
      <w:r w:rsidR="00B5444A" w:rsidRPr="007D7B0B">
        <w:rPr>
          <w:rFonts w:ascii="Times New Roman" w:hAnsi="Times New Roman"/>
          <w:szCs w:val="21"/>
        </w:rPr>
        <w:t>西江模式</w:t>
      </w:r>
      <w:r w:rsidR="00B5444A" w:rsidRPr="007D7B0B">
        <w:rPr>
          <w:rFonts w:ascii="Times New Roman" w:hAnsi="Times New Roman"/>
          <w:szCs w:val="21"/>
        </w:rPr>
        <w:t>”</w:t>
      </w:r>
      <w:r w:rsidR="00B5444A" w:rsidRPr="007D7B0B">
        <w:rPr>
          <w:rFonts w:ascii="Times New Roman" w:hAnsi="Times New Roman"/>
          <w:szCs w:val="21"/>
        </w:rPr>
        <w:t>为民族地区乡村振兴提供借鉴意义</w:t>
      </w:r>
      <w:r w:rsidR="00B5444A" w:rsidRPr="007D7B0B">
        <w:rPr>
          <w:rFonts w:ascii="Times New Roman" w:hAnsi="Times New Roman"/>
          <w:szCs w:val="21"/>
        </w:rPr>
        <w:t xml:space="preserve">[N]. </w:t>
      </w:r>
      <w:r w:rsidR="00B5444A" w:rsidRPr="007D7B0B">
        <w:rPr>
          <w:rStyle w:val="fontstyle01"/>
          <w:rFonts w:ascii="Times New Roman" w:hAnsi="Times New Roman" w:hint="default"/>
          <w:szCs w:val="21"/>
        </w:rPr>
        <w:t>中国民族报</w:t>
      </w:r>
      <w:r w:rsidR="00B5444A" w:rsidRPr="007D7B0B">
        <w:rPr>
          <w:rStyle w:val="fontstyle11"/>
          <w:rFonts w:ascii="Times New Roman" w:hAnsi="Times New Roman"/>
          <w:szCs w:val="21"/>
        </w:rPr>
        <w:t xml:space="preserve">/2018 </w:t>
      </w:r>
      <w:r w:rsidR="00B5444A" w:rsidRPr="007D7B0B">
        <w:rPr>
          <w:rStyle w:val="fontstyle01"/>
          <w:rFonts w:ascii="Times New Roman" w:hAnsi="Times New Roman" w:hint="default"/>
          <w:szCs w:val="21"/>
        </w:rPr>
        <w:t>年</w:t>
      </w:r>
      <w:r w:rsidR="00B5444A" w:rsidRPr="007D7B0B">
        <w:rPr>
          <w:rStyle w:val="fontstyle11"/>
          <w:rFonts w:ascii="Times New Roman" w:hAnsi="Times New Roman"/>
          <w:szCs w:val="21"/>
        </w:rPr>
        <w:t xml:space="preserve">/6 </w:t>
      </w:r>
      <w:r w:rsidR="00B5444A" w:rsidRPr="007D7B0B">
        <w:rPr>
          <w:rStyle w:val="fontstyle01"/>
          <w:rFonts w:ascii="Times New Roman" w:hAnsi="Times New Roman" w:hint="default"/>
          <w:szCs w:val="21"/>
        </w:rPr>
        <w:t>月</w:t>
      </w:r>
      <w:r w:rsidR="00B5444A" w:rsidRPr="007D7B0B">
        <w:rPr>
          <w:rStyle w:val="fontstyle11"/>
          <w:rFonts w:ascii="Times New Roman" w:hAnsi="Times New Roman"/>
          <w:szCs w:val="21"/>
        </w:rPr>
        <w:t xml:space="preserve">/22 </w:t>
      </w:r>
      <w:r w:rsidR="00B5444A" w:rsidRPr="007D7B0B">
        <w:rPr>
          <w:rStyle w:val="fontstyle01"/>
          <w:rFonts w:ascii="Times New Roman" w:hAnsi="Times New Roman" w:hint="default"/>
          <w:szCs w:val="21"/>
        </w:rPr>
        <w:t>日</w:t>
      </w:r>
      <w:r w:rsidR="00B5444A" w:rsidRPr="007D7B0B">
        <w:rPr>
          <w:rStyle w:val="fontstyle11"/>
          <w:rFonts w:ascii="Times New Roman" w:hAnsi="Times New Roman"/>
          <w:szCs w:val="21"/>
        </w:rPr>
        <w:t>/</w:t>
      </w:r>
      <w:r w:rsidR="00B5444A" w:rsidRPr="007D7B0B">
        <w:rPr>
          <w:rStyle w:val="fontstyle01"/>
          <w:rFonts w:ascii="Times New Roman" w:hAnsi="Times New Roman" w:hint="default"/>
          <w:szCs w:val="21"/>
        </w:rPr>
        <w:t>第</w:t>
      </w:r>
      <w:r w:rsidR="00B5444A" w:rsidRPr="007D7B0B">
        <w:rPr>
          <w:rStyle w:val="fontstyle01"/>
          <w:rFonts w:ascii="Times New Roman" w:hAnsi="Times New Roman" w:hint="default"/>
          <w:szCs w:val="21"/>
        </w:rPr>
        <w:t xml:space="preserve"> </w:t>
      </w:r>
      <w:r w:rsidR="00B5444A" w:rsidRPr="007D7B0B">
        <w:rPr>
          <w:rStyle w:val="fontstyle11"/>
          <w:rFonts w:ascii="Times New Roman" w:hAnsi="Times New Roman"/>
          <w:szCs w:val="21"/>
        </w:rPr>
        <w:t xml:space="preserve">005 </w:t>
      </w:r>
      <w:r w:rsidR="00B5444A" w:rsidRPr="007D7B0B">
        <w:rPr>
          <w:rStyle w:val="fontstyle01"/>
          <w:rFonts w:ascii="Times New Roman" w:hAnsi="Times New Roman" w:hint="default"/>
          <w:szCs w:val="21"/>
        </w:rPr>
        <w:t>版</w:t>
      </w:r>
      <w:r w:rsidR="00B5444A" w:rsidRPr="007D7B0B">
        <w:rPr>
          <w:rStyle w:val="fontstyle01"/>
          <w:rFonts w:ascii="Times New Roman" w:hAnsi="Times New Roman" w:hint="default"/>
          <w:szCs w:val="21"/>
        </w:rPr>
        <w:t>.</w:t>
      </w:r>
    </w:p>
    <w:p w:rsidR="00B5444A" w:rsidRPr="007D7B0B" w:rsidRDefault="000B78E3" w:rsidP="00D746AE">
      <w:pPr>
        <w:pStyle w:val="ad"/>
        <w:rPr>
          <w:rFonts w:ascii="Times New Roman" w:hAnsi="Times New Roman"/>
          <w:szCs w:val="21"/>
        </w:rPr>
      </w:pPr>
      <w:r>
        <w:rPr>
          <w:rFonts w:ascii="Times New Roman" w:hAnsi="Times New Roman"/>
          <w:szCs w:val="21"/>
        </w:rPr>
        <w:t>[</w:t>
      </w:r>
      <w:r>
        <w:rPr>
          <w:rFonts w:ascii="Times New Roman" w:hAnsi="Times New Roman" w:hint="eastAsia"/>
          <w:szCs w:val="21"/>
        </w:rPr>
        <w:t>9</w:t>
      </w:r>
      <w:r w:rsidRPr="007D7B0B">
        <w:rPr>
          <w:rFonts w:ascii="Times New Roman" w:hAnsi="Times New Roman"/>
          <w:szCs w:val="21"/>
        </w:rPr>
        <w:t>]</w:t>
      </w:r>
      <w:r w:rsidR="00E90931">
        <w:rPr>
          <w:rFonts w:ascii="Times New Roman" w:hAnsi="Times New Roman" w:hint="eastAsia"/>
          <w:szCs w:val="21"/>
        </w:rPr>
        <w:t xml:space="preserve"> </w:t>
      </w:r>
      <w:r w:rsidR="00B5444A" w:rsidRPr="007D7B0B">
        <w:rPr>
          <w:rFonts w:ascii="Times New Roman" w:hAnsi="Times New Roman"/>
          <w:szCs w:val="21"/>
        </w:rPr>
        <w:t>四川省社科院课题组</w:t>
      </w:r>
      <w:r w:rsidR="00B5444A" w:rsidRPr="007D7B0B">
        <w:rPr>
          <w:rFonts w:ascii="Times New Roman" w:hAnsi="Times New Roman"/>
          <w:szCs w:val="21"/>
        </w:rPr>
        <w:t>.</w:t>
      </w:r>
      <w:r w:rsidR="00B5444A" w:rsidRPr="007D7B0B">
        <w:rPr>
          <w:rFonts w:ascii="Times New Roman" w:hAnsi="Times New Roman"/>
          <w:szCs w:val="21"/>
        </w:rPr>
        <w:t>山区乡村振兴的汉源经验</w:t>
      </w:r>
      <w:r w:rsidR="00B5444A" w:rsidRPr="007D7B0B">
        <w:rPr>
          <w:rFonts w:ascii="Times New Roman" w:hAnsi="Times New Roman"/>
          <w:szCs w:val="21"/>
        </w:rPr>
        <w:t xml:space="preserve">[J] </w:t>
      </w:r>
      <w:r w:rsidR="00B5444A" w:rsidRPr="007D7B0B">
        <w:rPr>
          <w:rFonts w:ascii="Times New Roman" w:hAnsi="Times New Roman"/>
          <w:szCs w:val="21"/>
        </w:rPr>
        <w:t>，当代县域经济，</w:t>
      </w:r>
      <w:r w:rsidR="00B5444A" w:rsidRPr="007D7B0B">
        <w:rPr>
          <w:rFonts w:ascii="Times New Roman" w:hAnsi="Times New Roman"/>
          <w:szCs w:val="21"/>
        </w:rPr>
        <w:t>2018</w:t>
      </w:r>
      <w:r w:rsidR="00B5444A" w:rsidRPr="007D7B0B">
        <w:rPr>
          <w:rFonts w:ascii="Times New Roman" w:hAnsi="Times New Roman"/>
          <w:szCs w:val="21"/>
        </w:rPr>
        <w:t>（</w:t>
      </w:r>
      <w:r w:rsidR="00B5444A" w:rsidRPr="007D7B0B">
        <w:rPr>
          <w:rFonts w:ascii="Times New Roman" w:hAnsi="Times New Roman"/>
          <w:szCs w:val="21"/>
        </w:rPr>
        <w:t>7</w:t>
      </w:r>
      <w:r w:rsidR="00B5444A" w:rsidRPr="007D7B0B">
        <w:rPr>
          <w:rFonts w:ascii="Times New Roman" w:hAnsi="Times New Roman"/>
          <w:szCs w:val="21"/>
        </w:rPr>
        <w:t>）：</w:t>
      </w:r>
      <w:r w:rsidR="00B5444A" w:rsidRPr="007D7B0B">
        <w:rPr>
          <w:rFonts w:ascii="Times New Roman" w:hAnsi="Times New Roman"/>
          <w:szCs w:val="21"/>
        </w:rPr>
        <w:t>48-52</w:t>
      </w:r>
    </w:p>
    <w:p w:rsidR="00B5444A" w:rsidRPr="007D7B0B" w:rsidRDefault="00E90931" w:rsidP="00D746AE">
      <w:pPr>
        <w:pStyle w:val="ad"/>
        <w:rPr>
          <w:rFonts w:ascii="Times New Roman" w:hAnsi="Times New Roman"/>
          <w:szCs w:val="21"/>
        </w:rPr>
      </w:pPr>
      <w:r w:rsidRPr="007D7B0B">
        <w:rPr>
          <w:rFonts w:ascii="Times New Roman" w:hAnsi="Times New Roman"/>
          <w:szCs w:val="21"/>
        </w:rPr>
        <w:t>[1</w:t>
      </w:r>
      <w:r>
        <w:rPr>
          <w:rFonts w:ascii="Times New Roman" w:hAnsi="Times New Roman" w:hint="eastAsia"/>
          <w:szCs w:val="21"/>
        </w:rPr>
        <w:t>0</w:t>
      </w:r>
      <w:r w:rsidRPr="007D7B0B">
        <w:rPr>
          <w:rFonts w:ascii="Times New Roman" w:hAnsi="Times New Roman"/>
          <w:szCs w:val="21"/>
        </w:rPr>
        <w:t>]</w:t>
      </w:r>
      <w:r w:rsidR="00B5444A" w:rsidRPr="007D7B0B">
        <w:rPr>
          <w:rFonts w:ascii="Times New Roman" w:hAnsi="Times New Roman"/>
          <w:szCs w:val="21"/>
        </w:rPr>
        <w:t>陈玉荣</w:t>
      </w:r>
      <w:r w:rsidR="00B5444A" w:rsidRPr="007D7B0B">
        <w:rPr>
          <w:rFonts w:ascii="Times New Roman" w:hAnsi="Times New Roman"/>
          <w:szCs w:val="21"/>
        </w:rPr>
        <w:t>.</w:t>
      </w:r>
      <w:r w:rsidR="00B5444A" w:rsidRPr="007D7B0B">
        <w:rPr>
          <w:rFonts w:ascii="Times New Roman" w:hAnsi="Times New Roman"/>
          <w:szCs w:val="21"/>
        </w:rPr>
        <w:t>田园综合体模式助力乡村振兴</w:t>
      </w:r>
      <w:r w:rsidR="00B5444A" w:rsidRPr="007D7B0B">
        <w:rPr>
          <w:rFonts w:ascii="Times New Roman" w:hAnsi="Times New Roman"/>
          <w:szCs w:val="21"/>
        </w:rPr>
        <w:t>[J].</w:t>
      </w:r>
      <w:r w:rsidR="00B5444A" w:rsidRPr="007D7B0B">
        <w:rPr>
          <w:rFonts w:ascii="Times New Roman" w:hAnsi="Times New Roman"/>
          <w:szCs w:val="21"/>
        </w:rPr>
        <w:t>环境经济，</w:t>
      </w:r>
      <w:r w:rsidR="00B5444A" w:rsidRPr="007D7B0B">
        <w:rPr>
          <w:rFonts w:ascii="Times New Roman" w:hAnsi="Times New Roman"/>
          <w:szCs w:val="21"/>
        </w:rPr>
        <w:t>2018(11):52-57</w:t>
      </w:r>
    </w:p>
    <w:p w:rsidR="00B5444A" w:rsidRPr="007D7B0B" w:rsidRDefault="00E90931" w:rsidP="00D746AE">
      <w:pPr>
        <w:pStyle w:val="ad"/>
        <w:rPr>
          <w:rFonts w:ascii="Times New Roman" w:hAnsi="Times New Roman"/>
          <w:szCs w:val="21"/>
        </w:rPr>
      </w:pPr>
      <w:r w:rsidRPr="007D7B0B">
        <w:rPr>
          <w:rFonts w:ascii="Times New Roman" w:hAnsi="Times New Roman"/>
          <w:szCs w:val="21"/>
        </w:rPr>
        <w:t>[1</w:t>
      </w:r>
      <w:r>
        <w:rPr>
          <w:rFonts w:ascii="Times New Roman" w:hAnsi="Times New Roman" w:hint="eastAsia"/>
          <w:szCs w:val="21"/>
        </w:rPr>
        <w:t>1</w:t>
      </w:r>
      <w:r w:rsidRPr="007D7B0B">
        <w:rPr>
          <w:rFonts w:ascii="Times New Roman" w:hAnsi="Times New Roman"/>
          <w:szCs w:val="21"/>
        </w:rPr>
        <w:t>]</w:t>
      </w:r>
      <w:r w:rsidR="00B5444A" w:rsidRPr="007D7B0B">
        <w:rPr>
          <w:rFonts w:ascii="Times New Roman" w:hAnsi="Times New Roman"/>
          <w:szCs w:val="21"/>
        </w:rPr>
        <w:t>杨新荣，唐靖廷，杨勇军，等</w:t>
      </w:r>
      <w:r w:rsidR="00B5444A" w:rsidRPr="007D7B0B">
        <w:rPr>
          <w:rFonts w:ascii="Times New Roman" w:hAnsi="Times New Roman"/>
          <w:szCs w:val="21"/>
        </w:rPr>
        <w:t>.</w:t>
      </w:r>
      <w:r w:rsidR="00B5444A" w:rsidRPr="007D7B0B">
        <w:rPr>
          <w:rFonts w:ascii="Times New Roman" w:hAnsi="Times New Roman"/>
          <w:szCs w:val="21"/>
        </w:rPr>
        <w:t>乡村振兴战略的推进路径研究</w:t>
      </w:r>
      <w:r w:rsidR="00B5444A" w:rsidRPr="007D7B0B">
        <w:rPr>
          <w:rFonts w:ascii="Times New Roman" w:hAnsi="Times New Roman"/>
          <w:szCs w:val="21"/>
        </w:rPr>
        <w:t>———</w:t>
      </w:r>
      <w:r w:rsidR="00B5444A" w:rsidRPr="007D7B0B">
        <w:rPr>
          <w:rFonts w:ascii="Times New Roman" w:hAnsi="Times New Roman"/>
          <w:szCs w:val="21"/>
        </w:rPr>
        <w:t>以广东省为例</w:t>
      </w:r>
      <w:r w:rsidR="00B5444A" w:rsidRPr="007D7B0B">
        <w:rPr>
          <w:rFonts w:ascii="Times New Roman" w:hAnsi="Times New Roman"/>
          <w:szCs w:val="21"/>
        </w:rPr>
        <w:t>[J].</w:t>
      </w:r>
      <w:r w:rsidR="00B5444A" w:rsidRPr="007D7B0B">
        <w:rPr>
          <w:rFonts w:ascii="Times New Roman" w:hAnsi="Times New Roman"/>
          <w:szCs w:val="21"/>
        </w:rPr>
        <w:t>农业经济问题</w:t>
      </w:r>
      <w:r w:rsidR="00B5444A" w:rsidRPr="007D7B0B">
        <w:rPr>
          <w:rFonts w:ascii="Times New Roman" w:hAnsi="Times New Roman"/>
          <w:szCs w:val="21"/>
        </w:rPr>
        <w:t>,2018(06):108-116</w:t>
      </w:r>
    </w:p>
    <w:p w:rsidR="00B5444A" w:rsidRPr="007D7B0B" w:rsidRDefault="00E90931" w:rsidP="00D746AE">
      <w:pPr>
        <w:pStyle w:val="ad"/>
        <w:rPr>
          <w:rFonts w:ascii="Times New Roman" w:hAnsi="Times New Roman"/>
          <w:szCs w:val="21"/>
        </w:rPr>
      </w:pPr>
      <w:r w:rsidRPr="007D7B0B">
        <w:rPr>
          <w:rFonts w:ascii="Times New Roman" w:hAnsi="Times New Roman"/>
          <w:szCs w:val="21"/>
        </w:rPr>
        <w:t>[1</w:t>
      </w:r>
      <w:r>
        <w:rPr>
          <w:rFonts w:ascii="Times New Roman" w:hAnsi="Times New Roman" w:hint="eastAsia"/>
          <w:szCs w:val="21"/>
        </w:rPr>
        <w:t>2</w:t>
      </w:r>
      <w:r w:rsidRPr="007D7B0B">
        <w:rPr>
          <w:rFonts w:ascii="Times New Roman" w:hAnsi="Times New Roman"/>
          <w:szCs w:val="21"/>
        </w:rPr>
        <w:t>]</w:t>
      </w:r>
      <w:r w:rsidR="00B5444A" w:rsidRPr="007D7B0B">
        <w:rPr>
          <w:rFonts w:ascii="Times New Roman" w:hAnsi="Times New Roman"/>
          <w:szCs w:val="21"/>
        </w:rPr>
        <w:t>唐安来，翁贞林，吴登飞，等．乡村振兴战略与农业供给侧结构性改革</w:t>
      </w:r>
      <w:r w:rsidR="00B5444A" w:rsidRPr="007D7B0B">
        <w:rPr>
          <w:rFonts w:ascii="Times New Roman" w:hAnsi="Times New Roman"/>
          <w:szCs w:val="21"/>
        </w:rPr>
        <w:t>——</w:t>
      </w:r>
      <w:r w:rsidR="00B5444A" w:rsidRPr="007D7B0B">
        <w:rPr>
          <w:rFonts w:ascii="Times New Roman" w:hAnsi="Times New Roman"/>
          <w:szCs w:val="21"/>
        </w:rPr>
        <w:t>基于江西的分析［</w:t>
      </w:r>
      <w:r w:rsidR="00B5444A" w:rsidRPr="007D7B0B">
        <w:rPr>
          <w:rFonts w:ascii="Times New Roman" w:hAnsi="Times New Roman"/>
          <w:szCs w:val="21"/>
        </w:rPr>
        <w:t>J</w:t>
      </w:r>
      <w:r w:rsidR="00B5444A" w:rsidRPr="007D7B0B">
        <w:rPr>
          <w:rFonts w:ascii="Times New Roman" w:hAnsi="Times New Roman"/>
          <w:szCs w:val="21"/>
        </w:rPr>
        <w:t>］</w:t>
      </w:r>
      <w:r w:rsidR="00B5444A" w:rsidRPr="007D7B0B">
        <w:rPr>
          <w:rFonts w:ascii="Times New Roman" w:hAnsi="Times New Roman"/>
          <w:szCs w:val="21"/>
        </w:rPr>
        <w:t xml:space="preserve"> </w:t>
      </w:r>
      <w:r w:rsidR="00B5444A" w:rsidRPr="007D7B0B">
        <w:rPr>
          <w:rFonts w:ascii="Times New Roman" w:hAnsi="Times New Roman"/>
          <w:szCs w:val="21"/>
        </w:rPr>
        <w:t>．农林经济管理学报，</w:t>
      </w:r>
      <w:r w:rsidR="00B5444A" w:rsidRPr="007D7B0B">
        <w:rPr>
          <w:rFonts w:ascii="Times New Roman" w:hAnsi="Times New Roman"/>
          <w:szCs w:val="21"/>
        </w:rPr>
        <w:t>2017</w:t>
      </w:r>
      <w:r w:rsidR="00B5444A" w:rsidRPr="007D7B0B">
        <w:rPr>
          <w:rFonts w:ascii="Times New Roman" w:hAnsi="Times New Roman"/>
          <w:szCs w:val="21"/>
        </w:rPr>
        <w:t>，</w:t>
      </w:r>
      <w:r w:rsidR="00B5444A" w:rsidRPr="007D7B0B">
        <w:rPr>
          <w:rFonts w:ascii="Times New Roman" w:hAnsi="Times New Roman"/>
          <w:szCs w:val="21"/>
        </w:rPr>
        <w:t>16( 6) : 803</w:t>
      </w:r>
      <w:r w:rsidR="00B5444A" w:rsidRPr="007D7B0B">
        <w:rPr>
          <w:rFonts w:ascii="Times New Roman" w:hAnsi="Times New Roman"/>
          <w:szCs w:val="21"/>
        </w:rPr>
        <w:t>－</w:t>
      </w:r>
      <w:r w:rsidR="00B5444A" w:rsidRPr="007D7B0B">
        <w:rPr>
          <w:rFonts w:ascii="Times New Roman" w:hAnsi="Times New Roman"/>
          <w:szCs w:val="21"/>
        </w:rPr>
        <w:t>808</w:t>
      </w:r>
      <w:r w:rsidR="00B5444A" w:rsidRPr="007D7B0B">
        <w:rPr>
          <w:rFonts w:ascii="Times New Roman" w:hAnsi="Times New Roman"/>
          <w:szCs w:val="21"/>
        </w:rPr>
        <w:t>．</w:t>
      </w:r>
    </w:p>
    <w:p w:rsidR="00B5444A" w:rsidRPr="007D7B0B" w:rsidRDefault="00B5444A" w:rsidP="00D746AE">
      <w:pPr>
        <w:rPr>
          <w:rFonts w:ascii="Times New Roman" w:hAnsi="Times New Roman" w:cs="Times New Roman"/>
          <w:szCs w:val="21"/>
        </w:rPr>
      </w:pPr>
    </w:p>
    <w:p w:rsidR="0094517A" w:rsidRPr="007D7B0B" w:rsidRDefault="0094517A" w:rsidP="00D746AE">
      <w:pPr>
        <w:rPr>
          <w:rFonts w:ascii="Times New Roman" w:hAnsi="Times New Roman" w:cs="Times New Roman"/>
          <w:szCs w:val="21"/>
        </w:rPr>
      </w:pPr>
    </w:p>
    <w:p w:rsidR="00B5444A" w:rsidRPr="007D7B0B" w:rsidRDefault="00AC07B1" w:rsidP="00D746AE">
      <w:pPr>
        <w:pStyle w:val="1"/>
      </w:pPr>
      <w:r w:rsidRPr="007D7B0B">
        <w:lastRenderedPageBreak/>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B5444A" w:rsidRPr="007D7B0B">
        <w:instrText>ADDIN CNKISM.UserStyle</w:instrText>
      </w:r>
      <w:r w:rsidRPr="007D7B0B">
        <w:fldChar w:fldCharType="end"/>
      </w:r>
      <w:bookmarkStart w:id="714" w:name="_Toc527398997"/>
      <w:r w:rsidR="00B5444A" w:rsidRPr="007D7B0B">
        <w:t>9</w:t>
      </w:r>
      <w:r w:rsidR="00B5444A" w:rsidRPr="007D7B0B">
        <w:t>个卡蒂姆咖啡品种品质研究</w:t>
      </w:r>
      <w:r w:rsidR="00B5444A" w:rsidRPr="007D7B0B">
        <w:rPr>
          <w:rStyle w:val="a9"/>
          <w:szCs w:val="36"/>
        </w:rPr>
        <w:footnoteReference w:id="6"/>
      </w:r>
      <w:bookmarkEnd w:id="714"/>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郭铁英</w:t>
      </w:r>
      <w:r w:rsidRPr="007D7B0B">
        <w:rPr>
          <w:rStyle w:val="a9"/>
          <w:rFonts w:ascii="Times New Roman" w:eastAsia="楷体" w:hAnsi="Times New Roman"/>
          <w:szCs w:val="21"/>
        </w:rPr>
        <w:footnoteReference w:id="7"/>
      </w:r>
      <w:r w:rsidRPr="007D7B0B">
        <w:rPr>
          <w:rFonts w:ascii="Times New Roman" w:eastAsia="楷体" w:hAnsi="Times New Roman" w:cs="Times New Roman"/>
          <w:szCs w:val="21"/>
        </w:rPr>
        <w:t>，白学慧，赵明珠，马关润，萧自位，张洪波，周华，李锦红，苏琳琳，匡钰</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云南省德宏热带农业科学研究所</w:t>
      </w:r>
      <w:r w:rsidRPr="007D7B0B">
        <w:rPr>
          <w:rFonts w:ascii="Times New Roman" w:hAnsi="Times New Roman" w:cs="Times New Roman"/>
          <w:szCs w:val="21"/>
        </w:rPr>
        <w:t xml:space="preserve">      </w:t>
      </w:r>
      <w:r w:rsidRPr="007D7B0B">
        <w:rPr>
          <w:rFonts w:ascii="Times New Roman" w:hAnsi="Times New Roman" w:cs="Times New Roman"/>
          <w:szCs w:val="21"/>
        </w:rPr>
        <w:t>瑞丽</w:t>
      </w:r>
      <w:r w:rsidRPr="007D7B0B">
        <w:rPr>
          <w:rFonts w:ascii="Times New Roman" w:hAnsi="Times New Roman" w:cs="Times New Roman"/>
          <w:szCs w:val="21"/>
        </w:rPr>
        <w:t xml:space="preserve">      678600</w:t>
      </w:r>
    </w:p>
    <w:p w:rsidR="00B5444A" w:rsidRPr="007D7B0B" w:rsidRDefault="00B5444A" w:rsidP="00D746AE">
      <w:pPr>
        <w:rPr>
          <w:rFonts w:ascii="Times New Roman" w:hAnsi="Times New Roman" w:cs="Times New Roman"/>
          <w:szCs w:val="21"/>
        </w:rPr>
      </w:pPr>
    </w:p>
    <w:p w:rsidR="00B5444A" w:rsidRPr="007D7B0B" w:rsidRDefault="00B5444A" w:rsidP="00D746AE">
      <w:pPr>
        <w:ind w:rightChars="192" w:right="403"/>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对在瑞丽市定植的</w:t>
      </w:r>
      <w:r w:rsidRPr="007D7B0B">
        <w:rPr>
          <w:rFonts w:ascii="Times New Roman" w:hAnsi="Times New Roman" w:cs="Times New Roman"/>
          <w:szCs w:val="21"/>
        </w:rPr>
        <w:t>9</w:t>
      </w:r>
      <w:r w:rsidRPr="007D7B0B">
        <w:rPr>
          <w:rFonts w:ascii="Times New Roman" w:hAnsi="Times New Roman" w:cs="Times New Roman"/>
          <w:szCs w:val="21"/>
        </w:rPr>
        <w:t>个卡蒂姆品种进行商品豆物理特性、内含物及杯品质量进行测定评价，</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37</w:t>
      </w:r>
      <w:r w:rsidRPr="007D7B0B">
        <w:rPr>
          <w:rFonts w:ascii="Times New Roman" w:hAnsi="Times New Roman" w:cs="Times New Roman"/>
          <w:szCs w:val="21"/>
        </w:rPr>
        <w:t>号和</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4</w:t>
      </w:r>
      <w:r w:rsidRPr="007D7B0B">
        <w:rPr>
          <w:rFonts w:ascii="Times New Roman" w:hAnsi="Times New Roman" w:cs="Times New Roman"/>
          <w:szCs w:val="21"/>
        </w:rPr>
        <w:t>个品种的鲜干比低于</w:t>
      </w:r>
      <w:r w:rsidRPr="007D7B0B">
        <w:rPr>
          <w:rFonts w:ascii="Times New Roman" w:hAnsi="Times New Roman" w:cs="Times New Roman"/>
          <w:szCs w:val="21"/>
        </w:rPr>
        <w:t>5.5</w:t>
      </w:r>
      <w:r w:rsidRPr="007D7B0B">
        <w:rPr>
          <w:rFonts w:ascii="Times New Roman" w:hAnsi="Times New Roman" w:cs="Times New Roman"/>
          <w:szCs w:val="21"/>
        </w:rPr>
        <w:t>，</w:t>
      </w:r>
      <w:r w:rsidRPr="007D7B0B">
        <w:rPr>
          <w:rFonts w:ascii="Times New Roman" w:hAnsi="Times New Roman" w:cs="Times New Roman"/>
          <w:szCs w:val="21"/>
        </w:rPr>
        <w:t>50</w:t>
      </w:r>
      <w:r w:rsidRPr="007D7B0B">
        <w:rPr>
          <w:rFonts w:ascii="Times New Roman" w:hAnsi="Times New Roman" w:cs="Times New Roman"/>
          <w:szCs w:val="21"/>
        </w:rPr>
        <w:t>号和</w:t>
      </w:r>
      <w:r w:rsidRPr="007D7B0B">
        <w:rPr>
          <w:rFonts w:ascii="Times New Roman" w:hAnsi="Times New Roman" w:cs="Times New Roman"/>
          <w:szCs w:val="21"/>
        </w:rPr>
        <w:t>37</w:t>
      </w:r>
      <w:r w:rsidRPr="007D7B0B">
        <w:rPr>
          <w:rFonts w:ascii="Times New Roman" w:hAnsi="Times New Roman" w:cs="Times New Roman"/>
          <w:szCs w:val="21"/>
        </w:rPr>
        <w:t>号出米率较高，</w:t>
      </w:r>
      <w:r w:rsidRPr="007D7B0B">
        <w:rPr>
          <w:rFonts w:ascii="Times New Roman" w:hAnsi="Times New Roman" w:cs="Times New Roman"/>
          <w:szCs w:val="21"/>
        </w:rPr>
        <w:t>46</w:t>
      </w:r>
      <w:r w:rsidRPr="007D7B0B">
        <w:rPr>
          <w:rFonts w:ascii="Times New Roman" w:hAnsi="Times New Roman" w:cs="Times New Roman"/>
          <w:szCs w:val="21"/>
        </w:rPr>
        <w:t>号千粒重最高；</w:t>
      </w:r>
      <w:r w:rsidRPr="007D7B0B">
        <w:rPr>
          <w:rFonts w:ascii="Times New Roman" w:hAnsi="Times New Roman" w:cs="Times New Roman"/>
          <w:szCs w:val="21"/>
        </w:rPr>
        <w:t>17</w:t>
      </w:r>
      <w:r w:rsidRPr="007D7B0B">
        <w:rPr>
          <w:rFonts w:ascii="Times New Roman" w:hAnsi="Times New Roman" w:cs="Times New Roman"/>
          <w:szCs w:val="21"/>
        </w:rPr>
        <w:t>号筛分级后，</w:t>
      </w:r>
      <w:r w:rsidRPr="007D7B0B">
        <w:rPr>
          <w:rFonts w:ascii="Times New Roman" w:hAnsi="Times New Roman" w:cs="Times New Roman"/>
          <w:szCs w:val="21"/>
        </w:rPr>
        <w:t>≥17#</w:t>
      </w:r>
      <w:r w:rsidRPr="007D7B0B">
        <w:rPr>
          <w:rFonts w:ascii="Times New Roman" w:hAnsi="Times New Roman" w:cs="Times New Roman"/>
          <w:szCs w:val="21"/>
        </w:rPr>
        <w:t>商品豆总重以及</w:t>
      </w:r>
      <w:r w:rsidRPr="007D7B0B">
        <w:rPr>
          <w:rFonts w:ascii="Times New Roman" w:hAnsi="Times New Roman" w:cs="Times New Roman"/>
          <w:szCs w:val="21"/>
        </w:rPr>
        <w:t>≥17#</w:t>
      </w:r>
      <w:r w:rsidRPr="007D7B0B">
        <w:rPr>
          <w:rFonts w:ascii="Times New Roman" w:hAnsi="Times New Roman" w:cs="Times New Roman"/>
          <w:szCs w:val="21"/>
        </w:rPr>
        <w:t>正常豆总重</w:t>
      </w:r>
      <w:r w:rsidRPr="007D7B0B">
        <w:rPr>
          <w:rFonts w:ascii="Times New Roman" w:hAnsi="Times New Roman" w:cs="Times New Roman"/>
          <w:szCs w:val="21"/>
        </w:rPr>
        <w:t>48</w:t>
      </w:r>
      <w:r w:rsidRPr="007D7B0B">
        <w:rPr>
          <w:rFonts w:ascii="Times New Roman" w:hAnsi="Times New Roman" w:cs="Times New Roman"/>
          <w:szCs w:val="21"/>
        </w:rPr>
        <w:t>号最高，</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49</w:t>
      </w:r>
      <w:r w:rsidRPr="007D7B0B">
        <w:rPr>
          <w:rFonts w:ascii="Times New Roman" w:hAnsi="Times New Roman" w:cs="Times New Roman"/>
          <w:szCs w:val="21"/>
        </w:rPr>
        <w:t>号的千粒重、</w:t>
      </w:r>
      <w:r w:rsidRPr="007D7B0B">
        <w:rPr>
          <w:rFonts w:ascii="Times New Roman" w:hAnsi="Times New Roman" w:cs="Times New Roman"/>
          <w:szCs w:val="21"/>
        </w:rPr>
        <w:t>≥17#</w:t>
      </w:r>
      <w:r w:rsidRPr="007D7B0B">
        <w:rPr>
          <w:rFonts w:ascii="Times New Roman" w:hAnsi="Times New Roman" w:cs="Times New Roman"/>
          <w:szCs w:val="21"/>
        </w:rPr>
        <w:t>商品豆总重以及</w:t>
      </w:r>
      <w:r w:rsidRPr="007D7B0B">
        <w:rPr>
          <w:rFonts w:ascii="Times New Roman" w:hAnsi="Times New Roman" w:cs="Times New Roman"/>
          <w:szCs w:val="21"/>
        </w:rPr>
        <w:t>≥17#</w:t>
      </w:r>
      <w:r w:rsidRPr="007D7B0B">
        <w:rPr>
          <w:rFonts w:ascii="Times New Roman" w:hAnsi="Times New Roman" w:cs="Times New Roman"/>
          <w:szCs w:val="21"/>
        </w:rPr>
        <w:t>正常豆总重均偏低；</w:t>
      </w:r>
      <w:r w:rsidRPr="007D7B0B">
        <w:rPr>
          <w:rFonts w:ascii="Times New Roman" w:hAnsi="Times New Roman" w:cs="Times New Roman"/>
          <w:szCs w:val="21"/>
        </w:rPr>
        <w:t>≥17#</w:t>
      </w:r>
      <w:r w:rsidRPr="007D7B0B">
        <w:rPr>
          <w:rFonts w:ascii="Times New Roman" w:hAnsi="Times New Roman" w:cs="Times New Roman"/>
          <w:szCs w:val="21"/>
        </w:rPr>
        <w:t>畸形豆及碎豆重，</w:t>
      </w:r>
      <w:r w:rsidRPr="007D7B0B">
        <w:rPr>
          <w:rFonts w:ascii="Times New Roman" w:hAnsi="Times New Roman" w:cs="Times New Roman"/>
          <w:szCs w:val="21"/>
        </w:rPr>
        <w:t>37</w:t>
      </w:r>
      <w:r w:rsidRPr="007D7B0B">
        <w:rPr>
          <w:rFonts w:ascii="Times New Roman" w:hAnsi="Times New Roman" w:cs="Times New Roman"/>
          <w:szCs w:val="21"/>
        </w:rPr>
        <w:t>号最高，</w:t>
      </w:r>
      <w:r w:rsidRPr="007D7B0B">
        <w:rPr>
          <w:rFonts w:ascii="Times New Roman" w:hAnsi="Times New Roman" w:cs="Times New Roman"/>
          <w:szCs w:val="21"/>
        </w:rPr>
        <w:t xml:space="preserve"> 43</w:t>
      </w:r>
      <w:r w:rsidRPr="007D7B0B">
        <w:rPr>
          <w:rFonts w:ascii="Times New Roman" w:hAnsi="Times New Roman" w:cs="Times New Roman"/>
          <w:szCs w:val="21"/>
        </w:rPr>
        <w:t>号最低；</w:t>
      </w:r>
      <w:r w:rsidRPr="007D7B0B">
        <w:rPr>
          <w:rFonts w:ascii="Times New Roman" w:hAnsi="Times New Roman" w:cs="Times New Roman"/>
          <w:szCs w:val="21"/>
        </w:rPr>
        <w:t>≥17#</w:t>
      </w:r>
      <w:r w:rsidRPr="007D7B0B">
        <w:rPr>
          <w:rFonts w:ascii="Times New Roman" w:hAnsi="Times New Roman" w:cs="Times New Roman"/>
          <w:szCs w:val="21"/>
        </w:rPr>
        <w:t>斑点豆重，</w:t>
      </w:r>
      <w:r w:rsidRPr="007D7B0B">
        <w:rPr>
          <w:rFonts w:ascii="Times New Roman" w:hAnsi="Times New Roman" w:cs="Times New Roman"/>
          <w:szCs w:val="21"/>
        </w:rPr>
        <w:t>42</w:t>
      </w:r>
      <w:r w:rsidRPr="007D7B0B">
        <w:rPr>
          <w:rFonts w:ascii="Times New Roman" w:hAnsi="Times New Roman" w:cs="Times New Roman"/>
          <w:szCs w:val="21"/>
        </w:rPr>
        <w:t>号最高，</w:t>
      </w:r>
      <w:r w:rsidRPr="007D7B0B">
        <w:rPr>
          <w:rFonts w:ascii="Times New Roman" w:hAnsi="Times New Roman" w:cs="Times New Roman"/>
          <w:szCs w:val="21"/>
        </w:rPr>
        <w:t>49</w:t>
      </w:r>
      <w:r w:rsidRPr="007D7B0B">
        <w:rPr>
          <w:rFonts w:ascii="Times New Roman" w:hAnsi="Times New Roman" w:cs="Times New Roman"/>
          <w:szCs w:val="21"/>
        </w:rPr>
        <w:t>号最低；</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17#</w:t>
      </w:r>
      <w:r w:rsidRPr="007D7B0B">
        <w:rPr>
          <w:rFonts w:ascii="Times New Roman" w:hAnsi="Times New Roman" w:cs="Times New Roman"/>
          <w:szCs w:val="21"/>
        </w:rPr>
        <w:t>畸形豆及碎豆重，</w:t>
      </w:r>
      <w:r w:rsidRPr="007D7B0B">
        <w:rPr>
          <w:rFonts w:ascii="Times New Roman" w:hAnsi="Times New Roman" w:cs="Times New Roman"/>
          <w:szCs w:val="21"/>
        </w:rPr>
        <w:t>35</w:t>
      </w:r>
      <w:r w:rsidRPr="007D7B0B">
        <w:rPr>
          <w:rFonts w:ascii="Times New Roman" w:hAnsi="Times New Roman" w:cs="Times New Roman"/>
          <w:szCs w:val="21"/>
        </w:rPr>
        <w:t>号最高，</w:t>
      </w:r>
      <w:r w:rsidRPr="007D7B0B">
        <w:rPr>
          <w:rFonts w:ascii="Times New Roman" w:hAnsi="Times New Roman" w:cs="Times New Roman"/>
          <w:szCs w:val="21"/>
        </w:rPr>
        <w:t>42</w:t>
      </w:r>
      <w:r w:rsidRPr="007D7B0B">
        <w:rPr>
          <w:rFonts w:ascii="Times New Roman" w:hAnsi="Times New Roman" w:cs="Times New Roman"/>
          <w:szCs w:val="21"/>
        </w:rPr>
        <w:t>号最低；＜</w:t>
      </w:r>
      <w:r w:rsidRPr="007D7B0B">
        <w:rPr>
          <w:rFonts w:ascii="Times New Roman" w:hAnsi="Times New Roman" w:cs="Times New Roman"/>
          <w:szCs w:val="21"/>
        </w:rPr>
        <w:t>17#</w:t>
      </w:r>
      <w:r w:rsidRPr="007D7B0B">
        <w:rPr>
          <w:rFonts w:ascii="Times New Roman" w:hAnsi="Times New Roman" w:cs="Times New Roman"/>
          <w:szCs w:val="21"/>
        </w:rPr>
        <w:t>斑点豆重，</w:t>
      </w:r>
      <w:r w:rsidRPr="007D7B0B">
        <w:rPr>
          <w:rFonts w:ascii="Times New Roman" w:hAnsi="Times New Roman" w:cs="Times New Roman"/>
          <w:szCs w:val="21"/>
        </w:rPr>
        <w:t>42</w:t>
      </w:r>
      <w:r w:rsidRPr="007D7B0B">
        <w:rPr>
          <w:rFonts w:ascii="Times New Roman" w:hAnsi="Times New Roman" w:cs="Times New Roman"/>
          <w:szCs w:val="21"/>
        </w:rPr>
        <w:t>号最高，</w:t>
      </w:r>
      <w:r w:rsidRPr="007D7B0B">
        <w:rPr>
          <w:rFonts w:ascii="Times New Roman" w:hAnsi="Times New Roman" w:cs="Times New Roman"/>
          <w:szCs w:val="21"/>
        </w:rPr>
        <w:t>48</w:t>
      </w:r>
      <w:r w:rsidRPr="007D7B0B">
        <w:rPr>
          <w:rFonts w:ascii="Times New Roman" w:hAnsi="Times New Roman" w:cs="Times New Roman"/>
          <w:szCs w:val="21"/>
        </w:rPr>
        <w:t>号最少；蛋白质含量</w:t>
      </w:r>
      <w:r w:rsidRPr="007D7B0B">
        <w:rPr>
          <w:rFonts w:ascii="Times New Roman" w:hAnsi="Times New Roman" w:cs="Times New Roman"/>
          <w:szCs w:val="21"/>
        </w:rPr>
        <w:t>35</w:t>
      </w:r>
      <w:r w:rsidRPr="007D7B0B">
        <w:rPr>
          <w:rFonts w:ascii="Times New Roman" w:hAnsi="Times New Roman" w:cs="Times New Roman"/>
          <w:szCs w:val="21"/>
        </w:rPr>
        <w:t>号最高，粗脂肪含量</w:t>
      </w:r>
      <w:r w:rsidRPr="007D7B0B">
        <w:rPr>
          <w:rFonts w:ascii="Times New Roman" w:hAnsi="Times New Roman" w:cs="Times New Roman"/>
          <w:szCs w:val="21"/>
        </w:rPr>
        <w:t>50</w:t>
      </w:r>
      <w:r w:rsidRPr="007D7B0B">
        <w:rPr>
          <w:rFonts w:ascii="Times New Roman" w:hAnsi="Times New Roman" w:cs="Times New Roman"/>
          <w:szCs w:val="21"/>
        </w:rPr>
        <w:t>号最高，组纤维含量</w:t>
      </w:r>
      <w:r w:rsidRPr="007D7B0B">
        <w:rPr>
          <w:rFonts w:ascii="Times New Roman" w:hAnsi="Times New Roman" w:cs="Times New Roman"/>
          <w:szCs w:val="21"/>
        </w:rPr>
        <w:t>46</w:t>
      </w:r>
      <w:r w:rsidRPr="007D7B0B">
        <w:rPr>
          <w:rFonts w:ascii="Times New Roman" w:hAnsi="Times New Roman" w:cs="Times New Roman"/>
          <w:szCs w:val="21"/>
        </w:rPr>
        <w:t>号，总糖含量</w:t>
      </w:r>
      <w:r w:rsidRPr="007D7B0B">
        <w:rPr>
          <w:rFonts w:ascii="Times New Roman" w:hAnsi="Times New Roman" w:cs="Times New Roman"/>
          <w:szCs w:val="21"/>
        </w:rPr>
        <w:t>36</w:t>
      </w:r>
      <w:r w:rsidRPr="007D7B0B">
        <w:rPr>
          <w:rFonts w:ascii="Times New Roman" w:hAnsi="Times New Roman" w:cs="Times New Roman"/>
          <w:szCs w:val="21"/>
        </w:rPr>
        <w:t>号最高，水浸出物含量</w:t>
      </w:r>
      <w:r w:rsidRPr="007D7B0B">
        <w:rPr>
          <w:rFonts w:ascii="Times New Roman" w:hAnsi="Times New Roman" w:cs="Times New Roman"/>
          <w:szCs w:val="21"/>
        </w:rPr>
        <w:t>43</w:t>
      </w:r>
      <w:r w:rsidRPr="007D7B0B">
        <w:rPr>
          <w:rFonts w:ascii="Times New Roman" w:hAnsi="Times New Roman" w:cs="Times New Roman"/>
          <w:szCs w:val="21"/>
        </w:rPr>
        <w:t>号最高，</w:t>
      </w:r>
      <w:r w:rsidRPr="007D7B0B">
        <w:rPr>
          <w:rFonts w:ascii="Times New Roman" w:hAnsi="Times New Roman" w:cs="Times New Roman"/>
          <w:bCs/>
          <w:szCs w:val="21"/>
        </w:rPr>
        <w:t>咖啡因含量</w:t>
      </w:r>
      <w:r w:rsidRPr="007D7B0B">
        <w:rPr>
          <w:rFonts w:ascii="Times New Roman" w:hAnsi="Times New Roman" w:cs="Times New Roman"/>
          <w:bCs/>
          <w:szCs w:val="21"/>
        </w:rPr>
        <w:t>35</w:t>
      </w:r>
      <w:r w:rsidRPr="007D7B0B">
        <w:rPr>
          <w:rFonts w:ascii="Times New Roman" w:hAnsi="Times New Roman" w:cs="Times New Roman"/>
          <w:bCs/>
          <w:szCs w:val="21"/>
        </w:rPr>
        <w:t>号最高；杯品质量测定</w:t>
      </w:r>
      <w:r w:rsidRPr="007D7B0B">
        <w:rPr>
          <w:rFonts w:ascii="Times New Roman" w:hAnsi="Times New Roman" w:cs="Times New Roman"/>
          <w:bCs/>
          <w:szCs w:val="21"/>
        </w:rPr>
        <w:t>35</w:t>
      </w:r>
      <w:r w:rsidRPr="007D7B0B">
        <w:rPr>
          <w:rFonts w:ascii="Times New Roman" w:hAnsi="Times New Roman" w:cs="Times New Roman"/>
          <w:bCs/>
          <w:szCs w:val="21"/>
        </w:rPr>
        <w:t>号、</w:t>
      </w:r>
      <w:r w:rsidRPr="007D7B0B">
        <w:rPr>
          <w:rFonts w:ascii="Times New Roman" w:hAnsi="Times New Roman" w:cs="Times New Roman"/>
          <w:bCs/>
          <w:szCs w:val="21"/>
        </w:rPr>
        <w:t>49</w:t>
      </w:r>
      <w:r w:rsidRPr="007D7B0B">
        <w:rPr>
          <w:rFonts w:ascii="Times New Roman" w:hAnsi="Times New Roman" w:cs="Times New Roman"/>
          <w:bCs/>
          <w:szCs w:val="21"/>
        </w:rPr>
        <w:t>号、</w:t>
      </w:r>
      <w:r w:rsidRPr="007D7B0B">
        <w:rPr>
          <w:rFonts w:ascii="Times New Roman" w:hAnsi="Times New Roman" w:cs="Times New Roman"/>
          <w:bCs/>
          <w:szCs w:val="21"/>
        </w:rPr>
        <w:t>50</w:t>
      </w:r>
      <w:r w:rsidRPr="007D7B0B">
        <w:rPr>
          <w:rFonts w:ascii="Times New Roman" w:hAnsi="Times New Roman" w:cs="Times New Roman"/>
          <w:bCs/>
          <w:szCs w:val="21"/>
        </w:rPr>
        <w:t>号分值较高。综合来看，</w:t>
      </w:r>
      <w:r w:rsidRPr="007D7B0B">
        <w:rPr>
          <w:rFonts w:ascii="Times New Roman" w:hAnsi="Times New Roman" w:cs="Times New Roman"/>
          <w:bCs/>
          <w:szCs w:val="21"/>
        </w:rPr>
        <w:t>9</w:t>
      </w:r>
      <w:r w:rsidRPr="007D7B0B">
        <w:rPr>
          <w:rFonts w:ascii="Times New Roman" w:hAnsi="Times New Roman" w:cs="Times New Roman"/>
          <w:bCs/>
          <w:szCs w:val="21"/>
        </w:rPr>
        <w:t>个品种在瑞丽物理特性表现出色，品质表现中等，生产上可以考虑推广应用。</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卡蒂姆</w:t>
      </w:r>
      <w:r w:rsidRPr="007D7B0B">
        <w:rPr>
          <w:rFonts w:ascii="Times New Roman" w:hAnsi="Times New Roman" w:cs="Times New Roman"/>
          <w:szCs w:val="21"/>
        </w:rPr>
        <w:t xml:space="preserve"> </w:t>
      </w:r>
      <w:r w:rsidR="007D7B0B">
        <w:rPr>
          <w:rFonts w:ascii="Times New Roman" w:hAnsi="Times New Roman" w:cs="Times New Roman" w:hint="eastAsia"/>
          <w:szCs w:val="21"/>
        </w:rPr>
        <w:t>；</w:t>
      </w:r>
      <w:r w:rsidRPr="007D7B0B">
        <w:rPr>
          <w:rFonts w:ascii="Times New Roman" w:hAnsi="Times New Roman" w:cs="Times New Roman"/>
          <w:szCs w:val="21"/>
        </w:rPr>
        <w:t>品质</w:t>
      </w:r>
      <w:r w:rsidR="007D7B0B">
        <w:rPr>
          <w:rFonts w:ascii="Times New Roman" w:hAnsi="Times New Roman" w:cs="Times New Roman"/>
          <w:szCs w:val="21"/>
        </w:rPr>
        <w:t xml:space="preserve"> </w:t>
      </w:r>
      <w:r w:rsidR="007D7B0B">
        <w:rPr>
          <w:rFonts w:ascii="Times New Roman" w:hAnsi="Times New Roman" w:cs="Times New Roman" w:hint="eastAsia"/>
          <w:szCs w:val="21"/>
        </w:rPr>
        <w:t>；</w:t>
      </w:r>
      <w:r w:rsidRPr="007D7B0B">
        <w:rPr>
          <w:rFonts w:ascii="Times New Roman" w:hAnsi="Times New Roman" w:cs="Times New Roman"/>
          <w:szCs w:val="21"/>
        </w:rPr>
        <w:t>咖啡</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咖啡是茜草科（</w:t>
      </w:r>
      <w:r w:rsidRPr="007D7B0B">
        <w:rPr>
          <w:rFonts w:ascii="Times New Roman" w:hAnsi="Times New Roman" w:cs="Times New Roman"/>
          <w:szCs w:val="21"/>
        </w:rPr>
        <w:t>Rubiaceae</w:t>
      </w:r>
      <w:r w:rsidRPr="007D7B0B">
        <w:rPr>
          <w:rFonts w:ascii="Times New Roman" w:hAnsi="Times New Roman" w:cs="Times New Roman"/>
          <w:szCs w:val="21"/>
        </w:rPr>
        <w:t>）咖啡属（</w:t>
      </w:r>
      <w:r w:rsidRPr="007D7B0B">
        <w:rPr>
          <w:rFonts w:ascii="Times New Roman" w:hAnsi="Times New Roman" w:cs="Times New Roman"/>
          <w:i/>
          <w:szCs w:val="21"/>
        </w:rPr>
        <w:t>coffea</w:t>
      </w:r>
      <w:r w:rsidRPr="007D7B0B">
        <w:rPr>
          <w:rFonts w:ascii="Times New Roman" w:hAnsi="Times New Roman" w:cs="Times New Roman"/>
          <w:szCs w:val="21"/>
        </w:rPr>
        <w:t>）常绿灌木或小乔木，是世界三大饮料之一。</w:t>
      </w:r>
      <w:r w:rsidRPr="007D7B0B">
        <w:rPr>
          <w:rFonts w:ascii="Times New Roman" w:hAnsi="Times New Roman" w:cs="Times New Roman"/>
          <w:szCs w:val="21"/>
        </w:rPr>
        <w:t>20</w:t>
      </w:r>
      <w:r w:rsidRPr="007D7B0B">
        <w:rPr>
          <w:rFonts w:ascii="Times New Roman" w:hAnsi="Times New Roman" w:cs="Times New Roman"/>
          <w:szCs w:val="21"/>
        </w:rPr>
        <w:t>世纪</w:t>
      </w:r>
      <w:r w:rsidRPr="007D7B0B">
        <w:rPr>
          <w:rFonts w:ascii="Times New Roman" w:hAnsi="Times New Roman" w:cs="Times New Roman"/>
          <w:szCs w:val="21"/>
        </w:rPr>
        <w:t>50</w:t>
      </w:r>
      <w:r w:rsidRPr="007D7B0B">
        <w:rPr>
          <w:rFonts w:ascii="Times New Roman" w:hAnsi="Times New Roman" w:cs="Times New Roman"/>
          <w:szCs w:val="21"/>
        </w:rPr>
        <w:t>年代中国大陆开始规模化种植咖啡</w:t>
      </w:r>
      <w:r w:rsidRPr="007D7B0B">
        <w:rPr>
          <w:rFonts w:ascii="Times New Roman" w:hAnsi="Times New Roman" w:cs="Times New Roman"/>
          <w:szCs w:val="21"/>
          <w:vertAlign w:val="superscript"/>
        </w:rPr>
        <w:t>[1]</w:t>
      </w:r>
      <w:r w:rsidRPr="007D7B0B">
        <w:rPr>
          <w:rFonts w:ascii="Times New Roman" w:hAnsi="Times New Roman" w:cs="Times New Roman"/>
          <w:szCs w:val="21"/>
        </w:rPr>
        <w:t>，近年来在国家政策和各级政府的扶持下，我国咖啡产业发展比较迅速，产业规模不断扩大，主要种植地区集中在云南南部热区</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2012</w:t>
      </w:r>
      <w:r w:rsidRPr="007D7B0B">
        <w:rPr>
          <w:rFonts w:ascii="Times New Roman" w:hAnsi="Times New Roman" w:cs="Times New Roman"/>
          <w:szCs w:val="21"/>
        </w:rPr>
        <w:t>年云南咖啡种植面积及产量就已占全国</w:t>
      </w:r>
      <w:r w:rsidRPr="007D7B0B">
        <w:rPr>
          <w:rFonts w:ascii="Times New Roman" w:hAnsi="Times New Roman" w:cs="Times New Roman"/>
          <w:szCs w:val="21"/>
        </w:rPr>
        <w:t>99%</w:t>
      </w:r>
      <w:r w:rsidRPr="007D7B0B">
        <w:rPr>
          <w:rFonts w:ascii="Times New Roman" w:hAnsi="Times New Roman" w:cs="Times New Roman"/>
          <w:szCs w:val="21"/>
        </w:rPr>
        <w:t>以上。咖啡是云南热区特色优势产业和重要创汇农产品之一，是云南高原特色农业的一颗明珠。云南小粒种咖啡主要栽培品种卡蒂姆</w:t>
      </w:r>
      <w:r w:rsidRPr="007D7B0B">
        <w:rPr>
          <w:rFonts w:ascii="Times New Roman" w:hAnsi="Times New Roman" w:cs="Times New Roman"/>
          <w:szCs w:val="21"/>
        </w:rPr>
        <w:t>7963</w:t>
      </w:r>
      <w:r w:rsidRPr="007D7B0B">
        <w:rPr>
          <w:rFonts w:ascii="Times New Roman" w:hAnsi="Times New Roman" w:cs="Times New Roman"/>
          <w:szCs w:val="21"/>
        </w:rPr>
        <w:t>、</w:t>
      </w:r>
      <w:r w:rsidRPr="007D7B0B">
        <w:rPr>
          <w:rFonts w:ascii="Times New Roman" w:hAnsi="Times New Roman" w:cs="Times New Roman"/>
          <w:szCs w:val="21"/>
        </w:rPr>
        <w:t>P1</w:t>
      </w:r>
      <w:r w:rsidRPr="007D7B0B">
        <w:rPr>
          <w:rFonts w:ascii="Times New Roman" w:hAnsi="Times New Roman" w:cs="Times New Roman"/>
          <w:szCs w:val="21"/>
        </w:rPr>
        <w:t>、</w:t>
      </w:r>
      <w:r w:rsidRPr="007D7B0B">
        <w:rPr>
          <w:rFonts w:ascii="Times New Roman" w:hAnsi="Times New Roman" w:cs="Times New Roman"/>
          <w:szCs w:val="21"/>
        </w:rPr>
        <w:t>P2</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w:t>
      </w:r>
      <w:r w:rsidRPr="007D7B0B">
        <w:rPr>
          <w:rFonts w:ascii="Times New Roman" w:hAnsi="Times New Roman" w:cs="Times New Roman"/>
          <w:szCs w:val="21"/>
        </w:rPr>
        <w:t>PT</w:t>
      </w:r>
      <w:r w:rsidRPr="007D7B0B">
        <w:rPr>
          <w:rFonts w:ascii="Times New Roman" w:hAnsi="Times New Roman" w:cs="Times New Roman"/>
          <w:szCs w:val="21"/>
        </w:rPr>
        <w:t>（</w:t>
      </w:r>
      <w:r w:rsidRPr="007D7B0B">
        <w:rPr>
          <w:rFonts w:ascii="Times New Roman" w:hAnsi="Times New Roman" w:cs="Times New Roman"/>
          <w:szCs w:val="21"/>
        </w:rPr>
        <w:t>P86</w:t>
      </w:r>
      <w:r w:rsidRPr="007D7B0B">
        <w:rPr>
          <w:rFonts w:ascii="Times New Roman" w:hAnsi="Times New Roman" w:cs="Times New Roman"/>
          <w:szCs w:val="21"/>
        </w:rPr>
        <w:t>）、</w:t>
      </w:r>
      <w:r w:rsidRPr="007D7B0B">
        <w:rPr>
          <w:rFonts w:ascii="Times New Roman" w:hAnsi="Times New Roman" w:cs="Times New Roman"/>
          <w:szCs w:val="21"/>
        </w:rPr>
        <w:t>T5175</w:t>
      </w:r>
      <w:r w:rsidRPr="007D7B0B">
        <w:rPr>
          <w:rFonts w:ascii="Times New Roman" w:hAnsi="Times New Roman" w:cs="Times New Roman"/>
          <w:szCs w:val="21"/>
        </w:rPr>
        <w:t>、</w:t>
      </w:r>
      <w:r w:rsidRPr="007D7B0B">
        <w:rPr>
          <w:rFonts w:ascii="Times New Roman" w:hAnsi="Times New Roman" w:cs="Times New Roman"/>
          <w:szCs w:val="21"/>
        </w:rPr>
        <w:t>T8667</w:t>
      </w:r>
      <w:r w:rsidRPr="007D7B0B">
        <w:rPr>
          <w:rFonts w:ascii="Times New Roman" w:hAnsi="Times New Roman" w:cs="Times New Roman"/>
          <w:szCs w:val="21"/>
        </w:rPr>
        <w:t>、</w:t>
      </w:r>
      <w:r w:rsidRPr="007D7B0B">
        <w:rPr>
          <w:rFonts w:ascii="Times New Roman" w:hAnsi="Times New Roman" w:cs="Times New Roman"/>
          <w:szCs w:val="21"/>
        </w:rPr>
        <w:t>CCCA25</w:t>
      </w:r>
      <w:r w:rsidRPr="007D7B0B">
        <w:rPr>
          <w:rFonts w:ascii="Times New Roman" w:hAnsi="Times New Roman" w:cs="Times New Roman"/>
          <w:szCs w:val="21"/>
        </w:rPr>
        <w:t>等都属于蒂姆（</w:t>
      </w:r>
      <w:r w:rsidRPr="007D7B0B">
        <w:rPr>
          <w:rFonts w:ascii="Times New Roman" w:hAnsi="Times New Roman" w:cs="Times New Roman"/>
          <w:szCs w:val="21"/>
        </w:rPr>
        <w:t>HDT</w:t>
      </w:r>
      <w:r w:rsidRPr="007D7B0B">
        <w:rPr>
          <w:rFonts w:ascii="Times New Roman" w:hAnsi="Times New Roman" w:cs="Times New Roman"/>
          <w:szCs w:val="21"/>
        </w:rPr>
        <w:t>）衍生种，卡蒂姆类咖啡占绝大多数，但由于锈菌新生理小种的出现，卡蒂姆类咖啡正在逐渐丧失抗锈病性</w:t>
      </w:r>
      <w:r w:rsidRPr="007D7B0B">
        <w:rPr>
          <w:rFonts w:ascii="Times New Roman" w:hAnsi="Times New Roman" w:cs="Times New Roman"/>
          <w:szCs w:val="21"/>
          <w:vertAlign w:val="superscript"/>
        </w:rPr>
        <w:t>[2]</w:t>
      </w:r>
      <w:r w:rsidRPr="007D7B0B">
        <w:rPr>
          <w:rFonts w:ascii="Times New Roman" w:hAnsi="Times New Roman" w:cs="Times New Roman"/>
          <w:szCs w:val="21"/>
        </w:rPr>
        <w:t>。品种抗锈病丧失是制约我国咖啡产业发展的重要因素，推广利用抗锈病品种才能更好的促进我国咖啡生产的发展。</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卡蒂姆类咖啡是由葡萄牙咖啡锈病研究中心（</w:t>
      </w:r>
      <w:r w:rsidRPr="007D7B0B">
        <w:rPr>
          <w:rFonts w:ascii="Times New Roman" w:hAnsi="Times New Roman" w:cs="Times New Roman"/>
          <w:szCs w:val="21"/>
        </w:rPr>
        <w:t>CIFC</w:t>
      </w:r>
      <w:r w:rsidRPr="007D7B0B">
        <w:rPr>
          <w:rFonts w:ascii="Times New Roman" w:hAnsi="Times New Roman" w:cs="Times New Roman"/>
          <w:szCs w:val="21"/>
        </w:rPr>
        <w:t>）用</w:t>
      </w:r>
      <w:r w:rsidRPr="007D7B0B">
        <w:rPr>
          <w:rFonts w:ascii="Times New Roman" w:hAnsi="Times New Roman" w:cs="Times New Roman"/>
          <w:szCs w:val="21"/>
        </w:rPr>
        <w:t>Caturra19/1×HDT832/1</w:t>
      </w:r>
      <w:r w:rsidRPr="007D7B0B">
        <w:rPr>
          <w:rFonts w:ascii="Times New Roman" w:hAnsi="Times New Roman" w:cs="Times New Roman"/>
          <w:szCs w:val="21"/>
        </w:rPr>
        <w:t>（</w:t>
      </w:r>
      <w:r w:rsidRPr="007D7B0B">
        <w:rPr>
          <w:rFonts w:ascii="Times New Roman" w:hAnsi="Times New Roman" w:cs="Times New Roman"/>
          <w:szCs w:val="21"/>
        </w:rPr>
        <w:t>HW26</w:t>
      </w:r>
      <w:r w:rsidRPr="007D7B0B">
        <w:rPr>
          <w:rFonts w:ascii="Times New Roman" w:hAnsi="Times New Roman" w:cs="Times New Roman"/>
          <w:szCs w:val="21"/>
        </w:rPr>
        <w:t>）和</w:t>
      </w:r>
      <w:r w:rsidRPr="007D7B0B">
        <w:rPr>
          <w:rFonts w:ascii="Times New Roman" w:hAnsi="Times New Roman" w:cs="Times New Roman"/>
          <w:szCs w:val="21"/>
        </w:rPr>
        <w:t>Caturra19/1×HDT832/2</w:t>
      </w:r>
      <w:r w:rsidRPr="007D7B0B">
        <w:rPr>
          <w:rFonts w:ascii="Times New Roman" w:hAnsi="Times New Roman" w:cs="Times New Roman"/>
          <w:szCs w:val="21"/>
        </w:rPr>
        <w:t>（</w:t>
      </w:r>
      <w:r w:rsidRPr="007D7B0B">
        <w:rPr>
          <w:rFonts w:ascii="Times New Roman" w:hAnsi="Times New Roman" w:cs="Times New Roman"/>
          <w:szCs w:val="21"/>
        </w:rPr>
        <w:t>H</w:t>
      </w:r>
      <w:r w:rsidRPr="007D7B0B">
        <w:rPr>
          <w:rFonts w:ascii="Times New Roman" w:hAnsi="Times New Roman" w:cs="Times New Roman"/>
          <w:szCs w:val="21"/>
          <w:vertAlign w:val="subscript"/>
        </w:rPr>
        <w:t>46</w:t>
      </w:r>
      <w:r w:rsidRPr="007D7B0B">
        <w:rPr>
          <w:rFonts w:ascii="Times New Roman" w:hAnsi="Times New Roman" w:cs="Times New Roman"/>
          <w:szCs w:val="21"/>
        </w:rPr>
        <w:t>）选育出的杂交种的统称，在诸多咖啡生产国得到了进一步的选育和适应性研究。</w:t>
      </w:r>
      <w:r w:rsidRPr="007D7B0B">
        <w:rPr>
          <w:rFonts w:ascii="Times New Roman" w:hAnsi="Times New Roman" w:cs="Times New Roman"/>
          <w:szCs w:val="21"/>
        </w:rPr>
        <w:t>1991</w:t>
      </w:r>
      <w:r w:rsidRPr="007D7B0B">
        <w:rPr>
          <w:rFonts w:ascii="Times New Roman" w:hAnsi="Times New Roman" w:cs="Times New Roman"/>
          <w:szCs w:val="21"/>
        </w:rPr>
        <w:t>年云南省德宏热带农业科学研究所从肯尼亚咖啡研究所引入卡蒂姆系列品种</w:t>
      </w:r>
      <w:r w:rsidRPr="007D7B0B">
        <w:rPr>
          <w:rFonts w:ascii="Times New Roman" w:hAnsi="Times New Roman" w:cs="Times New Roman"/>
          <w:szCs w:val="21"/>
        </w:rPr>
        <w:t>9</w:t>
      </w:r>
      <w:r w:rsidRPr="007D7B0B">
        <w:rPr>
          <w:rFonts w:ascii="Times New Roman" w:hAnsi="Times New Roman" w:cs="Times New Roman"/>
          <w:szCs w:val="21"/>
        </w:rPr>
        <w:t>个，</w:t>
      </w:r>
      <w:r w:rsidRPr="007D7B0B">
        <w:rPr>
          <w:rFonts w:ascii="Times New Roman" w:hAnsi="Times New Roman" w:cs="Times New Roman"/>
          <w:szCs w:val="21"/>
        </w:rPr>
        <w:t>1992</w:t>
      </w:r>
      <w:r w:rsidRPr="007D7B0B">
        <w:rPr>
          <w:rFonts w:ascii="Times New Roman" w:hAnsi="Times New Roman" w:cs="Times New Roman"/>
          <w:szCs w:val="21"/>
        </w:rPr>
        <w:t>年育苗，</w:t>
      </w:r>
      <w:r w:rsidRPr="007D7B0B">
        <w:rPr>
          <w:rFonts w:ascii="Times New Roman" w:hAnsi="Times New Roman" w:cs="Times New Roman"/>
          <w:szCs w:val="21"/>
        </w:rPr>
        <w:t>1993</w:t>
      </w:r>
      <w:r w:rsidRPr="007D7B0B">
        <w:rPr>
          <w:rFonts w:ascii="Times New Roman" w:hAnsi="Times New Roman" w:cs="Times New Roman"/>
          <w:szCs w:val="21"/>
        </w:rPr>
        <w:t>年～</w:t>
      </w:r>
      <w:r w:rsidRPr="007D7B0B">
        <w:rPr>
          <w:rFonts w:ascii="Times New Roman" w:hAnsi="Times New Roman" w:cs="Times New Roman"/>
          <w:szCs w:val="21"/>
        </w:rPr>
        <w:t>1997</w:t>
      </w:r>
      <w:r w:rsidRPr="007D7B0B">
        <w:rPr>
          <w:rFonts w:ascii="Times New Roman" w:hAnsi="Times New Roman" w:cs="Times New Roman"/>
          <w:szCs w:val="21"/>
        </w:rPr>
        <w:t>年对其部分植物学特征、农艺性状、大田抗锈病性等进行观测</w:t>
      </w:r>
      <w:r w:rsidRPr="007D7B0B">
        <w:rPr>
          <w:rFonts w:ascii="Times New Roman" w:hAnsi="Times New Roman" w:cs="Times New Roman"/>
          <w:szCs w:val="21"/>
          <w:vertAlign w:val="superscript"/>
        </w:rPr>
        <w:t>[3]</w:t>
      </w:r>
      <w:r w:rsidRPr="007D7B0B">
        <w:rPr>
          <w:rFonts w:ascii="Times New Roman" w:hAnsi="Times New Roman" w:cs="Times New Roman"/>
          <w:szCs w:val="21"/>
        </w:rPr>
        <w:t>。本文继续对次</w:t>
      </w:r>
      <w:r w:rsidRPr="007D7B0B">
        <w:rPr>
          <w:rFonts w:ascii="Times New Roman" w:hAnsi="Times New Roman" w:cs="Times New Roman"/>
          <w:szCs w:val="21"/>
        </w:rPr>
        <w:t>9</w:t>
      </w:r>
      <w:r w:rsidRPr="007D7B0B">
        <w:rPr>
          <w:rFonts w:ascii="Times New Roman" w:hAnsi="Times New Roman" w:cs="Times New Roman"/>
          <w:szCs w:val="21"/>
        </w:rPr>
        <w:t>个卡蒂姆系列品种进行研究，对其商品豆物理特性、内含物、杯品质量进行测定评价，为生产上推广利用提供理论支撑。</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1 </w:t>
      </w:r>
      <w:r w:rsidRPr="007D7B0B">
        <w:rPr>
          <w:rFonts w:ascii="Times New Roman" w:hAnsi="Times New Roman" w:cs="Times New Roman"/>
          <w:b/>
          <w:sz w:val="24"/>
        </w:rPr>
        <w:t>材料与方法</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1.1</w:t>
      </w:r>
      <w:r w:rsidRPr="007D7B0B">
        <w:rPr>
          <w:rFonts w:ascii="Times New Roman" w:hAnsi="Times New Roman" w:cs="Times New Roman"/>
          <w:b/>
          <w:szCs w:val="21"/>
        </w:rPr>
        <w:t>试验材料</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参试品种为</w:t>
      </w:r>
      <w:r w:rsidRPr="007D7B0B">
        <w:rPr>
          <w:rFonts w:ascii="Times New Roman" w:hAnsi="Times New Roman" w:cs="Times New Roman"/>
          <w:szCs w:val="21"/>
        </w:rPr>
        <w:t>“</w:t>
      </w:r>
      <w:r w:rsidRPr="007D7B0B">
        <w:rPr>
          <w:rFonts w:ascii="Times New Roman" w:hAnsi="Times New Roman" w:cs="Times New Roman"/>
          <w:szCs w:val="21"/>
        </w:rPr>
        <w:t>农业农村部瑞丽咖啡种质资源圃</w:t>
      </w:r>
      <w:r w:rsidRPr="007D7B0B">
        <w:rPr>
          <w:rFonts w:ascii="Times New Roman" w:hAnsi="Times New Roman" w:cs="Times New Roman"/>
          <w:szCs w:val="21"/>
        </w:rPr>
        <w:t>”</w:t>
      </w:r>
      <w:r w:rsidRPr="007D7B0B">
        <w:rPr>
          <w:rFonts w:ascii="Times New Roman" w:hAnsi="Times New Roman" w:cs="Times New Roman"/>
          <w:szCs w:val="21"/>
        </w:rPr>
        <w:t>中保存的</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50</w:t>
      </w:r>
      <w:r w:rsidRPr="007D7B0B">
        <w:rPr>
          <w:rFonts w:ascii="Times New Roman" w:hAnsi="Times New Roman" w:cs="Times New Roman"/>
          <w:szCs w:val="21"/>
        </w:rPr>
        <w:t>号（表</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1991</w:t>
      </w:r>
      <w:r w:rsidRPr="007D7B0B">
        <w:rPr>
          <w:rFonts w:ascii="Times New Roman" w:hAnsi="Times New Roman" w:cs="Times New Roman"/>
          <w:szCs w:val="21"/>
        </w:rPr>
        <w:t>年云南省德宏热带农业科学研究所从肯尼亚咖啡研究所引入，</w:t>
      </w:r>
      <w:r w:rsidRPr="007D7B0B">
        <w:rPr>
          <w:rFonts w:ascii="Times New Roman" w:hAnsi="Times New Roman" w:cs="Times New Roman"/>
          <w:szCs w:val="21"/>
        </w:rPr>
        <w:t>1992</w:t>
      </w:r>
      <w:r w:rsidRPr="007D7B0B">
        <w:rPr>
          <w:rFonts w:ascii="Times New Roman" w:hAnsi="Times New Roman" w:cs="Times New Roman"/>
          <w:szCs w:val="21"/>
        </w:rPr>
        <w:t>年育苗，</w:t>
      </w:r>
      <w:r w:rsidRPr="007D7B0B">
        <w:rPr>
          <w:rFonts w:ascii="Times New Roman" w:hAnsi="Times New Roman" w:cs="Times New Roman"/>
          <w:szCs w:val="21"/>
        </w:rPr>
        <w:t>1993</w:t>
      </w:r>
      <w:r w:rsidRPr="007D7B0B">
        <w:rPr>
          <w:rFonts w:ascii="Times New Roman" w:hAnsi="Times New Roman" w:cs="Times New Roman"/>
          <w:szCs w:val="21"/>
        </w:rPr>
        <w:t>年定植，</w:t>
      </w:r>
      <w:r w:rsidRPr="007D7B0B">
        <w:rPr>
          <w:rFonts w:ascii="Times New Roman" w:hAnsi="Times New Roman" w:cs="Times New Roman"/>
          <w:szCs w:val="21"/>
        </w:rPr>
        <w:t>2009</w:t>
      </w:r>
      <w:r w:rsidRPr="007D7B0B">
        <w:rPr>
          <w:rFonts w:ascii="Times New Roman" w:hAnsi="Times New Roman" w:cs="Times New Roman"/>
          <w:szCs w:val="21"/>
        </w:rPr>
        <w:t>年的截干复壮（图</w:t>
      </w:r>
      <w:r w:rsidRPr="007D7B0B">
        <w:rPr>
          <w:rFonts w:ascii="Times New Roman" w:hAnsi="Times New Roman" w:cs="Times New Roman"/>
          <w:szCs w:val="21"/>
        </w:rPr>
        <w:t>1</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1</w:t>
      </w:r>
      <w:r w:rsidRPr="00373382">
        <w:rPr>
          <w:rFonts w:ascii="Times New Roman" w:eastAsia="黑体" w:hAnsi="Times New Roman" w:cs="Times New Roman"/>
          <w:sz w:val="18"/>
          <w:szCs w:val="18"/>
        </w:rPr>
        <w:t>各个品种定植株数</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Table 1</w:t>
      </w:r>
      <w:r w:rsidR="00373382">
        <w:rPr>
          <w:rFonts w:ascii="Times New Roman" w:eastAsia="黑体" w:hAnsi="Times New Roman" w:cs="Times New Roman" w:hint="eastAsia"/>
          <w:sz w:val="18"/>
          <w:szCs w:val="18"/>
        </w:rPr>
        <w:t xml:space="preserve"> </w:t>
      </w:r>
      <w:r w:rsidRPr="00373382">
        <w:rPr>
          <w:rFonts w:ascii="Times New Roman" w:eastAsia="黑体" w:hAnsi="Times New Roman" w:cs="Times New Roman"/>
          <w:sz w:val="18"/>
          <w:szCs w:val="18"/>
        </w:rPr>
        <w:t>Plantging Number of the 9 Catimors</w:t>
      </w:r>
    </w:p>
    <w:tbl>
      <w:tblPr>
        <w:tblStyle w:val="af2"/>
        <w:tblW w:w="87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852"/>
        <w:gridCol w:w="852"/>
        <w:gridCol w:w="852"/>
        <w:gridCol w:w="852"/>
        <w:gridCol w:w="852"/>
        <w:gridCol w:w="852"/>
        <w:gridCol w:w="852"/>
        <w:gridCol w:w="853"/>
        <w:gridCol w:w="853"/>
      </w:tblGrid>
      <w:tr w:rsidR="00B5444A" w:rsidRPr="007D7B0B" w:rsidTr="00C1396A">
        <w:trPr>
          <w:trHeight w:val="491"/>
          <w:jc w:val="center"/>
        </w:trPr>
        <w:tc>
          <w:tcPr>
            <w:tcW w:w="1101"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lastRenderedPageBreak/>
              <w:t>品种编号</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35</w:t>
            </w:r>
            <w:r w:rsidRPr="007D7B0B">
              <w:rPr>
                <w:rFonts w:ascii="Times New Roman" w:hAnsi="Times New Roman" w:cs="Times New Roman"/>
                <w:sz w:val="21"/>
                <w:szCs w:val="21"/>
              </w:rPr>
              <w:t>号</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36</w:t>
            </w:r>
            <w:r w:rsidRPr="007D7B0B">
              <w:rPr>
                <w:rFonts w:ascii="Times New Roman" w:hAnsi="Times New Roman" w:cs="Times New Roman"/>
                <w:sz w:val="21"/>
                <w:szCs w:val="21"/>
              </w:rPr>
              <w:t>号</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37</w:t>
            </w:r>
            <w:r w:rsidRPr="007D7B0B">
              <w:rPr>
                <w:rFonts w:ascii="Times New Roman" w:hAnsi="Times New Roman" w:cs="Times New Roman"/>
                <w:sz w:val="21"/>
                <w:szCs w:val="21"/>
              </w:rPr>
              <w:t>号</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42</w:t>
            </w:r>
            <w:r w:rsidRPr="007D7B0B">
              <w:rPr>
                <w:rFonts w:ascii="Times New Roman" w:hAnsi="Times New Roman" w:cs="Times New Roman"/>
                <w:sz w:val="21"/>
                <w:szCs w:val="21"/>
              </w:rPr>
              <w:t>号</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43</w:t>
            </w:r>
            <w:r w:rsidRPr="007D7B0B">
              <w:rPr>
                <w:rFonts w:ascii="Times New Roman" w:hAnsi="Times New Roman" w:cs="Times New Roman"/>
                <w:sz w:val="21"/>
                <w:szCs w:val="21"/>
              </w:rPr>
              <w:t>号</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46</w:t>
            </w:r>
            <w:r w:rsidRPr="007D7B0B">
              <w:rPr>
                <w:rFonts w:ascii="Times New Roman" w:hAnsi="Times New Roman" w:cs="Times New Roman"/>
                <w:sz w:val="21"/>
                <w:szCs w:val="21"/>
              </w:rPr>
              <w:t>号</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48</w:t>
            </w:r>
            <w:r w:rsidRPr="007D7B0B">
              <w:rPr>
                <w:rFonts w:ascii="Times New Roman" w:hAnsi="Times New Roman" w:cs="Times New Roman"/>
                <w:sz w:val="21"/>
                <w:szCs w:val="21"/>
              </w:rPr>
              <w:t>号</w:t>
            </w:r>
          </w:p>
        </w:tc>
        <w:tc>
          <w:tcPr>
            <w:tcW w:w="853"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49</w:t>
            </w:r>
            <w:r w:rsidRPr="007D7B0B">
              <w:rPr>
                <w:rFonts w:ascii="Times New Roman" w:hAnsi="Times New Roman" w:cs="Times New Roman"/>
                <w:sz w:val="21"/>
                <w:szCs w:val="21"/>
              </w:rPr>
              <w:t>号</w:t>
            </w:r>
          </w:p>
        </w:tc>
        <w:tc>
          <w:tcPr>
            <w:tcW w:w="853"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50</w:t>
            </w:r>
            <w:r w:rsidRPr="007D7B0B">
              <w:rPr>
                <w:rFonts w:ascii="Times New Roman" w:hAnsi="Times New Roman" w:cs="Times New Roman"/>
                <w:sz w:val="21"/>
                <w:szCs w:val="21"/>
              </w:rPr>
              <w:t>号</w:t>
            </w:r>
          </w:p>
        </w:tc>
      </w:tr>
      <w:tr w:rsidR="00B5444A" w:rsidRPr="007D7B0B" w:rsidTr="00C1396A">
        <w:trPr>
          <w:jc w:val="center"/>
        </w:trPr>
        <w:tc>
          <w:tcPr>
            <w:tcW w:w="1101"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定植株数（株）</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46</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44</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68</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41</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69</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42</w:t>
            </w:r>
          </w:p>
        </w:tc>
        <w:tc>
          <w:tcPr>
            <w:tcW w:w="852"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46</w:t>
            </w:r>
          </w:p>
        </w:tc>
        <w:tc>
          <w:tcPr>
            <w:tcW w:w="853"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36</w:t>
            </w:r>
          </w:p>
        </w:tc>
        <w:tc>
          <w:tcPr>
            <w:tcW w:w="853" w:type="dxa"/>
            <w:tcBorders>
              <w:top w:val="single" w:sz="4" w:space="0" w:color="auto"/>
              <w:bottom w:val="single" w:sz="4" w:space="0" w:color="auto"/>
            </w:tcBorders>
            <w:vAlign w:val="center"/>
          </w:tcPr>
          <w:p w:rsidR="00B5444A" w:rsidRPr="007D7B0B" w:rsidRDefault="00B5444A" w:rsidP="00D746AE">
            <w:pPr>
              <w:jc w:val="center"/>
              <w:rPr>
                <w:rFonts w:ascii="Times New Roman" w:hAnsi="Times New Roman" w:cs="Times New Roman"/>
                <w:sz w:val="21"/>
                <w:szCs w:val="21"/>
              </w:rPr>
            </w:pPr>
            <w:r w:rsidRPr="007D7B0B">
              <w:rPr>
                <w:rFonts w:ascii="Times New Roman" w:hAnsi="Times New Roman" w:cs="Times New Roman"/>
                <w:sz w:val="21"/>
                <w:szCs w:val="21"/>
              </w:rPr>
              <w:t>49</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1.2 </w:t>
      </w:r>
      <w:r w:rsidRPr="007D7B0B">
        <w:rPr>
          <w:rFonts w:ascii="Times New Roman" w:hAnsi="Times New Roman" w:cs="Times New Roman"/>
          <w:b/>
          <w:szCs w:val="21"/>
        </w:rPr>
        <w:t>试验地点与条件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参试品种定植在云南省瑞丽市瑞京路，云南省德宏热带农业科学研究所试验田（</w:t>
      </w:r>
      <w:r w:rsidRPr="007D7B0B">
        <w:rPr>
          <w:rFonts w:ascii="Times New Roman" w:hAnsi="Times New Roman" w:cs="Times New Roman"/>
          <w:szCs w:val="21"/>
        </w:rPr>
        <w:t>N24°01′</w:t>
      </w:r>
      <w:r w:rsidRPr="007D7B0B">
        <w:rPr>
          <w:rFonts w:ascii="Times New Roman" w:hAnsi="Times New Roman" w:cs="Times New Roman"/>
          <w:szCs w:val="21"/>
        </w:rPr>
        <w:t>，</w:t>
      </w:r>
      <w:r w:rsidRPr="007D7B0B">
        <w:rPr>
          <w:rFonts w:ascii="Times New Roman" w:hAnsi="Times New Roman" w:cs="Times New Roman"/>
          <w:szCs w:val="21"/>
        </w:rPr>
        <w:t>E97°51′</w:t>
      </w:r>
      <w:r w:rsidRPr="007D7B0B">
        <w:rPr>
          <w:rFonts w:ascii="Times New Roman" w:hAnsi="Times New Roman" w:cs="Times New Roman"/>
          <w:szCs w:val="21"/>
        </w:rPr>
        <w:t>），海拔</w:t>
      </w:r>
      <w:r w:rsidRPr="007D7B0B">
        <w:rPr>
          <w:rFonts w:ascii="Times New Roman" w:hAnsi="Times New Roman" w:cs="Times New Roman"/>
          <w:szCs w:val="21"/>
        </w:rPr>
        <w:t>798m</w:t>
      </w:r>
      <w:r w:rsidRPr="007D7B0B">
        <w:rPr>
          <w:rFonts w:ascii="Times New Roman" w:hAnsi="Times New Roman" w:cs="Times New Roman"/>
          <w:szCs w:val="21"/>
        </w:rPr>
        <w:t>，年平均气温</w:t>
      </w:r>
      <w:r w:rsidRPr="007D7B0B">
        <w:rPr>
          <w:rFonts w:ascii="Times New Roman" w:hAnsi="Times New Roman" w:cs="Times New Roman"/>
          <w:szCs w:val="21"/>
        </w:rPr>
        <w:t>20.7</w:t>
      </w:r>
      <w:r w:rsidRPr="007D7B0B">
        <w:rPr>
          <w:rFonts w:ascii="宋体" w:eastAsia="宋体" w:hAnsi="宋体" w:cs="宋体" w:hint="eastAsia"/>
          <w:szCs w:val="21"/>
        </w:rPr>
        <w:t>℃</w:t>
      </w:r>
      <w:r w:rsidRPr="007D7B0B">
        <w:rPr>
          <w:rFonts w:ascii="Times New Roman" w:hAnsi="Times New Roman" w:cs="Times New Roman"/>
          <w:szCs w:val="21"/>
        </w:rPr>
        <w:t>，极端最高温为</w:t>
      </w:r>
      <w:r w:rsidRPr="007D7B0B">
        <w:rPr>
          <w:rFonts w:ascii="Times New Roman" w:hAnsi="Times New Roman" w:cs="Times New Roman"/>
          <w:szCs w:val="21"/>
        </w:rPr>
        <w:t>34.4</w:t>
      </w:r>
      <w:r w:rsidRPr="007D7B0B">
        <w:rPr>
          <w:rFonts w:ascii="宋体" w:eastAsia="宋体" w:hAnsi="宋体" w:cs="宋体" w:hint="eastAsia"/>
          <w:szCs w:val="21"/>
        </w:rPr>
        <w:t>℃</w:t>
      </w:r>
      <w:r w:rsidRPr="007D7B0B">
        <w:rPr>
          <w:rFonts w:ascii="Times New Roman" w:hAnsi="Times New Roman" w:cs="Times New Roman"/>
          <w:szCs w:val="21"/>
        </w:rPr>
        <w:t>，最冷月均温</w:t>
      </w:r>
      <w:r w:rsidRPr="007D7B0B">
        <w:rPr>
          <w:rFonts w:ascii="Times New Roman" w:hAnsi="Times New Roman" w:cs="Times New Roman"/>
          <w:szCs w:val="21"/>
        </w:rPr>
        <w:t>13.3</w:t>
      </w:r>
      <w:r w:rsidRPr="007D7B0B">
        <w:rPr>
          <w:rFonts w:ascii="宋体" w:eastAsia="宋体" w:hAnsi="宋体" w:cs="宋体" w:hint="eastAsia"/>
          <w:szCs w:val="21"/>
        </w:rPr>
        <w:t>℃</w:t>
      </w:r>
      <w:r w:rsidRPr="007D7B0B">
        <w:rPr>
          <w:rFonts w:ascii="Times New Roman" w:hAnsi="Times New Roman" w:cs="Times New Roman"/>
          <w:szCs w:val="21"/>
        </w:rPr>
        <w:t>，年降雨量</w:t>
      </w:r>
      <w:r w:rsidRPr="007D7B0B">
        <w:rPr>
          <w:rFonts w:ascii="Times New Roman" w:hAnsi="Times New Roman" w:cs="Times New Roman"/>
          <w:szCs w:val="21"/>
        </w:rPr>
        <w:t>1400mm</w:t>
      </w:r>
      <w:r w:rsidRPr="007D7B0B">
        <w:rPr>
          <w:rFonts w:ascii="Times New Roman" w:hAnsi="Times New Roman" w:cs="Times New Roman"/>
          <w:szCs w:val="21"/>
        </w:rPr>
        <w:t>，年平均相对湿度</w:t>
      </w:r>
      <w:r w:rsidRPr="007D7B0B">
        <w:rPr>
          <w:rFonts w:ascii="Times New Roman" w:hAnsi="Times New Roman" w:cs="Times New Roman"/>
          <w:szCs w:val="21"/>
        </w:rPr>
        <w:t>80%</w:t>
      </w:r>
      <w:r w:rsidRPr="007D7B0B">
        <w:rPr>
          <w:rFonts w:ascii="Times New Roman" w:hAnsi="Times New Roman" w:cs="Times New Roman"/>
          <w:szCs w:val="21"/>
        </w:rPr>
        <w:t>，年日照时数</w:t>
      </w:r>
      <w:r w:rsidRPr="007D7B0B">
        <w:rPr>
          <w:rFonts w:ascii="Times New Roman" w:hAnsi="Times New Roman" w:cs="Times New Roman"/>
          <w:szCs w:val="21"/>
        </w:rPr>
        <w:t>2351.1h</w:t>
      </w:r>
      <w:r w:rsidRPr="007D7B0B">
        <w:rPr>
          <w:rFonts w:ascii="Times New Roman" w:hAnsi="Times New Roman" w:cs="Times New Roman"/>
          <w:szCs w:val="21"/>
        </w:rPr>
        <w:t>，土壤为花岗岩母质砖红壤性红壤，</w:t>
      </w:r>
      <w:r w:rsidRPr="007D7B0B">
        <w:rPr>
          <w:rFonts w:ascii="Times New Roman" w:hAnsi="Times New Roman" w:cs="Times New Roman"/>
          <w:szCs w:val="21"/>
        </w:rPr>
        <w:t>pH4.7</w:t>
      </w:r>
      <w:r w:rsidRPr="007D7B0B">
        <w:rPr>
          <w:rFonts w:ascii="Times New Roman" w:hAnsi="Times New Roman" w:cs="Times New Roman"/>
          <w:szCs w:val="21"/>
        </w:rPr>
        <w:t>～</w:t>
      </w:r>
      <w:r w:rsidRPr="007D7B0B">
        <w:rPr>
          <w:rFonts w:ascii="Times New Roman" w:hAnsi="Times New Roman" w:cs="Times New Roman"/>
          <w:szCs w:val="21"/>
        </w:rPr>
        <w:t>5.6</w:t>
      </w:r>
      <w:r w:rsidRPr="007D7B0B">
        <w:rPr>
          <w:rFonts w:ascii="Times New Roman" w:hAnsi="Times New Roman" w:cs="Times New Roman"/>
          <w:szCs w:val="21"/>
        </w:rPr>
        <w:t>。种植模式为橡胶林下间作咖啡，荫蔽种植，咖啡种植株行距</w:t>
      </w:r>
      <w:r w:rsidRPr="007D7B0B">
        <w:rPr>
          <w:rFonts w:ascii="Times New Roman" w:hAnsi="Times New Roman" w:cs="Times New Roman"/>
          <w:szCs w:val="21"/>
        </w:rPr>
        <w:t>1m×2m</w:t>
      </w:r>
      <w:r w:rsidRPr="007D7B0B">
        <w:rPr>
          <w:rFonts w:ascii="Times New Roman" w:hAnsi="Times New Roman" w:cs="Times New Roman"/>
          <w:szCs w:val="21"/>
        </w:rPr>
        <w:t>，橡胶株行距</w:t>
      </w:r>
      <w:r w:rsidRPr="007D7B0B">
        <w:rPr>
          <w:rFonts w:ascii="Times New Roman" w:hAnsi="Times New Roman" w:cs="Times New Roman"/>
          <w:szCs w:val="21"/>
        </w:rPr>
        <w:t>2.5m×14m</w:t>
      </w:r>
      <w:r w:rsidRPr="007D7B0B">
        <w:rPr>
          <w:rFonts w:ascii="Times New Roman" w:hAnsi="Times New Roman" w:cs="Times New Roman"/>
          <w:szCs w:val="21"/>
        </w:rPr>
        <w:t>。整个试验期间不喷施农药，除草、中耕、修剪等其他田间管理措施与其他试验田管理相同。</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1.3 </w:t>
      </w:r>
      <w:r w:rsidRPr="007D7B0B">
        <w:rPr>
          <w:rFonts w:ascii="Times New Roman" w:hAnsi="Times New Roman" w:cs="Times New Roman"/>
          <w:b/>
          <w:szCs w:val="21"/>
        </w:rPr>
        <w:t>待测样品制备</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采用全水洗法对咖啡鲜果进行初加工（又称湿法加工）：采摘完全成熟鲜果</w:t>
      </w:r>
      <w:r w:rsidRPr="007D7B0B">
        <w:rPr>
          <w:rFonts w:ascii="Times New Roman" w:hAnsi="Times New Roman" w:cs="Times New Roman"/>
          <w:szCs w:val="21"/>
        </w:rPr>
        <w:t>→</w:t>
      </w:r>
      <w:r w:rsidRPr="007D7B0B">
        <w:rPr>
          <w:rFonts w:ascii="Times New Roman" w:hAnsi="Times New Roman" w:cs="Times New Roman"/>
          <w:szCs w:val="21"/>
        </w:rPr>
        <w:t>去除杂质</w:t>
      </w:r>
      <w:r w:rsidRPr="007D7B0B">
        <w:rPr>
          <w:rFonts w:ascii="Times New Roman" w:hAnsi="Times New Roman" w:cs="Times New Roman"/>
          <w:szCs w:val="21"/>
        </w:rPr>
        <w:t>→</w:t>
      </w:r>
      <w:r w:rsidRPr="007D7B0B">
        <w:rPr>
          <w:rFonts w:ascii="Times New Roman" w:hAnsi="Times New Roman" w:cs="Times New Roman"/>
          <w:szCs w:val="21"/>
        </w:rPr>
        <w:t>去除果皮</w:t>
      </w:r>
      <w:r w:rsidRPr="007D7B0B">
        <w:rPr>
          <w:rFonts w:ascii="Times New Roman" w:hAnsi="Times New Roman" w:cs="Times New Roman"/>
          <w:szCs w:val="21"/>
        </w:rPr>
        <w:t>→</w:t>
      </w:r>
      <w:r w:rsidRPr="007D7B0B">
        <w:rPr>
          <w:rFonts w:ascii="Times New Roman" w:hAnsi="Times New Roman" w:cs="Times New Roman"/>
          <w:szCs w:val="21"/>
        </w:rPr>
        <w:t>发酵</w:t>
      </w:r>
      <w:r w:rsidRPr="007D7B0B">
        <w:rPr>
          <w:rFonts w:ascii="Times New Roman" w:hAnsi="Times New Roman" w:cs="Times New Roman"/>
          <w:szCs w:val="21"/>
        </w:rPr>
        <w:t>12h→</w:t>
      </w:r>
      <w:r w:rsidRPr="007D7B0B">
        <w:rPr>
          <w:rFonts w:ascii="Times New Roman" w:hAnsi="Times New Roman" w:cs="Times New Roman"/>
          <w:szCs w:val="21"/>
        </w:rPr>
        <w:t>加少量水继续发酵</w:t>
      </w:r>
      <w:r w:rsidRPr="007D7B0B">
        <w:rPr>
          <w:rFonts w:ascii="Times New Roman" w:hAnsi="Times New Roman" w:cs="Times New Roman"/>
          <w:szCs w:val="21"/>
        </w:rPr>
        <w:t>24h→</w:t>
      </w:r>
      <w:r w:rsidRPr="007D7B0B">
        <w:rPr>
          <w:rFonts w:ascii="Times New Roman" w:hAnsi="Times New Roman" w:cs="Times New Roman"/>
          <w:szCs w:val="21"/>
        </w:rPr>
        <w:t>清水清洗至无果胶</w:t>
      </w:r>
      <w:r w:rsidRPr="007D7B0B">
        <w:rPr>
          <w:rFonts w:ascii="Times New Roman" w:hAnsi="Times New Roman" w:cs="Times New Roman"/>
          <w:szCs w:val="21"/>
        </w:rPr>
        <w:t>→</w:t>
      </w:r>
      <w:r w:rsidRPr="007D7B0B">
        <w:rPr>
          <w:rFonts w:ascii="Times New Roman" w:hAnsi="Times New Roman" w:cs="Times New Roman"/>
          <w:szCs w:val="21"/>
        </w:rPr>
        <w:t>阳光下干燥至水分</w:t>
      </w:r>
      <w:r w:rsidRPr="007D7B0B">
        <w:rPr>
          <w:rFonts w:ascii="Times New Roman" w:hAnsi="Times New Roman" w:cs="Times New Roman"/>
          <w:szCs w:val="21"/>
        </w:rPr>
        <w:t>12%</w:t>
      </w:r>
      <w:r w:rsidRPr="007D7B0B">
        <w:rPr>
          <w:rFonts w:ascii="Times New Roman" w:hAnsi="Times New Roman" w:cs="Times New Roman"/>
          <w:szCs w:val="21"/>
        </w:rPr>
        <w:t>待测。制样地点：瑞丽。</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1.4</w:t>
      </w:r>
      <w:r w:rsidRPr="007D7B0B">
        <w:rPr>
          <w:rFonts w:ascii="Times New Roman" w:hAnsi="Times New Roman" w:cs="Times New Roman"/>
          <w:b/>
          <w:szCs w:val="21"/>
        </w:rPr>
        <w:t>商品豆物理特性评价</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noProof/>
          <w:szCs w:val="21"/>
        </w:rPr>
        <w:drawing>
          <wp:anchor distT="0" distB="0" distL="114300" distR="114300" simplePos="0" relativeHeight="251661312" behindDoc="0" locked="0" layoutInCell="1" allowOverlap="1">
            <wp:simplePos x="0" y="0"/>
            <wp:positionH relativeFrom="column">
              <wp:posOffset>1024255</wp:posOffset>
            </wp:positionH>
            <wp:positionV relativeFrom="paragraph">
              <wp:posOffset>633095</wp:posOffset>
            </wp:positionV>
            <wp:extent cx="3908425" cy="2926080"/>
            <wp:effectExtent l="19050" t="0" r="0" b="0"/>
            <wp:wrapTopAndBottom/>
            <wp:docPr id="5" name="图片 5" descr="F:\咖啡资源圃图\2009\20091014截杆复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咖啡资源圃图\2009\20091014截杆复壮.jpg"/>
                    <pic:cNvPicPr>
                      <a:picLocks noChangeAspect="1" noChangeArrowheads="1"/>
                    </pic:cNvPicPr>
                  </pic:nvPicPr>
                  <pic:blipFill>
                    <a:blip r:embed="rId106" cstate="email"/>
                    <a:srcRect/>
                    <a:stretch>
                      <a:fillRect/>
                    </a:stretch>
                  </pic:blipFill>
                  <pic:spPr bwMode="auto">
                    <a:xfrm>
                      <a:off x="0" y="0"/>
                      <a:ext cx="3908425" cy="2926080"/>
                    </a:xfrm>
                    <a:prstGeom prst="rect">
                      <a:avLst/>
                    </a:prstGeom>
                    <a:noFill/>
                    <a:ln w="9525">
                      <a:noFill/>
                      <a:miter lim="800000"/>
                      <a:headEnd/>
                      <a:tailEnd/>
                    </a:ln>
                  </pic:spPr>
                </pic:pic>
              </a:graphicData>
            </a:graphic>
          </wp:anchor>
        </w:drawing>
      </w:r>
      <w:r w:rsidRPr="007D7B0B">
        <w:rPr>
          <w:rFonts w:ascii="Times New Roman" w:hAnsi="Times New Roman" w:cs="Times New Roman"/>
          <w:szCs w:val="21"/>
        </w:rPr>
        <w:t>取</w:t>
      </w:r>
      <w:r w:rsidRPr="007D7B0B">
        <w:rPr>
          <w:rFonts w:ascii="Times New Roman" w:hAnsi="Times New Roman" w:cs="Times New Roman"/>
          <w:szCs w:val="21"/>
        </w:rPr>
        <w:t>200g</w:t>
      </w:r>
      <w:r w:rsidRPr="007D7B0B">
        <w:rPr>
          <w:rFonts w:ascii="Times New Roman" w:hAnsi="Times New Roman" w:cs="Times New Roman"/>
          <w:szCs w:val="21"/>
        </w:rPr>
        <w:t>咖啡商品豆，测千粒重，</w:t>
      </w:r>
      <w:r w:rsidRPr="007D7B0B">
        <w:rPr>
          <w:rFonts w:ascii="Times New Roman" w:hAnsi="Times New Roman" w:cs="Times New Roman"/>
          <w:szCs w:val="21"/>
        </w:rPr>
        <w:t>17</w:t>
      </w:r>
      <w:r w:rsidRPr="007D7B0B">
        <w:rPr>
          <w:rFonts w:ascii="Times New Roman" w:hAnsi="Times New Roman" w:cs="Times New Roman"/>
          <w:szCs w:val="21"/>
        </w:rPr>
        <w:t>号筛分级，按照</w:t>
      </w:r>
      <w:r w:rsidRPr="007D7B0B">
        <w:rPr>
          <w:rFonts w:ascii="Times New Roman" w:hAnsi="Times New Roman" w:cs="Times New Roman"/>
          <w:szCs w:val="21"/>
        </w:rPr>
        <w:t>NY/T 1519-2007</w:t>
      </w:r>
      <w:r w:rsidRPr="007D7B0B">
        <w:rPr>
          <w:rFonts w:ascii="Times New Roman" w:hAnsi="Times New Roman" w:cs="Times New Roman"/>
          <w:szCs w:val="21"/>
        </w:rPr>
        <w:t>分别测定各级正常豆重、畸形豆、碎豆豆重与斑点豆重</w:t>
      </w:r>
      <w:r w:rsidRPr="007D7B0B">
        <w:rPr>
          <w:rFonts w:ascii="Times New Roman" w:hAnsi="Times New Roman" w:cs="Times New Roman"/>
          <w:szCs w:val="21"/>
          <w:vertAlign w:val="superscript"/>
        </w:rPr>
        <w:t>[4]</w:t>
      </w:r>
      <w:r w:rsidRPr="007D7B0B">
        <w:rPr>
          <w:rFonts w:ascii="Times New Roman" w:hAnsi="Times New Roman" w:cs="Times New Roman"/>
          <w:szCs w:val="21"/>
        </w:rPr>
        <w:t>，并测定各级豆占总样品的比率以及各级豆重正常豆占总样品的比率。测定地点：云南省德宏热带农业科学研究所咖啡研究中心质量检测实验室。</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图</w:t>
      </w:r>
      <w:r w:rsidRPr="00373382">
        <w:rPr>
          <w:rFonts w:ascii="Times New Roman" w:eastAsia="黑体" w:hAnsi="Times New Roman" w:cs="Times New Roman"/>
          <w:sz w:val="18"/>
          <w:szCs w:val="18"/>
        </w:rPr>
        <w:t>1</w:t>
      </w:r>
      <w:r w:rsidRPr="00373382">
        <w:rPr>
          <w:rFonts w:ascii="Times New Roman" w:eastAsia="黑体" w:hAnsi="Times New Roman" w:cs="Times New Roman"/>
          <w:sz w:val="18"/>
          <w:szCs w:val="18"/>
        </w:rPr>
        <w:t>部分品种截干复壮后生长情况</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Fig 1</w:t>
      </w:r>
      <w:r w:rsidR="00373382">
        <w:rPr>
          <w:rFonts w:ascii="Times New Roman" w:eastAsia="黑体" w:hAnsi="Times New Roman" w:cs="Times New Roman" w:hint="eastAsia"/>
          <w:sz w:val="18"/>
          <w:szCs w:val="18"/>
        </w:rPr>
        <w:t xml:space="preserve"> </w:t>
      </w:r>
      <w:r w:rsidRPr="00373382">
        <w:rPr>
          <w:rFonts w:ascii="Times New Roman" w:eastAsia="黑体" w:hAnsi="Times New Roman" w:cs="Times New Roman"/>
          <w:sz w:val="18"/>
          <w:szCs w:val="18"/>
        </w:rPr>
        <w:t>Some of the 9 Catimors Growth Situation after Rejuvenation</w:t>
      </w:r>
    </w:p>
    <w:p w:rsidR="00B5444A" w:rsidRPr="00373382" w:rsidRDefault="00B5444A" w:rsidP="00D746AE">
      <w:pPr>
        <w:jc w:val="center"/>
        <w:rPr>
          <w:rFonts w:ascii="Times New Roman" w:eastAsia="黑体" w:hAnsi="Times New Roman" w:cs="Times New Roman"/>
          <w:sz w:val="18"/>
          <w:szCs w:val="18"/>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1.5</w:t>
      </w:r>
      <w:r w:rsidRPr="007D7B0B">
        <w:rPr>
          <w:rFonts w:ascii="Times New Roman" w:hAnsi="Times New Roman" w:cs="Times New Roman"/>
          <w:b/>
          <w:szCs w:val="21"/>
        </w:rPr>
        <w:t>内含物测定</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全水洗加工获咖啡商品豆，委托农业部农产品质量监督检验测试中心（昆明）检测咖啡商品豆的蛋白质、粗脂肪、粗纤维、水浸出物、总黄酮、咖啡因、总糖。测定地点：昆明。</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lastRenderedPageBreak/>
        <w:t>蛋白质按</w:t>
      </w:r>
      <w:r w:rsidRPr="007D7B0B">
        <w:rPr>
          <w:rFonts w:ascii="Times New Roman" w:hAnsi="Times New Roman" w:cs="Times New Roman"/>
          <w:szCs w:val="21"/>
        </w:rPr>
        <w:t>GB 5009.5-2010</w:t>
      </w:r>
      <w:r w:rsidRPr="007D7B0B">
        <w:rPr>
          <w:rFonts w:ascii="Times New Roman" w:hAnsi="Times New Roman" w:cs="Times New Roman"/>
          <w:szCs w:val="21"/>
        </w:rPr>
        <w:t>检测；粗脂肪按</w:t>
      </w:r>
      <w:r w:rsidRPr="007D7B0B">
        <w:rPr>
          <w:rFonts w:ascii="Times New Roman" w:hAnsi="Times New Roman" w:cs="Times New Roman"/>
          <w:szCs w:val="21"/>
        </w:rPr>
        <w:t>GB/T 5009.6-2003</w:t>
      </w:r>
      <w:r w:rsidRPr="007D7B0B">
        <w:rPr>
          <w:rFonts w:ascii="Times New Roman" w:hAnsi="Times New Roman" w:cs="Times New Roman"/>
          <w:szCs w:val="21"/>
        </w:rPr>
        <w:t>检测；粗纤维按</w:t>
      </w:r>
      <w:r w:rsidRPr="007D7B0B">
        <w:rPr>
          <w:rFonts w:ascii="Times New Roman" w:hAnsi="Times New Roman" w:cs="Times New Roman"/>
          <w:szCs w:val="21"/>
        </w:rPr>
        <w:t>GB/T 5009.10-2003</w:t>
      </w:r>
      <w:r w:rsidRPr="007D7B0B">
        <w:rPr>
          <w:rFonts w:ascii="Times New Roman" w:hAnsi="Times New Roman" w:cs="Times New Roman"/>
          <w:szCs w:val="21"/>
        </w:rPr>
        <w:t>检测；水浸出物按</w:t>
      </w:r>
      <w:r w:rsidRPr="007D7B0B">
        <w:rPr>
          <w:rFonts w:ascii="Times New Roman" w:hAnsi="Times New Roman" w:cs="Times New Roman"/>
          <w:szCs w:val="21"/>
        </w:rPr>
        <w:t>GB/T 8305-2013</w:t>
      </w:r>
      <w:r w:rsidRPr="007D7B0B">
        <w:rPr>
          <w:rFonts w:ascii="Times New Roman" w:hAnsi="Times New Roman" w:cs="Times New Roman"/>
          <w:szCs w:val="21"/>
        </w:rPr>
        <w:t>检测；咖啡因按</w:t>
      </w:r>
      <w:r w:rsidRPr="007D7B0B">
        <w:rPr>
          <w:rFonts w:ascii="Times New Roman" w:hAnsi="Times New Roman" w:cs="Times New Roman"/>
          <w:szCs w:val="21"/>
        </w:rPr>
        <w:t>GB/T 19182-2003</w:t>
      </w:r>
      <w:r w:rsidRPr="007D7B0B">
        <w:rPr>
          <w:rFonts w:ascii="Times New Roman" w:hAnsi="Times New Roman" w:cs="Times New Roman"/>
          <w:szCs w:val="21"/>
        </w:rPr>
        <w:t>检测；总糖按</w:t>
      </w:r>
      <w:r w:rsidRPr="007D7B0B">
        <w:rPr>
          <w:rFonts w:ascii="Times New Roman" w:hAnsi="Times New Roman" w:cs="Times New Roman"/>
          <w:szCs w:val="21"/>
        </w:rPr>
        <w:t>GB/T 5009.7-2008</w:t>
      </w:r>
      <w:r w:rsidRPr="007D7B0B">
        <w:rPr>
          <w:rFonts w:ascii="Times New Roman" w:hAnsi="Times New Roman" w:cs="Times New Roman"/>
          <w:szCs w:val="21"/>
        </w:rPr>
        <w:t>检测。</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1.6</w:t>
      </w:r>
      <w:r w:rsidRPr="007D7B0B">
        <w:rPr>
          <w:rFonts w:ascii="Times New Roman" w:hAnsi="Times New Roman" w:cs="Times New Roman"/>
          <w:b/>
          <w:szCs w:val="21"/>
        </w:rPr>
        <w:t>杯品质量测定</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对</w:t>
      </w:r>
      <w:r w:rsidRPr="007D7B0B">
        <w:rPr>
          <w:rFonts w:ascii="Times New Roman" w:hAnsi="Times New Roman" w:cs="Times New Roman"/>
          <w:szCs w:val="21"/>
        </w:rPr>
        <w:t>9</w:t>
      </w:r>
      <w:r w:rsidRPr="007D7B0B">
        <w:rPr>
          <w:rFonts w:ascii="Times New Roman" w:hAnsi="Times New Roman" w:cs="Times New Roman"/>
          <w:szCs w:val="21"/>
        </w:rPr>
        <w:t>个品种使用全水洗初加工方式纸杯杯测样品，委托北京君捷西中贸易有限公司进行杯品质量评估。杯测采用</w:t>
      </w:r>
      <w:r w:rsidRPr="007D7B0B">
        <w:rPr>
          <w:rFonts w:ascii="Times New Roman" w:hAnsi="Times New Roman" w:cs="Times New Roman"/>
          <w:szCs w:val="21"/>
        </w:rPr>
        <w:t xml:space="preserve"> SCAA</w:t>
      </w:r>
      <w:r w:rsidRPr="007D7B0B">
        <w:rPr>
          <w:rFonts w:ascii="Times New Roman" w:hAnsi="Times New Roman" w:cs="Times New Roman"/>
          <w:szCs w:val="21"/>
        </w:rPr>
        <w:t>（美国精品咖啡学会，</w:t>
      </w:r>
      <w:r w:rsidRPr="007D7B0B">
        <w:rPr>
          <w:rFonts w:ascii="Times New Roman" w:hAnsi="Times New Roman" w:cs="Times New Roman"/>
          <w:szCs w:val="21"/>
        </w:rPr>
        <w:t>Specialty Coffee Association ofAmerica</w:t>
      </w:r>
      <w:r w:rsidRPr="007D7B0B">
        <w:rPr>
          <w:rFonts w:ascii="Times New Roman" w:hAnsi="Times New Roman" w:cs="Times New Roman"/>
          <w:szCs w:val="21"/>
        </w:rPr>
        <w:t>）方法及流程。评测项目：干香</w:t>
      </w:r>
      <w:r w:rsidRPr="007D7B0B">
        <w:rPr>
          <w:rFonts w:ascii="Times New Roman" w:hAnsi="Times New Roman" w:cs="Times New Roman"/>
          <w:szCs w:val="21"/>
        </w:rPr>
        <w:t>/</w:t>
      </w:r>
      <w:r w:rsidRPr="007D7B0B">
        <w:rPr>
          <w:rFonts w:ascii="Times New Roman" w:hAnsi="Times New Roman" w:cs="Times New Roman"/>
          <w:szCs w:val="21"/>
        </w:rPr>
        <w:t>湿香、酸度、风味、纯度、回甘度、平衡度、整体评价、一致性、甜度、洁净度。评分标准：满分为</w:t>
      </w:r>
      <w:r w:rsidRPr="007D7B0B">
        <w:rPr>
          <w:rFonts w:ascii="Times New Roman" w:hAnsi="Times New Roman" w:cs="Times New Roman"/>
          <w:szCs w:val="21"/>
        </w:rPr>
        <w:t>100</w:t>
      </w:r>
      <w:r w:rsidRPr="007D7B0B">
        <w:rPr>
          <w:rFonts w:ascii="Times New Roman" w:hAnsi="Times New Roman" w:cs="Times New Roman"/>
          <w:szCs w:val="21"/>
        </w:rPr>
        <w:t>分，前</w:t>
      </w:r>
      <w:r w:rsidRPr="007D7B0B">
        <w:rPr>
          <w:rFonts w:ascii="Times New Roman" w:hAnsi="Times New Roman" w:cs="Times New Roman"/>
          <w:szCs w:val="21"/>
        </w:rPr>
        <w:t>7</w:t>
      </w:r>
      <w:r w:rsidRPr="007D7B0B">
        <w:rPr>
          <w:rFonts w:ascii="Times New Roman" w:hAnsi="Times New Roman" w:cs="Times New Roman"/>
          <w:szCs w:val="21"/>
        </w:rPr>
        <w:t>项各项满分</w:t>
      </w:r>
      <w:r w:rsidRPr="007D7B0B">
        <w:rPr>
          <w:rFonts w:ascii="Times New Roman" w:hAnsi="Times New Roman" w:cs="Times New Roman"/>
          <w:szCs w:val="21"/>
        </w:rPr>
        <w:t>10</w:t>
      </w:r>
      <w:r w:rsidRPr="007D7B0B">
        <w:rPr>
          <w:rFonts w:ascii="Times New Roman" w:hAnsi="Times New Roman" w:cs="Times New Roman"/>
          <w:szCs w:val="21"/>
        </w:rPr>
        <w:t>分，后</w:t>
      </w:r>
      <w:r w:rsidRPr="007D7B0B">
        <w:rPr>
          <w:rFonts w:ascii="Times New Roman" w:hAnsi="Times New Roman" w:cs="Times New Roman"/>
          <w:szCs w:val="21"/>
        </w:rPr>
        <w:t>3</w:t>
      </w:r>
      <w:r w:rsidRPr="007D7B0B">
        <w:rPr>
          <w:rFonts w:ascii="Times New Roman" w:hAnsi="Times New Roman" w:cs="Times New Roman"/>
          <w:szCs w:val="21"/>
        </w:rPr>
        <w:t>项指标各项按常规</w:t>
      </w:r>
      <w:r w:rsidRPr="007D7B0B">
        <w:rPr>
          <w:rFonts w:ascii="Times New Roman" w:hAnsi="Times New Roman" w:cs="Times New Roman"/>
          <w:szCs w:val="21"/>
        </w:rPr>
        <w:t xml:space="preserve"> 10 </w:t>
      </w:r>
      <w:r w:rsidRPr="007D7B0B">
        <w:rPr>
          <w:rFonts w:ascii="Times New Roman" w:hAnsi="Times New Roman" w:cs="Times New Roman"/>
          <w:szCs w:val="21"/>
        </w:rPr>
        <w:t>分记。品尝流程：烘焙度采取焦糖化指数</w:t>
      </w:r>
      <w:r w:rsidRPr="007D7B0B">
        <w:rPr>
          <w:rFonts w:ascii="Times New Roman" w:hAnsi="Times New Roman" w:cs="Times New Roman"/>
          <w:szCs w:val="21"/>
        </w:rPr>
        <w:t xml:space="preserve"> 58/63 </w:t>
      </w:r>
      <w:r w:rsidRPr="007D7B0B">
        <w:rPr>
          <w:rFonts w:ascii="Times New Roman" w:hAnsi="Times New Roman" w:cs="Times New Roman"/>
          <w:szCs w:val="21"/>
        </w:rPr>
        <w:t>烘焙；</w:t>
      </w:r>
      <w:r w:rsidRPr="007D7B0B">
        <w:rPr>
          <w:rFonts w:ascii="Times New Roman" w:hAnsi="Times New Roman" w:cs="Times New Roman"/>
          <w:szCs w:val="21"/>
        </w:rPr>
        <w:t xml:space="preserve">10 </w:t>
      </w:r>
      <w:r w:rsidRPr="007D7B0B">
        <w:rPr>
          <w:rFonts w:ascii="Times New Roman" w:hAnsi="Times New Roman" w:cs="Times New Roman"/>
          <w:szCs w:val="21"/>
        </w:rPr>
        <w:t>克咖啡粉，中等粒度研磨；</w:t>
      </w:r>
      <w:r w:rsidRPr="007D7B0B">
        <w:rPr>
          <w:rFonts w:ascii="Times New Roman" w:hAnsi="Times New Roman" w:cs="Times New Roman"/>
          <w:szCs w:val="21"/>
        </w:rPr>
        <w:t xml:space="preserve">180 </w:t>
      </w:r>
      <w:r w:rsidRPr="007D7B0B">
        <w:rPr>
          <w:rFonts w:ascii="Times New Roman" w:hAnsi="Times New Roman" w:cs="Times New Roman"/>
          <w:szCs w:val="21"/>
        </w:rPr>
        <w:t>毫升</w:t>
      </w:r>
      <w:r w:rsidRPr="007D7B0B">
        <w:rPr>
          <w:rFonts w:ascii="Times New Roman" w:hAnsi="Times New Roman" w:cs="Times New Roman"/>
          <w:szCs w:val="21"/>
        </w:rPr>
        <w:t>93.33</w:t>
      </w:r>
      <w:r w:rsidRPr="007D7B0B">
        <w:rPr>
          <w:rFonts w:ascii="宋体" w:eastAsia="宋体" w:hAnsi="宋体" w:cs="宋体" w:hint="eastAsia"/>
          <w:szCs w:val="21"/>
        </w:rPr>
        <w:t>℃</w:t>
      </w:r>
      <w:r w:rsidRPr="007D7B0B">
        <w:rPr>
          <w:rFonts w:ascii="Times New Roman" w:hAnsi="Times New Roman" w:cs="Times New Roman"/>
          <w:szCs w:val="21"/>
        </w:rPr>
        <w:t>左右热水直接冲泡；浸泡</w:t>
      </w:r>
      <w:r w:rsidRPr="007D7B0B">
        <w:rPr>
          <w:rFonts w:ascii="Times New Roman" w:hAnsi="Times New Roman" w:cs="Times New Roman"/>
          <w:szCs w:val="21"/>
        </w:rPr>
        <w:t>4min</w:t>
      </w:r>
      <w:r w:rsidRPr="007D7B0B">
        <w:rPr>
          <w:rFonts w:ascii="Times New Roman" w:hAnsi="Times New Roman" w:cs="Times New Roman"/>
          <w:szCs w:val="21"/>
        </w:rPr>
        <w:t>后破渣；</w:t>
      </w:r>
      <w:r w:rsidRPr="007D7B0B">
        <w:rPr>
          <w:rFonts w:ascii="Times New Roman" w:hAnsi="Times New Roman" w:cs="Times New Roman"/>
          <w:szCs w:val="21"/>
        </w:rPr>
        <w:t>8</w:t>
      </w:r>
      <w:r w:rsidRPr="007D7B0B">
        <w:rPr>
          <w:rFonts w:ascii="Times New Roman" w:hAnsi="Times New Roman" w:cs="Times New Roman"/>
          <w:szCs w:val="21"/>
        </w:rPr>
        <w:t>～</w:t>
      </w:r>
      <w:r w:rsidRPr="007D7B0B">
        <w:rPr>
          <w:rFonts w:ascii="Times New Roman" w:hAnsi="Times New Roman" w:cs="Times New Roman"/>
          <w:szCs w:val="21"/>
        </w:rPr>
        <w:t>10 min</w:t>
      </w:r>
      <w:r w:rsidRPr="007D7B0B">
        <w:rPr>
          <w:rFonts w:ascii="Times New Roman" w:hAnsi="Times New Roman" w:cs="Times New Roman"/>
          <w:szCs w:val="21"/>
        </w:rPr>
        <w:t>间开始进行品尝。杯测环境相关：烘焙机：</w:t>
      </w:r>
      <w:r w:rsidRPr="007D7B0B">
        <w:rPr>
          <w:rFonts w:ascii="Times New Roman" w:hAnsi="Times New Roman" w:cs="Times New Roman"/>
          <w:szCs w:val="21"/>
        </w:rPr>
        <w:t xml:space="preserve"> PROASTER 1.5KG</w:t>
      </w:r>
      <w:r w:rsidRPr="007D7B0B">
        <w:rPr>
          <w:rFonts w:ascii="Times New Roman" w:hAnsi="Times New Roman" w:cs="Times New Roman"/>
          <w:szCs w:val="21"/>
        </w:rPr>
        <w:t>；电子称：</w:t>
      </w:r>
      <w:r w:rsidRPr="007D7B0B">
        <w:rPr>
          <w:rFonts w:ascii="Times New Roman" w:hAnsi="Times New Roman" w:cs="Times New Roman"/>
          <w:szCs w:val="21"/>
        </w:rPr>
        <w:t xml:space="preserve"> BONAVITA</w:t>
      </w:r>
      <w:r w:rsidRPr="007D7B0B">
        <w:rPr>
          <w:rFonts w:ascii="Times New Roman" w:hAnsi="Times New Roman" w:cs="Times New Roman"/>
          <w:szCs w:val="21"/>
        </w:rPr>
        <w:t>（</w:t>
      </w:r>
      <w:r w:rsidRPr="007D7B0B">
        <w:rPr>
          <w:rFonts w:ascii="Times New Roman" w:hAnsi="Times New Roman" w:cs="Times New Roman"/>
          <w:szCs w:val="21"/>
        </w:rPr>
        <w:t xml:space="preserve"> 3000G</w:t>
      </w:r>
      <w:r w:rsidRPr="007D7B0B">
        <w:rPr>
          <w:rFonts w:ascii="Times New Roman" w:hAnsi="Times New Roman" w:cs="Times New Roman"/>
          <w:szCs w:val="21"/>
        </w:rPr>
        <w:t>，称量精度</w:t>
      </w:r>
      <w:r w:rsidRPr="007D7B0B">
        <w:rPr>
          <w:rFonts w:ascii="Times New Roman" w:hAnsi="Times New Roman" w:cs="Times New Roman"/>
          <w:szCs w:val="21"/>
        </w:rPr>
        <w:t xml:space="preserve"> 0.1G</w:t>
      </w:r>
      <w:r w:rsidRPr="007D7B0B">
        <w:rPr>
          <w:rFonts w:ascii="Times New Roman" w:hAnsi="Times New Roman" w:cs="Times New Roman"/>
          <w:szCs w:val="21"/>
        </w:rPr>
        <w:t>）；磨豆机：</w:t>
      </w:r>
      <w:r w:rsidRPr="007D7B0B">
        <w:rPr>
          <w:rFonts w:ascii="Times New Roman" w:hAnsi="Times New Roman" w:cs="Times New Roman"/>
          <w:szCs w:val="21"/>
        </w:rPr>
        <w:t xml:space="preserve"> Mahlkonig EK43</w:t>
      </w:r>
      <w:r w:rsidRPr="007D7B0B">
        <w:rPr>
          <w:rFonts w:ascii="Times New Roman" w:hAnsi="Times New Roman" w:cs="Times New Roman"/>
          <w:szCs w:val="21"/>
        </w:rPr>
        <w:t>；杯测碗：</w:t>
      </w:r>
      <w:r w:rsidRPr="007D7B0B">
        <w:rPr>
          <w:rFonts w:ascii="Times New Roman" w:hAnsi="Times New Roman" w:cs="Times New Roman"/>
          <w:szCs w:val="21"/>
        </w:rPr>
        <w:t xml:space="preserve"> 200ML </w:t>
      </w:r>
      <w:r w:rsidRPr="007D7B0B">
        <w:rPr>
          <w:rFonts w:ascii="Times New Roman" w:hAnsi="Times New Roman" w:cs="Times New Roman"/>
          <w:szCs w:val="21"/>
        </w:rPr>
        <w:t>杯测专用；杯测勺：不锈钢杯测专用勺；热水壶：</w:t>
      </w:r>
      <w:r w:rsidRPr="007D7B0B">
        <w:rPr>
          <w:rFonts w:ascii="Times New Roman" w:hAnsi="Times New Roman" w:cs="Times New Roman"/>
          <w:szCs w:val="21"/>
        </w:rPr>
        <w:t xml:space="preserve"> BONAVITA </w:t>
      </w:r>
      <w:r w:rsidRPr="007D7B0B">
        <w:rPr>
          <w:rFonts w:ascii="Times New Roman" w:hAnsi="Times New Roman" w:cs="Times New Roman"/>
          <w:szCs w:val="21"/>
        </w:rPr>
        <w:t>温控水壶；水：符合杯测标准的水（</w:t>
      </w:r>
      <w:r w:rsidRPr="007D7B0B">
        <w:rPr>
          <w:rFonts w:ascii="Times New Roman" w:hAnsi="Times New Roman" w:cs="Times New Roman"/>
          <w:szCs w:val="21"/>
        </w:rPr>
        <w:t xml:space="preserve"> 125</w:t>
      </w:r>
      <w:r w:rsidRPr="007D7B0B">
        <w:rPr>
          <w:rFonts w:ascii="Times New Roman" w:hAnsi="Times New Roman" w:cs="Times New Roman"/>
          <w:szCs w:val="21"/>
        </w:rPr>
        <w:t>～</w:t>
      </w:r>
      <w:r w:rsidRPr="007D7B0B">
        <w:rPr>
          <w:rFonts w:ascii="Times New Roman" w:hAnsi="Times New Roman" w:cs="Times New Roman"/>
          <w:szCs w:val="21"/>
        </w:rPr>
        <w:t>175PPM</w:t>
      </w:r>
      <w:r w:rsidRPr="007D7B0B">
        <w:rPr>
          <w:rFonts w:ascii="Times New Roman" w:hAnsi="Times New Roman" w:cs="Times New Roman"/>
          <w:szCs w:val="21"/>
        </w:rPr>
        <w:t>）；浓度检测仪：</w:t>
      </w:r>
      <w:r w:rsidRPr="007D7B0B">
        <w:rPr>
          <w:rFonts w:ascii="Times New Roman" w:hAnsi="Times New Roman" w:cs="Times New Roman"/>
          <w:szCs w:val="21"/>
        </w:rPr>
        <w:t xml:space="preserve"> VST </w:t>
      </w:r>
      <w:r w:rsidRPr="007D7B0B">
        <w:rPr>
          <w:rFonts w:ascii="Times New Roman" w:hAnsi="Times New Roman" w:cs="Times New Roman"/>
          <w:szCs w:val="21"/>
        </w:rPr>
        <w:t>浓度检测仪；焦糖化检测仪：</w:t>
      </w:r>
      <w:r w:rsidRPr="007D7B0B">
        <w:rPr>
          <w:rFonts w:ascii="Times New Roman" w:hAnsi="Times New Roman" w:cs="Times New Roman"/>
          <w:szCs w:val="21"/>
        </w:rPr>
        <w:t xml:space="preserve"> RoAmi</w:t>
      </w:r>
      <w:r w:rsidRPr="007D7B0B">
        <w:rPr>
          <w:rFonts w:ascii="Times New Roman" w:hAnsi="Times New Roman" w:cs="Times New Roman"/>
          <w:szCs w:val="21"/>
        </w:rPr>
        <w:t>；杯测人数：</w:t>
      </w:r>
      <w:r w:rsidRPr="007D7B0B">
        <w:rPr>
          <w:rFonts w:ascii="Times New Roman" w:hAnsi="Times New Roman" w:cs="Times New Roman"/>
          <w:szCs w:val="21"/>
        </w:rPr>
        <w:t>10</w:t>
      </w:r>
      <w:r w:rsidRPr="007D7B0B">
        <w:rPr>
          <w:rFonts w:ascii="Times New Roman" w:hAnsi="Times New Roman" w:cs="Times New Roman"/>
          <w:szCs w:val="21"/>
        </w:rPr>
        <w:t>人；测定地点：北京。</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结果与分析</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2.1</w:t>
      </w:r>
      <w:r w:rsidRPr="007D7B0B">
        <w:rPr>
          <w:rFonts w:ascii="Times New Roman" w:hAnsi="Times New Roman" w:cs="Times New Roman"/>
          <w:b/>
          <w:szCs w:val="21"/>
        </w:rPr>
        <w:t>商品豆物理特性评价</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测定</w:t>
      </w:r>
      <w:r w:rsidRPr="007D7B0B">
        <w:rPr>
          <w:rFonts w:ascii="Times New Roman" w:hAnsi="Times New Roman" w:cs="Times New Roman"/>
          <w:szCs w:val="21"/>
        </w:rPr>
        <w:t>9</w:t>
      </w:r>
      <w:r w:rsidRPr="007D7B0B">
        <w:rPr>
          <w:rFonts w:ascii="Times New Roman" w:hAnsi="Times New Roman" w:cs="Times New Roman"/>
          <w:szCs w:val="21"/>
        </w:rPr>
        <w:t>个品种鲜干比（鲜果与带壳干豆比，图</w:t>
      </w:r>
      <w:r w:rsidRPr="007D7B0B">
        <w:rPr>
          <w:rFonts w:ascii="Times New Roman" w:hAnsi="Times New Roman" w:cs="Times New Roman"/>
          <w:szCs w:val="21"/>
        </w:rPr>
        <w:t>2</w:t>
      </w:r>
      <w:r w:rsidRPr="007D7B0B">
        <w:rPr>
          <w:rFonts w:ascii="Times New Roman" w:hAnsi="Times New Roman" w:cs="Times New Roman"/>
          <w:szCs w:val="21"/>
        </w:rPr>
        <w:t>），鲜干比最大为</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5.91</w:t>
      </w:r>
      <w:r w:rsidRPr="007D7B0B">
        <w:rPr>
          <w:rFonts w:ascii="Times New Roman" w:hAnsi="Times New Roman" w:cs="Times New Roman"/>
          <w:szCs w:val="21"/>
        </w:rPr>
        <w:t>，最小为</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4.66</w:t>
      </w:r>
      <w:r w:rsidRPr="007D7B0B">
        <w:rPr>
          <w:rFonts w:ascii="Times New Roman" w:hAnsi="Times New Roman" w:cs="Times New Roman"/>
          <w:szCs w:val="21"/>
        </w:rPr>
        <w:t>。鲜干比越小，说明同样重量的鲜果，能够获得较多的带壳干豆，在鲜果产量相差不大的情况下，干豆产量越高。鲜干比</w:t>
      </w:r>
      <w:r w:rsidRPr="007D7B0B">
        <w:rPr>
          <w:rFonts w:ascii="Times New Roman" w:hAnsi="Times New Roman" w:cs="Times New Roman"/>
          <w:szCs w:val="21"/>
        </w:rPr>
        <w:t>5.5</w:t>
      </w:r>
      <w:r w:rsidRPr="007D7B0B">
        <w:rPr>
          <w:rFonts w:ascii="Times New Roman" w:hAnsi="Times New Roman" w:cs="Times New Roman"/>
          <w:szCs w:val="21"/>
        </w:rPr>
        <w:t>以下有</w:t>
      </w:r>
      <w:r w:rsidRPr="007D7B0B">
        <w:rPr>
          <w:rFonts w:ascii="Times New Roman" w:hAnsi="Times New Roman" w:cs="Times New Roman"/>
          <w:szCs w:val="21"/>
        </w:rPr>
        <w:t>4</w:t>
      </w:r>
      <w:r w:rsidRPr="007D7B0B">
        <w:rPr>
          <w:rFonts w:ascii="Times New Roman" w:hAnsi="Times New Roman" w:cs="Times New Roman"/>
          <w:szCs w:val="21"/>
        </w:rPr>
        <w:t>个品种，从小到大依次为</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37</w:t>
      </w:r>
      <w:r w:rsidRPr="007D7B0B">
        <w:rPr>
          <w:rFonts w:ascii="Times New Roman" w:hAnsi="Times New Roman" w:cs="Times New Roman"/>
          <w:szCs w:val="21"/>
        </w:rPr>
        <w:t>号和</w:t>
      </w:r>
      <w:r w:rsidRPr="007D7B0B">
        <w:rPr>
          <w:rFonts w:ascii="Times New Roman" w:hAnsi="Times New Roman" w:cs="Times New Roman"/>
          <w:szCs w:val="21"/>
        </w:rPr>
        <w:t>42</w:t>
      </w:r>
      <w:r w:rsidRPr="007D7B0B">
        <w:rPr>
          <w:rFonts w:ascii="Times New Roman" w:hAnsi="Times New Roman" w:cs="Times New Roman"/>
          <w:szCs w:val="21"/>
        </w:rPr>
        <w:t>号，鲜干比分别为</w:t>
      </w:r>
      <w:r w:rsidRPr="007D7B0B">
        <w:rPr>
          <w:rFonts w:ascii="Times New Roman" w:hAnsi="Times New Roman" w:cs="Times New Roman"/>
          <w:szCs w:val="21"/>
        </w:rPr>
        <w:t>4.66</w:t>
      </w:r>
      <w:r w:rsidRPr="007D7B0B">
        <w:rPr>
          <w:rFonts w:ascii="Times New Roman" w:hAnsi="Times New Roman" w:cs="Times New Roman"/>
          <w:szCs w:val="21"/>
        </w:rPr>
        <w:t>、</w:t>
      </w:r>
      <w:r w:rsidRPr="007D7B0B">
        <w:rPr>
          <w:rFonts w:ascii="Times New Roman" w:hAnsi="Times New Roman" w:cs="Times New Roman"/>
          <w:szCs w:val="21"/>
        </w:rPr>
        <w:t>5.24</w:t>
      </w:r>
      <w:r w:rsidRPr="007D7B0B">
        <w:rPr>
          <w:rFonts w:ascii="Times New Roman" w:hAnsi="Times New Roman" w:cs="Times New Roman"/>
          <w:szCs w:val="21"/>
        </w:rPr>
        <w:t>、</w:t>
      </w:r>
      <w:r w:rsidRPr="007D7B0B">
        <w:rPr>
          <w:rFonts w:ascii="Times New Roman" w:hAnsi="Times New Roman" w:cs="Times New Roman"/>
          <w:szCs w:val="21"/>
        </w:rPr>
        <w:t>5.27</w:t>
      </w:r>
      <w:r w:rsidRPr="007D7B0B">
        <w:rPr>
          <w:rFonts w:ascii="Times New Roman" w:hAnsi="Times New Roman" w:cs="Times New Roman"/>
          <w:szCs w:val="21"/>
        </w:rPr>
        <w:t>、</w:t>
      </w:r>
      <w:r w:rsidRPr="007D7B0B">
        <w:rPr>
          <w:rFonts w:ascii="Times New Roman" w:hAnsi="Times New Roman" w:cs="Times New Roman"/>
          <w:szCs w:val="21"/>
        </w:rPr>
        <w:t>5.41</w:t>
      </w:r>
      <w:r w:rsidRPr="007D7B0B">
        <w:rPr>
          <w:rFonts w:ascii="Times New Roman" w:hAnsi="Times New Roman" w:cs="Times New Roman"/>
          <w:szCs w:val="21"/>
        </w:rPr>
        <w:t>。出米率是另外一个与产出相关的指标，出米率越高，同样干豆产量下所获得的商品豆越多。测定</w:t>
      </w:r>
      <w:r w:rsidRPr="007D7B0B">
        <w:rPr>
          <w:rFonts w:ascii="Times New Roman" w:hAnsi="Times New Roman" w:cs="Times New Roman"/>
          <w:szCs w:val="21"/>
        </w:rPr>
        <w:t>9</w:t>
      </w:r>
      <w:r w:rsidRPr="007D7B0B">
        <w:rPr>
          <w:rFonts w:ascii="Times New Roman" w:hAnsi="Times New Roman" w:cs="Times New Roman"/>
          <w:szCs w:val="21"/>
        </w:rPr>
        <w:t>个品种出米率（图</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50</w:t>
      </w:r>
      <w:r w:rsidRPr="007D7B0B">
        <w:rPr>
          <w:rFonts w:ascii="Times New Roman" w:hAnsi="Times New Roman" w:cs="Times New Roman"/>
          <w:szCs w:val="21"/>
        </w:rPr>
        <w:t>号和</w:t>
      </w:r>
      <w:r w:rsidRPr="007D7B0B">
        <w:rPr>
          <w:rFonts w:ascii="Times New Roman" w:hAnsi="Times New Roman" w:cs="Times New Roman"/>
          <w:szCs w:val="21"/>
        </w:rPr>
        <w:t>37</w:t>
      </w:r>
      <w:r w:rsidRPr="007D7B0B">
        <w:rPr>
          <w:rFonts w:ascii="Times New Roman" w:hAnsi="Times New Roman" w:cs="Times New Roman"/>
          <w:szCs w:val="21"/>
        </w:rPr>
        <w:t>号较好，分别为</w:t>
      </w:r>
      <w:r w:rsidRPr="007D7B0B">
        <w:rPr>
          <w:rFonts w:ascii="Times New Roman" w:hAnsi="Times New Roman" w:cs="Times New Roman"/>
          <w:szCs w:val="21"/>
        </w:rPr>
        <w:t>96%</w:t>
      </w:r>
      <w:r w:rsidRPr="007D7B0B">
        <w:rPr>
          <w:rFonts w:ascii="Times New Roman" w:hAnsi="Times New Roman" w:cs="Times New Roman"/>
          <w:szCs w:val="21"/>
        </w:rPr>
        <w:t>和</w:t>
      </w:r>
      <w:r w:rsidRPr="007D7B0B">
        <w:rPr>
          <w:rFonts w:ascii="Times New Roman" w:hAnsi="Times New Roman" w:cs="Times New Roman"/>
          <w:szCs w:val="21"/>
        </w:rPr>
        <w:t>95%</w:t>
      </w:r>
      <w:r w:rsidRPr="007D7B0B">
        <w:rPr>
          <w:rFonts w:ascii="Times New Roman" w:hAnsi="Times New Roman" w:cs="Times New Roman"/>
          <w:szCs w:val="21"/>
        </w:rPr>
        <w:t>；最少为</w:t>
      </w:r>
      <w:r w:rsidRPr="007D7B0B">
        <w:rPr>
          <w:rFonts w:ascii="Times New Roman" w:hAnsi="Times New Roman" w:cs="Times New Roman"/>
          <w:szCs w:val="21"/>
        </w:rPr>
        <w:t>35</w:t>
      </w:r>
      <w:r w:rsidRPr="007D7B0B">
        <w:rPr>
          <w:rFonts w:ascii="Times New Roman" w:hAnsi="Times New Roman" w:cs="Times New Roman"/>
          <w:szCs w:val="21"/>
        </w:rPr>
        <w:t>号和</w:t>
      </w:r>
      <w:r w:rsidRPr="007D7B0B">
        <w:rPr>
          <w:rFonts w:ascii="Times New Roman" w:hAnsi="Times New Roman" w:cs="Times New Roman"/>
          <w:szCs w:val="21"/>
        </w:rPr>
        <w:t>36</w:t>
      </w:r>
      <w:r w:rsidRPr="007D7B0B">
        <w:rPr>
          <w:rFonts w:ascii="Times New Roman" w:hAnsi="Times New Roman" w:cs="Times New Roman"/>
          <w:szCs w:val="21"/>
        </w:rPr>
        <w:t>号，均为</w:t>
      </w:r>
      <w:r w:rsidRPr="007D7B0B">
        <w:rPr>
          <w:rFonts w:ascii="Times New Roman" w:hAnsi="Times New Roman" w:cs="Times New Roman"/>
          <w:szCs w:val="21"/>
        </w:rPr>
        <w:t>76%</w:t>
      </w:r>
      <w:r w:rsidRPr="007D7B0B">
        <w:rPr>
          <w:rFonts w:ascii="Times New Roman" w:hAnsi="Times New Roman" w:cs="Times New Roman"/>
          <w:szCs w:val="21"/>
        </w:rPr>
        <w:t>。</w:t>
      </w:r>
    </w:p>
    <w:p w:rsidR="00B5444A" w:rsidRPr="007D7B0B" w:rsidRDefault="0094517A" w:rsidP="00D746AE">
      <w:pPr>
        <w:rPr>
          <w:rFonts w:ascii="Times New Roman" w:hAnsi="Times New Roman" w:cs="Times New Roman"/>
          <w:szCs w:val="21"/>
        </w:rPr>
      </w:pPr>
      <w:r w:rsidRPr="007D7B0B">
        <w:rPr>
          <w:rFonts w:ascii="Times New Roman" w:hAnsi="Times New Roman" w:cs="Times New Roman"/>
          <w:noProof/>
          <w:szCs w:val="21"/>
        </w:rPr>
        <w:lastRenderedPageBreak/>
        <w:drawing>
          <wp:anchor distT="0" distB="0" distL="114300" distR="114300" simplePos="0" relativeHeight="251665408" behindDoc="0" locked="0" layoutInCell="1" allowOverlap="1">
            <wp:simplePos x="0" y="0"/>
            <wp:positionH relativeFrom="column">
              <wp:posOffset>3324225</wp:posOffset>
            </wp:positionH>
            <wp:positionV relativeFrom="paragraph">
              <wp:posOffset>3689350</wp:posOffset>
            </wp:positionV>
            <wp:extent cx="2527935" cy="2592070"/>
            <wp:effectExtent l="0" t="0" r="0" b="0"/>
            <wp:wrapTopAndBottom/>
            <wp:docPr id="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anchor>
        </w:drawing>
      </w:r>
      <w:r w:rsidR="00B5444A" w:rsidRPr="007D7B0B">
        <w:rPr>
          <w:rFonts w:ascii="Times New Roman" w:hAnsi="Times New Roman" w:cs="Times New Roman"/>
          <w:noProof/>
          <w:szCs w:val="21"/>
        </w:rPr>
        <w:drawing>
          <wp:anchor distT="0" distB="0" distL="114300" distR="114300" simplePos="0" relativeHeight="251663360" behindDoc="0" locked="0" layoutInCell="1" allowOverlap="1">
            <wp:simplePos x="0" y="0"/>
            <wp:positionH relativeFrom="column">
              <wp:posOffset>3194685</wp:posOffset>
            </wp:positionH>
            <wp:positionV relativeFrom="paragraph">
              <wp:posOffset>186055</wp:posOffset>
            </wp:positionV>
            <wp:extent cx="2886075" cy="2877820"/>
            <wp:effectExtent l="19050" t="0" r="0" b="0"/>
            <wp:wrapTopAndBottom/>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anchor>
        </w:drawing>
      </w:r>
      <w:r w:rsidR="00B5444A" w:rsidRPr="007D7B0B">
        <w:rPr>
          <w:rFonts w:ascii="Times New Roman" w:hAnsi="Times New Roman" w:cs="Times New Roman"/>
          <w:noProof/>
          <w:szCs w:val="21"/>
        </w:rPr>
        <w:drawing>
          <wp:anchor distT="0" distB="0" distL="114300" distR="114300" simplePos="0" relativeHeight="251662336" behindDoc="0" locked="0" layoutInCell="1" allowOverlap="1">
            <wp:simplePos x="0" y="0"/>
            <wp:positionH relativeFrom="column">
              <wp:posOffset>6350</wp:posOffset>
            </wp:positionH>
            <wp:positionV relativeFrom="paragraph">
              <wp:posOffset>186055</wp:posOffset>
            </wp:positionV>
            <wp:extent cx="2878455" cy="2877820"/>
            <wp:effectExtent l="0" t="0" r="0" b="0"/>
            <wp:wrapTopAndBottom/>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anchor>
        </w:drawing>
      </w:r>
    </w:p>
    <w:p w:rsidR="00B5444A" w:rsidRPr="007D7B0B" w:rsidRDefault="0094517A" w:rsidP="00D746AE">
      <w:pPr>
        <w:ind w:firstLineChars="200" w:firstLine="420"/>
        <w:rPr>
          <w:rFonts w:ascii="Times New Roman" w:hAnsi="Times New Roman" w:cs="Times New Roman"/>
          <w:szCs w:val="21"/>
        </w:rPr>
      </w:pPr>
      <w:r w:rsidRPr="007D7B0B">
        <w:rPr>
          <w:rFonts w:ascii="Times New Roman" w:hAnsi="Times New Roman" w:cs="Times New Roman"/>
          <w:noProof/>
          <w:szCs w:val="21"/>
        </w:rPr>
        <w:drawing>
          <wp:anchor distT="0" distB="0" distL="114300" distR="114300" simplePos="0" relativeHeight="251664384" behindDoc="0" locked="0" layoutInCell="1" allowOverlap="1">
            <wp:simplePos x="0" y="0"/>
            <wp:positionH relativeFrom="column">
              <wp:posOffset>6350</wp:posOffset>
            </wp:positionH>
            <wp:positionV relativeFrom="paragraph">
              <wp:posOffset>57150</wp:posOffset>
            </wp:positionV>
            <wp:extent cx="2884805" cy="2877820"/>
            <wp:effectExtent l="0" t="0" r="0" b="0"/>
            <wp:wrapTopAndBottom/>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千粒重体现咖啡商品豆的大小与饱满度，测定商品豆千粒重（图</w:t>
      </w:r>
      <w:r w:rsidRPr="007D7B0B">
        <w:rPr>
          <w:rFonts w:ascii="Times New Roman" w:hAnsi="Times New Roman" w:cs="Times New Roman"/>
          <w:szCs w:val="21"/>
        </w:rPr>
        <w:t>4</w:t>
      </w:r>
      <w:r w:rsidRPr="007D7B0B">
        <w:rPr>
          <w:rFonts w:ascii="Times New Roman" w:hAnsi="Times New Roman" w:cs="Times New Roman"/>
          <w:szCs w:val="21"/>
        </w:rPr>
        <w:t>），</w:t>
      </w:r>
      <w:r w:rsidRPr="007D7B0B">
        <w:rPr>
          <w:rFonts w:ascii="Times New Roman" w:hAnsi="Times New Roman" w:cs="Times New Roman"/>
          <w:szCs w:val="21"/>
        </w:rPr>
        <w:t>46</w:t>
      </w:r>
      <w:r w:rsidRPr="007D7B0B">
        <w:rPr>
          <w:rFonts w:ascii="Times New Roman" w:hAnsi="Times New Roman" w:cs="Times New Roman"/>
          <w:szCs w:val="21"/>
        </w:rPr>
        <w:t>号最高，</w:t>
      </w:r>
      <w:r w:rsidRPr="007D7B0B">
        <w:rPr>
          <w:rFonts w:ascii="Times New Roman" w:hAnsi="Times New Roman" w:cs="Times New Roman"/>
          <w:szCs w:val="21"/>
        </w:rPr>
        <w:t>200g</w:t>
      </w:r>
      <w:r w:rsidRPr="007D7B0B">
        <w:rPr>
          <w:rFonts w:ascii="Times New Roman" w:hAnsi="Times New Roman" w:cs="Times New Roman"/>
          <w:szCs w:val="21"/>
        </w:rPr>
        <w:t>，</w:t>
      </w:r>
      <w:r w:rsidRPr="007D7B0B">
        <w:rPr>
          <w:rFonts w:ascii="Times New Roman" w:hAnsi="Times New Roman" w:cs="Times New Roman"/>
          <w:szCs w:val="21"/>
        </w:rPr>
        <w:t>9</w:t>
      </w:r>
      <w:r w:rsidRPr="007D7B0B">
        <w:rPr>
          <w:rFonts w:ascii="Times New Roman" w:hAnsi="Times New Roman" w:cs="Times New Roman"/>
          <w:szCs w:val="21"/>
        </w:rPr>
        <w:t>个品种商品豆千粒重从大到小依次为</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200g</w:t>
      </w:r>
      <w:r w:rsidRPr="007D7B0B">
        <w:rPr>
          <w:rFonts w:ascii="Times New Roman" w:hAnsi="Times New Roman" w:cs="Times New Roman"/>
          <w:szCs w:val="21"/>
        </w:rPr>
        <w:t>）＞</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192.6g</w:t>
      </w:r>
      <w:r w:rsidRPr="007D7B0B">
        <w:rPr>
          <w:rFonts w:ascii="Times New Roman" w:hAnsi="Times New Roman" w:cs="Times New Roman"/>
          <w:szCs w:val="21"/>
        </w:rPr>
        <w:t>）＞</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191g</w:t>
      </w:r>
      <w:r w:rsidRPr="007D7B0B">
        <w:rPr>
          <w:rFonts w:ascii="Times New Roman" w:hAnsi="Times New Roman" w:cs="Times New Roman"/>
          <w:szCs w:val="21"/>
        </w:rPr>
        <w:t>）＞</w:t>
      </w:r>
      <w:r w:rsidRPr="007D7B0B">
        <w:rPr>
          <w:rFonts w:ascii="Times New Roman" w:hAnsi="Times New Roman" w:cs="Times New Roman"/>
          <w:szCs w:val="21"/>
        </w:rPr>
        <w:t>42g</w:t>
      </w:r>
      <w:r w:rsidRPr="007D7B0B">
        <w:rPr>
          <w:rFonts w:ascii="Times New Roman" w:hAnsi="Times New Roman" w:cs="Times New Roman"/>
          <w:szCs w:val="21"/>
        </w:rPr>
        <w:t>（</w:t>
      </w:r>
      <w:r w:rsidRPr="007D7B0B">
        <w:rPr>
          <w:rFonts w:ascii="Times New Roman" w:hAnsi="Times New Roman" w:cs="Times New Roman"/>
          <w:szCs w:val="21"/>
        </w:rPr>
        <w:t>190g</w:t>
      </w:r>
      <w:r w:rsidRPr="007D7B0B">
        <w:rPr>
          <w:rFonts w:ascii="Times New Roman" w:hAnsi="Times New Roman" w:cs="Times New Roman"/>
          <w:szCs w:val="21"/>
        </w:rPr>
        <w:t>）＞</w:t>
      </w:r>
      <w:r w:rsidRPr="007D7B0B">
        <w:rPr>
          <w:rFonts w:ascii="Times New Roman" w:hAnsi="Times New Roman" w:cs="Times New Roman"/>
          <w:szCs w:val="21"/>
        </w:rPr>
        <w:t>50</w:t>
      </w:r>
      <w:r w:rsidRPr="007D7B0B">
        <w:rPr>
          <w:rFonts w:ascii="Times New Roman" w:hAnsi="Times New Roman" w:cs="Times New Roman"/>
          <w:szCs w:val="21"/>
        </w:rPr>
        <w:t>号（</w:t>
      </w:r>
      <w:r w:rsidRPr="007D7B0B">
        <w:rPr>
          <w:rFonts w:ascii="Times New Roman" w:hAnsi="Times New Roman" w:cs="Times New Roman"/>
          <w:szCs w:val="21"/>
        </w:rPr>
        <w:t>174.7g</w:t>
      </w:r>
      <w:r w:rsidRPr="007D7B0B">
        <w:rPr>
          <w:rFonts w:ascii="Times New Roman" w:hAnsi="Times New Roman" w:cs="Times New Roman"/>
          <w:szCs w:val="21"/>
        </w:rPr>
        <w:t>）＞</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168.6g</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164.6g</w:t>
      </w:r>
      <w:r w:rsidRPr="007D7B0B">
        <w:rPr>
          <w:rFonts w:ascii="Times New Roman" w:hAnsi="Times New Roman" w:cs="Times New Roman"/>
          <w:szCs w:val="21"/>
        </w:rPr>
        <w:t>）＞</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160g</w:t>
      </w:r>
      <w:r w:rsidRPr="007D7B0B">
        <w:rPr>
          <w:rFonts w:ascii="Times New Roman" w:hAnsi="Times New Roman" w:cs="Times New Roman"/>
          <w:szCs w:val="21"/>
        </w:rPr>
        <w:t>）＞</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155.1g</w:t>
      </w:r>
      <w:r w:rsidRPr="007D7B0B">
        <w:rPr>
          <w:rFonts w:ascii="Times New Roman" w:hAnsi="Times New Roman" w:cs="Times New Roman"/>
          <w:szCs w:val="21"/>
        </w:rPr>
        <w:t>）；</w:t>
      </w:r>
      <w:r w:rsidRPr="007D7B0B">
        <w:rPr>
          <w:rFonts w:ascii="Times New Roman" w:hAnsi="Times New Roman" w:cs="Times New Roman"/>
          <w:szCs w:val="21"/>
        </w:rPr>
        <w:t>36</w:t>
      </w:r>
      <w:r w:rsidRPr="007D7B0B">
        <w:rPr>
          <w:rFonts w:ascii="Times New Roman" w:hAnsi="Times New Roman" w:cs="Times New Roman"/>
          <w:szCs w:val="21"/>
        </w:rPr>
        <w:t>号商品豆千粒重最低，为</w:t>
      </w:r>
      <w:r w:rsidRPr="007D7B0B">
        <w:rPr>
          <w:rFonts w:ascii="Times New Roman" w:hAnsi="Times New Roman" w:cs="Times New Roman"/>
          <w:szCs w:val="21"/>
        </w:rPr>
        <w:t>155.1g</w:t>
      </w:r>
      <w:r w:rsidRPr="007D7B0B">
        <w:rPr>
          <w:rFonts w:ascii="Times New Roman" w:hAnsi="Times New Roman" w:cs="Times New Roman"/>
          <w:szCs w:val="21"/>
        </w:rPr>
        <w:t>。按照千粒重大小，将</w:t>
      </w:r>
      <w:r w:rsidRPr="007D7B0B">
        <w:rPr>
          <w:rFonts w:ascii="Times New Roman" w:hAnsi="Times New Roman" w:cs="Times New Roman"/>
          <w:szCs w:val="21"/>
        </w:rPr>
        <w:t>9</w:t>
      </w:r>
      <w:r w:rsidRPr="007D7B0B">
        <w:rPr>
          <w:rFonts w:ascii="Times New Roman" w:hAnsi="Times New Roman" w:cs="Times New Roman"/>
          <w:szCs w:val="21"/>
        </w:rPr>
        <w:t>个品种分</w:t>
      </w:r>
      <w:r w:rsidRPr="007D7B0B">
        <w:rPr>
          <w:rFonts w:ascii="Times New Roman" w:hAnsi="Times New Roman" w:cs="Times New Roman"/>
          <w:szCs w:val="21"/>
        </w:rPr>
        <w:t>3</w:t>
      </w:r>
      <w:r w:rsidRPr="007D7B0B">
        <w:rPr>
          <w:rFonts w:ascii="Times New Roman" w:hAnsi="Times New Roman" w:cs="Times New Roman"/>
          <w:szCs w:val="21"/>
        </w:rPr>
        <w:t>组，</w:t>
      </w:r>
      <w:r w:rsidRPr="007D7B0B">
        <w:rPr>
          <w:rFonts w:ascii="Times New Roman" w:hAnsi="Times New Roman" w:cs="Times New Roman"/>
          <w:szCs w:val="21"/>
        </w:rPr>
        <w:t>1</w:t>
      </w:r>
      <w:r w:rsidRPr="007D7B0B">
        <w:rPr>
          <w:rFonts w:ascii="Times New Roman" w:hAnsi="Times New Roman" w:cs="Times New Roman"/>
          <w:szCs w:val="21"/>
        </w:rPr>
        <w:t>组为千粒重</w:t>
      </w:r>
      <w:r w:rsidRPr="007D7B0B">
        <w:rPr>
          <w:rFonts w:ascii="Times New Roman" w:hAnsi="Times New Roman" w:cs="Times New Roman"/>
          <w:szCs w:val="21"/>
        </w:rPr>
        <w:t>190g</w:t>
      </w:r>
      <w:r w:rsidRPr="007D7B0B">
        <w:rPr>
          <w:rFonts w:ascii="Times New Roman" w:hAnsi="Times New Roman" w:cs="Times New Roman"/>
          <w:szCs w:val="21"/>
        </w:rPr>
        <w:t>以上，该组有</w:t>
      </w:r>
      <w:r w:rsidRPr="007D7B0B">
        <w:rPr>
          <w:rFonts w:ascii="Times New Roman" w:hAnsi="Times New Roman" w:cs="Times New Roman"/>
          <w:szCs w:val="21"/>
        </w:rPr>
        <w:t>4</w:t>
      </w:r>
      <w:r w:rsidRPr="007D7B0B">
        <w:rPr>
          <w:rFonts w:ascii="Times New Roman" w:hAnsi="Times New Roman" w:cs="Times New Roman"/>
          <w:szCs w:val="21"/>
        </w:rPr>
        <w:t>个品种，分别为</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2</w:t>
      </w:r>
      <w:r w:rsidRPr="007D7B0B">
        <w:rPr>
          <w:rFonts w:ascii="Times New Roman" w:hAnsi="Times New Roman" w:cs="Times New Roman"/>
          <w:szCs w:val="21"/>
        </w:rPr>
        <w:t>组为千粒重</w:t>
      </w:r>
      <w:r w:rsidRPr="007D7B0B">
        <w:rPr>
          <w:rFonts w:ascii="Times New Roman" w:hAnsi="Times New Roman" w:cs="Times New Roman"/>
          <w:szCs w:val="21"/>
        </w:rPr>
        <w:t>160g</w:t>
      </w:r>
      <w:r w:rsidRPr="007D7B0B">
        <w:rPr>
          <w:rFonts w:ascii="Times New Roman" w:hAnsi="Times New Roman" w:cs="Times New Roman"/>
          <w:szCs w:val="21"/>
        </w:rPr>
        <w:t>～</w:t>
      </w:r>
      <w:r w:rsidRPr="007D7B0B">
        <w:rPr>
          <w:rFonts w:ascii="Times New Roman" w:hAnsi="Times New Roman" w:cs="Times New Roman"/>
          <w:szCs w:val="21"/>
        </w:rPr>
        <w:t>190g</w:t>
      </w:r>
      <w:r w:rsidRPr="007D7B0B">
        <w:rPr>
          <w:rFonts w:ascii="Times New Roman" w:hAnsi="Times New Roman" w:cs="Times New Roman"/>
          <w:szCs w:val="21"/>
        </w:rPr>
        <w:t>区间，该组有</w:t>
      </w:r>
      <w:r w:rsidRPr="007D7B0B">
        <w:rPr>
          <w:rFonts w:ascii="Times New Roman" w:hAnsi="Times New Roman" w:cs="Times New Roman"/>
          <w:szCs w:val="21"/>
        </w:rPr>
        <w:t>4</w:t>
      </w:r>
      <w:r w:rsidRPr="007D7B0B">
        <w:rPr>
          <w:rFonts w:ascii="Times New Roman" w:hAnsi="Times New Roman" w:cs="Times New Roman"/>
          <w:szCs w:val="21"/>
        </w:rPr>
        <w:t>个品种，分别为</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 xml:space="preserve"> 49</w:t>
      </w:r>
      <w:r w:rsidRPr="007D7B0B">
        <w:rPr>
          <w:rFonts w:ascii="Times New Roman" w:hAnsi="Times New Roman" w:cs="Times New Roman"/>
          <w:szCs w:val="21"/>
        </w:rPr>
        <w:t>号，</w:t>
      </w:r>
      <w:r w:rsidRPr="007D7B0B">
        <w:rPr>
          <w:rFonts w:ascii="Times New Roman" w:hAnsi="Times New Roman" w:cs="Times New Roman"/>
          <w:szCs w:val="21"/>
        </w:rPr>
        <w:t>50</w:t>
      </w:r>
      <w:r w:rsidRPr="007D7B0B">
        <w:rPr>
          <w:rFonts w:ascii="Times New Roman" w:hAnsi="Times New Roman" w:cs="Times New Roman"/>
          <w:szCs w:val="21"/>
        </w:rPr>
        <w:t>号；</w:t>
      </w:r>
      <w:r w:rsidRPr="007D7B0B">
        <w:rPr>
          <w:rFonts w:ascii="Times New Roman" w:hAnsi="Times New Roman" w:cs="Times New Roman"/>
          <w:szCs w:val="21"/>
        </w:rPr>
        <w:t>3</w:t>
      </w:r>
      <w:r w:rsidRPr="007D7B0B">
        <w:rPr>
          <w:rFonts w:ascii="Times New Roman" w:hAnsi="Times New Roman" w:cs="Times New Roman"/>
          <w:szCs w:val="21"/>
        </w:rPr>
        <w:t>组为千粒重</w:t>
      </w:r>
      <w:r w:rsidRPr="007D7B0B">
        <w:rPr>
          <w:rFonts w:ascii="Times New Roman" w:hAnsi="Times New Roman" w:cs="Times New Roman"/>
          <w:szCs w:val="21"/>
        </w:rPr>
        <w:t>160g</w:t>
      </w:r>
      <w:r w:rsidRPr="007D7B0B">
        <w:rPr>
          <w:rFonts w:ascii="Times New Roman" w:hAnsi="Times New Roman" w:cs="Times New Roman"/>
          <w:szCs w:val="21"/>
        </w:rPr>
        <w:t>以下，该组有</w:t>
      </w:r>
      <w:r w:rsidRPr="007D7B0B">
        <w:rPr>
          <w:rFonts w:ascii="Times New Roman" w:hAnsi="Times New Roman" w:cs="Times New Roman"/>
          <w:szCs w:val="21"/>
        </w:rPr>
        <w:t>1</w:t>
      </w:r>
      <w:r w:rsidRPr="007D7B0B">
        <w:rPr>
          <w:rFonts w:ascii="Times New Roman" w:hAnsi="Times New Roman" w:cs="Times New Roman"/>
          <w:szCs w:val="21"/>
        </w:rPr>
        <w:t>个品种，为</w:t>
      </w:r>
      <w:r w:rsidRPr="007D7B0B">
        <w:rPr>
          <w:rFonts w:ascii="Times New Roman" w:hAnsi="Times New Roman" w:cs="Times New Roman"/>
          <w:szCs w:val="21"/>
        </w:rPr>
        <w:t>36</w:t>
      </w:r>
      <w:r w:rsidRPr="007D7B0B">
        <w:rPr>
          <w:rFonts w:ascii="Times New Roman" w:hAnsi="Times New Roman" w:cs="Times New Roman"/>
          <w:szCs w:val="21"/>
        </w:rPr>
        <w:t>号。</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咖啡商品豆在焙炒之前，需要过筛，目的是为了焙炒时商品豆大小均一，提高焙炒豆品质，因为商品豆大小不均匀时，同一温度下焙炒，粒径小的豆粒先熟，粒径大的豆粒后熟，烘焙豆成熟度不一致，影响最终杯测分数。使用</w:t>
      </w:r>
      <w:r w:rsidRPr="007D7B0B">
        <w:rPr>
          <w:rFonts w:ascii="Times New Roman" w:hAnsi="Times New Roman" w:cs="Times New Roman"/>
          <w:szCs w:val="21"/>
        </w:rPr>
        <w:t>17</w:t>
      </w:r>
      <w:r w:rsidRPr="007D7B0B">
        <w:rPr>
          <w:rFonts w:ascii="Times New Roman" w:hAnsi="Times New Roman" w:cs="Times New Roman"/>
          <w:szCs w:val="21"/>
        </w:rPr>
        <w:t>号筛分级，测定</w:t>
      </w:r>
      <w:r w:rsidRPr="007D7B0B">
        <w:rPr>
          <w:rFonts w:ascii="Times New Roman" w:hAnsi="Times New Roman" w:cs="Times New Roman"/>
          <w:szCs w:val="21"/>
        </w:rPr>
        <w:t>9</w:t>
      </w:r>
      <w:r w:rsidRPr="007D7B0B">
        <w:rPr>
          <w:rFonts w:ascii="Times New Roman" w:hAnsi="Times New Roman" w:cs="Times New Roman"/>
          <w:szCs w:val="21"/>
        </w:rPr>
        <w:t>个品种</w:t>
      </w:r>
      <w:r w:rsidRPr="007D7B0B">
        <w:rPr>
          <w:rFonts w:ascii="Times New Roman" w:hAnsi="Times New Roman" w:cs="Times New Roman"/>
          <w:szCs w:val="21"/>
        </w:rPr>
        <w:t>≥17#</w:t>
      </w:r>
      <w:r w:rsidRPr="007D7B0B">
        <w:rPr>
          <w:rFonts w:ascii="Times New Roman" w:hAnsi="Times New Roman" w:cs="Times New Roman"/>
          <w:szCs w:val="21"/>
        </w:rPr>
        <w:t>商品豆总重（图</w:t>
      </w:r>
      <w:r w:rsidRPr="007D7B0B">
        <w:rPr>
          <w:rFonts w:ascii="Times New Roman" w:hAnsi="Times New Roman" w:cs="Times New Roman"/>
          <w:szCs w:val="21"/>
        </w:rPr>
        <w:t>5</w:t>
      </w:r>
      <w:r w:rsidRPr="007D7B0B">
        <w:rPr>
          <w:rFonts w:ascii="Times New Roman" w:hAnsi="Times New Roman" w:cs="Times New Roman"/>
          <w:szCs w:val="21"/>
        </w:rPr>
        <w:t>），最高为</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179.6g</w:t>
      </w:r>
      <w:r w:rsidRPr="007D7B0B">
        <w:rPr>
          <w:rFonts w:ascii="Times New Roman" w:hAnsi="Times New Roman" w:cs="Times New Roman"/>
          <w:szCs w:val="21"/>
        </w:rPr>
        <w:t>，</w:t>
      </w:r>
      <w:r w:rsidRPr="007D7B0B">
        <w:rPr>
          <w:rFonts w:ascii="Times New Roman" w:hAnsi="Times New Roman" w:cs="Times New Roman"/>
          <w:szCs w:val="21"/>
        </w:rPr>
        <w:t>9</w:t>
      </w:r>
      <w:r w:rsidRPr="007D7B0B">
        <w:rPr>
          <w:rFonts w:ascii="Times New Roman" w:hAnsi="Times New Roman" w:cs="Times New Roman"/>
          <w:szCs w:val="21"/>
        </w:rPr>
        <w:t>个品种</w:t>
      </w:r>
      <w:r w:rsidRPr="007D7B0B">
        <w:rPr>
          <w:rFonts w:ascii="Times New Roman" w:hAnsi="Times New Roman" w:cs="Times New Roman"/>
          <w:szCs w:val="21"/>
        </w:rPr>
        <w:t>≥17#</w:t>
      </w:r>
      <w:r w:rsidRPr="007D7B0B">
        <w:rPr>
          <w:rFonts w:ascii="Times New Roman" w:hAnsi="Times New Roman" w:cs="Times New Roman"/>
          <w:szCs w:val="21"/>
        </w:rPr>
        <w:t>商品豆总重从大到小依次为</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179.6g</w:t>
      </w:r>
      <w:r w:rsidRPr="007D7B0B">
        <w:rPr>
          <w:rFonts w:ascii="Times New Roman" w:hAnsi="Times New Roman" w:cs="Times New Roman"/>
          <w:szCs w:val="21"/>
        </w:rPr>
        <w:t>）</w:t>
      </w:r>
      <w:r w:rsidRPr="007D7B0B">
        <w:rPr>
          <w:rFonts w:ascii="Times New Roman" w:hAnsi="Times New Roman" w:cs="Times New Roman"/>
          <w:szCs w:val="21"/>
        </w:rPr>
        <w:lastRenderedPageBreak/>
        <w:t>＞</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178g</w:t>
      </w:r>
      <w:r w:rsidRPr="007D7B0B">
        <w:rPr>
          <w:rFonts w:ascii="Times New Roman" w:hAnsi="Times New Roman" w:cs="Times New Roman"/>
          <w:szCs w:val="21"/>
        </w:rPr>
        <w:t>）＞</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177g</w:t>
      </w:r>
      <w:r w:rsidRPr="007D7B0B">
        <w:rPr>
          <w:rFonts w:ascii="Times New Roman" w:hAnsi="Times New Roman" w:cs="Times New Roman"/>
          <w:szCs w:val="21"/>
        </w:rPr>
        <w:t>）＞</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173.77g</w:t>
      </w:r>
      <w:r w:rsidRPr="007D7B0B">
        <w:rPr>
          <w:rFonts w:ascii="Times New Roman" w:hAnsi="Times New Roman" w:cs="Times New Roman"/>
          <w:szCs w:val="21"/>
        </w:rPr>
        <w:t>）＞</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172g</w:t>
      </w:r>
      <w:r w:rsidRPr="007D7B0B">
        <w:rPr>
          <w:rFonts w:ascii="Times New Roman" w:hAnsi="Times New Roman" w:cs="Times New Roman"/>
          <w:szCs w:val="21"/>
        </w:rPr>
        <w:t>）＞</w:t>
      </w:r>
      <w:r w:rsidRPr="007D7B0B">
        <w:rPr>
          <w:rFonts w:ascii="Times New Roman" w:hAnsi="Times New Roman" w:cs="Times New Roman"/>
          <w:szCs w:val="21"/>
        </w:rPr>
        <w:t>50</w:t>
      </w:r>
      <w:r w:rsidRPr="007D7B0B">
        <w:rPr>
          <w:rFonts w:ascii="Times New Roman" w:hAnsi="Times New Roman" w:cs="Times New Roman"/>
          <w:szCs w:val="21"/>
        </w:rPr>
        <w:t>号（</w:t>
      </w:r>
      <w:r w:rsidRPr="007D7B0B">
        <w:rPr>
          <w:rFonts w:ascii="Times New Roman" w:hAnsi="Times New Roman" w:cs="Times New Roman"/>
          <w:szCs w:val="21"/>
        </w:rPr>
        <w:t>170.33g</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148.76g</w:t>
      </w:r>
      <w:r w:rsidRPr="007D7B0B">
        <w:rPr>
          <w:rFonts w:ascii="Times New Roman" w:hAnsi="Times New Roman" w:cs="Times New Roman"/>
          <w:szCs w:val="21"/>
        </w:rPr>
        <w:t>）＞</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136.9g</w:t>
      </w:r>
      <w:r w:rsidRPr="007D7B0B">
        <w:rPr>
          <w:rFonts w:ascii="Times New Roman" w:hAnsi="Times New Roman" w:cs="Times New Roman"/>
          <w:szCs w:val="21"/>
        </w:rPr>
        <w:t>）＞</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131g</w:t>
      </w:r>
      <w:r w:rsidRPr="007D7B0B">
        <w:rPr>
          <w:rFonts w:ascii="Times New Roman" w:hAnsi="Times New Roman" w:cs="Times New Roman"/>
          <w:szCs w:val="21"/>
        </w:rPr>
        <w:t>）。按照</w:t>
      </w:r>
      <w:r w:rsidRPr="007D7B0B">
        <w:rPr>
          <w:rFonts w:ascii="Times New Roman" w:hAnsi="Times New Roman" w:cs="Times New Roman"/>
          <w:szCs w:val="21"/>
        </w:rPr>
        <w:t>≥17#</w:t>
      </w:r>
      <w:r w:rsidRPr="007D7B0B">
        <w:rPr>
          <w:rFonts w:ascii="Times New Roman" w:hAnsi="Times New Roman" w:cs="Times New Roman"/>
          <w:szCs w:val="21"/>
        </w:rPr>
        <w:t>商品豆总重大小，将</w:t>
      </w:r>
      <w:r w:rsidRPr="007D7B0B">
        <w:rPr>
          <w:rFonts w:ascii="Times New Roman" w:hAnsi="Times New Roman" w:cs="Times New Roman"/>
          <w:szCs w:val="21"/>
        </w:rPr>
        <w:t>9</w:t>
      </w:r>
      <w:r w:rsidRPr="007D7B0B">
        <w:rPr>
          <w:rFonts w:ascii="Times New Roman" w:hAnsi="Times New Roman" w:cs="Times New Roman"/>
          <w:szCs w:val="21"/>
        </w:rPr>
        <w:t>个品种分为</w:t>
      </w:r>
      <w:r w:rsidRPr="007D7B0B">
        <w:rPr>
          <w:rFonts w:ascii="Times New Roman" w:hAnsi="Times New Roman" w:cs="Times New Roman"/>
          <w:szCs w:val="21"/>
        </w:rPr>
        <w:t>2</w:t>
      </w:r>
      <w:r w:rsidRPr="007D7B0B">
        <w:rPr>
          <w:rFonts w:ascii="Times New Roman" w:hAnsi="Times New Roman" w:cs="Times New Roman"/>
          <w:szCs w:val="21"/>
        </w:rPr>
        <w:t>组，</w:t>
      </w:r>
      <w:r w:rsidRPr="007D7B0B">
        <w:rPr>
          <w:rFonts w:ascii="Times New Roman" w:hAnsi="Times New Roman" w:cs="Times New Roman"/>
          <w:szCs w:val="21"/>
        </w:rPr>
        <w:t>1</w:t>
      </w:r>
      <w:r w:rsidRPr="007D7B0B">
        <w:rPr>
          <w:rFonts w:ascii="Times New Roman" w:hAnsi="Times New Roman" w:cs="Times New Roman"/>
          <w:szCs w:val="21"/>
        </w:rPr>
        <w:t>组</w:t>
      </w:r>
      <w:r w:rsidRPr="007D7B0B">
        <w:rPr>
          <w:rFonts w:ascii="Times New Roman" w:hAnsi="Times New Roman" w:cs="Times New Roman"/>
          <w:szCs w:val="21"/>
        </w:rPr>
        <w:t>≥170g</w:t>
      </w:r>
      <w:r w:rsidRPr="007D7B0B">
        <w:rPr>
          <w:rFonts w:ascii="Times New Roman" w:hAnsi="Times New Roman" w:cs="Times New Roman"/>
          <w:szCs w:val="21"/>
        </w:rPr>
        <w:t>，该组有</w:t>
      </w:r>
      <w:r w:rsidRPr="007D7B0B">
        <w:rPr>
          <w:rFonts w:ascii="Times New Roman" w:hAnsi="Times New Roman" w:cs="Times New Roman"/>
          <w:szCs w:val="21"/>
        </w:rPr>
        <w:t>6</w:t>
      </w:r>
      <w:r w:rsidRPr="007D7B0B">
        <w:rPr>
          <w:rFonts w:ascii="Times New Roman" w:hAnsi="Times New Roman" w:cs="Times New Roman"/>
          <w:szCs w:val="21"/>
        </w:rPr>
        <w:t>个品种，分别为</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50</w:t>
      </w:r>
      <w:r w:rsidRPr="007D7B0B">
        <w:rPr>
          <w:rFonts w:ascii="Times New Roman" w:hAnsi="Times New Roman" w:cs="Times New Roman"/>
          <w:szCs w:val="21"/>
        </w:rPr>
        <w:t>号，该组商品豆豆粒均一性较好；</w:t>
      </w:r>
      <w:r w:rsidRPr="007D7B0B">
        <w:rPr>
          <w:rFonts w:ascii="Times New Roman" w:hAnsi="Times New Roman" w:cs="Times New Roman"/>
          <w:szCs w:val="21"/>
        </w:rPr>
        <w:t>2</w:t>
      </w:r>
      <w:r w:rsidRPr="007D7B0B">
        <w:rPr>
          <w:rFonts w:ascii="Times New Roman" w:hAnsi="Times New Roman" w:cs="Times New Roman"/>
          <w:szCs w:val="21"/>
        </w:rPr>
        <w:t>组＜</w:t>
      </w:r>
      <w:r w:rsidRPr="007D7B0B">
        <w:rPr>
          <w:rFonts w:ascii="Times New Roman" w:hAnsi="Times New Roman" w:cs="Times New Roman"/>
          <w:szCs w:val="21"/>
        </w:rPr>
        <w:t>170g</w:t>
      </w:r>
      <w:r w:rsidRPr="007D7B0B">
        <w:rPr>
          <w:rFonts w:ascii="Times New Roman" w:hAnsi="Times New Roman" w:cs="Times New Roman"/>
          <w:szCs w:val="21"/>
        </w:rPr>
        <w:t>，该组有</w:t>
      </w:r>
      <w:r w:rsidRPr="007D7B0B">
        <w:rPr>
          <w:rFonts w:ascii="Times New Roman" w:hAnsi="Times New Roman" w:cs="Times New Roman"/>
          <w:szCs w:val="21"/>
        </w:rPr>
        <w:t>3</w:t>
      </w:r>
      <w:r w:rsidRPr="007D7B0B">
        <w:rPr>
          <w:rFonts w:ascii="Times New Roman" w:hAnsi="Times New Roman" w:cs="Times New Roman"/>
          <w:szCs w:val="21"/>
        </w:rPr>
        <w:t>个品种，分别为</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49</w:t>
      </w:r>
      <w:r w:rsidRPr="007D7B0B">
        <w:rPr>
          <w:rFonts w:ascii="Times New Roman" w:hAnsi="Times New Roman" w:cs="Times New Roman"/>
          <w:szCs w:val="21"/>
        </w:rPr>
        <w:t>号，该组商品豆豆粒均一性较差。</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测定</w:t>
      </w:r>
      <w:r w:rsidRPr="007D7B0B">
        <w:rPr>
          <w:rFonts w:ascii="Times New Roman" w:hAnsi="Times New Roman" w:cs="Times New Roman"/>
          <w:szCs w:val="21"/>
        </w:rPr>
        <w:t>9</w:t>
      </w:r>
      <w:r w:rsidRPr="007D7B0B">
        <w:rPr>
          <w:rFonts w:ascii="Times New Roman" w:hAnsi="Times New Roman" w:cs="Times New Roman"/>
          <w:szCs w:val="21"/>
        </w:rPr>
        <w:t>个品种</w:t>
      </w:r>
      <w:r w:rsidRPr="007D7B0B">
        <w:rPr>
          <w:rFonts w:ascii="Times New Roman" w:hAnsi="Times New Roman" w:cs="Times New Roman"/>
          <w:szCs w:val="21"/>
        </w:rPr>
        <w:t>≥17#</w:t>
      </w:r>
      <w:r w:rsidRPr="007D7B0B">
        <w:rPr>
          <w:rFonts w:ascii="Times New Roman" w:hAnsi="Times New Roman" w:cs="Times New Roman"/>
          <w:szCs w:val="21"/>
        </w:rPr>
        <w:t>正常豆总重（图</w:t>
      </w:r>
      <w:r w:rsidRPr="007D7B0B">
        <w:rPr>
          <w:rFonts w:ascii="Times New Roman" w:hAnsi="Times New Roman" w:cs="Times New Roman"/>
          <w:szCs w:val="21"/>
        </w:rPr>
        <w:t>6</w:t>
      </w:r>
      <w:r w:rsidRPr="007D7B0B">
        <w:rPr>
          <w:rFonts w:ascii="Times New Roman" w:hAnsi="Times New Roman" w:cs="Times New Roman"/>
          <w:szCs w:val="21"/>
        </w:rPr>
        <w:t>），最高为</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164.6g</w:t>
      </w:r>
      <w:r w:rsidRPr="007D7B0B">
        <w:rPr>
          <w:rFonts w:ascii="Times New Roman" w:hAnsi="Times New Roman" w:cs="Times New Roman"/>
          <w:szCs w:val="21"/>
        </w:rPr>
        <w:t>，按照从大到小顺序排列依次为：</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164.6g</w:t>
      </w:r>
      <w:r w:rsidRPr="007D7B0B">
        <w:rPr>
          <w:rFonts w:ascii="Times New Roman" w:hAnsi="Times New Roman" w:cs="Times New Roman"/>
          <w:szCs w:val="21"/>
        </w:rPr>
        <w:t>）＞</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158g</w:t>
      </w:r>
      <w:r w:rsidRPr="007D7B0B">
        <w:rPr>
          <w:rFonts w:ascii="Times New Roman" w:hAnsi="Times New Roman" w:cs="Times New Roman"/>
          <w:szCs w:val="21"/>
        </w:rPr>
        <w:t>）＞</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156g</w:t>
      </w:r>
      <w:r w:rsidRPr="007D7B0B">
        <w:rPr>
          <w:rFonts w:ascii="Times New Roman" w:hAnsi="Times New Roman" w:cs="Times New Roman"/>
          <w:szCs w:val="21"/>
        </w:rPr>
        <w:t>）＞</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155.75g</w:t>
      </w:r>
      <w:r w:rsidRPr="007D7B0B">
        <w:rPr>
          <w:rFonts w:ascii="Times New Roman" w:hAnsi="Times New Roman" w:cs="Times New Roman"/>
          <w:szCs w:val="21"/>
        </w:rPr>
        <w:t>）＞</w:t>
      </w:r>
      <w:r w:rsidRPr="007D7B0B">
        <w:rPr>
          <w:rFonts w:ascii="Times New Roman" w:hAnsi="Times New Roman" w:cs="Times New Roman"/>
          <w:szCs w:val="21"/>
        </w:rPr>
        <w:t>50</w:t>
      </w:r>
      <w:r w:rsidRPr="007D7B0B">
        <w:rPr>
          <w:rFonts w:ascii="Times New Roman" w:hAnsi="Times New Roman" w:cs="Times New Roman"/>
          <w:szCs w:val="21"/>
        </w:rPr>
        <w:t>号（</w:t>
      </w:r>
      <w:r w:rsidRPr="007D7B0B">
        <w:rPr>
          <w:rFonts w:ascii="Times New Roman" w:hAnsi="Times New Roman" w:cs="Times New Roman"/>
          <w:szCs w:val="21"/>
        </w:rPr>
        <w:t>155.46g</w:t>
      </w:r>
      <w:r w:rsidRPr="007D7B0B">
        <w:rPr>
          <w:rFonts w:ascii="Times New Roman" w:hAnsi="Times New Roman" w:cs="Times New Roman"/>
          <w:szCs w:val="21"/>
        </w:rPr>
        <w:t>）＞</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153g</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134g</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130.41g</w:t>
      </w:r>
      <w:r w:rsidRPr="007D7B0B">
        <w:rPr>
          <w:rFonts w:ascii="Times New Roman" w:hAnsi="Times New Roman" w:cs="Times New Roman"/>
          <w:szCs w:val="21"/>
        </w:rPr>
        <w:t>）＞</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118g</w:t>
      </w:r>
      <w:r w:rsidRPr="007D7B0B">
        <w:rPr>
          <w:rFonts w:ascii="Times New Roman" w:hAnsi="Times New Roman" w:cs="Times New Roman"/>
          <w:szCs w:val="21"/>
        </w:rPr>
        <w:t>）。对比千粒重分组和</w:t>
      </w:r>
      <w:r w:rsidRPr="007D7B0B">
        <w:rPr>
          <w:rFonts w:ascii="Times New Roman" w:hAnsi="Times New Roman" w:cs="Times New Roman"/>
          <w:szCs w:val="21"/>
        </w:rPr>
        <w:t>≥17#</w:t>
      </w:r>
      <w:r w:rsidRPr="007D7B0B">
        <w:rPr>
          <w:rFonts w:ascii="Times New Roman" w:hAnsi="Times New Roman" w:cs="Times New Roman"/>
          <w:szCs w:val="21"/>
        </w:rPr>
        <w:t>商品豆总重分组，</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49</w:t>
      </w:r>
      <w:r w:rsidRPr="007D7B0B">
        <w:rPr>
          <w:rFonts w:ascii="Times New Roman" w:hAnsi="Times New Roman" w:cs="Times New Roman"/>
          <w:szCs w:val="21"/>
        </w:rPr>
        <w:t>号的千粒重、</w:t>
      </w:r>
      <w:r w:rsidRPr="007D7B0B">
        <w:rPr>
          <w:rFonts w:ascii="Times New Roman" w:hAnsi="Times New Roman" w:cs="Times New Roman"/>
          <w:szCs w:val="21"/>
        </w:rPr>
        <w:t>≥17#</w:t>
      </w:r>
      <w:r w:rsidRPr="007D7B0B">
        <w:rPr>
          <w:rFonts w:ascii="Times New Roman" w:hAnsi="Times New Roman" w:cs="Times New Roman"/>
          <w:szCs w:val="21"/>
        </w:rPr>
        <w:t>商品豆总重和</w:t>
      </w:r>
      <w:r w:rsidRPr="007D7B0B">
        <w:rPr>
          <w:rFonts w:ascii="Times New Roman" w:hAnsi="Times New Roman" w:cs="Times New Roman"/>
          <w:szCs w:val="21"/>
        </w:rPr>
        <w:t>≥17#</w:t>
      </w:r>
      <w:r w:rsidRPr="007D7B0B">
        <w:rPr>
          <w:rFonts w:ascii="Times New Roman" w:hAnsi="Times New Roman" w:cs="Times New Roman"/>
          <w:szCs w:val="21"/>
        </w:rPr>
        <w:t>正常豆总重均偏低。</w:t>
      </w:r>
    </w:p>
    <w:p w:rsidR="00B5444A" w:rsidRPr="00D746AE" w:rsidRDefault="00B5444A" w:rsidP="00D746AE">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2</w:t>
      </w:r>
      <w:r w:rsidR="00D746AE">
        <w:rPr>
          <w:rFonts w:ascii="Times New Roman" w:eastAsia="黑体" w:hAnsi="Times New Roman" w:cs="Times New Roman" w:hint="eastAsia"/>
          <w:sz w:val="18"/>
          <w:szCs w:val="18"/>
        </w:rPr>
        <w:t xml:space="preserve">  </w:t>
      </w:r>
      <w:r w:rsidRPr="00D746AE">
        <w:rPr>
          <w:rFonts w:ascii="Times New Roman" w:eastAsia="黑体" w:hAnsi="Times New Roman" w:cs="Times New Roman"/>
          <w:sz w:val="18"/>
          <w:szCs w:val="18"/>
        </w:rPr>
        <w:t>17</w:t>
      </w:r>
      <w:r w:rsidRPr="00D746AE">
        <w:rPr>
          <w:rFonts w:ascii="Times New Roman" w:eastAsia="黑体" w:hAnsi="Times New Roman" w:cs="Times New Roman"/>
          <w:sz w:val="18"/>
          <w:szCs w:val="18"/>
        </w:rPr>
        <w:t>号筛分级后</w:t>
      </w:r>
      <w:r w:rsidRPr="00D746AE">
        <w:rPr>
          <w:rFonts w:ascii="Times New Roman" w:eastAsia="黑体" w:hAnsi="Times New Roman" w:cs="Times New Roman"/>
          <w:sz w:val="18"/>
          <w:szCs w:val="18"/>
        </w:rPr>
        <w:t>≥17#</w:t>
      </w:r>
      <w:r w:rsidRPr="00D746AE">
        <w:rPr>
          <w:rFonts w:ascii="Times New Roman" w:eastAsia="黑体" w:hAnsi="Times New Roman" w:cs="Times New Roman"/>
          <w:sz w:val="18"/>
          <w:szCs w:val="18"/>
        </w:rPr>
        <w:t>豆比率</w:t>
      </w:r>
    </w:p>
    <w:p w:rsidR="00B5444A" w:rsidRPr="00D746AE" w:rsidRDefault="00B5444A" w:rsidP="00D746AE">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Table 2</w:t>
      </w:r>
      <w:r w:rsidR="00D746AE">
        <w:rPr>
          <w:rFonts w:ascii="Times New Roman" w:eastAsia="黑体" w:hAnsi="Times New Roman" w:cs="Times New Roman" w:hint="eastAsia"/>
          <w:sz w:val="18"/>
          <w:szCs w:val="18"/>
        </w:rPr>
        <w:t xml:space="preserve"> </w:t>
      </w:r>
      <w:r w:rsidRPr="00D746AE">
        <w:rPr>
          <w:rFonts w:ascii="Times New Roman" w:eastAsia="黑体" w:hAnsi="Times New Roman" w:cs="Times New Roman"/>
          <w:sz w:val="18"/>
          <w:szCs w:val="18"/>
        </w:rPr>
        <w:t>Weight Ratio of Green Bean above Sieve No.17</w:t>
      </w:r>
    </w:p>
    <w:tbl>
      <w:tblPr>
        <w:tblStyle w:val="af2"/>
        <w:tblW w:w="93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874"/>
        <w:gridCol w:w="874"/>
        <w:gridCol w:w="874"/>
        <w:gridCol w:w="873"/>
        <w:gridCol w:w="873"/>
        <w:gridCol w:w="873"/>
        <w:gridCol w:w="873"/>
        <w:gridCol w:w="873"/>
        <w:gridCol w:w="873"/>
      </w:tblGrid>
      <w:tr w:rsidR="00B5444A" w:rsidRPr="00E96AD9" w:rsidTr="00C1396A">
        <w:trPr>
          <w:trHeight w:val="397"/>
          <w:jc w:val="center"/>
        </w:trPr>
        <w:tc>
          <w:tcPr>
            <w:tcW w:w="1526" w:type="dxa"/>
            <w:tcBorders>
              <w:top w:val="single" w:sz="4" w:space="0" w:color="auto"/>
              <w:bottom w:val="single" w:sz="4" w:space="0" w:color="auto"/>
            </w:tcBorders>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样品名称</w:t>
            </w:r>
          </w:p>
        </w:tc>
        <w:tc>
          <w:tcPr>
            <w:tcW w:w="874" w:type="dxa"/>
            <w:tcBorders>
              <w:top w:val="single" w:sz="4" w:space="0" w:color="auto"/>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35</w:t>
            </w:r>
            <w:r w:rsidRPr="00E96AD9">
              <w:rPr>
                <w:rFonts w:ascii="Times New Roman" w:eastAsiaTheme="minorEastAsia" w:hAnsi="Times New Roman" w:cs="Times New Roman"/>
                <w:sz w:val="21"/>
                <w:szCs w:val="21"/>
              </w:rPr>
              <w:t>号</w:t>
            </w:r>
          </w:p>
        </w:tc>
        <w:tc>
          <w:tcPr>
            <w:tcW w:w="874" w:type="dxa"/>
            <w:tcBorders>
              <w:top w:val="single" w:sz="4" w:space="0" w:color="auto"/>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36</w:t>
            </w:r>
            <w:r w:rsidRPr="00E96AD9">
              <w:rPr>
                <w:rFonts w:ascii="Times New Roman" w:eastAsiaTheme="minorEastAsia" w:hAnsi="Times New Roman" w:cs="Times New Roman"/>
                <w:sz w:val="21"/>
                <w:szCs w:val="21"/>
              </w:rPr>
              <w:t>号</w:t>
            </w:r>
          </w:p>
        </w:tc>
        <w:tc>
          <w:tcPr>
            <w:tcW w:w="874" w:type="dxa"/>
            <w:tcBorders>
              <w:top w:val="single" w:sz="4" w:space="0" w:color="auto"/>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37</w:t>
            </w:r>
            <w:r w:rsidRPr="00E96AD9">
              <w:rPr>
                <w:rFonts w:ascii="Times New Roman" w:eastAsiaTheme="minorEastAsia" w:hAnsi="Times New Roman" w:cs="Times New Roman"/>
                <w:sz w:val="21"/>
                <w:szCs w:val="21"/>
              </w:rPr>
              <w:t>号</w:t>
            </w:r>
          </w:p>
        </w:tc>
        <w:tc>
          <w:tcPr>
            <w:tcW w:w="873" w:type="dxa"/>
            <w:tcBorders>
              <w:top w:val="single" w:sz="4" w:space="0" w:color="auto"/>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42</w:t>
            </w:r>
            <w:r w:rsidRPr="00E96AD9">
              <w:rPr>
                <w:rFonts w:ascii="Times New Roman" w:eastAsiaTheme="minorEastAsia" w:hAnsi="Times New Roman" w:cs="Times New Roman"/>
                <w:sz w:val="21"/>
                <w:szCs w:val="21"/>
              </w:rPr>
              <w:t>号</w:t>
            </w:r>
          </w:p>
        </w:tc>
        <w:tc>
          <w:tcPr>
            <w:tcW w:w="873" w:type="dxa"/>
            <w:tcBorders>
              <w:top w:val="single" w:sz="4" w:space="0" w:color="auto"/>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43</w:t>
            </w:r>
            <w:r w:rsidRPr="00E96AD9">
              <w:rPr>
                <w:rFonts w:ascii="Times New Roman" w:eastAsiaTheme="minorEastAsia" w:hAnsi="Times New Roman" w:cs="Times New Roman"/>
                <w:sz w:val="21"/>
                <w:szCs w:val="21"/>
              </w:rPr>
              <w:t>号</w:t>
            </w:r>
          </w:p>
        </w:tc>
        <w:tc>
          <w:tcPr>
            <w:tcW w:w="873" w:type="dxa"/>
            <w:tcBorders>
              <w:top w:val="single" w:sz="4" w:space="0" w:color="auto"/>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46</w:t>
            </w:r>
            <w:r w:rsidRPr="00E96AD9">
              <w:rPr>
                <w:rFonts w:ascii="Times New Roman" w:eastAsiaTheme="minorEastAsia" w:hAnsi="Times New Roman" w:cs="Times New Roman"/>
                <w:sz w:val="21"/>
                <w:szCs w:val="21"/>
              </w:rPr>
              <w:t>号</w:t>
            </w:r>
          </w:p>
        </w:tc>
        <w:tc>
          <w:tcPr>
            <w:tcW w:w="873" w:type="dxa"/>
            <w:tcBorders>
              <w:top w:val="single" w:sz="4" w:space="0" w:color="auto"/>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48</w:t>
            </w:r>
            <w:r w:rsidRPr="00E96AD9">
              <w:rPr>
                <w:rFonts w:ascii="Times New Roman" w:eastAsiaTheme="minorEastAsia" w:hAnsi="Times New Roman" w:cs="Times New Roman"/>
                <w:sz w:val="21"/>
                <w:szCs w:val="21"/>
              </w:rPr>
              <w:t>号</w:t>
            </w:r>
          </w:p>
        </w:tc>
        <w:tc>
          <w:tcPr>
            <w:tcW w:w="873" w:type="dxa"/>
            <w:tcBorders>
              <w:top w:val="single" w:sz="4" w:space="0" w:color="auto"/>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49</w:t>
            </w:r>
            <w:r w:rsidRPr="00E96AD9">
              <w:rPr>
                <w:rFonts w:ascii="Times New Roman" w:eastAsiaTheme="minorEastAsia" w:hAnsi="Times New Roman" w:cs="Times New Roman"/>
                <w:sz w:val="21"/>
                <w:szCs w:val="21"/>
              </w:rPr>
              <w:t>号</w:t>
            </w:r>
          </w:p>
        </w:tc>
        <w:tc>
          <w:tcPr>
            <w:tcW w:w="873" w:type="dxa"/>
            <w:tcBorders>
              <w:top w:val="single" w:sz="4" w:space="0" w:color="auto"/>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50</w:t>
            </w:r>
            <w:r w:rsidRPr="00E96AD9">
              <w:rPr>
                <w:rFonts w:ascii="Times New Roman" w:eastAsiaTheme="minorEastAsia" w:hAnsi="Times New Roman" w:cs="Times New Roman"/>
                <w:sz w:val="21"/>
                <w:szCs w:val="21"/>
              </w:rPr>
              <w:t>号</w:t>
            </w:r>
          </w:p>
        </w:tc>
      </w:tr>
      <w:tr w:rsidR="00B5444A" w:rsidRPr="00E96AD9" w:rsidTr="00C1396A">
        <w:trPr>
          <w:trHeight w:val="397"/>
          <w:jc w:val="center"/>
        </w:trPr>
        <w:tc>
          <w:tcPr>
            <w:tcW w:w="1526" w:type="dxa"/>
            <w:tcBorders>
              <w:top w:val="single" w:sz="4" w:space="0" w:color="auto"/>
            </w:tcBorders>
            <w:vAlign w:val="center"/>
            <w:hideMark/>
          </w:tcPr>
          <w:p w:rsidR="00B5444A" w:rsidRPr="00E96AD9" w:rsidRDefault="00B5444A" w:rsidP="00D746AE">
            <w:pPr>
              <w:jc w:val="center"/>
              <w:rPr>
                <w:rFonts w:ascii="Times New Roman" w:eastAsiaTheme="minorEastAsia" w:hAnsi="Times New Roman" w:cs="Times New Roman"/>
                <w:sz w:val="21"/>
                <w:szCs w:val="21"/>
              </w:rPr>
            </w:pPr>
            <w:bookmarkStart w:id="715" w:name="OLE_LINK1"/>
            <w:bookmarkStart w:id="716" w:name="OLE_LINK2"/>
            <w:r w:rsidRPr="00E96AD9">
              <w:rPr>
                <w:rFonts w:ascii="Times New Roman" w:eastAsiaTheme="minorEastAsia" w:hAnsi="Times New Roman" w:cs="Times New Roman"/>
                <w:sz w:val="21"/>
                <w:szCs w:val="21"/>
              </w:rPr>
              <w:t>≥17#</w:t>
            </w:r>
            <w:r w:rsidRPr="00E96AD9">
              <w:rPr>
                <w:rFonts w:ascii="Times New Roman" w:eastAsiaTheme="minorEastAsia" w:hAnsi="Times New Roman" w:cs="Times New Roman"/>
                <w:sz w:val="21"/>
                <w:szCs w:val="21"/>
              </w:rPr>
              <w:t>豆</w:t>
            </w:r>
            <w:bookmarkEnd w:id="715"/>
            <w:bookmarkEnd w:id="716"/>
            <w:r w:rsidRPr="00E96AD9">
              <w:rPr>
                <w:rFonts w:ascii="Times New Roman" w:eastAsiaTheme="minorEastAsia" w:hAnsi="Times New Roman" w:cs="Times New Roman"/>
                <w:sz w:val="21"/>
                <w:szCs w:val="21"/>
              </w:rPr>
              <w:t>比率（</w:t>
            </w:r>
            <w:r w:rsidRPr="00E96AD9">
              <w:rPr>
                <w:rFonts w:ascii="Times New Roman" w:eastAsiaTheme="minorEastAsia" w:hAnsi="Times New Roman" w:cs="Times New Roman"/>
                <w:sz w:val="21"/>
                <w:szCs w:val="21"/>
              </w:rPr>
              <w:t>%</w:t>
            </w:r>
            <w:r w:rsidRPr="00E96AD9">
              <w:rPr>
                <w:rFonts w:ascii="Times New Roman" w:eastAsiaTheme="minorEastAsia" w:hAnsi="Times New Roman" w:cs="Times New Roman"/>
                <w:sz w:val="21"/>
                <w:szCs w:val="21"/>
              </w:rPr>
              <w:t>）</w:t>
            </w:r>
          </w:p>
        </w:tc>
        <w:tc>
          <w:tcPr>
            <w:tcW w:w="874" w:type="dxa"/>
            <w:tcBorders>
              <w:top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74.4</w:t>
            </w:r>
          </w:p>
        </w:tc>
        <w:tc>
          <w:tcPr>
            <w:tcW w:w="874" w:type="dxa"/>
            <w:tcBorders>
              <w:top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68.5</w:t>
            </w:r>
          </w:p>
        </w:tc>
        <w:tc>
          <w:tcPr>
            <w:tcW w:w="874" w:type="dxa"/>
            <w:tcBorders>
              <w:top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86.9</w:t>
            </w:r>
          </w:p>
        </w:tc>
        <w:tc>
          <w:tcPr>
            <w:tcW w:w="873" w:type="dxa"/>
            <w:tcBorders>
              <w:top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88.5</w:t>
            </w:r>
          </w:p>
        </w:tc>
        <w:tc>
          <w:tcPr>
            <w:tcW w:w="873" w:type="dxa"/>
            <w:tcBorders>
              <w:top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86</w:t>
            </w:r>
          </w:p>
        </w:tc>
        <w:tc>
          <w:tcPr>
            <w:tcW w:w="873" w:type="dxa"/>
            <w:tcBorders>
              <w:top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89</w:t>
            </w:r>
          </w:p>
        </w:tc>
        <w:tc>
          <w:tcPr>
            <w:tcW w:w="873" w:type="dxa"/>
            <w:tcBorders>
              <w:top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89.8</w:t>
            </w:r>
          </w:p>
        </w:tc>
        <w:tc>
          <w:tcPr>
            <w:tcW w:w="873" w:type="dxa"/>
            <w:tcBorders>
              <w:top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65.5</w:t>
            </w:r>
          </w:p>
        </w:tc>
        <w:tc>
          <w:tcPr>
            <w:tcW w:w="873" w:type="dxa"/>
            <w:tcBorders>
              <w:top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85.2</w:t>
            </w:r>
          </w:p>
        </w:tc>
      </w:tr>
      <w:tr w:rsidR="00B5444A" w:rsidRPr="00E96AD9" w:rsidTr="00C1396A">
        <w:trPr>
          <w:trHeight w:val="397"/>
          <w:jc w:val="center"/>
        </w:trPr>
        <w:tc>
          <w:tcPr>
            <w:tcW w:w="1526" w:type="dxa"/>
            <w:tcBorders>
              <w:bottom w:val="single" w:sz="4" w:space="0" w:color="auto"/>
            </w:tcBorders>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≥17#</w:t>
            </w:r>
            <w:r w:rsidRPr="00E96AD9">
              <w:rPr>
                <w:rFonts w:ascii="Times New Roman" w:eastAsiaTheme="minorEastAsia" w:hAnsi="Times New Roman" w:cs="Times New Roman"/>
                <w:sz w:val="21"/>
                <w:szCs w:val="21"/>
              </w:rPr>
              <w:t>正常豆比率（</w:t>
            </w:r>
            <w:r w:rsidRPr="00E96AD9">
              <w:rPr>
                <w:rFonts w:ascii="Times New Roman" w:eastAsiaTheme="minorEastAsia" w:hAnsi="Times New Roman" w:cs="Times New Roman"/>
                <w:sz w:val="21"/>
                <w:szCs w:val="21"/>
              </w:rPr>
              <w:t>%</w:t>
            </w:r>
            <w:r w:rsidRPr="00E96AD9">
              <w:rPr>
                <w:rFonts w:ascii="Times New Roman" w:eastAsiaTheme="minorEastAsia" w:hAnsi="Times New Roman" w:cs="Times New Roman"/>
                <w:sz w:val="21"/>
                <w:szCs w:val="21"/>
              </w:rPr>
              <w:t>）</w:t>
            </w:r>
          </w:p>
        </w:tc>
        <w:tc>
          <w:tcPr>
            <w:tcW w:w="874" w:type="dxa"/>
            <w:tcBorders>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67</w:t>
            </w:r>
          </w:p>
        </w:tc>
        <w:tc>
          <w:tcPr>
            <w:tcW w:w="874" w:type="dxa"/>
            <w:tcBorders>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65.2</w:t>
            </w:r>
          </w:p>
        </w:tc>
        <w:tc>
          <w:tcPr>
            <w:tcW w:w="874" w:type="dxa"/>
            <w:tcBorders>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79</w:t>
            </w:r>
          </w:p>
        </w:tc>
        <w:tc>
          <w:tcPr>
            <w:tcW w:w="873" w:type="dxa"/>
            <w:tcBorders>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76.5</w:t>
            </w:r>
          </w:p>
        </w:tc>
        <w:tc>
          <w:tcPr>
            <w:tcW w:w="873" w:type="dxa"/>
            <w:tcBorders>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77.9</w:t>
            </w:r>
          </w:p>
        </w:tc>
        <w:tc>
          <w:tcPr>
            <w:tcW w:w="873" w:type="dxa"/>
            <w:tcBorders>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78</w:t>
            </w:r>
          </w:p>
        </w:tc>
        <w:tc>
          <w:tcPr>
            <w:tcW w:w="873" w:type="dxa"/>
            <w:tcBorders>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82.3</w:t>
            </w:r>
          </w:p>
        </w:tc>
        <w:tc>
          <w:tcPr>
            <w:tcW w:w="873" w:type="dxa"/>
            <w:tcBorders>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59</w:t>
            </w:r>
          </w:p>
        </w:tc>
        <w:tc>
          <w:tcPr>
            <w:tcW w:w="873" w:type="dxa"/>
            <w:tcBorders>
              <w:bottom w:val="single" w:sz="4" w:space="0" w:color="auto"/>
            </w:tcBorders>
            <w:noWrap/>
            <w:vAlign w:val="center"/>
            <w:hideMark/>
          </w:tcPr>
          <w:p w:rsidR="00B5444A" w:rsidRPr="00E96AD9" w:rsidRDefault="00B5444A" w:rsidP="00D746AE">
            <w:pPr>
              <w:jc w:val="center"/>
              <w:rPr>
                <w:rFonts w:ascii="Times New Roman" w:eastAsiaTheme="minorEastAsia" w:hAnsi="Times New Roman" w:cs="Times New Roman"/>
                <w:sz w:val="21"/>
                <w:szCs w:val="21"/>
              </w:rPr>
            </w:pPr>
            <w:r w:rsidRPr="00E96AD9">
              <w:rPr>
                <w:rFonts w:ascii="Times New Roman" w:eastAsiaTheme="minorEastAsia" w:hAnsi="Times New Roman" w:cs="Times New Roman"/>
                <w:sz w:val="21"/>
                <w:szCs w:val="21"/>
              </w:rPr>
              <w:t>77.7</w:t>
            </w:r>
          </w:p>
        </w:tc>
      </w:tr>
    </w:tbl>
    <w:p w:rsidR="00B5444A" w:rsidRPr="007D7B0B" w:rsidRDefault="00B5444A" w:rsidP="00D746AE">
      <w:pPr>
        <w:rPr>
          <w:rFonts w:ascii="Times New Roman" w:hAnsi="Times New Roman" w:cs="Times New Roman"/>
          <w:szCs w:val="21"/>
        </w:rPr>
      </w:pP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w:t>
      </w:r>
      <w:r w:rsidRPr="007D7B0B">
        <w:rPr>
          <w:rFonts w:ascii="Times New Roman" w:hAnsi="Times New Roman" w:cs="Times New Roman"/>
          <w:szCs w:val="21"/>
        </w:rPr>
        <w:t>≥17#</w:t>
      </w:r>
      <w:r w:rsidRPr="007D7B0B">
        <w:rPr>
          <w:rFonts w:ascii="Times New Roman" w:hAnsi="Times New Roman" w:cs="Times New Roman"/>
          <w:szCs w:val="21"/>
        </w:rPr>
        <w:t>商品豆总重及正常豆重占总样品的比率测定结果来看（表</w:t>
      </w:r>
      <w:r w:rsidRPr="007D7B0B">
        <w:rPr>
          <w:rFonts w:ascii="Times New Roman" w:hAnsi="Times New Roman" w:cs="Times New Roman"/>
          <w:szCs w:val="21"/>
        </w:rPr>
        <w:t>2</w:t>
      </w:r>
      <w:r w:rsidRPr="007D7B0B">
        <w:rPr>
          <w:rFonts w:ascii="Times New Roman" w:hAnsi="Times New Roman" w:cs="Times New Roman"/>
          <w:szCs w:val="21"/>
        </w:rPr>
        <w:t>），这</w:t>
      </w:r>
      <w:r w:rsidRPr="007D7B0B">
        <w:rPr>
          <w:rFonts w:ascii="Times New Roman" w:hAnsi="Times New Roman" w:cs="Times New Roman"/>
          <w:szCs w:val="21"/>
        </w:rPr>
        <w:t>9</w:t>
      </w:r>
      <w:r w:rsidRPr="007D7B0B">
        <w:rPr>
          <w:rFonts w:ascii="Times New Roman" w:hAnsi="Times New Roman" w:cs="Times New Roman"/>
          <w:szCs w:val="21"/>
        </w:rPr>
        <w:t>个品种</w:t>
      </w:r>
      <w:r w:rsidRPr="007D7B0B">
        <w:rPr>
          <w:rFonts w:ascii="Times New Roman" w:hAnsi="Times New Roman" w:cs="Times New Roman"/>
          <w:szCs w:val="21"/>
        </w:rPr>
        <w:t>≥17#</w:t>
      </w:r>
      <w:r w:rsidRPr="007D7B0B">
        <w:rPr>
          <w:rFonts w:ascii="Times New Roman" w:hAnsi="Times New Roman" w:cs="Times New Roman"/>
          <w:szCs w:val="21"/>
        </w:rPr>
        <w:t>的商品豆占样品总重的比率均在</w:t>
      </w:r>
      <w:r w:rsidRPr="007D7B0B">
        <w:rPr>
          <w:rFonts w:ascii="Times New Roman" w:hAnsi="Times New Roman" w:cs="Times New Roman"/>
          <w:szCs w:val="21"/>
        </w:rPr>
        <w:t>65%</w:t>
      </w:r>
      <w:r w:rsidRPr="007D7B0B">
        <w:rPr>
          <w:rFonts w:ascii="Times New Roman" w:hAnsi="Times New Roman" w:cs="Times New Roman"/>
          <w:szCs w:val="21"/>
        </w:rPr>
        <w:t>以上，最高近</w:t>
      </w:r>
      <w:r w:rsidRPr="007D7B0B">
        <w:rPr>
          <w:rFonts w:ascii="Times New Roman" w:hAnsi="Times New Roman" w:cs="Times New Roman"/>
          <w:szCs w:val="21"/>
        </w:rPr>
        <w:t>90%</w:t>
      </w:r>
      <w:r w:rsidRPr="007D7B0B">
        <w:rPr>
          <w:rFonts w:ascii="Times New Roman" w:hAnsi="Times New Roman" w:cs="Times New Roman"/>
          <w:szCs w:val="21"/>
        </w:rPr>
        <w:t>，由此来看，这</w:t>
      </w:r>
      <w:r w:rsidRPr="007D7B0B">
        <w:rPr>
          <w:rFonts w:ascii="Times New Roman" w:hAnsi="Times New Roman" w:cs="Times New Roman"/>
          <w:szCs w:val="21"/>
        </w:rPr>
        <w:t>9</w:t>
      </w:r>
      <w:r w:rsidRPr="007D7B0B">
        <w:rPr>
          <w:rFonts w:ascii="Times New Roman" w:hAnsi="Times New Roman" w:cs="Times New Roman"/>
          <w:szCs w:val="21"/>
        </w:rPr>
        <w:t>个品种豆粒较大。且</w:t>
      </w:r>
      <w:r w:rsidRPr="007D7B0B">
        <w:rPr>
          <w:rFonts w:ascii="Times New Roman" w:hAnsi="Times New Roman" w:cs="Times New Roman"/>
          <w:szCs w:val="21"/>
        </w:rPr>
        <w:t>≥17#</w:t>
      </w:r>
      <w:r w:rsidRPr="007D7B0B">
        <w:rPr>
          <w:rFonts w:ascii="Times New Roman" w:hAnsi="Times New Roman" w:cs="Times New Roman"/>
          <w:szCs w:val="21"/>
        </w:rPr>
        <w:t>正常豆占总样品比率除了</w:t>
      </w:r>
      <w:r w:rsidRPr="007D7B0B">
        <w:rPr>
          <w:rFonts w:ascii="Times New Roman" w:hAnsi="Times New Roman" w:cs="Times New Roman"/>
          <w:szCs w:val="21"/>
        </w:rPr>
        <w:t>49</w:t>
      </w:r>
      <w:r w:rsidRPr="007D7B0B">
        <w:rPr>
          <w:rFonts w:ascii="Times New Roman" w:hAnsi="Times New Roman" w:cs="Times New Roman"/>
          <w:szCs w:val="21"/>
        </w:rPr>
        <w:t>号偏低（</w:t>
      </w:r>
      <w:r w:rsidRPr="007D7B0B">
        <w:rPr>
          <w:rFonts w:ascii="Times New Roman" w:hAnsi="Times New Roman" w:cs="Times New Roman"/>
          <w:szCs w:val="21"/>
        </w:rPr>
        <w:t>59%</w:t>
      </w:r>
      <w:r w:rsidRPr="007D7B0B">
        <w:rPr>
          <w:rFonts w:ascii="Times New Roman" w:hAnsi="Times New Roman" w:cs="Times New Roman"/>
          <w:szCs w:val="21"/>
        </w:rPr>
        <w:t>）外，其余也在</w:t>
      </w:r>
      <w:r w:rsidRPr="007D7B0B">
        <w:rPr>
          <w:rFonts w:ascii="Times New Roman" w:hAnsi="Times New Roman" w:cs="Times New Roman"/>
          <w:szCs w:val="21"/>
        </w:rPr>
        <w:t>65%</w:t>
      </w:r>
      <w:r w:rsidRPr="007D7B0B">
        <w:rPr>
          <w:rFonts w:ascii="Times New Roman" w:hAnsi="Times New Roman" w:cs="Times New Roman"/>
          <w:szCs w:val="21"/>
        </w:rPr>
        <w:t>以上，因此可以推测这</w:t>
      </w:r>
      <w:r w:rsidRPr="007D7B0B">
        <w:rPr>
          <w:rFonts w:ascii="Times New Roman" w:hAnsi="Times New Roman" w:cs="Times New Roman"/>
          <w:szCs w:val="21"/>
        </w:rPr>
        <w:t>9</w:t>
      </w:r>
      <w:r w:rsidRPr="007D7B0B">
        <w:rPr>
          <w:rFonts w:ascii="Times New Roman" w:hAnsi="Times New Roman" w:cs="Times New Roman"/>
          <w:szCs w:val="21"/>
        </w:rPr>
        <w:t>个品种如果推广应用，生产上可以产出较多的一级豆（一级豆的物理特性要求为粒度大于</w:t>
      </w:r>
      <w:r w:rsidRPr="007D7B0B">
        <w:rPr>
          <w:rFonts w:ascii="Times New Roman" w:hAnsi="Times New Roman" w:cs="Times New Roman"/>
          <w:szCs w:val="21"/>
        </w:rPr>
        <w:t>0.65cm</w:t>
      </w:r>
      <w:r w:rsidRPr="007D7B0B">
        <w:rPr>
          <w:rFonts w:ascii="Times New Roman" w:hAnsi="Times New Roman" w:cs="Times New Roman"/>
          <w:szCs w:val="21"/>
        </w:rPr>
        <w:t>，</w:t>
      </w:r>
      <w:r w:rsidRPr="007D7B0B">
        <w:rPr>
          <w:rFonts w:ascii="Times New Roman" w:hAnsi="Times New Roman" w:cs="Times New Roman"/>
          <w:szCs w:val="21"/>
        </w:rPr>
        <w:t>17</w:t>
      </w:r>
      <w:r w:rsidRPr="007D7B0B">
        <w:rPr>
          <w:rFonts w:ascii="Times New Roman" w:hAnsi="Times New Roman" w:cs="Times New Roman"/>
          <w:szCs w:val="21"/>
        </w:rPr>
        <w:t>号筛孔径为</w:t>
      </w:r>
      <w:r w:rsidRPr="007D7B0B">
        <w:rPr>
          <w:rFonts w:ascii="Times New Roman" w:hAnsi="Times New Roman" w:cs="Times New Roman"/>
          <w:szCs w:val="21"/>
        </w:rPr>
        <w:t>0.67cm</w:t>
      </w:r>
      <w:r w:rsidRPr="007D7B0B">
        <w:rPr>
          <w:rFonts w:ascii="Times New Roman" w:hAnsi="Times New Roman" w:cs="Times New Roman"/>
          <w:szCs w:val="21"/>
        </w:rPr>
        <w:t>）</w:t>
      </w:r>
      <w:r w:rsidRPr="007D7B0B">
        <w:rPr>
          <w:rFonts w:ascii="Times New Roman" w:hAnsi="Times New Roman" w:cs="Times New Roman"/>
          <w:szCs w:val="21"/>
          <w:vertAlign w:val="superscript"/>
        </w:rPr>
        <w:t>[5]</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noProof/>
          <w:szCs w:val="21"/>
        </w:rPr>
        <w:drawing>
          <wp:anchor distT="0" distB="0" distL="114300" distR="114300" simplePos="0" relativeHeight="251667456" behindDoc="0" locked="0" layoutInCell="1" allowOverlap="1">
            <wp:simplePos x="0" y="0"/>
            <wp:positionH relativeFrom="column">
              <wp:posOffset>3096260</wp:posOffset>
            </wp:positionH>
            <wp:positionV relativeFrom="paragraph">
              <wp:posOffset>2739390</wp:posOffset>
            </wp:positionV>
            <wp:extent cx="2887980" cy="2877820"/>
            <wp:effectExtent l="0" t="0" r="0" b="0"/>
            <wp:wrapTopAndBottom/>
            <wp:docPr id="11"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r w:rsidRPr="007D7B0B">
        <w:rPr>
          <w:rFonts w:ascii="Times New Roman" w:hAnsi="Times New Roman" w:cs="Times New Roman"/>
          <w:noProof/>
          <w:szCs w:val="21"/>
        </w:rPr>
        <w:drawing>
          <wp:anchor distT="0" distB="0" distL="114300" distR="114300" simplePos="0" relativeHeight="251666432" behindDoc="0" locked="0" layoutInCell="1" allowOverlap="1">
            <wp:simplePos x="0" y="0"/>
            <wp:positionH relativeFrom="column">
              <wp:posOffset>82550</wp:posOffset>
            </wp:positionH>
            <wp:positionV relativeFrom="paragraph">
              <wp:posOffset>2739390</wp:posOffset>
            </wp:positionV>
            <wp:extent cx="2888615" cy="2877820"/>
            <wp:effectExtent l="0" t="0" r="0" b="0"/>
            <wp:wrapTopAndBottom/>
            <wp:docPr id="1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r w:rsidRPr="007D7B0B">
        <w:rPr>
          <w:rFonts w:ascii="Times New Roman" w:hAnsi="Times New Roman" w:cs="Times New Roman"/>
          <w:szCs w:val="21"/>
        </w:rPr>
        <w:t>畸形豆，由多胚发育成，通常人工粉检出象形豆耳形和贝壳形的内外不分。碎豆通常在去除咖啡种皮和</w:t>
      </w:r>
      <w:r w:rsidRPr="007D7B0B">
        <w:rPr>
          <w:rFonts w:ascii="Times New Roman" w:hAnsi="Times New Roman" w:cs="Times New Roman"/>
          <w:szCs w:val="21"/>
        </w:rPr>
        <w:t>/</w:t>
      </w:r>
      <w:r w:rsidRPr="007D7B0B">
        <w:rPr>
          <w:rFonts w:ascii="Times New Roman" w:hAnsi="Times New Roman" w:cs="Times New Roman"/>
          <w:szCs w:val="21"/>
        </w:rPr>
        <w:t>或果壳时形成，部分畸形豆在去除种皮时碎裂机损也能形成碎豆，故将畸形豆与碎豆一起测定。畸形豆关系到正常豆的不均匀焙炒，在焙炒时会分裂和烧焦，进而影响杯测最终分数。斑点豆，豆粒上有黑色或褐色斑点，可能由干燥种皮不当形成</w:t>
      </w:r>
      <w:r w:rsidRPr="007D7B0B">
        <w:rPr>
          <w:rFonts w:ascii="Times New Roman" w:hAnsi="Times New Roman" w:cs="Times New Roman"/>
          <w:szCs w:val="21"/>
          <w:vertAlign w:val="superscript"/>
        </w:rPr>
        <w:t>[4]</w:t>
      </w:r>
      <w:r w:rsidRPr="007D7B0B">
        <w:rPr>
          <w:rFonts w:ascii="Times New Roman" w:hAnsi="Times New Roman" w:cs="Times New Roman"/>
          <w:szCs w:val="21"/>
        </w:rPr>
        <w:t>。测定</w:t>
      </w:r>
      <w:r w:rsidRPr="007D7B0B">
        <w:rPr>
          <w:rFonts w:ascii="Times New Roman" w:hAnsi="Times New Roman" w:cs="Times New Roman"/>
          <w:szCs w:val="21"/>
        </w:rPr>
        <w:t>9</w:t>
      </w:r>
      <w:r w:rsidRPr="007D7B0B">
        <w:rPr>
          <w:rFonts w:ascii="Times New Roman" w:hAnsi="Times New Roman" w:cs="Times New Roman"/>
          <w:szCs w:val="21"/>
        </w:rPr>
        <w:t>个品种</w:t>
      </w:r>
      <w:r w:rsidRPr="007D7B0B">
        <w:rPr>
          <w:rFonts w:ascii="Times New Roman" w:hAnsi="Times New Roman" w:cs="Times New Roman"/>
          <w:szCs w:val="21"/>
        </w:rPr>
        <w:t>≥17#</w:t>
      </w:r>
      <w:r w:rsidRPr="007D7B0B">
        <w:rPr>
          <w:rFonts w:ascii="Times New Roman" w:hAnsi="Times New Roman" w:cs="Times New Roman"/>
          <w:szCs w:val="21"/>
        </w:rPr>
        <w:t>畸形豆、碎豆以及斑点豆重（图</w:t>
      </w:r>
      <w:r w:rsidRPr="007D7B0B">
        <w:rPr>
          <w:rFonts w:ascii="Times New Roman" w:hAnsi="Times New Roman" w:cs="Times New Roman"/>
          <w:szCs w:val="21"/>
        </w:rPr>
        <w:t>7</w:t>
      </w:r>
      <w:r w:rsidRPr="007D7B0B">
        <w:rPr>
          <w:rFonts w:ascii="Times New Roman" w:hAnsi="Times New Roman" w:cs="Times New Roman"/>
          <w:szCs w:val="21"/>
        </w:rPr>
        <w:t>），从结果来看，</w:t>
      </w:r>
      <w:r w:rsidRPr="007D7B0B">
        <w:rPr>
          <w:rFonts w:ascii="Times New Roman" w:hAnsi="Times New Roman" w:cs="Times New Roman"/>
          <w:szCs w:val="21"/>
        </w:rPr>
        <w:t>≥17#</w:t>
      </w:r>
      <w:r w:rsidRPr="007D7B0B">
        <w:rPr>
          <w:rFonts w:ascii="Times New Roman" w:hAnsi="Times New Roman" w:cs="Times New Roman"/>
          <w:szCs w:val="21"/>
        </w:rPr>
        <w:t>畸形豆及碎豆重，</w:t>
      </w:r>
      <w:r w:rsidRPr="007D7B0B">
        <w:rPr>
          <w:rFonts w:ascii="Times New Roman" w:hAnsi="Times New Roman" w:cs="Times New Roman"/>
          <w:szCs w:val="21"/>
        </w:rPr>
        <w:t>37</w:t>
      </w:r>
      <w:r w:rsidRPr="007D7B0B">
        <w:rPr>
          <w:rFonts w:ascii="Times New Roman" w:hAnsi="Times New Roman" w:cs="Times New Roman"/>
          <w:szCs w:val="21"/>
        </w:rPr>
        <w:t>号最高，</w:t>
      </w:r>
      <w:r w:rsidRPr="007D7B0B">
        <w:rPr>
          <w:rFonts w:ascii="Times New Roman" w:hAnsi="Times New Roman" w:cs="Times New Roman"/>
          <w:szCs w:val="21"/>
        </w:rPr>
        <w:t>14.21g</w:t>
      </w:r>
      <w:r w:rsidRPr="007D7B0B">
        <w:rPr>
          <w:rFonts w:ascii="Times New Roman" w:hAnsi="Times New Roman" w:cs="Times New Roman"/>
          <w:szCs w:val="21"/>
        </w:rPr>
        <w:t>；</w:t>
      </w:r>
      <w:r w:rsidRPr="007D7B0B">
        <w:rPr>
          <w:rFonts w:ascii="Times New Roman" w:hAnsi="Times New Roman" w:cs="Times New Roman"/>
          <w:szCs w:val="21"/>
        </w:rPr>
        <w:t>43</w:t>
      </w:r>
      <w:r w:rsidRPr="007D7B0B">
        <w:rPr>
          <w:rFonts w:ascii="Times New Roman" w:hAnsi="Times New Roman" w:cs="Times New Roman"/>
          <w:szCs w:val="21"/>
        </w:rPr>
        <w:t>号最低，</w:t>
      </w:r>
      <w:r w:rsidRPr="007D7B0B">
        <w:rPr>
          <w:rFonts w:ascii="Times New Roman" w:hAnsi="Times New Roman" w:cs="Times New Roman"/>
          <w:szCs w:val="21"/>
        </w:rPr>
        <w:t>7.65g</w:t>
      </w:r>
      <w:r w:rsidRPr="007D7B0B">
        <w:rPr>
          <w:rFonts w:ascii="Times New Roman" w:hAnsi="Times New Roman" w:cs="Times New Roman"/>
          <w:szCs w:val="21"/>
        </w:rPr>
        <w:t>；</w:t>
      </w:r>
      <w:r w:rsidRPr="007D7B0B">
        <w:rPr>
          <w:rFonts w:ascii="Times New Roman" w:hAnsi="Times New Roman" w:cs="Times New Roman"/>
          <w:szCs w:val="21"/>
        </w:rPr>
        <w:t>9</w:t>
      </w:r>
      <w:r w:rsidRPr="007D7B0B">
        <w:rPr>
          <w:rFonts w:ascii="Times New Roman" w:hAnsi="Times New Roman" w:cs="Times New Roman"/>
          <w:szCs w:val="21"/>
        </w:rPr>
        <w:t>个品种从大到小依次为</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14.21g</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11.4g</w:t>
      </w:r>
      <w:r w:rsidRPr="007D7B0B">
        <w:rPr>
          <w:rFonts w:ascii="Times New Roman" w:hAnsi="Times New Roman" w:cs="Times New Roman"/>
          <w:szCs w:val="21"/>
        </w:rPr>
        <w:t>）＞</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11g</w:t>
      </w:r>
      <w:r w:rsidRPr="007D7B0B">
        <w:rPr>
          <w:rFonts w:ascii="Times New Roman" w:hAnsi="Times New Roman" w:cs="Times New Roman"/>
          <w:szCs w:val="21"/>
        </w:rPr>
        <w:t>）＞</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10.2g</w:t>
      </w:r>
      <w:r w:rsidRPr="007D7B0B">
        <w:rPr>
          <w:rFonts w:ascii="Times New Roman" w:hAnsi="Times New Roman" w:cs="Times New Roman"/>
          <w:szCs w:val="21"/>
        </w:rPr>
        <w:t>）＞</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10g</w:t>
      </w:r>
      <w:r w:rsidRPr="007D7B0B">
        <w:rPr>
          <w:rFonts w:ascii="Times New Roman" w:hAnsi="Times New Roman" w:cs="Times New Roman"/>
          <w:szCs w:val="21"/>
        </w:rPr>
        <w:t>）＞</w:t>
      </w:r>
      <w:r w:rsidRPr="007D7B0B">
        <w:rPr>
          <w:rFonts w:ascii="Times New Roman" w:hAnsi="Times New Roman" w:cs="Times New Roman"/>
          <w:szCs w:val="21"/>
        </w:rPr>
        <w:t>50</w:t>
      </w:r>
      <w:r w:rsidRPr="007D7B0B">
        <w:rPr>
          <w:rFonts w:ascii="Times New Roman" w:hAnsi="Times New Roman" w:cs="Times New Roman"/>
          <w:szCs w:val="21"/>
        </w:rPr>
        <w:t>号（</w:t>
      </w:r>
      <w:r w:rsidRPr="007D7B0B">
        <w:rPr>
          <w:rFonts w:ascii="Times New Roman" w:hAnsi="Times New Roman" w:cs="Times New Roman"/>
          <w:szCs w:val="21"/>
        </w:rPr>
        <w:t>8.7g</w:t>
      </w:r>
      <w:r w:rsidRPr="007D7B0B">
        <w:rPr>
          <w:rFonts w:ascii="Times New Roman" w:hAnsi="Times New Roman" w:cs="Times New Roman"/>
          <w:szCs w:val="21"/>
        </w:rPr>
        <w:t>）＞</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8.48g</w:t>
      </w:r>
      <w:r w:rsidRPr="007D7B0B">
        <w:rPr>
          <w:rFonts w:ascii="Times New Roman" w:hAnsi="Times New Roman" w:cs="Times New Roman"/>
          <w:szCs w:val="21"/>
        </w:rPr>
        <w:t>）＞</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8g</w:t>
      </w:r>
      <w:r w:rsidRPr="007D7B0B">
        <w:rPr>
          <w:rFonts w:ascii="Times New Roman" w:hAnsi="Times New Roman" w:cs="Times New Roman"/>
          <w:szCs w:val="21"/>
        </w:rPr>
        <w:t>）＞</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7.65g</w:t>
      </w:r>
      <w:r w:rsidRPr="007D7B0B">
        <w:rPr>
          <w:rFonts w:ascii="Times New Roman" w:hAnsi="Times New Roman" w:cs="Times New Roman"/>
          <w:szCs w:val="21"/>
        </w:rPr>
        <w:t>）。</w:t>
      </w:r>
      <w:r w:rsidRPr="007D7B0B">
        <w:rPr>
          <w:rFonts w:ascii="Times New Roman" w:hAnsi="Times New Roman" w:cs="Times New Roman"/>
          <w:szCs w:val="21"/>
        </w:rPr>
        <w:t>≥17#</w:t>
      </w:r>
      <w:r w:rsidRPr="007D7B0B">
        <w:rPr>
          <w:rFonts w:ascii="Times New Roman" w:hAnsi="Times New Roman" w:cs="Times New Roman"/>
          <w:szCs w:val="21"/>
        </w:rPr>
        <w:t>斑点豆重，</w:t>
      </w:r>
      <w:r w:rsidRPr="007D7B0B">
        <w:rPr>
          <w:rFonts w:ascii="Times New Roman" w:hAnsi="Times New Roman" w:cs="Times New Roman"/>
          <w:szCs w:val="21"/>
        </w:rPr>
        <w:t>42</w:t>
      </w:r>
      <w:r w:rsidRPr="007D7B0B">
        <w:rPr>
          <w:rFonts w:ascii="Times New Roman" w:hAnsi="Times New Roman" w:cs="Times New Roman"/>
          <w:szCs w:val="21"/>
        </w:rPr>
        <w:t>号最高，</w:t>
      </w:r>
      <w:r w:rsidRPr="007D7B0B">
        <w:rPr>
          <w:rFonts w:ascii="Times New Roman" w:hAnsi="Times New Roman" w:cs="Times New Roman"/>
          <w:szCs w:val="21"/>
        </w:rPr>
        <w:t>16g</w:t>
      </w:r>
      <w:r w:rsidRPr="007D7B0B">
        <w:rPr>
          <w:rFonts w:ascii="Times New Roman" w:hAnsi="Times New Roman" w:cs="Times New Roman"/>
          <w:szCs w:val="21"/>
        </w:rPr>
        <w:t>，</w:t>
      </w:r>
      <w:r w:rsidRPr="007D7B0B">
        <w:rPr>
          <w:rFonts w:ascii="Times New Roman" w:hAnsi="Times New Roman" w:cs="Times New Roman"/>
          <w:szCs w:val="21"/>
        </w:rPr>
        <w:t>9</w:t>
      </w:r>
      <w:r w:rsidRPr="007D7B0B">
        <w:rPr>
          <w:rFonts w:ascii="Times New Roman" w:hAnsi="Times New Roman" w:cs="Times New Roman"/>
          <w:szCs w:val="21"/>
        </w:rPr>
        <w:t>个品种从大到小依次为</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16g</w:t>
      </w:r>
      <w:r w:rsidRPr="007D7B0B">
        <w:rPr>
          <w:rFonts w:ascii="Times New Roman" w:hAnsi="Times New Roman" w:cs="Times New Roman"/>
          <w:szCs w:val="21"/>
        </w:rPr>
        <w:t>）＞</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11g</w:t>
      </w:r>
      <w:r w:rsidRPr="007D7B0B">
        <w:rPr>
          <w:rFonts w:ascii="Times New Roman" w:hAnsi="Times New Roman" w:cs="Times New Roman"/>
          <w:szCs w:val="21"/>
        </w:rPr>
        <w:t>）＞</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8.6g</w:t>
      </w:r>
      <w:r w:rsidRPr="007D7B0B">
        <w:rPr>
          <w:rFonts w:ascii="Times New Roman" w:hAnsi="Times New Roman" w:cs="Times New Roman"/>
          <w:szCs w:val="21"/>
        </w:rPr>
        <w:t>）＞</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6.44g</w:t>
      </w:r>
      <w:r w:rsidRPr="007D7B0B">
        <w:rPr>
          <w:rFonts w:ascii="Times New Roman" w:hAnsi="Times New Roman" w:cs="Times New Roman"/>
          <w:szCs w:val="21"/>
        </w:rPr>
        <w:t>）＞</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6.4g</w:t>
      </w:r>
      <w:r w:rsidRPr="007D7B0B">
        <w:rPr>
          <w:rFonts w:ascii="Times New Roman" w:hAnsi="Times New Roman" w:cs="Times New Roman"/>
          <w:szCs w:val="21"/>
        </w:rPr>
        <w:t>）＞</w:t>
      </w:r>
      <w:r w:rsidRPr="007D7B0B">
        <w:rPr>
          <w:rFonts w:ascii="Times New Roman" w:hAnsi="Times New Roman" w:cs="Times New Roman"/>
          <w:szCs w:val="21"/>
        </w:rPr>
        <w:t>50</w:t>
      </w:r>
      <w:r w:rsidRPr="007D7B0B">
        <w:rPr>
          <w:rFonts w:ascii="Times New Roman" w:hAnsi="Times New Roman" w:cs="Times New Roman"/>
          <w:szCs w:val="21"/>
        </w:rPr>
        <w:t>号（</w:t>
      </w:r>
      <w:r w:rsidRPr="007D7B0B">
        <w:rPr>
          <w:rFonts w:ascii="Times New Roman" w:hAnsi="Times New Roman" w:cs="Times New Roman"/>
          <w:szCs w:val="21"/>
        </w:rPr>
        <w:t>6.17g</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3.6g</w:t>
      </w:r>
      <w:r w:rsidRPr="007D7B0B">
        <w:rPr>
          <w:rFonts w:ascii="Times New Roman" w:hAnsi="Times New Roman" w:cs="Times New Roman"/>
          <w:szCs w:val="21"/>
        </w:rPr>
        <w:t>）＞</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3.01g</w:t>
      </w:r>
      <w:r w:rsidRPr="007D7B0B">
        <w:rPr>
          <w:rFonts w:ascii="Times New Roman" w:hAnsi="Times New Roman" w:cs="Times New Roman"/>
          <w:szCs w:val="21"/>
        </w:rPr>
        <w:t>）＞</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3g</w:t>
      </w:r>
      <w:r w:rsidRPr="007D7B0B">
        <w:rPr>
          <w:rFonts w:ascii="Times New Roman" w:hAnsi="Times New Roman" w:cs="Times New Roman"/>
          <w:szCs w:val="21"/>
        </w:rPr>
        <w:t>）。千粒重、</w:t>
      </w:r>
      <w:r w:rsidRPr="007D7B0B">
        <w:rPr>
          <w:rFonts w:ascii="Times New Roman" w:hAnsi="Times New Roman" w:cs="Times New Roman"/>
          <w:szCs w:val="21"/>
        </w:rPr>
        <w:t>≥17#</w:t>
      </w:r>
      <w:r w:rsidRPr="007D7B0B">
        <w:rPr>
          <w:rFonts w:ascii="Times New Roman" w:hAnsi="Times New Roman" w:cs="Times New Roman"/>
          <w:szCs w:val="21"/>
        </w:rPr>
        <w:t>商品豆总重和</w:t>
      </w:r>
      <w:r w:rsidRPr="007D7B0B">
        <w:rPr>
          <w:rFonts w:ascii="Times New Roman" w:hAnsi="Times New Roman" w:cs="Times New Roman"/>
          <w:szCs w:val="21"/>
        </w:rPr>
        <w:t>≥17#</w:t>
      </w:r>
      <w:r w:rsidRPr="007D7B0B">
        <w:rPr>
          <w:rFonts w:ascii="Times New Roman" w:hAnsi="Times New Roman" w:cs="Times New Roman"/>
          <w:szCs w:val="21"/>
        </w:rPr>
        <w:t>正常豆总重均偏低的</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49</w:t>
      </w:r>
      <w:r w:rsidRPr="007D7B0B">
        <w:rPr>
          <w:rFonts w:ascii="Times New Roman" w:hAnsi="Times New Roman" w:cs="Times New Roman"/>
          <w:szCs w:val="21"/>
        </w:rPr>
        <w:t>号，在这一组中表现较好，斑点豆较少。测定</w:t>
      </w:r>
      <w:r w:rsidRPr="007D7B0B">
        <w:rPr>
          <w:rFonts w:ascii="Times New Roman" w:hAnsi="Times New Roman" w:cs="Times New Roman"/>
          <w:szCs w:val="21"/>
        </w:rPr>
        <w:t>9</w:t>
      </w:r>
      <w:r w:rsidRPr="007D7B0B">
        <w:rPr>
          <w:rFonts w:ascii="Times New Roman" w:hAnsi="Times New Roman" w:cs="Times New Roman"/>
          <w:szCs w:val="21"/>
        </w:rPr>
        <w:t>个品种＜</w:t>
      </w:r>
      <w:r w:rsidRPr="007D7B0B">
        <w:rPr>
          <w:rFonts w:ascii="Times New Roman" w:hAnsi="Times New Roman" w:cs="Times New Roman"/>
          <w:szCs w:val="21"/>
        </w:rPr>
        <w:t>17#</w:t>
      </w:r>
      <w:r w:rsidRPr="007D7B0B">
        <w:rPr>
          <w:rFonts w:ascii="Times New Roman" w:hAnsi="Times New Roman" w:cs="Times New Roman"/>
          <w:szCs w:val="21"/>
        </w:rPr>
        <w:t>大象豆、碎豆以及斑点豆重（图</w:t>
      </w:r>
      <w:r w:rsidRPr="007D7B0B">
        <w:rPr>
          <w:rFonts w:ascii="Times New Roman" w:hAnsi="Times New Roman" w:cs="Times New Roman"/>
          <w:szCs w:val="21"/>
        </w:rPr>
        <w:t>8</w:t>
      </w:r>
      <w:r w:rsidRPr="007D7B0B">
        <w:rPr>
          <w:rFonts w:ascii="Times New Roman" w:hAnsi="Times New Roman" w:cs="Times New Roman"/>
          <w:szCs w:val="21"/>
        </w:rPr>
        <w:t>），从结果来看，＜</w:t>
      </w:r>
      <w:r w:rsidRPr="007D7B0B">
        <w:rPr>
          <w:rFonts w:ascii="Times New Roman" w:hAnsi="Times New Roman" w:cs="Times New Roman"/>
          <w:szCs w:val="21"/>
        </w:rPr>
        <w:t>17#</w:t>
      </w:r>
      <w:r w:rsidRPr="007D7B0B">
        <w:rPr>
          <w:rFonts w:ascii="Times New Roman" w:hAnsi="Times New Roman" w:cs="Times New Roman"/>
          <w:szCs w:val="21"/>
        </w:rPr>
        <w:t>畸形豆及碎豆重，</w:t>
      </w:r>
      <w:r w:rsidRPr="007D7B0B">
        <w:rPr>
          <w:rFonts w:ascii="Times New Roman" w:hAnsi="Times New Roman" w:cs="Times New Roman"/>
          <w:szCs w:val="21"/>
        </w:rPr>
        <w:t>35</w:t>
      </w:r>
      <w:r w:rsidRPr="007D7B0B">
        <w:rPr>
          <w:rFonts w:ascii="Times New Roman" w:hAnsi="Times New Roman" w:cs="Times New Roman"/>
          <w:szCs w:val="21"/>
        </w:rPr>
        <w:t>号最高</w:t>
      </w:r>
      <w:r w:rsidRPr="007D7B0B">
        <w:rPr>
          <w:rFonts w:ascii="Times New Roman" w:hAnsi="Times New Roman" w:cs="Times New Roman"/>
          <w:szCs w:val="21"/>
        </w:rPr>
        <w:t>10.73g</w:t>
      </w:r>
      <w:r w:rsidRPr="007D7B0B">
        <w:rPr>
          <w:rFonts w:ascii="Times New Roman" w:hAnsi="Times New Roman" w:cs="Times New Roman"/>
          <w:szCs w:val="21"/>
        </w:rPr>
        <w:t>，其次为</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7.02g</w:t>
      </w:r>
      <w:r w:rsidRPr="007D7B0B">
        <w:rPr>
          <w:rFonts w:ascii="Times New Roman" w:hAnsi="Times New Roman" w:cs="Times New Roman"/>
          <w:szCs w:val="21"/>
        </w:rPr>
        <w:t>；</w:t>
      </w:r>
      <w:r w:rsidRPr="007D7B0B">
        <w:rPr>
          <w:rFonts w:ascii="Times New Roman" w:hAnsi="Times New Roman" w:cs="Times New Roman"/>
          <w:szCs w:val="21"/>
        </w:rPr>
        <w:lastRenderedPageBreak/>
        <w:t>9</w:t>
      </w:r>
      <w:r w:rsidRPr="007D7B0B">
        <w:rPr>
          <w:rFonts w:ascii="Times New Roman" w:hAnsi="Times New Roman" w:cs="Times New Roman"/>
          <w:szCs w:val="21"/>
        </w:rPr>
        <w:t>个品种从大到小依次为</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10.73g</w:t>
      </w:r>
      <w:r w:rsidRPr="007D7B0B">
        <w:rPr>
          <w:rFonts w:ascii="Times New Roman" w:hAnsi="Times New Roman" w:cs="Times New Roman"/>
          <w:szCs w:val="21"/>
        </w:rPr>
        <w:t>）＞</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7.02g</w:t>
      </w:r>
      <w:r w:rsidRPr="007D7B0B">
        <w:rPr>
          <w:rFonts w:ascii="Times New Roman" w:hAnsi="Times New Roman" w:cs="Times New Roman"/>
          <w:szCs w:val="21"/>
        </w:rPr>
        <w:t>）＞</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3.53g</w:t>
      </w:r>
      <w:r w:rsidRPr="007D7B0B">
        <w:rPr>
          <w:rFonts w:ascii="Times New Roman" w:hAnsi="Times New Roman" w:cs="Times New Roman"/>
          <w:szCs w:val="21"/>
        </w:rPr>
        <w:t>）＞</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2.6g</w:t>
      </w:r>
      <w:r w:rsidRPr="007D7B0B">
        <w:rPr>
          <w:rFonts w:ascii="Times New Roman" w:hAnsi="Times New Roman" w:cs="Times New Roman"/>
          <w:szCs w:val="21"/>
        </w:rPr>
        <w:t>）＞</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50</w:t>
      </w:r>
      <w:r w:rsidRPr="007D7B0B">
        <w:rPr>
          <w:rFonts w:ascii="Times New Roman" w:hAnsi="Times New Roman" w:cs="Times New Roman"/>
          <w:szCs w:val="21"/>
        </w:rPr>
        <w:t>号（均为</w:t>
      </w:r>
      <w:r w:rsidRPr="007D7B0B">
        <w:rPr>
          <w:rFonts w:ascii="Times New Roman" w:hAnsi="Times New Roman" w:cs="Times New Roman"/>
          <w:szCs w:val="21"/>
        </w:rPr>
        <w:t>2g</w:t>
      </w:r>
      <w:r w:rsidRPr="007D7B0B">
        <w:rPr>
          <w:rFonts w:ascii="Times New Roman" w:hAnsi="Times New Roman" w:cs="Times New Roman"/>
          <w:szCs w:val="21"/>
        </w:rPr>
        <w:t>）＞</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1.81g</w:t>
      </w:r>
      <w:r w:rsidRPr="007D7B0B">
        <w:rPr>
          <w:rFonts w:ascii="Times New Roman" w:hAnsi="Times New Roman" w:cs="Times New Roman"/>
          <w:szCs w:val="21"/>
        </w:rPr>
        <w:t>）＞</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1g</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17#</w:t>
      </w:r>
      <w:r w:rsidRPr="007D7B0B">
        <w:rPr>
          <w:rFonts w:ascii="Times New Roman" w:hAnsi="Times New Roman" w:cs="Times New Roman"/>
          <w:szCs w:val="21"/>
        </w:rPr>
        <w:t>畸形豆及碎豆较多。＜</w:t>
      </w:r>
      <w:r w:rsidRPr="007D7B0B">
        <w:rPr>
          <w:rFonts w:ascii="Times New Roman" w:hAnsi="Times New Roman" w:cs="Times New Roman"/>
          <w:szCs w:val="21"/>
        </w:rPr>
        <w:t>17#</w:t>
      </w:r>
      <w:r w:rsidRPr="007D7B0B">
        <w:rPr>
          <w:rFonts w:ascii="Times New Roman" w:hAnsi="Times New Roman" w:cs="Times New Roman"/>
          <w:szCs w:val="21"/>
        </w:rPr>
        <w:t>斑点豆重，</w:t>
      </w:r>
      <w:r w:rsidRPr="007D7B0B">
        <w:rPr>
          <w:rFonts w:ascii="Times New Roman" w:hAnsi="Times New Roman" w:cs="Times New Roman"/>
          <w:szCs w:val="21"/>
        </w:rPr>
        <w:t>42</w:t>
      </w:r>
      <w:r w:rsidRPr="007D7B0B">
        <w:rPr>
          <w:rFonts w:ascii="Times New Roman" w:hAnsi="Times New Roman" w:cs="Times New Roman"/>
          <w:szCs w:val="21"/>
        </w:rPr>
        <w:t>号最高</w:t>
      </w:r>
      <w:r w:rsidRPr="007D7B0B">
        <w:rPr>
          <w:rFonts w:ascii="Times New Roman" w:hAnsi="Times New Roman" w:cs="Times New Roman"/>
          <w:szCs w:val="21"/>
        </w:rPr>
        <w:t>12g</w:t>
      </w:r>
      <w:r w:rsidRPr="007D7B0B">
        <w:rPr>
          <w:rFonts w:ascii="Times New Roman" w:hAnsi="Times New Roman" w:cs="Times New Roman"/>
          <w:szCs w:val="21"/>
        </w:rPr>
        <w:t>，</w:t>
      </w:r>
      <w:r w:rsidRPr="007D7B0B">
        <w:rPr>
          <w:rFonts w:ascii="Times New Roman" w:hAnsi="Times New Roman" w:cs="Times New Roman"/>
          <w:szCs w:val="21"/>
        </w:rPr>
        <w:t>9</w:t>
      </w:r>
      <w:r w:rsidRPr="007D7B0B">
        <w:rPr>
          <w:rFonts w:ascii="Times New Roman" w:hAnsi="Times New Roman" w:cs="Times New Roman"/>
          <w:szCs w:val="21"/>
        </w:rPr>
        <w:t>个品种从大到小依次为</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12g</w:t>
      </w:r>
      <w:r w:rsidRPr="007D7B0B">
        <w:rPr>
          <w:rFonts w:ascii="Times New Roman" w:hAnsi="Times New Roman" w:cs="Times New Roman"/>
          <w:szCs w:val="21"/>
        </w:rPr>
        <w:t>）＞</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11.69g</w:t>
      </w:r>
      <w:r w:rsidRPr="007D7B0B">
        <w:rPr>
          <w:rFonts w:ascii="Times New Roman" w:hAnsi="Times New Roman" w:cs="Times New Roman"/>
          <w:szCs w:val="21"/>
        </w:rPr>
        <w:t>）＞</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10g</w:t>
      </w:r>
      <w:r w:rsidRPr="007D7B0B">
        <w:rPr>
          <w:rFonts w:ascii="Times New Roman" w:hAnsi="Times New Roman" w:cs="Times New Roman"/>
          <w:szCs w:val="21"/>
        </w:rPr>
        <w:t>）＞</w:t>
      </w:r>
      <w:r w:rsidRPr="007D7B0B">
        <w:rPr>
          <w:rFonts w:ascii="Times New Roman" w:hAnsi="Times New Roman" w:cs="Times New Roman"/>
          <w:szCs w:val="21"/>
        </w:rPr>
        <w:t>50</w:t>
      </w:r>
      <w:r w:rsidRPr="007D7B0B">
        <w:rPr>
          <w:rFonts w:ascii="Times New Roman" w:hAnsi="Times New Roman" w:cs="Times New Roman"/>
          <w:szCs w:val="21"/>
        </w:rPr>
        <w:t>号（</w:t>
      </w:r>
      <w:r w:rsidRPr="007D7B0B">
        <w:rPr>
          <w:rFonts w:ascii="Times New Roman" w:hAnsi="Times New Roman" w:cs="Times New Roman"/>
          <w:szCs w:val="21"/>
        </w:rPr>
        <w:t>7.67g</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6.61g</w:t>
      </w:r>
      <w:r w:rsidRPr="007D7B0B">
        <w:rPr>
          <w:rFonts w:ascii="Times New Roman" w:hAnsi="Times New Roman" w:cs="Times New Roman"/>
          <w:szCs w:val="21"/>
        </w:rPr>
        <w:t>）＞</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6.23g</w:t>
      </w:r>
      <w:r w:rsidRPr="007D7B0B">
        <w:rPr>
          <w:rFonts w:ascii="Times New Roman" w:hAnsi="Times New Roman" w:cs="Times New Roman"/>
          <w:szCs w:val="21"/>
        </w:rPr>
        <w:t>）＞</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5.67g</w:t>
      </w:r>
      <w:r w:rsidRPr="007D7B0B">
        <w:rPr>
          <w:rFonts w:ascii="Times New Roman" w:hAnsi="Times New Roman" w:cs="Times New Roman"/>
          <w:szCs w:val="21"/>
        </w:rPr>
        <w:t>）＞</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2.8g</w:t>
      </w:r>
      <w:r w:rsidRPr="007D7B0B">
        <w:rPr>
          <w:rFonts w:ascii="Times New Roman" w:hAnsi="Times New Roman" w:cs="Times New Roman"/>
          <w:szCs w:val="21"/>
        </w:rPr>
        <w:t>）。</w:t>
      </w:r>
      <w:r w:rsidRPr="007D7B0B">
        <w:rPr>
          <w:rFonts w:ascii="Times New Roman" w:hAnsi="Times New Roman" w:cs="Times New Roman"/>
          <w:szCs w:val="21"/>
        </w:rPr>
        <w:t>48</w:t>
      </w:r>
      <w:r w:rsidRPr="007D7B0B">
        <w:rPr>
          <w:rFonts w:ascii="Times New Roman" w:hAnsi="Times New Roman" w:cs="Times New Roman"/>
          <w:szCs w:val="21"/>
        </w:rPr>
        <w:t>号表现最好，斑点豆最少。</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2.2 </w:t>
      </w:r>
      <w:r w:rsidRPr="007D7B0B">
        <w:rPr>
          <w:rFonts w:ascii="Times New Roman" w:hAnsi="Times New Roman" w:cs="Times New Roman"/>
          <w:b/>
          <w:szCs w:val="21"/>
        </w:rPr>
        <w:t>内含物测定结果</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生咖啡豆（咖啡商品豆）中风味前提物质在烘焙条件下发生美拉德反应和焦糖化反应进而形成咖啡烘焙后的香气</w:t>
      </w:r>
      <w:r w:rsidRPr="007D7B0B">
        <w:rPr>
          <w:rFonts w:ascii="Times New Roman" w:hAnsi="Times New Roman" w:cs="Times New Roman"/>
          <w:szCs w:val="21"/>
          <w:vertAlign w:val="superscript"/>
        </w:rPr>
        <w:t>[6]</w:t>
      </w:r>
      <w:r w:rsidRPr="007D7B0B">
        <w:rPr>
          <w:rFonts w:ascii="Times New Roman" w:hAnsi="Times New Roman" w:cs="Times New Roman"/>
          <w:szCs w:val="21"/>
        </w:rPr>
        <w:t>。</w:t>
      </w:r>
      <w:r w:rsidRPr="007D7B0B">
        <w:rPr>
          <w:rFonts w:ascii="Times New Roman" w:hAnsi="Times New Roman" w:cs="Times New Roman"/>
          <w:szCs w:val="21"/>
        </w:rPr>
        <w:t>9</w:t>
      </w:r>
      <w:r w:rsidRPr="007D7B0B">
        <w:rPr>
          <w:rFonts w:ascii="Times New Roman" w:hAnsi="Times New Roman" w:cs="Times New Roman"/>
          <w:szCs w:val="21"/>
        </w:rPr>
        <w:t>个品种咖啡商品豆蛋白质含量（图</w:t>
      </w:r>
      <w:r w:rsidRPr="007D7B0B">
        <w:rPr>
          <w:rFonts w:ascii="Times New Roman" w:hAnsi="Times New Roman" w:cs="Times New Roman"/>
          <w:szCs w:val="21"/>
        </w:rPr>
        <w:t>9</w:t>
      </w:r>
      <w:r w:rsidRPr="007D7B0B">
        <w:rPr>
          <w:rFonts w:ascii="Times New Roman" w:hAnsi="Times New Roman" w:cs="Times New Roman"/>
          <w:szCs w:val="21"/>
        </w:rPr>
        <w:t>）范围在，</w:t>
      </w:r>
      <w:r w:rsidRPr="007D7B0B">
        <w:rPr>
          <w:rFonts w:ascii="Times New Roman" w:hAnsi="Times New Roman" w:cs="Times New Roman"/>
          <w:szCs w:val="21"/>
        </w:rPr>
        <w:t>12.5%</w:t>
      </w:r>
      <w:r w:rsidRPr="007D7B0B">
        <w:rPr>
          <w:rFonts w:ascii="Times New Roman" w:hAnsi="Times New Roman" w:cs="Times New Roman"/>
          <w:szCs w:val="21"/>
        </w:rPr>
        <w:t>～</w:t>
      </w:r>
      <w:r w:rsidRPr="007D7B0B">
        <w:rPr>
          <w:rFonts w:ascii="Times New Roman" w:hAnsi="Times New Roman" w:cs="Times New Roman"/>
          <w:szCs w:val="21"/>
        </w:rPr>
        <w:t>14.3%</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号最高</w:t>
      </w:r>
      <w:r w:rsidRPr="007D7B0B">
        <w:rPr>
          <w:rFonts w:ascii="Times New Roman" w:hAnsi="Times New Roman" w:cs="Times New Roman"/>
          <w:szCs w:val="21"/>
        </w:rPr>
        <w:t>14.3%</w:t>
      </w:r>
      <w:r w:rsidRPr="007D7B0B">
        <w:rPr>
          <w:rFonts w:ascii="Times New Roman" w:hAnsi="Times New Roman" w:cs="Times New Roman"/>
          <w:szCs w:val="21"/>
        </w:rPr>
        <w:t>，</w:t>
      </w:r>
      <w:r w:rsidRPr="007D7B0B">
        <w:rPr>
          <w:rFonts w:ascii="Times New Roman" w:hAnsi="Times New Roman" w:cs="Times New Roman"/>
          <w:szCs w:val="21"/>
        </w:rPr>
        <w:t>9</w:t>
      </w:r>
      <w:r w:rsidRPr="007D7B0B">
        <w:rPr>
          <w:rFonts w:ascii="Times New Roman" w:hAnsi="Times New Roman" w:cs="Times New Roman"/>
          <w:szCs w:val="21"/>
        </w:rPr>
        <w:t>个品种从大到小依次为</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14.3%</w:t>
      </w:r>
      <w:r w:rsidRPr="007D7B0B">
        <w:rPr>
          <w:rFonts w:ascii="Times New Roman" w:hAnsi="Times New Roman" w:cs="Times New Roman"/>
          <w:szCs w:val="21"/>
        </w:rPr>
        <w:t>）＞</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13.6%</w:t>
      </w:r>
      <w:r w:rsidRPr="007D7B0B">
        <w:rPr>
          <w:rFonts w:ascii="Times New Roman" w:hAnsi="Times New Roman" w:cs="Times New Roman"/>
          <w:szCs w:val="21"/>
        </w:rPr>
        <w:t>）＞</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13.5%</w:t>
      </w:r>
      <w:r w:rsidRPr="007D7B0B">
        <w:rPr>
          <w:rFonts w:ascii="Times New Roman" w:hAnsi="Times New Roman" w:cs="Times New Roman"/>
          <w:szCs w:val="21"/>
        </w:rPr>
        <w:t>）＞</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13.4%</w:t>
      </w:r>
      <w:r w:rsidRPr="007D7B0B">
        <w:rPr>
          <w:rFonts w:ascii="Times New Roman" w:hAnsi="Times New Roman" w:cs="Times New Roman"/>
          <w:szCs w:val="21"/>
        </w:rPr>
        <w:t>）＞</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13.4%</w:t>
      </w:r>
      <w:r w:rsidRPr="007D7B0B">
        <w:rPr>
          <w:rFonts w:ascii="Times New Roman" w:hAnsi="Times New Roman" w:cs="Times New Roman"/>
          <w:szCs w:val="21"/>
        </w:rPr>
        <w:t>）＞</w:t>
      </w:r>
      <w:r w:rsidRPr="007D7B0B">
        <w:rPr>
          <w:rFonts w:ascii="Times New Roman" w:hAnsi="Times New Roman" w:cs="Times New Roman"/>
          <w:szCs w:val="21"/>
        </w:rPr>
        <w:t>50</w:t>
      </w:r>
      <w:r w:rsidRPr="007D7B0B">
        <w:rPr>
          <w:rFonts w:ascii="Times New Roman" w:hAnsi="Times New Roman" w:cs="Times New Roman"/>
          <w:szCs w:val="21"/>
        </w:rPr>
        <w:t>号（</w:t>
      </w:r>
      <w:r w:rsidRPr="007D7B0B">
        <w:rPr>
          <w:rFonts w:ascii="Times New Roman" w:hAnsi="Times New Roman" w:cs="Times New Roman"/>
          <w:szCs w:val="21"/>
        </w:rPr>
        <w:t>13.4%</w:t>
      </w:r>
      <w:r w:rsidRPr="007D7B0B">
        <w:rPr>
          <w:rFonts w:ascii="Times New Roman" w:hAnsi="Times New Roman" w:cs="Times New Roman"/>
          <w:szCs w:val="21"/>
        </w:rPr>
        <w:t>）＞</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13.2</w:t>
      </w:r>
      <w:r w:rsidRPr="007D7B0B">
        <w:rPr>
          <w:rFonts w:ascii="Times New Roman" w:hAnsi="Times New Roman" w:cs="Times New Roman"/>
          <w:szCs w:val="21"/>
        </w:rPr>
        <w:t>）＞</w:t>
      </w:r>
      <w:r w:rsidRPr="007D7B0B">
        <w:rPr>
          <w:rFonts w:ascii="Times New Roman" w:hAnsi="Times New Roman" w:cs="Times New Roman"/>
          <w:szCs w:val="21"/>
        </w:rPr>
        <w:t xml:space="preserve">  42</w:t>
      </w:r>
      <w:r w:rsidRPr="007D7B0B">
        <w:rPr>
          <w:rFonts w:ascii="Times New Roman" w:hAnsi="Times New Roman" w:cs="Times New Roman"/>
          <w:szCs w:val="21"/>
        </w:rPr>
        <w:t>号（</w:t>
      </w:r>
      <w:r w:rsidRPr="007D7B0B">
        <w:rPr>
          <w:rFonts w:ascii="Times New Roman" w:hAnsi="Times New Roman" w:cs="Times New Roman"/>
          <w:szCs w:val="21"/>
        </w:rPr>
        <w:t>12.8%</w:t>
      </w:r>
      <w:r w:rsidRPr="007D7B0B">
        <w:rPr>
          <w:rFonts w:ascii="Times New Roman" w:hAnsi="Times New Roman" w:cs="Times New Roman"/>
          <w:szCs w:val="21"/>
        </w:rPr>
        <w:t>）＞</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12.5</w:t>
      </w:r>
      <w:r w:rsidRPr="007D7B0B">
        <w:rPr>
          <w:rFonts w:ascii="Times New Roman" w:hAnsi="Times New Roman" w:cs="Times New Roman"/>
          <w:szCs w:val="21"/>
        </w:rPr>
        <w:t>）。</w:t>
      </w:r>
      <w:r w:rsidRPr="007D7B0B">
        <w:rPr>
          <w:rFonts w:ascii="Times New Roman" w:hAnsi="Times New Roman" w:cs="Times New Roman"/>
          <w:szCs w:val="21"/>
        </w:rPr>
        <w:t>9</w:t>
      </w:r>
      <w:r w:rsidRPr="007D7B0B">
        <w:rPr>
          <w:rFonts w:ascii="Times New Roman" w:hAnsi="Times New Roman" w:cs="Times New Roman"/>
          <w:szCs w:val="21"/>
        </w:rPr>
        <w:t>个品种粗脂肪含量（图</w:t>
      </w:r>
      <w:r w:rsidRPr="007D7B0B">
        <w:rPr>
          <w:rFonts w:ascii="Times New Roman" w:hAnsi="Times New Roman" w:cs="Times New Roman"/>
          <w:szCs w:val="21"/>
        </w:rPr>
        <w:t>9</w:t>
      </w:r>
      <w:r w:rsidRPr="007D7B0B">
        <w:rPr>
          <w:rFonts w:ascii="Times New Roman" w:hAnsi="Times New Roman" w:cs="Times New Roman"/>
          <w:szCs w:val="21"/>
        </w:rPr>
        <w:t>）范围在</w:t>
      </w:r>
      <w:r w:rsidRPr="007D7B0B">
        <w:rPr>
          <w:rFonts w:ascii="Times New Roman" w:hAnsi="Times New Roman" w:cs="Times New Roman"/>
          <w:szCs w:val="21"/>
        </w:rPr>
        <w:t>7.63%</w:t>
      </w:r>
      <w:r w:rsidRPr="007D7B0B">
        <w:rPr>
          <w:rFonts w:ascii="Times New Roman" w:hAnsi="Times New Roman" w:cs="Times New Roman"/>
          <w:szCs w:val="21"/>
        </w:rPr>
        <w:t>～</w:t>
      </w:r>
      <w:r w:rsidRPr="007D7B0B">
        <w:rPr>
          <w:rFonts w:ascii="Times New Roman" w:hAnsi="Times New Roman" w:cs="Times New Roman"/>
          <w:szCs w:val="21"/>
        </w:rPr>
        <w:t>11.01%</w:t>
      </w:r>
      <w:r w:rsidRPr="007D7B0B">
        <w:rPr>
          <w:rFonts w:ascii="Times New Roman" w:hAnsi="Times New Roman" w:cs="Times New Roman"/>
          <w:szCs w:val="21"/>
        </w:rPr>
        <w:t>，</w:t>
      </w:r>
      <w:r w:rsidRPr="007D7B0B">
        <w:rPr>
          <w:rFonts w:ascii="Times New Roman" w:hAnsi="Times New Roman" w:cs="Times New Roman"/>
          <w:szCs w:val="21"/>
        </w:rPr>
        <w:t>50</w:t>
      </w:r>
      <w:r w:rsidRPr="007D7B0B">
        <w:rPr>
          <w:rFonts w:ascii="Times New Roman" w:hAnsi="Times New Roman" w:cs="Times New Roman"/>
          <w:szCs w:val="21"/>
        </w:rPr>
        <w:t>号最高</w:t>
      </w:r>
      <w:r w:rsidRPr="007D7B0B">
        <w:rPr>
          <w:rFonts w:ascii="Times New Roman" w:hAnsi="Times New Roman" w:cs="Times New Roman"/>
          <w:szCs w:val="21"/>
        </w:rPr>
        <w:t>11.01%</w:t>
      </w:r>
      <w:r w:rsidRPr="007D7B0B">
        <w:rPr>
          <w:rFonts w:ascii="Times New Roman" w:hAnsi="Times New Roman" w:cs="Times New Roman"/>
          <w:szCs w:val="21"/>
        </w:rPr>
        <w:t>，从大到小依次为</w:t>
      </w:r>
      <w:r w:rsidRPr="007D7B0B">
        <w:rPr>
          <w:rFonts w:ascii="Times New Roman" w:hAnsi="Times New Roman" w:cs="Times New Roman"/>
          <w:szCs w:val="21"/>
        </w:rPr>
        <w:t>50</w:t>
      </w:r>
      <w:r w:rsidRPr="007D7B0B">
        <w:rPr>
          <w:rFonts w:ascii="Times New Roman" w:hAnsi="Times New Roman" w:cs="Times New Roman"/>
          <w:szCs w:val="21"/>
        </w:rPr>
        <w:t>号（</w:t>
      </w:r>
      <w:r w:rsidRPr="007D7B0B">
        <w:rPr>
          <w:rFonts w:ascii="Times New Roman" w:hAnsi="Times New Roman" w:cs="Times New Roman"/>
          <w:szCs w:val="21"/>
        </w:rPr>
        <w:t>11.01%</w:t>
      </w:r>
      <w:r w:rsidRPr="007D7B0B">
        <w:rPr>
          <w:rFonts w:ascii="Times New Roman" w:hAnsi="Times New Roman" w:cs="Times New Roman"/>
          <w:szCs w:val="21"/>
        </w:rPr>
        <w:t>）＞</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9.49</w:t>
      </w:r>
      <w:r w:rsidRPr="007D7B0B">
        <w:rPr>
          <w:rFonts w:ascii="Times New Roman" w:hAnsi="Times New Roman" w:cs="Times New Roman"/>
          <w:szCs w:val="21"/>
        </w:rPr>
        <w:t>）＞</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9.4%</w:t>
      </w:r>
      <w:r w:rsidRPr="007D7B0B">
        <w:rPr>
          <w:rFonts w:ascii="Times New Roman" w:hAnsi="Times New Roman" w:cs="Times New Roman"/>
          <w:szCs w:val="21"/>
        </w:rPr>
        <w:t>）＞</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9.19</w:t>
      </w:r>
      <w:r w:rsidRPr="007D7B0B">
        <w:rPr>
          <w:rFonts w:ascii="Times New Roman" w:hAnsi="Times New Roman" w:cs="Times New Roman"/>
          <w:szCs w:val="21"/>
        </w:rPr>
        <w:t>）＞</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8.99%</w:t>
      </w:r>
      <w:r w:rsidRPr="007D7B0B">
        <w:rPr>
          <w:rFonts w:ascii="Times New Roman" w:hAnsi="Times New Roman" w:cs="Times New Roman"/>
          <w:szCs w:val="21"/>
        </w:rPr>
        <w:t>）＞</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8.95</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8.79%</w:t>
      </w:r>
      <w:r w:rsidRPr="007D7B0B">
        <w:rPr>
          <w:rFonts w:ascii="Times New Roman" w:hAnsi="Times New Roman" w:cs="Times New Roman"/>
          <w:szCs w:val="21"/>
        </w:rPr>
        <w:t>）＞</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8.08%</w:t>
      </w:r>
      <w:r w:rsidRPr="007D7B0B">
        <w:rPr>
          <w:rFonts w:ascii="Times New Roman" w:hAnsi="Times New Roman" w:cs="Times New Roman"/>
          <w:szCs w:val="21"/>
        </w:rPr>
        <w:t>）＞</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7.63%</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纤维素、半纤维素、多糖、阿拉伯半乳聚糖、果胶等，这类化合物烘焙后，在咖啡冲泡时会挥发性风味物质保留房门有重要作用，还影响冲煮咖啡的粘度</w:t>
      </w:r>
      <w:r w:rsidRPr="007D7B0B">
        <w:rPr>
          <w:rFonts w:ascii="Times New Roman" w:hAnsi="Times New Roman" w:cs="Times New Roman"/>
          <w:szCs w:val="21"/>
          <w:vertAlign w:val="superscript"/>
        </w:rPr>
        <w:t>[7]</w:t>
      </w:r>
      <w:r w:rsidRPr="007D7B0B">
        <w:rPr>
          <w:rFonts w:ascii="Times New Roman" w:hAnsi="Times New Roman" w:cs="Times New Roman"/>
          <w:szCs w:val="21"/>
        </w:rPr>
        <w:t>。在咖啡烘焙过程中，当豆表面温度升高到</w:t>
      </w:r>
      <w:r w:rsidRPr="007D7B0B">
        <w:rPr>
          <w:rFonts w:ascii="Times New Roman" w:hAnsi="Times New Roman" w:cs="Times New Roman"/>
          <w:szCs w:val="21"/>
        </w:rPr>
        <w:t>170</w:t>
      </w:r>
      <w:r w:rsidRPr="007D7B0B">
        <w:rPr>
          <w:rFonts w:ascii="宋体" w:eastAsia="宋体" w:hAnsi="宋体" w:cs="宋体" w:hint="eastAsia"/>
          <w:szCs w:val="21"/>
        </w:rPr>
        <w:t>℃</w:t>
      </w:r>
      <w:r w:rsidRPr="007D7B0B">
        <w:rPr>
          <w:rFonts w:ascii="Times New Roman" w:hAnsi="Times New Roman" w:cs="Times New Roman"/>
          <w:szCs w:val="21"/>
        </w:rPr>
        <w:t>左右，多糖受热分解形成有机酸进而使咖啡产生酸味。低聚糖受热分解先形成为葡萄让和果糖等的还原糖，随后与游离氨基酸发生美拉德反应生产吡嗪类、呋喃类、醛类和酮类化合物等风味物质</w:t>
      </w:r>
      <w:r w:rsidRPr="007D7B0B">
        <w:rPr>
          <w:rFonts w:ascii="Times New Roman" w:hAnsi="Times New Roman" w:cs="Times New Roman"/>
          <w:bCs/>
          <w:szCs w:val="21"/>
          <w:vertAlign w:val="superscript"/>
        </w:rPr>
        <w:t>[8</w:t>
      </w:r>
      <w:r w:rsidRPr="007D7B0B">
        <w:rPr>
          <w:rFonts w:ascii="Times New Roman" w:hAnsi="Times New Roman" w:cs="Times New Roman"/>
          <w:bCs/>
          <w:szCs w:val="21"/>
          <w:vertAlign w:val="superscript"/>
        </w:rPr>
        <w:t>，</w:t>
      </w:r>
      <w:r w:rsidRPr="007D7B0B">
        <w:rPr>
          <w:rFonts w:ascii="Times New Roman" w:hAnsi="Times New Roman" w:cs="Times New Roman"/>
          <w:bCs/>
          <w:szCs w:val="21"/>
          <w:vertAlign w:val="superscript"/>
        </w:rPr>
        <w:t>9]</w:t>
      </w:r>
      <w:r w:rsidRPr="007D7B0B">
        <w:rPr>
          <w:rFonts w:ascii="Times New Roman" w:hAnsi="Times New Roman" w:cs="Times New Roman"/>
          <w:szCs w:val="21"/>
        </w:rPr>
        <w:t>。测定</w:t>
      </w:r>
      <w:r w:rsidRPr="007D7B0B">
        <w:rPr>
          <w:rFonts w:ascii="Times New Roman" w:hAnsi="Times New Roman" w:cs="Times New Roman"/>
          <w:szCs w:val="21"/>
        </w:rPr>
        <w:t>9</w:t>
      </w:r>
      <w:r w:rsidRPr="007D7B0B">
        <w:rPr>
          <w:rFonts w:ascii="Times New Roman" w:hAnsi="Times New Roman" w:cs="Times New Roman"/>
          <w:szCs w:val="21"/>
        </w:rPr>
        <w:t>个品种组纤维含量（图</w:t>
      </w:r>
      <w:r w:rsidRPr="007D7B0B">
        <w:rPr>
          <w:rFonts w:ascii="Times New Roman" w:hAnsi="Times New Roman" w:cs="Times New Roman"/>
          <w:szCs w:val="21"/>
        </w:rPr>
        <w:t>10</w:t>
      </w:r>
      <w:r w:rsidRPr="007D7B0B">
        <w:rPr>
          <w:rFonts w:ascii="Times New Roman" w:hAnsi="Times New Roman" w:cs="Times New Roman"/>
          <w:szCs w:val="21"/>
        </w:rPr>
        <w:t>），含量范围在</w:t>
      </w:r>
      <w:r w:rsidRPr="007D7B0B">
        <w:rPr>
          <w:rFonts w:ascii="Times New Roman" w:hAnsi="Times New Roman" w:cs="Times New Roman"/>
          <w:szCs w:val="21"/>
        </w:rPr>
        <w:t>23.28%</w:t>
      </w:r>
      <w:r w:rsidRPr="007D7B0B">
        <w:rPr>
          <w:rFonts w:ascii="Times New Roman" w:hAnsi="Times New Roman" w:cs="Times New Roman"/>
          <w:szCs w:val="21"/>
        </w:rPr>
        <w:t>～</w:t>
      </w:r>
      <w:r w:rsidRPr="007D7B0B">
        <w:rPr>
          <w:rFonts w:ascii="Times New Roman" w:hAnsi="Times New Roman" w:cs="Times New Roman"/>
          <w:szCs w:val="21"/>
        </w:rPr>
        <w:t>28.7%</w:t>
      </w:r>
      <w:r w:rsidRPr="007D7B0B">
        <w:rPr>
          <w:rFonts w:ascii="Times New Roman" w:hAnsi="Times New Roman" w:cs="Times New Roman"/>
          <w:szCs w:val="21"/>
        </w:rPr>
        <w:t>之间，最高为</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28.7%</w:t>
      </w:r>
      <w:r w:rsidRPr="007D7B0B">
        <w:rPr>
          <w:rFonts w:ascii="Times New Roman" w:hAnsi="Times New Roman" w:cs="Times New Roman"/>
          <w:szCs w:val="21"/>
        </w:rPr>
        <w:t>；其次为</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35</w:t>
      </w:r>
      <w:r w:rsidRPr="007D7B0B">
        <w:rPr>
          <w:rFonts w:ascii="Times New Roman" w:hAnsi="Times New Roman" w:cs="Times New Roman"/>
          <w:szCs w:val="21"/>
        </w:rPr>
        <w:t>号，分别为</w:t>
      </w:r>
      <w:r w:rsidRPr="007D7B0B">
        <w:rPr>
          <w:rFonts w:ascii="Times New Roman" w:hAnsi="Times New Roman" w:cs="Times New Roman"/>
          <w:szCs w:val="21"/>
        </w:rPr>
        <w:t>27.38%</w:t>
      </w:r>
      <w:r w:rsidRPr="007D7B0B">
        <w:rPr>
          <w:rFonts w:ascii="Times New Roman" w:hAnsi="Times New Roman" w:cs="Times New Roman"/>
          <w:szCs w:val="21"/>
        </w:rPr>
        <w:t>、</w:t>
      </w:r>
      <w:r w:rsidRPr="007D7B0B">
        <w:rPr>
          <w:rFonts w:ascii="Times New Roman" w:hAnsi="Times New Roman" w:cs="Times New Roman"/>
          <w:szCs w:val="21"/>
        </w:rPr>
        <w:t>27.17%</w:t>
      </w:r>
      <w:r w:rsidRPr="007D7B0B">
        <w:rPr>
          <w:rFonts w:ascii="Times New Roman" w:hAnsi="Times New Roman" w:cs="Times New Roman"/>
          <w:szCs w:val="21"/>
        </w:rPr>
        <w:t>、</w:t>
      </w:r>
      <w:r w:rsidRPr="007D7B0B">
        <w:rPr>
          <w:rFonts w:ascii="Times New Roman" w:hAnsi="Times New Roman" w:cs="Times New Roman"/>
          <w:szCs w:val="21"/>
        </w:rPr>
        <w:t>27.13</w:t>
      </w:r>
      <w:r w:rsidRPr="007D7B0B">
        <w:rPr>
          <w:rFonts w:ascii="Times New Roman" w:hAnsi="Times New Roman" w:cs="Times New Roman"/>
          <w:szCs w:val="21"/>
        </w:rPr>
        <w:t>，</w:t>
      </w:r>
      <w:r w:rsidRPr="007D7B0B">
        <w:rPr>
          <w:rFonts w:ascii="Times New Roman" w:hAnsi="Times New Roman" w:cs="Times New Roman"/>
          <w:szCs w:val="21"/>
        </w:rPr>
        <w:t>42</w:t>
      </w:r>
      <w:r w:rsidRPr="007D7B0B">
        <w:rPr>
          <w:rFonts w:ascii="Times New Roman" w:hAnsi="Times New Roman" w:cs="Times New Roman"/>
          <w:szCs w:val="21"/>
        </w:rPr>
        <w:t>号和</w:t>
      </w:r>
      <w:r w:rsidRPr="007D7B0B">
        <w:rPr>
          <w:rFonts w:ascii="Times New Roman" w:hAnsi="Times New Roman" w:cs="Times New Roman"/>
          <w:szCs w:val="21"/>
        </w:rPr>
        <w:t>50</w:t>
      </w:r>
      <w:r w:rsidRPr="007D7B0B">
        <w:rPr>
          <w:rFonts w:ascii="Times New Roman" w:hAnsi="Times New Roman" w:cs="Times New Roman"/>
          <w:szCs w:val="21"/>
        </w:rPr>
        <w:t>号含量较少，分别为</w:t>
      </w:r>
      <w:r w:rsidRPr="007D7B0B">
        <w:rPr>
          <w:rFonts w:ascii="Times New Roman" w:hAnsi="Times New Roman" w:cs="Times New Roman"/>
          <w:szCs w:val="21"/>
        </w:rPr>
        <w:t>23.83%</w:t>
      </w:r>
      <w:r w:rsidRPr="007D7B0B">
        <w:rPr>
          <w:rFonts w:ascii="Times New Roman" w:hAnsi="Times New Roman" w:cs="Times New Roman"/>
          <w:szCs w:val="21"/>
        </w:rPr>
        <w:t>和</w:t>
      </w:r>
      <w:r w:rsidRPr="007D7B0B">
        <w:rPr>
          <w:rFonts w:ascii="Times New Roman" w:hAnsi="Times New Roman" w:cs="Times New Roman"/>
          <w:szCs w:val="21"/>
        </w:rPr>
        <w:t>23.28%</w:t>
      </w:r>
      <w:r w:rsidRPr="007D7B0B">
        <w:rPr>
          <w:rFonts w:ascii="Times New Roman" w:hAnsi="Times New Roman" w:cs="Times New Roman"/>
          <w:szCs w:val="21"/>
        </w:rPr>
        <w:t>。</w:t>
      </w:r>
      <w:r w:rsidRPr="007D7B0B">
        <w:rPr>
          <w:rFonts w:ascii="Times New Roman" w:hAnsi="Times New Roman" w:cs="Times New Roman"/>
          <w:szCs w:val="21"/>
        </w:rPr>
        <w:t>9</w:t>
      </w:r>
      <w:r w:rsidRPr="007D7B0B">
        <w:rPr>
          <w:rFonts w:ascii="Times New Roman" w:hAnsi="Times New Roman" w:cs="Times New Roman"/>
          <w:szCs w:val="21"/>
        </w:rPr>
        <w:t>个品种总糖含量（图</w:t>
      </w:r>
      <w:r w:rsidRPr="007D7B0B">
        <w:rPr>
          <w:rFonts w:ascii="Times New Roman" w:hAnsi="Times New Roman" w:cs="Times New Roman"/>
          <w:szCs w:val="21"/>
        </w:rPr>
        <w:t>11</w:t>
      </w:r>
      <w:r w:rsidRPr="007D7B0B">
        <w:rPr>
          <w:rFonts w:ascii="Times New Roman" w:hAnsi="Times New Roman" w:cs="Times New Roman"/>
          <w:szCs w:val="21"/>
        </w:rPr>
        <w:t>）范围为</w:t>
      </w:r>
      <w:r w:rsidRPr="007D7B0B">
        <w:rPr>
          <w:rFonts w:ascii="Times New Roman" w:hAnsi="Times New Roman" w:cs="Times New Roman"/>
          <w:szCs w:val="21"/>
        </w:rPr>
        <w:t>8.08%</w:t>
      </w:r>
      <w:r w:rsidRPr="007D7B0B">
        <w:rPr>
          <w:rFonts w:ascii="Times New Roman" w:hAnsi="Times New Roman" w:cs="Times New Roman"/>
          <w:szCs w:val="21"/>
        </w:rPr>
        <w:t>～</w:t>
      </w:r>
      <w:r w:rsidRPr="007D7B0B">
        <w:rPr>
          <w:rFonts w:ascii="Times New Roman" w:hAnsi="Times New Roman" w:cs="Times New Roman"/>
          <w:szCs w:val="21"/>
        </w:rPr>
        <w:t>10.12%</w:t>
      </w:r>
      <w:r w:rsidRPr="007D7B0B">
        <w:rPr>
          <w:rFonts w:ascii="Times New Roman" w:hAnsi="Times New Roman" w:cs="Times New Roman"/>
          <w:szCs w:val="21"/>
        </w:rPr>
        <w:t>，</w:t>
      </w:r>
      <w:r w:rsidRPr="007D7B0B">
        <w:rPr>
          <w:rFonts w:ascii="Times New Roman" w:hAnsi="Times New Roman" w:cs="Times New Roman"/>
          <w:szCs w:val="21"/>
        </w:rPr>
        <w:t>36</w:t>
      </w:r>
      <w:r w:rsidRPr="007D7B0B">
        <w:rPr>
          <w:rFonts w:ascii="Times New Roman" w:hAnsi="Times New Roman" w:cs="Times New Roman"/>
          <w:szCs w:val="21"/>
        </w:rPr>
        <w:t>号含量最高为</w:t>
      </w:r>
      <w:r w:rsidRPr="007D7B0B">
        <w:rPr>
          <w:rFonts w:ascii="Times New Roman" w:hAnsi="Times New Roman" w:cs="Times New Roman"/>
          <w:szCs w:val="21"/>
        </w:rPr>
        <w:t>10.12%</w:t>
      </w:r>
      <w:r w:rsidRPr="007D7B0B">
        <w:rPr>
          <w:rFonts w:ascii="Times New Roman" w:hAnsi="Times New Roman" w:cs="Times New Roman"/>
          <w:szCs w:val="21"/>
        </w:rPr>
        <w:t>，</w:t>
      </w:r>
      <w:r w:rsidRPr="007D7B0B">
        <w:rPr>
          <w:rFonts w:ascii="Times New Roman" w:hAnsi="Times New Roman" w:cs="Times New Roman"/>
          <w:szCs w:val="21"/>
        </w:rPr>
        <w:t>42</w:t>
      </w:r>
      <w:r w:rsidRPr="007D7B0B">
        <w:rPr>
          <w:rFonts w:ascii="Times New Roman" w:hAnsi="Times New Roman" w:cs="Times New Roman"/>
          <w:szCs w:val="21"/>
        </w:rPr>
        <w:t>号和</w:t>
      </w:r>
      <w:r w:rsidRPr="007D7B0B">
        <w:rPr>
          <w:rFonts w:ascii="Times New Roman" w:hAnsi="Times New Roman" w:cs="Times New Roman"/>
          <w:szCs w:val="21"/>
        </w:rPr>
        <w:t>35</w:t>
      </w:r>
      <w:r w:rsidRPr="007D7B0B">
        <w:rPr>
          <w:rFonts w:ascii="Times New Roman" w:hAnsi="Times New Roman" w:cs="Times New Roman"/>
          <w:szCs w:val="21"/>
        </w:rPr>
        <w:t>号含量较少，分别为</w:t>
      </w:r>
      <w:r w:rsidRPr="007D7B0B">
        <w:rPr>
          <w:rFonts w:ascii="Times New Roman" w:hAnsi="Times New Roman" w:cs="Times New Roman"/>
          <w:szCs w:val="21"/>
        </w:rPr>
        <w:t>8.63%</w:t>
      </w:r>
      <w:r w:rsidRPr="007D7B0B">
        <w:rPr>
          <w:rFonts w:ascii="Times New Roman" w:hAnsi="Times New Roman" w:cs="Times New Roman"/>
          <w:szCs w:val="21"/>
        </w:rPr>
        <w:t>和</w:t>
      </w:r>
      <w:r w:rsidRPr="007D7B0B">
        <w:rPr>
          <w:rFonts w:ascii="Times New Roman" w:hAnsi="Times New Roman" w:cs="Times New Roman"/>
          <w:szCs w:val="21"/>
        </w:rPr>
        <w:t>8.08%</w:t>
      </w:r>
      <w:r w:rsidRPr="007D7B0B">
        <w:rPr>
          <w:rFonts w:ascii="Times New Roman" w:hAnsi="Times New Roman" w:cs="Times New Roman"/>
          <w:szCs w:val="21"/>
        </w:rPr>
        <w:t>。</w:t>
      </w:r>
    </w:p>
    <w:p w:rsidR="00B5444A" w:rsidRPr="007D7B0B" w:rsidRDefault="00B5444A" w:rsidP="00D746AE">
      <w:pPr>
        <w:ind w:firstLine="200"/>
        <w:rPr>
          <w:rFonts w:ascii="Times New Roman" w:hAnsi="Times New Roman" w:cs="Times New Roman"/>
          <w:szCs w:val="21"/>
        </w:rPr>
      </w:pPr>
      <w:r w:rsidRPr="007D7B0B">
        <w:rPr>
          <w:rFonts w:ascii="Times New Roman" w:hAnsi="Times New Roman" w:cs="Times New Roman"/>
          <w:noProof/>
          <w:szCs w:val="21"/>
        </w:rPr>
        <w:drawing>
          <wp:anchor distT="0" distB="0" distL="114300" distR="114300" simplePos="0" relativeHeight="251668480" behindDoc="0" locked="0" layoutInCell="1" allowOverlap="1">
            <wp:simplePos x="0" y="0"/>
            <wp:positionH relativeFrom="column">
              <wp:posOffset>125730</wp:posOffset>
            </wp:positionH>
            <wp:positionV relativeFrom="paragraph">
              <wp:posOffset>215265</wp:posOffset>
            </wp:positionV>
            <wp:extent cx="2887980" cy="2877820"/>
            <wp:effectExtent l="0" t="0" r="0" b="0"/>
            <wp:wrapTopAndBottom/>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r w:rsidRPr="007D7B0B">
        <w:rPr>
          <w:rFonts w:ascii="Times New Roman" w:hAnsi="Times New Roman" w:cs="Times New Roman"/>
          <w:noProof/>
          <w:szCs w:val="21"/>
        </w:rPr>
        <w:drawing>
          <wp:anchor distT="0" distB="0" distL="114300" distR="114300" simplePos="0" relativeHeight="251669504" behindDoc="0" locked="0" layoutInCell="1" allowOverlap="1">
            <wp:simplePos x="0" y="0"/>
            <wp:positionH relativeFrom="column">
              <wp:posOffset>3131185</wp:posOffset>
            </wp:positionH>
            <wp:positionV relativeFrom="paragraph">
              <wp:posOffset>215265</wp:posOffset>
            </wp:positionV>
            <wp:extent cx="2886710" cy="2877820"/>
            <wp:effectExtent l="0" t="0" r="0" b="0"/>
            <wp:wrapTopAndBottom/>
            <wp:docPr id="1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anchor>
        </w:drawing>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水浸出物跟最终冲泡咖啡溶于水的物质有关，溶于水的物质越多，最终冲泡出来的咖啡口感越丰富，但部分水浸出物也会给咖啡带来苦涩等不愉快的味道。测定</w:t>
      </w:r>
      <w:r w:rsidRPr="007D7B0B">
        <w:rPr>
          <w:rFonts w:ascii="Times New Roman" w:hAnsi="Times New Roman" w:cs="Times New Roman"/>
          <w:szCs w:val="21"/>
        </w:rPr>
        <w:t>9</w:t>
      </w:r>
      <w:r w:rsidRPr="007D7B0B">
        <w:rPr>
          <w:rFonts w:ascii="Times New Roman" w:hAnsi="Times New Roman" w:cs="Times New Roman"/>
          <w:szCs w:val="21"/>
        </w:rPr>
        <w:t>个品种水浸出物（图</w:t>
      </w:r>
      <w:r w:rsidRPr="007D7B0B">
        <w:rPr>
          <w:rFonts w:ascii="Times New Roman" w:hAnsi="Times New Roman" w:cs="Times New Roman"/>
          <w:szCs w:val="21"/>
        </w:rPr>
        <w:t>10</w:t>
      </w:r>
      <w:r w:rsidRPr="007D7B0B">
        <w:rPr>
          <w:rFonts w:ascii="Times New Roman" w:hAnsi="Times New Roman" w:cs="Times New Roman"/>
          <w:szCs w:val="21"/>
        </w:rPr>
        <w:t>），含量范围在</w:t>
      </w:r>
      <w:r w:rsidRPr="007D7B0B">
        <w:rPr>
          <w:rFonts w:ascii="Times New Roman" w:hAnsi="Times New Roman" w:cs="Times New Roman"/>
          <w:szCs w:val="21"/>
        </w:rPr>
        <w:t>33.48%</w:t>
      </w:r>
      <w:r w:rsidRPr="007D7B0B">
        <w:rPr>
          <w:rFonts w:ascii="Times New Roman" w:hAnsi="Times New Roman" w:cs="Times New Roman"/>
          <w:szCs w:val="21"/>
        </w:rPr>
        <w:t>～</w:t>
      </w:r>
      <w:r w:rsidRPr="007D7B0B">
        <w:rPr>
          <w:rFonts w:ascii="Times New Roman" w:hAnsi="Times New Roman" w:cs="Times New Roman"/>
          <w:szCs w:val="21"/>
        </w:rPr>
        <w:t>37.15%</w:t>
      </w:r>
      <w:r w:rsidRPr="007D7B0B">
        <w:rPr>
          <w:rFonts w:ascii="Times New Roman" w:hAnsi="Times New Roman" w:cs="Times New Roman"/>
          <w:szCs w:val="21"/>
        </w:rPr>
        <w:t>，最高为</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37.15%</w:t>
      </w:r>
      <w:r w:rsidRPr="007D7B0B">
        <w:rPr>
          <w:rFonts w:ascii="Times New Roman" w:hAnsi="Times New Roman" w:cs="Times New Roman"/>
          <w:szCs w:val="21"/>
        </w:rPr>
        <w:t>，最低为</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33.48%</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bCs/>
          <w:szCs w:val="21"/>
        </w:rPr>
      </w:pPr>
    </w:p>
    <w:p w:rsidR="00B5444A" w:rsidRPr="007D7B0B" w:rsidRDefault="00B5444A" w:rsidP="00D746AE">
      <w:pPr>
        <w:ind w:firstLineChars="200" w:firstLine="420"/>
        <w:rPr>
          <w:rFonts w:ascii="Times New Roman" w:hAnsi="Times New Roman" w:cs="Times New Roman"/>
          <w:bCs/>
          <w:szCs w:val="21"/>
        </w:rPr>
      </w:pPr>
      <w:r w:rsidRPr="007D7B0B">
        <w:rPr>
          <w:rFonts w:ascii="Times New Roman" w:hAnsi="Times New Roman" w:cs="Times New Roman"/>
          <w:bCs/>
          <w:noProof/>
          <w:szCs w:val="21"/>
        </w:rPr>
        <w:lastRenderedPageBreak/>
        <w:drawing>
          <wp:anchor distT="0" distB="0" distL="114300" distR="114300" simplePos="0" relativeHeight="251671552" behindDoc="0" locked="0" layoutInCell="1" allowOverlap="1">
            <wp:simplePos x="0" y="0"/>
            <wp:positionH relativeFrom="column">
              <wp:posOffset>3004185</wp:posOffset>
            </wp:positionH>
            <wp:positionV relativeFrom="paragraph">
              <wp:posOffset>76200</wp:posOffset>
            </wp:positionV>
            <wp:extent cx="2888615" cy="2877820"/>
            <wp:effectExtent l="19050" t="0" r="0" b="0"/>
            <wp:wrapTopAndBottom/>
            <wp:docPr id="1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anchor>
        </w:drawing>
      </w:r>
      <w:r w:rsidRPr="007D7B0B">
        <w:rPr>
          <w:rFonts w:ascii="Times New Roman" w:hAnsi="Times New Roman" w:cs="Times New Roman"/>
          <w:bCs/>
          <w:noProof/>
          <w:szCs w:val="21"/>
        </w:rPr>
        <w:drawing>
          <wp:anchor distT="0" distB="0" distL="114300" distR="114300" simplePos="0" relativeHeight="251670528" behindDoc="0" locked="0" layoutInCell="1" allowOverlap="1">
            <wp:simplePos x="0" y="0"/>
            <wp:positionH relativeFrom="column">
              <wp:posOffset>-9525</wp:posOffset>
            </wp:positionH>
            <wp:positionV relativeFrom="paragraph">
              <wp:posOffset>76200</wp:posOffset>
            </wp:positionV>
            <wp:extent cx="2888615" cy="2877820"/>
            <wp:effectExtent l="19050" t="0" r="0" b="0"/>
            <wp:wrapTopAndBottom/>
            <wp:docPr id="1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p>
    <w:p w:rsidR="00B5444A" w:rsidRPr="007D7B0B" w:rsidRDefault="00B5444A" w:rsidP="00D746AE">
      <w:pPr>
        <w:ind w:firstLineChars="200" w:firstLine="420"/>
        <w:rPr>
          <w:rFonts w:ascii="Times New Roman" w:hAnsi="Times New Roman" w:cs="Times New Roman"/>
          <w:bCs/>
          <w:szCs w:val="21"/>
        </w:rPr>
      </w:pPr>
    </w:p>
    <w:p w:rsidR="00B5444A" w:rsidRPr="007D7B0B" w:rsidRDefault="00B5444A" w:rsidP="00D746AE">
      <w:pPr>
        <w:ind w:firstLineChars="200" w:firstLine="420"/>
        <w:rPr>
          <w:rFonts w:ascii="Times New Roman" w:hAnsi="Times New Roman" w:cs="Times New Roman"/>
          <w:bCs/>
          <w:szCs w:val="21"/>
        </w:rPr>
      </w:pP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bCs/>
          <w:szCs w:val="21"/>
        </w:rPr>
        <w:t>咖啡因，黄嘌呤生物碱化合物，具有很强的中枢兴奋作用，摄入卡咖啡因可以减轻疲劳、思维敏捷。咖啡因呈典型的苦味，且咖啡因在整个烘焙过程在含量几乎不发生变化，是咖啡中较为重要的风味物质，影响咖啡的苦涩味，消费者对于咖啡因的喜爱程度也不相同</w:t>
      </w:r>
      <w:r w:rsidRPr="007D7B0B">
        <w:rPr>
          <w:rFonts w:ascii="Times New Roman" w:hAnsi="Times New Roman" w:cs="Times New Roman"/>
          <w:bCs/>
          <w:szCs w:val="21"/>
          <w:vertAlign w:val="superscript"/>
        </w:rPr>
        <w:t>[10</w:t>
      </w:r>
      <w:r w:rsidRPr="007D7B0B">
        <w:rPr>
          <w:rFonts w:ascii="Times New Roman" w:hAnsi="Times New Roman" w:cs="Times New Roman"/>
          <w:bCs/>
          <w:szCs w:val="21"/>
          <w:vertAlign w:val="superscript"/>
        </w:rPr>
        <w:t>，</w:t>
      </w:r>
      <w:r w:rsidRPr="007D7B0B">
        <w:rPr>
          <w:rFonts w:ascii="Times New Roman" w:hAnsi="Times New Roman" w:cs="Times New Roman"/>
          <w:bCs/>
          <w:szCs w:val="21"/>
          <w:vertAlign w:val="superscript"/>
        </w:rPr>
        <w:t>11]</w:t>
      </w:r>
      <w:r w:rsidRPr="007D7B0B">
        <w:rPr>
          <w:rFonts w:ascii="Times New Roman" w:hAnsi="Times New Roman" w:cs="Times New Roman"/>
          <w:bCs/>
          <w:szCs w:val="21"/>
        </w:rPr>
        <w:t>。测定</w:t>
      </w:r>
      <w:r w:rsidRPr="007D7B0B">
        <w:rPr>
          <w:rFonts w:ascii="Times New Roman" w:hAnsi="Times New Roman" w:cs="Times New Roman"/>
          <w:bCs/>
          <w:szCs w:val="21"/>
        </w:rPr>
        <w:t>9</w:t>
      </w:r>
      <w:r w:rsidRPr="007D7B0B">
        <w:rPr>
          <w:rFonts w:ascii="Times New Roman" w:hAnsi="Times New Roman" w:cs="Times New Roman"/>
          <w:bCs/>
          <w:szCs w:val="21"/>
        </w:rPr>
        <w:t>给品种的咖啡因，其含量范围在</w:t>
      </w:r>
      <w:r w:rsidRPr="007D7B0B">
        <w:rPr>
          <w:rFonts w:ascii="Times New Roman" w:hAnsi="Times New Roman" w:cs="Times New Roman"/>
          <w:bCs/>
          <w:szCs w:val="21"/>
        </w:rPr>
        <w:t>1.048%</w:t>
      </w:r>
      <w:r w:rsidRPr="007D7B0B">
        <w:rPr>
          <w:rFonts w:ascii="Times New Roman" w:hAnsi="Times New Roman" w:cs="Times New Roman"/>
          <w:bCs/>
          <w:szCs w:val="21"/>
        </w:rPr>
        <w:t>～</w:t>
      </w:r>
      <w:r w:rsidRPr="007D7B0B">
        <w:rPr>
          <w:rFonts w:ascii="Times New Roman" w:hAnsi="Times New Roman" w:cs="Times New Roman"/>
          <w:bCs/>
          <w:szCs w:val="21"/>
        </w:rPr>
        <w:t>1.278%</w:t>
      </w:r>
      <w:r w:rsidRPr="007D7B0B">
        <w:rPr>
          <w:rFonts w:ascii="Times New Roman" w:hAnsi="Times New Roman" w:cs="Times New Roman"/>
          <w:bCs/>
          <w:szCs w:val="21"/>
        </w:rPr>
        <w:t>之间，最高为</w:t>
      </w:r>
      <w:r w:rsidRPr="007D7B0B">
        <w:rPr>
          <w:rFonts w:ascii="Times New Roman" w:hAnsi="Times New Roman" w:cs="Times New Roman"/>
          <w:bCs/>
          <w:szCs w:val="21"/>
        </w:rPr>
        <w:t>35</w:t>
      </w:r>
      <w:r w:rsidRPr="007D7B0B">
        <w:rPr>
          <w:rFonts w:ascii="Times New Roman" w:hAnsi="Times New Roman" w:cs="Times New Roman"/>
          <w:bCs/>
          <w:szCs w:val="21"/>
        </w:rPr>
        <w:t>号</w:t>
      </w:r>
      <w:r w:rsidRPr="007D7B0B">
        <w:rPr>
          <w:rFonts w:ascii="Times New Roman" w:hAnsi="Times New Roman" w:cs="Times New Roman"/>
          <w:bCs/>
          <w:szCs w:val="21"/>
        </w:rPr>
        <w:t>1.278%</w:t>
      </w:r>
      <w:r w:rsidRPr="007D7B0B">
        <w:rPr>
          <w:rFonts w:ascii="Times New Roman" w:hAnsi="Times New Roman" w:cs="Times New Roman"/>
          <w:bCs/>
          <w:szCs w:val="21"/>
        </w:rPr>
        <w:t>，</w:t>
      </w:r>
      <w:r w:rsidRPr="007D7B0B">
        <w:rPr>
          <w:rFonts w:ascii="Times New Roman" w:hAnsi="Times New Roman" w:cs="Times New Roman"/>
          <w:bCs/>
          <w:szCs w:val="21"/>
        </w:rPr>
        <w:t>37</w:t>
      </w:r>
      <w:r w:rsidRPr="007D7B0B">
        <w:rPr>
          <w:rFonts w:ascii="Times New Roman" w:hAnsi="Times New Roman" w:cs="Times New Roman"/>
          <w:bCs/>
          <w:szCs w:val="21"/>
        </w:rPr>
        <w:t>号最低</w:t>
      </w:r>
      <w:r w:rsidRPr="007D7B0B">
        <w:rPr>
          <w:rFonts w:ascii="Times New Roman" w:hAnsi="Times New Roman" w:cs="Times New Roman"/>
          <w:bCs/>
          <w:szCs w:val="21"/>
        </w:rPr>
        <w:t>1.048%</w:t>
      </w:r>
      <w:r w:rsidRPr="007D7B0B">
        <w:rPr>
          <w:rFonts w:ascii="Times New Roman" w:hAnsi="Times New Roman" w:cs="Times New Roman"/>
          <w:bCs/>
          <w:szCs w:val="21"/>
        </w:rPr>
        <w:t>。</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noProof/>
          <w:szCs w:val="21"/>
        </w:rPr>
        <w:drawing>
          <wp:anchor distT="0" distB="0" distL="114300" distR="114300" simplePos="0" relativeHeight="251672576" behindDoc="0" locked="0" layoutInCell="1" allowOverlap="1">
            <wp:simplePos x="0" y="0"/>
            <wp:positionH relativeFrom="column">
              <wp:posOffset>30480</wp:posOffset>
            </wp:positionH>
            <wp:positionV relativeFrom="paragraph">
              <wp:posOffset>178435</wp:posOffset>
            </wp:positionV>
            <wp:extent cx="2886710" cy="2877820"/>
            <wp:effectExtent l="0" t="0" r="0" b="0"/>
            <wp:wrapTopAndBottom/>
            <wp:docPr id="1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sidRPr="007D7B0B">
        <w:rPr>
          <w:rFonts w:ascii="Times New Roman" w:hAnsi="Times New Roman" w:cs="Times New Roman"/>
          <w:noProof/>
          <w:szCs w:val="21"/>
        </w:rPr>
        <w:drawing>
          <wp:anchor distT="0" distB="0" distL="114300" distR="114300" simplePos="0" relativeHeight="251673600" behindDoc="0" locked="0" layoutInCell="1" allowOverlap="1">
            <wp:simplePos x="0" y="0"/>
            <wp:positionH relativeFrom="column">
              <wp:posOffset>3004185</wp:posOffset>
            </wp:positionH>
            <wp:positionV relativeFrom="paragraph">
              <wp:posOffset>178435</wp:posOffset>
            </wp:positionV>
            <wp:extent cx="2885440" cy="2877820"/>
            <wp:effectExtent l="0" t="0" r="0" b="0"/>
            <wp:wrapTopAndBottom/>
            <wp:docPr id="1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anchor>
        </w:drawing>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2.3</w:t>
      </w:r>
      <w:r w:rsidRPr="007D7B0B">
        <w:rPr>
          <w:rFonts w:ascii="Times New Roman" w:hAnsi="Times New Roman" w:cs="Times New Roman"/>
          <w:b/>
          <w:szCs w:val="21"/>
        </w:rPr>
        <w:t>杯品质量测定</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采用</w:t>
      </w:r>
      <w:r w:rsidRPr="007D7B0B">
        <w:rPr>
          <w:rFonts w:ascii="Times New Roman" w:hAnsi="Times New Roman" w:cs="Times New Roman"/>
          <w:szCs w:val="21"/>
        </w:rPr>
        <w:t xml:space="preserve"> SCAA</w:t>
      </w:r>
      <w:r w:rsidRPr="007D7B0B">
        <w:rPr>
          <w:rFonts w:ascii="Times New Roman" w:hAnsi="Times New Roman" w:cs="Times New Roman"/>
          <w:szCs w:val="21"/>
        </w:rPr>
        <w:t>方法及流程对</w:t>
      </w:r>
      <w:r w:rsidRPr="007D7B0B">
        <w:rPr>
          <w:rFonts w:ascii="Times New Roman" w:hAnsi="Times New Roman" w:cs="Times New Roman"/>
          <w:szCs w:val="21"/>
        </w:rPr>
        <w:t>9</w:t>
      </w:r>
      <w:r w:rsidRPr="007D7B0B">
        <w:rPr>
          <w:rFonts w:ascii="Times New Roman" w:hAnsi="Times New Roman" w:cs="Times New Roman"/>
          <w:szCs w:val="21"/>
        </w:rPr>
        <w:t>个品种进行杯测，总分如图</w:t>
      </w:r>
      <w:r w:rsidRPr="007D7B0B">
        <w:rPr>
          <w:rFonts w:ascii="Times New Roman" w:hAnsi="Times New Roman" w:cs="Times New Roman"/>
          <w:szCs w:val="21"/>
        </w:rPr>
        <w:t>13</w:t>
      </w:r>
      <w:r w:rsidRPr="007D7B0B">
        <w:rPr>
          <w:rFonts w:ascii="Times New Roman" w:hAnsi="Times New Roman" w:cs="Times New Roman"/>
          <w:szCs w:val="21"/>
        </w:rPr>
        <w:t>所示。从结果看，</w:t>
      </w:r>
      <w:r w:rsidRPr="007D7B0B">
        <w:rPr>
          <w:rFonts w:ascii="Times New Roman" w:hAnsi="Times New Roman" w:cs="Times New Roman"/>
          <w:szCs w:val="21"/>
        </w:rPr>
        <w:t>9</w:t>
      </w:r>
      <w:r w:rsidRPr="007D7B0B">
        <w:rPr>
          <w:rFonts w:ascii="Times New Roman" w:hAnsi="Times New Roman" w:cs="Times New Roman"/>
          <w:szCs w:val="21"/>
        </w:rPr>
        <w:t>个品种均为达到</w:t>
      </w:r>
      <w:r w:rsidRPr="007D7B0B">
        <w:rPr>
          <w:rFonts w:ascii="Times New Roman" w:hAnsi="Times New Roman" w:cs="Times New Roman"/>
          <w:szCs w:val="21"/>
        </w:rPr>
        <w:t>80</w:t>
      </w:r>
      <w:r w:rsidRPr="007D7B0B">
        <w:rPr>
          <w:rFonts w:ascii="Times New Roman" w:hAnsi="Times New Roman" w:cs="Times New Roman"/>
          <w:szCs w:val="21"/>
        </w:rPr>
        <w:t>分（精品咖啡分值），评分从大到小依次为</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49</w:t>
      </w:r>
      <w:r w:rsidRPr="007D7B0B">
        <w:rPr>
          <w:rFonts w:ascii="Times New Roman" w:hAnsi="Times New Roman" w:cs="Times New Roman"/>
          <w:szCs w:val="21"/>
        </w:rPr>
        <w:t>号、</w:t>
      </w:r>
      <w:r w:rsidRPr="007D7B0B">
        <w:rPr>
          <w:rFonts w:ascii="Times New Roman" w:hAnsi="Times New Roman" w:cs="Times New Roman"/>
          <w:szCs w:val="21"/>
        </w:rPr>
        <w:t>50</w:t>
      </w:r>
      <w:r w:rsidRPr="007D7B0B">
        <w:rPr>
          <w:rFonts w:ascii="Times New Roman" w:hAnsi="Times New Roman" w:cs="Times New Roman"/>
          <w:szCs w:val="21"/>
        </w:rPr>
        <w:t>号（</w:t>
      </w:r>
      <w:r w:rsidRPr="007D7B0B">
        <w:rPr>
          <w:rFonts w:ascii="Times New Roman" w:hAnsi="Times New Roman" w:cs="Times New Roman"/>
          <w:szCs w:val="21"/>
        </w:rPr>
        <w:t>78.5</w:t>
      </w:r>
      <w:r w:rsidRPr="007D7B0B">
        <w:rPr>
          <w:rFonts w:ascii="Times New Roman" w:hAnsi="Times New Roman" w:cs="Times New Roman"/>
          <w:szCs w:val="21"/>
        </w:rPr>
        <w:t>分）＞</w:t>
      </w:r>
      <w:r w:rsidRPr="007D7B0B">
        <w:rPr>
          <w:rFonts w:ascii="Times New Roman" w:hAnsi="Times New Roman" w:cs="Times New Roman"/>
          <w:szCs w:val="21"/>
        </w:rPr>
        <w:t>37</w:t>
      </w:r>
      <w:r w:rsidRPr="007D7B0B">
        <w:rPr>
          <w:rFonts w:ascii="Times New Roman" w:hAnsi="Times New Roman" w:cs="Times New Roman"/>
          <w:szCs w:val="21"/>
        </w:rPr>
        <w:t>号、</w:t>
      </w:r>
      <w:r w:rsidRPr="007D7B0B">
        <w:rPr>
          <w:rFonts w:ascii="Times New Roman" w:hAnsi="Times New Roman" w:cs="Times New Roman"/>
          <w:szCs w:val="21"/>
        </w:rPr>
        <w:t>46</w:t>
      </w:r>
      <w:r w:rsidRPr="007D7B0B">
        <w:rPr>
          <w:rFonts w:ascii="Times New Roman" w:hAnsi="Times New Roman" w:cs="Times New Roman"/>
          <w:szCs w:val="21"/>
        </w:rPr>
        <w:t>号（</w:t>
      </w:r>
      <w:r w:rsidRPr="007D7B0B">
        <w:rPr>
          <w:rFonts w:ascii="Times New Roman" w:hAnsi="Times New Roman" w:cs="Times New Roman"/>
          <w:szCs w:val="21"/>
        </w:rPr>
        <w:t>78</w:t>
      </w:r>
      <w:r w:rsidRPr="007D7B0B">
        <w:rPr>
          <w:rFonts w:ascii="Times New Roman" w:hAnsi="Times New Roman" w:cs="Times New Roman"/>
          <w:szCs w:val="21"/>
        </w:rPr>
        <w:t>分）＞</w:t>
      </w:r>
      <w:r w:rsidRPr="007D7B0B">
        <w:rPr>
          <w:rFonts w:ascii="Times New Roman" w:hAnsi="Times New Roman" w:cs="Times New Roman"/>
          <w:szCs w:val="21"/>
        </w:rPr>
        <w:t>48</w:t>
      </w:r>
      <w:r w:rsidRPr="007D7B0B">
        <w:rPr>
          <w:rFonts w:ascii="Times New Roman" w:hAnsi="Times New Roman" w:cs="Times New Roman"/>
          <w:szCs w:val="21"/>
        </w:rPr>
        <w:t>号（</w:t>
      </w:r>
      <w:r w:rsidRPr="007D7B0B">
        <w:rPr>
          <w:rFonts w:ascii="Times New Roman" w:hAnsi="Times New Roman" w:cs="Times New Roman"/>
          <w:szCs w:val="21"/>
        </w:rPr>
        <w:t>77</w:t>
      </w:r>
      <w:r w:rsidRPr="007D7B0B">
        <w:rPr>
          <w:rFonts w:ascii="Times New Roman" w:hAnsi="Times New Roman" w:cs="Times New Roman"/>
          <w:szCs w:val="21"/>
        </w:rPr>
        <w:t>分）＞</w:t>
      </w:r>
      <w:r w:rsidRPr="007D7B0B">
        <w:rPr>
          <w:rFonts w:ascii="Times New Roman" w:hAnsi="Times New Roman" w:cs="Times New Roman"/>
          <w:szCs w:val="21"/>
        </w:rPr>
        <w:t>43</w:t>
      </w:r>
      <w:r w:rsidRPr="007D7B0B">
        <w:rPr>
          <w:rFonts w:ascii="Times New Roman" w:hAnsi="Times New Roman" w:cs="Times New Roman"/>
          <w:szCs w:val="21"/>
        </w:rPr>
        <w:t>号（</w:t>
      </w:r>
      <w:r w:rsidRPr="007D7B0B">
        <w:rPr>
          <w:rFonts w:ascii="Times New Roman" w:hAnsi="Times New Roman" w:cs="Times New Roman"/>
          <w:szCs w:val="21"/>
        </w:rPr>
        <w:t>76.5</w:t>
      </w:r>
      <w:r w:rsidRPr="007D7B0B">
        <w:rPr>
          <w:rFonts w:ascii="Times New Roman" w:hAnsi="Times New Roman" w:cs="Times New Roman"/>
          <w:szCs w:val="21"/>
        </w:rPr>
        <w:t>分）＞</w:t>
      </w:r>
      <w:r w:rsidRPr="007D7B0B">
        <w:rPr>
          <w:rFonts w:ascii="Times New Roman" w:hAnsi="Times New Roman" w:cs="Times New Roman"/>
          <w:szCs w:val="21"/>
        </w:rPr>
        <w:t>42</w:t>
      </w:r>
      <w:r w:rsidRPr="007D7B0B">
        <w:rPr>
          <w:rFonts w:ascii="Times New Roman" w:hAnsi="Times New Roman" w:cs="Times New Roman"/>
          <w:szCs w:val="21"/>
        </w:rPr>
        <w:t>号（</w:t>
      </w:r>
      <w:r w:rsidRPr="007D7B0B">
        <w:rPr>
          <w:rFonts w:ascii="Times New Roman" w:hAnsi="Times New Roman" w:cs="Times New Roman"/>
          <w:szCs w:val="21"/>
        </w:rPr>
        <w:t>76</w:t>
      </w:r>
      <w:r w:rsidRPr="007D7B0B">
        <w:rPr>
          <w:rFonts w:ascii="Times New Roman" w:hAnsi="Times New Roman" w:cs="Times New Roman"/>
          <w:szCs w:val="21"/>
        </w:rPr>
        <w:t>分）＞</w:t>
      </w:r>
      <w:r w:rsidRPr="007D7B0B">
        <w:rPr>
          <w:rFonts w:ascii="Times New Roman" w:hAnsi="Times New Roman" w:cs="Times New Roman"/>
          <w:szCs w:val="21"/>
        </w:rPr>
        <w:t>36</w:t>
      </w:r>
      <w:r w:rsidRPr="007D7B0B">
        <w:rPr>
          <w:rFonts w:ascii="Times New Roman" w:hAnsi="Times New Roman" w:cs="Times New Roman"/>
          <w:szCs w:val="21"/>
        </w:rPr>
        <w:t>号（</w:t>
      </w:r>
      <w:r w:rsidRPr="007D7B0B">
        <w:rPr>
          <w:rFonts w:ascii="Times New Roman" w:hAnsi="Times New Roman" w:cs="Times New Roman"/>
          <w:szCs w:val="21"/>
        </w:rPr>
        <w:t>74.5</w:t>
      </w:r>
      <w:r w:rsidRPr="007D7B0B">
        <w:rPr>
          <w:rFonts w:ascii="Times New Roman" w:hAnsi="Times New Roman" w:cs="Times New Roman"/>
          <w:szCs w:val="21"/>
        </w:rPr>
        <w:t>分）。</w:t>
      </w:r>
      <w:r w:rsidRPr="007D7B0B">
        <w:rPr>
          <w:rFonts w:ascii="Times New Roman" w:hAnsi="Times New Roman" w:cs="Times New Roman"/>
          <w:szCs w:val="21"/>
        </w:rPr>
        <w:lastRenderedPageBreak/>
        <w:t>从杯测各项评分结果来看（表</w:t>
      </w:r>
      <w:r w:rsidRPr="007D7B0B">
        <w:rPr>
          <w:rFonts w:ascii="Times New Roman" w:hAnsi="Times New Roman" w:cs="Times New Roman"/>
          <w:szCs w:val="21"/>
        </w:rPr>
        <w:t>3</w:t>
      </w:r>
      <w:r w:rsidRPr="007D7B0B">
        <w:rPr>
          <w:rFonts w:ascii="Times New Roman" w:hAnsi="Times New Roman" w:cs="Times New Roman"/>
          <w:szCs w:val="21"/>
        </w:rPr>
        <w:t>），大多数品种杯测各项评分在均在</w:t>
      </w:r>
      <w:r w:rsidRPr="007D7B0B">
        <w:rPr>
          <w:rFonts w:ascii="Times New Roman" w:hAnsi="Times New Roman" w:cs="Times New Roman"/>
          <w:szCs w:val="21"/>
        </w:rPr>
        <w:t>6</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之间，</w:t>
      </w:r>
      <w:r w:rsidRPr="007D7B0B">
        <w:rPr>
          <w:rFonts w:ascii="Times New Roman" w:hAnsi="Times New Roman" w:cs="Times New Roman"/>
          <w:szCs w:val="21"/>
        </w:rPr>
        <w:t>35</w:t>
      </w:r>
      <w:r w:rsidRPr="007D7B0B">
        <w:rPr>
          <w:rFonts w:ascii="Times New Roman" w:hAnsi="Times New Roman" w:cs="Times New Roman"/>
          <w:szCs w:val="21"/>
        </w:rPr>
        <w:t>号的酸度和</w:t>
      </w:r>
      <w:r w:rsidRPr="007D7B0B">
        <w:rPr>
          <w:rFonts w:ascii="Times New Roman" w:hAnsi="Times New Roman" w:cs="Times New Roman"/>
          <w:szCs w:val="21"/>
        </w:rPr>
        <w:t>37</w:t>
      </w:r>
      <w:r w:rsidRPr="007D7B0B">
        <w:rPr>
          <w:rFonts w:ascii="Times New Roman" w:hAnsi="Times New Roman" w:cs="Times New Roman"/>
          <w:szCs w:val="21"/>
        </w:rPr>
        <w:t>号的酸度最为突出，为</w:t>
      </w:r>
      <w:r w:rsidRPr="007D7B0B">
        <w:rPr>
          <w:rFonts w:ascii="Times New Roman" w:hAnsi="Times New Roman" w:cs="Times New Roman"/>
          <w:szCs w:val="21"/>
        </w:rPr>
        <w:t>7.5</w:t>
      </w:r>
      <w:r w:rsidRPr="007D7B0B">
        <w:rPr>
          <w:rFonts w:ascii="Times New Roman" w:hAnsi="Times New Roman" w:cs="Times New Roman"/>
          <w:szCs w:val="21"/>
        </w:rPr>
        <w:t>分。对比内含物测定结果，</w:t>
      </w:r>
      <w:r w:rsidRPr="007D7B0B">
        <w:rPr>
          <w:rFonts w:ascii="Times New Roman" w:hAnsi="Times New Roman" w:cs="Times New Roman"/>
          <w:szCs w:val="21"/>
        </w:rPr>
        <w:t>35</w:t>
      </w:r>
      <w:r w:rsidRPr="007D7B0B">
        <w:rPr>
          <w:rFonts w:ascii="Times New Roman" w:hAnsi="Times New Roman" w:cs="Times New Roman"/>
          <w:szCs w:val="21"/>
        </w:rPr>
        <w:t>号蛋白质含量和咖啡因含量最高，</w:t>
      </w:r>
      <w:r w:rsidRPr="007D7B0B">
        <w:rPr>
          <w:rFonts w:ascii="Times New Roman" w:hAnsi="Times New Roman" w:cs="Times New Roman"/>
          <w:szCs w:val="21"/>
        </w:rPr>
        <w:t>37</w:t>
      </w:r>
      <w:r w:rsidRPr="007D7B0B">
        <w:rPr>
          <w:rFonts w:ascii="Times New Roman" w:hAnsi="Times New Roman" w:cs="Times New Roman"/>
          <w:szCs w:val="21"/>
        </w:rPr>
        <w:t>号咖啡因含量最低，或许</w:t>
      </w:r>
      <w:r w:rsidRPr="007D7B0B">
        <w:rPr>
          <w:rFonts w:ascii="Times New Roman" w:hAnsi="Times New Roman" w:cs="Times New Roman"/>
          <w:szCs w:val="21"/>
        </w:rPr>
        <w:t>35</w:t>
      </w:r>
      <w:r w:rsidRPr="007D7B0B">
        <w:rPr>
          <w:rFonts w:ascii="Times New Roman" w:hAnsi="Times New Roman" w:cs="Times New Roman"/>
          <w:szCs w:val="21"/>
        </w:rPr>
        <w:t>号、</w:t>
      </w:r>
      <w:r w:rsidRPr="007D7B0B">
        <w:rPr>
          <w:rFonts w:ascii="Times New Roman" w:hAnsi="Times New Roman" w:cs="Times New Roman"/>
          <w:szCs w:val="21"/>
        </w:rPr>
        <w:t>37</w:t>
      </w:r>
      <w:r w:rsidRPr="007D7B0B">
        <w:rPr>
          <w:rFonts w:ascii="Times New Roman" w:hAnsi="Times New Roman" w:cs="Times New Roman"/>
          <w:szCs w:val="21"/>
        </w:rPr>
        <w:t>号杯测总分及酸度评分突出与这有关。</w:t>
      </w:r>
    </w:p>
    <w:p w:rsidR="00B5444A" w:rsidRPr="00D746AE" w:rsidRDefault="00B5444A" w:rsidP="00D746AE">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3</w:t>
      </w:r>
      <w:r w:rsidR="00D746AE">
        <w:rPr>
          <w:rFonts w:ascii="Times New Roman" w:eastAsia="黑体" w:hAnsi="Times New Roman" w:cs="Times New Roman" w:hint="eastAsia"/>
          <w:sz w:val="18"/>
          <w:szCs w:val="18"/>
        </w:rPr>
        <w:t xml:space="preserve"> </w:t>
      </w:r>
      <w:r w:rsidRPr="00D746AE">
        <w:rPr>
          <w:rFonts w:ascii="Times New Roman" w:eastAsia="黑体" w:hAnsi="Times New Roman" w:cs="Times New Roman"/>
          <w:sz w:val="18"/>
          <w:szCs w:val="18"/>
        </w:rPr>
        <w:t>杯测各项评分结果</w:t>
      </w:r>
    </w:p>
    <w:p w:rsidR="00B5444A" w:rsidRPr="00D746AE" w:rsidRDefault="00B5444A" w:rsidP="00D746AE">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Table</w:t>
      </w:r>
      <w:r w:rsidR="00D746AE">
        <w:rPr>
          <w:rFonts w:ascii="Times New Roman" w:eastAsia="黑体" w:hAnsi="Times New Roman" w:cs="Times New Roman" w:hint="eastAsia"/>
          <w:sz w:val="18"/>
          <w:szCs w:val="18"/>
        </w:rPr>
        <w:t xml:space="preserve">3 </w:t>
      </w:r>
      <w:r w:rsidRPr="00D746AE">
        <w:rPr>
          <w:rFonts w:ascii="Times New Roman" w:eastAsia="黑体" w:hAnsi="Times New Roman" w:cs="Times New Roman"/>
          <w:sz w:val="18"/>
          <w:szCs w:val="18"/>
        </w:rPr>
        <w:t>Results of Cupping</w:t>
      </w:r>
    </w:p>
    <w:tbl>
      <w:tblPr>
        <w:tblStyle w:val="af2"/>
        <w:tblW w:w="91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51"/>
        <w:gridCol w:w="891"/>
        <w:gridCol w:w="1021"/>
        <w:gridCol w:w="1021"/>
        <w:gridCol w:w="1021"/>
        <w:gridCol w:w="1021"/>
        <w:gridCol w:w="1021"/>
        <w:gridCol w:w="1021"/>
        <w:gridCol w:w="1021"/>
      </w:tblGrid>
      <w:tr w:rsidR="00B5444A" w:rsidRPr="007D7B0B" w:rsidTr="008E48C3">
        <w:trPr>
          <w:trHeight w:val="397"/>
          <w:jc w:val="center"/>
        </w:trPr>
        <w:tc>
          <w:tcPr>
            <w:tcW w:w="1151" w:type="dxa"/>
            <w:tcBorders>
              <w:top w:val="single" w:sz="4" w:space="0" w:color="auto"/>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品种编号</w:t>
            </w:r>
          </w:p>
        </w:tc>
        <w:tc>
          <w:tcPr>
            <w:tcW w:w="891" w:type="dxa"/>
            <w:tcBorders>
              <w:top w:val="single" w:sz="4" w:space="0" w:color="auto"/>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香气</w:t>
            </w:r>
          </w:p>
        </w:tc>
        <w:tc>
          <w:tcPr>
            <w:tcW w:w="1021" w:type="dxa"/>
            <w:tcBorders>
              <w:top w:val="single" w:sz="4" w:space="0" w:color="auto"/>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风味</w:t>
            </w:r>
          </w:p>
        </w:tc>
        <w:tc>
          <w:tcPr>
            <w:tcW w:w="1021" w:type="dxa"/>
            <w:tcBorders>
              <w:top w:val="single" w:sz="4" w:space="0" w:color="auto"/>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回甘</w:t>
            </w:r>
          </w:p>
        </w:tc>
        <w:tc>
          <w:tcPr>
            <w:tcW w:w="1021" w:type="dxa"/>
            <w:tcBorders>
              <w:top w:val="single" w:sz="4" w:space="0" w:color="auto"/>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酸度</w:t>
            </w:r>
          </w:p>
        </w:tc>
        <w:tc>
          <w:tcPr>
            <w:tcW w:w="1021" w:type="dxa"/>
            <w:tcBorders>
              <w:top w:val="single" w:sz="4" w:space="0" w:color="auto"/>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醇厚度</w:t>
            </w:r>
          </w:p>
        </w:tc>
        <w:tc>
          <w:tcPr>
            <w:tcW w:w="1021" w:type="dxa"/>
            <w:tcBorders>
              <w:top w:val="single" w:sz="4" w:space="0" w:color="auto"/>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平衡</w:t>
            </w:r>
          </w:p>
        </w:tc>
        <w:tc>
          <w:tcPr>
            <w:tcW w:w="1021" w:type="dxa"/>
            <w:tcBorders>
              <w:top w:val="single" w:sz="4" w:space="0" w:color="auto"/>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总体感觉</w:t>
            </w:r>
          </w:p>
        </w:tc>
        <w:tc>
          <w:tcPr>
            <w:tcW w:w="1021" w:type="dxa"/>
            <w:tcBorders>
              <w:top w:val="single" w:sz="4" w:space="0" w:color="auto"/>
              <w:bottom w:val="single" w:sz="4" w:space="0" w:color="auto"/>
            </w:tcBorders>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总分</w:t>
            </w:r>
          </w:p>
        </w:tc>
      </w:tr>
      <w:tr w:rsidR="00B5444A" w:rsidRPr="007D7B0B" w:rsidTr="008E48C3">
        <w:trPr>
          <w:trHeight w:val="397"/>
          <w:jc w:val="center"/>
        </w:trPr>
        <w:tc>
          <w:tcPr>
            <w:tcW w:w="1151" w:type="dxa"/>
            <w:tcBorders>
              <w:top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35</w:t>
            </w:r>
            <w:r w:rsidRPr="004646C2">
              <w:rPr>
                <w:rFonts w:ascii="Times New Roman" w:eastAsia="宋体" w:hAnsi="Times New Roman" w:cs="Times New Roman"/>
                <w:sz w:val="21"/>
                <w:szCs w:val="21"/>
              </w:rPr>
              <w:t>号</w:t>
            </w:r>
          </w:p>
        </w:tc>
        <w:tc>
          <w:tcPr>
            <w:tcW w:w="891" w:type="dxa"/>
            <w:tcBorders>
              <w:top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tcBorders>
              <w:top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tcBorders>
              <w:top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tcBorders>
              <w:top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7.5</w:t>
            </w:r>
          </w:p>
        </w:tc>
        <w:tc>
          <w:tcPr>
            <w:tcW w:w="1021" w:type="dxa"/>
            <w:tcBorders>
              <w:top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tcBorders>
              <w:top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tcBorders>
              <w:top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tcBorders>
              <w:top w:val="single" w:sz="4" w:space="0" w:color="auto"/>
            </w:tcBorders>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78.5</w:t>
            </w:r>
          </w:p>
        </w:tc>
      </w:tr>
      <w:tr w:rsidR="00B5444A" w:rsidRPr="007D7B0B" w:rsidTr="008E48C3">
        <w:trPr>
          <w:trHeight w:val="397"/>
          <w:jc w:val="center"/>
        </w:trPr>
        <w:tc>
          <w:tcPr>
            <w:tcW w:w="115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36</w:t>
            </w:r>
            <w:r w:rsidRPr="004646C2">
              <w:rPr>
                <w:rFonts w:ascii="Times New Roman" w:eastAsia="宋体" w:hAnsi="Times New Roman" w:cs="Times New Roman"/>
                <w:sz w:val="21"/>
                <w:szCs w:val="21"/>
              </w:rPr>
              <w:t>号</w:t>
            </w:r>
          </w:p>
        </w:tc>
        <w:tc>
          <w:tcPr>
            <w:tcW w:w="89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74.5</w:t>
            </w:r>
          </w:p>
        </w:tc>
      </w:tr>
      <w:tr w:rsidR="00B5444A" w:rsidRPr="007D7B0B" w:rsidTr="008E48C3">
        <w:trPr>
          <w:trHeight w:val="397"/>
          <w:jc w:val="center"/>
        </w:trPr>
        <w:tc>
          <w:tcPr>
            <w:tcW w:w="115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37</w:t>
            </w:r>
            <w:r w:rsidRPr="004646C2">
              <w:rPr>
                <w:rFonts w:ascii="Times New Roman" w:eastAsia="宋体" w:hAnsi="Times New Roman" w:cs="Times New Roman"/>
                <w:sz w:val="21"/>
                <w:szCs w:val="21"/>
              </w:rPr>
              <w:t>号</w:t>
            </w:r>
          </w:p>
        </w:tc>
        <w:tc>
          <w:tcPr>
            <w:tcW w:w="89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78</w:t>
            </w:r>
          </w:p>
        </w:tc>
      </w:tr>
      <w:tr w:rsidR="00B5444A" w:rsidRPr="007D7B0B" w:rsidTr="008E48C3">
        <w:trPr>
          <w:trHeight w:val="397"/>
          <w:jc w:val="center"/>
        </w:trPr>
        <w:tc>
          <w:tcPr>
            <w:tcW w:w="115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42</w:t>
            </w:r>
            <w:r w:rsidRPr="004646C2">
              <w:rPr>
                <w:rFonts w:ascii="Times New Roman" w:eastAsia="宋体" w:hAnsi="Times New Roman" w:cs="Times New Roman"/>
                <w:sz w:val="21"/>
                <w:szCs w:val="21"/>
              </w:rPr>
              <w:t>号</w:t>
            </w:r>
          </w:p>
        </w:tc>
        <w:tc>
          <w:tcPr>
            <w:tcW w:w="89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76</w:t>
            </w:r>
          </w:p>
        </w:tc>
      </w:tr>
      <w:tr w:rsidR="00B5444A" w:rsidRPr="007D7B0B" w:rsidTr="008E48C3">
        <w:trPr>
          <w:trHeight w:val="397"/>
          <w:jc w:val="center"/>
        </w:trPr>
        <w:tc>
          <w:tcPr>
            <w:tcW w:w="115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43</w:t>
            </w:r>
            <w:r w:rsidRPr="004646C2">
              <w:rPr>
                <w:rFonts w:ascii="Times New Roman" w:eastAsia="宋体" w:hAnsi="Times New Roman" w:cs="Times New Roman"/>
                <w:sz w:val="21"/>
                <w:szCs w:val="21"/>
              </w:rPr>
              <w:t>号</w:t>
            </w:r>
          </w:p>
        </w:tc>
        <w:tc>
          <w:tcPr>
            <w:tcW w:w="89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76.5</w:t>
            </w:r>
          </w:p>
        </w:tc>
      </w:tr>
      <w:tr w:rsidR="00B5444A" w:rsidRPr="007D7B0B" w:rsidTr="008E48C3">
        <w:trPr>
          <w:trHeight w:val="397"/>
          <w:jc w:val="center"/>
        </w:trPr>
        <w:tc>
          <w:tcPr>
            <w:tcW w:w="115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46</w:t>
            </w:r>
            <w:r w:rsidRPr="004646C2">
              <w:rPr>
                <w:rFonts w:ascii="Times New Roman" w:eastAsia="宋体" w:hAnsi="Times New Roman" w:cs="Times New Roman"/>
                <w:sz w:val="21"/>
                <w:szCs w:val="21"/>
              </w:rPr>
              <w:t>号</w:t>
            </w:r>
          </w:p>
        </w:tc>
        <w:tc>
          <w:tcPr>
            <w:tcW w:w="89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78</w:t>
            </w:r>
          </w:p>
        </w:tc>
      </w:tr>
      <w:tr w:rsidR="00B5444A" w:rsidRPr="007D7B0B" w:rsidTr="008E48C3">
        <w:trPr>
          <w:trHeight w:val="397"/>
          <w:jc w:val="center"/>
        </w:trPr>
        <w:tc>
          <w:tcPr>
            <w:tcW w:w="115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48</w:t>
            </w:r>
            <w:r w:rsidRPr="004646C2">
              <w:rPr>
                <w:rFonts w:ascii="Times New Roman" w:eastAsia="宋体" w:hAnsi="Times New Roman" w:cs="Times New Roman"/>
                <w:sz w:val="21"/>
                <w:szCs w:val="21"/>
              </w:rPr>
              <w:t>号</w:t>
            </w:r>
          </w:p>
        </w:tc>
        <w:tc>
          <w:tcPr>
            <w:tcW w:w="89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77</w:t>
            </w:r>
          </w:p>
        </w:tc>
      </w:tr>
      <w:tr w:rsidR="00B5444A" w:rsidRPr="007D7B0B" w:rsidTr="008E48C3">
        <w:trPr>
          <w:trHeight w:val="397"/>
          <w:jc w:val="center"/>
        </w:trPr>
        <w:tc>
          <w:tcPr>
            <w:tcW w:w="115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49</w:t>
            </w:r>
            <w:r w:rsidRPr="004646C2">
              <w:rPr>
                <w:rFonts w:ascii="Times New Roman" w:eastAsia="宋体" w:hAnsi="Times New Roman" w:cs="Times New Roman"/>
                <w:sz w:val="21"/>
                <w:szCs w:val="21"/>
              </w:rPr>
              <w:t>号</w:t>
            </w:r>
          </w:p>
        </w:tc>
        <w:tc>
          <w:tcPr>
            <w:tcW w:w="89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78.5</w:t>
            </w:r>
          </w:p>
        </w:tc>
      </w:tr>
      <w:tr w:rsidR="00B5444A" w:rsidRPr="007D7B0B" w:rsidTr="008E48C3">
        <w:trPr>
          <w:trHeight w:val="397"/>
          <w:jc w:val="center"/>
        </w:trPr>
        <w:tc>
          <w:tcPr>
            <w:tcW w:w="1151" w:type="dxa"/>
            <w:tcBorders>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50</w:t>
            </w:r>
            <w:r w:rsidRPr="004646C2">
              <w:rPr>
                <w:rFonts w:ascii="Times New Roman" w:eastAsia="宋体" w:hAnsi="Times New Roman" w:cs="Times New Roman"/>
                <w:sz w:val="21"/>
                <w:szCs w:val="21"/>
              </w:rPr>
              <w:t>号</w:t>
            </w:r>
          </w:p>
        </w:tc>
        <w:tc>
          <w:tcPr>
            <w:tcW w:w="891" w:type="dxa"/>
            <w:tcBorders>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tcBorders>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tcBorders>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6.5</w:t>
            </w:r>
          </w:p>
        </w:tc>
        <w:tc>
          <w:tcPr>
            <w:tcW w:w="1021" w:type="dxa"/>
            <w:tcBorders>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tcBorders>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tcBorders>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tcBorders>
              <w:bottom w:val="single" w:sz="4" w:space="0" w:color="auto"/>
            </w:tcBorders>
            <w:noWrap/>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w:t>
            </w:r>
          </w:p>
        </w:tc>
        <w:tc>
          <w:tcPr>
            <w:tcW w:w="1021" w:type="dxa"/>
            <w:tcBorders>
              <w:bottom w:val="single" w:sz="4" w:space="0" w:color="auto"/>
            </w:tcBorders>
            <w:vAlign w:val="center"/>
            <w:hideMark/>
          </w:tcPr>
          <w:p w:rsidR="00B5444A" w:rsidRPr="004646C2" w:rsidRDefault="00B5444A" w:rsidP="00D746AE">
            <w:pPr>
              <w:jc w:val="center"/>
              <w:rPr>
                <w:rFonts w:ascii="Times New Roman" w:eastAsia="宋体" w:hAnsi="Times New Roman" w:cs="Times New Roman"/>
                <w:sz w:val="21"/>
                <w:szCs w:val="21"/>
              </w:rPr>
            </w:pPr>
            <w:r w:rsidRPr="004646C2">
              <w:rPr>
                <w:rFonts w:ascii="Times New Roman" w:eastAsia="宋体" w:hAnsi="Times New Roman" w:cs="Times New Roman"/>
                <w:sz w:val="21"/>
                <w:szCs w:val="21"/>
              </w:rPr>
              <w:t>78.5</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3 </w:t>
      </w:r>
      <w:r w:rsidRPr="007D7B0B">
        <w:rPr>
          <w:rFonts w:ascii="Times New Roman" w:hAnsi="Times New Roman" w:cs="Times New Roman"/>
          <w:b/>
          <w:sz w:val="24"/>
        </w:rPr>
        <w:t>结果显示与分析</w:t>
      </w:r>
    </w:p>
    <w:p w:rsidR="00B5444A" w:rsidRPr="007D7B0B" w:rsidRDefault="00B5444A" w:rsidP="00D746AE">
      <w:pPr>
        <w:ind w:firstLineChars="200" w:firstLine="420"/>
        <w:rPr>
          <w:rFonts w:ascii="Times New Roman" w:hAnsi="Times New Roman" w:cs="Times New Roman"/>
          <w:bCs/>
          <w:szCs w:val="21"/>
          <w:u w:color="000000"/>
        </w:rPr>
      </w:pPr>
      <w:r w:rsidRPr="007D7B0B">
        <w:rPr>
          <w:rFonts w:ascii="Times New Roman" w:hAnsi="Times New Roman" w:cs="Times New Roman"/>
          <w:szCs w:val="21"/>
        </w:rPr>
        <w:t>我国主要栽培的小粒种咖啡品种，大多数都是卡蒂姆类咖啡，由于咖啡叶锈病新生理小种的出现，卡蒂姆类咖啡品种的抗锈性正在逐渐的丧失，不断变异的锈菌生理小种对咖啡种植业也造成了潜在的威胁</w:t>
      </w:r>
      <w:r w:rsidRPr="007D7B0B">
        <w:rPr>
          <w:rFonts w:ascii="Times New Roman" w:hAnsi="Times New Roman" w:cs="Times New Roman"/>
          <w:szCs w:val="21"/>
          <w:u w:color="000000"/>
          <w:vertAlign w:val="superscript"/>
        </w:rPr>
        <w:t>［</w:t>
      </w:r>
      <w:r w:rsidRPr="007D7B0B">
        <w:rPr>
          <w:rFonts w:ascii="Times New Roman" w:hAnsi="Times New Roman" w:cs="Times New Roman"/>
          <w:szCs w:val="21"/>
          <w:u w:color="000000"/>
          <w:vertAlign w:val="superscript"/>
        </w:rPr>
        <w:t>2,12,13</w:t>
      </w:r>
      <w:r w:rsidRPr="007D7B0B">
        <w:rPr>
          <w:rFonts w:ascii="Times New Roman" w:hAnsi="Times New Roman" w:cs="Times New Roman"/>
          <w:szCs w:val="21"/>
          <w:u w:color="000000"/>
          <w:vertAlign w:val="superscript"/>
        </w:rPr>
        <w:t>］</w:t>
      </w:r>
      <w:r w:rsidRPr="007D7B0B">
        <w:rPr>
          <w:rFonts w:ascii="Times New Roman" w:hAnsi="Times New Roman" w:cs="Times New Roman"/>
          <w:szCs w:val="21"/>
        </w:rPr>
        <w:t>。本研究的</w:t>
      </w:r>
      <w:r w:rsidRPr="007D7B0B">
        <w:rPr>
          <w:rFonts w:ascii="Times New Roman" w:hAnsi="Times New Roman" w:cs="Times New Roman"/>
          <w:szCs w:val="21"/>
        </w:rPr>
        <w:t>9</w:t>
      </w:r>
      <w:r w:rsidRPr="007D7B0B">
        <w:rPr>
          <w:rFonts w:ascii="Times New Roman" w:hAnsi="Times New Roman" w:cs="Times New Roman"/>
          <w:szCs w:val="21"/>
        </w:rPr>
        <w:t>个卡蒂姆类品种，是从肯尼亚引入，曾连续</w:t>
      </w:r>
      <w:r w:rsidRPr="007D7B0B">
        <w:rPr>
          <w:rFonts w:ascii="Times New Roman" w:hAnsi="Times New Roman" w:cs="Times New Roman"/>
          <w:szCs w:val="21"/>
        </w:rPr>
        <w:t>5</w:t>
      </w:r>
      <w:r w:rsidRPr="007D7B0B">
        <w:rPr>
          <w:rFonts w:ascii="Times New Roman" w:hAnsi="Times New Roman" w:cs="Times New Roman"/>
          <w:szCs w:val="21"/>
        </w:rPr>
        <w:t>年对其植物学特征、农艺性状、大田抗锈病性等进行了观测，截杆复壮后，大田观测植株感染锈病情况，未发现明显锈菌病斑。在卡蒂姆类咖啡抗锈病性逐渐丧失时，这</w:t>
      </w:r>
      <w:r w:rsidRPr="007D7B0B">
        <w:rPr>
          <w:rFonts w:ascii="Times New Roman" w:hAnsi="Times New Roman" w:cs="Times New Roman"/>
          <w:szCs w:val="21"/>
        </w:rPr>
        <w:t>9</w:t>
      </w:r>
      <w:r w:rsidRPr="007D7B0B">
        <w:rPr>
          <w:rFonts w:ascii="Times New Roman" w:hAnsi="Times New Roman" w:cs="Times New Roman"/>
          <w:szCs w:val="21"/>
        </w:rPr>
        <w:t>个卡蒂姆品种在一定程度上仍然保持对咖啡叶锈病的抗性，在抗锈病优良栽培咖啡品种亟待推广种植的当下，其存在潜在的推广利用价值，因此有必要对其继续进行鉴定评价。因此，我所继续对其进行品质鉴定评价，测定了商品豆物理特性、内含物含量以及杯品质量。从结果来看，</w:t>
      </w:r>
      <w:r w:rsidRPr="007D7B0B">
        <w:rPr>
          <w:rFonts w:ascii="Times New Roman" w:hAnsi="Times New Roman" w:cs="Times New Roman"/>
          <w:szCs w:val="21"/>
        </w:rPr>
        <w:t xml:space="preserve"> 9</w:t>
      </w:r>
      <w:r w:rsidRPr="007D7B0B">
        <w:rPr>
          <w:rFonts w:ascii="Times New Roman" w:hAnsi="Times New Roman" w:cs="Times New Roman"/>
          <w:szCs w:val="21"/>
        </w:rPr>
        <w:t>个品种中有</w:t>
      </w:r>
      <w:r w:rsidRPr="007D7B0B">
        <w:rPr>
          <w:rFonts w:ascii="Times New Roman" w:hAnsi="Times New Roman" w:cs="Times New Roman"/>
          <w:szCs w:val="21"/>
        </w:rPr>
        <w:t>4</w:t>
      </w:r>
      <w:r w:rsidRPr="007D7B0B">
        <w:rPr>
          <w:rFonts w:ascii="Times New Roman" w:hAnsi="Times New Roman" w:cs="Times New Roman"/>
          <w:szCs w:val="21"/>
        </w:rPr>
        <w:t>个的鲜干比低于</w:t>
      </w:r>
      <w:r w:rsidRPr="007D7B0B">
        <w:rPr>
          <w:rFonts w:ascii="Times New Roman" w:hAnsi="Times New Roman" w:cs="Times New Roman"/>
          <w:szCs w:val="21"/>
        </w:rPr>
        <w:t>5.5</w:t>
      </w:r>
      <w:r w:rsidRPr="007D7B0B">
        <w:rPr>
          <w:rFonts w:ascii="Times New Roman" w:hAnsi="Times New Roman" w:cs="Times New Roman"/>
          <w:szCs w:val="21"/>
        </w:rPr>
        <w:t>，其中</w:t>
      </w:r>
      <w:r w:rsidRPr="007D7B0B">
        <w:rPr>
          <w:rFonts w:ascii="Times New Roman" w:hAnsi="Times New Roman" w:cs="Times New Roman"/>
          <w:szCs w:val="21"/>
        </w:rPr>
        <w:t>35</w:t>
      </w:r>
      <w:r w:rsidRPr="007D7B0B">
        <w:rPr>
          <w:rFonts w:ascii="Times New Roman" w:hAnsi="Times New Roman" w:cs="Times New Roman"/>
          <w:szCs w:val="21"/>
        </w:rPr>
        <w:t>号小于</w:t>
      </w:r>
      <w:r w:rsidRPr="007D7B0B">
        <w:rPr>
          <w:rFonts w:ascii="Times New Roman" w:hAnsi="Times New Roman" w:cs="Times New Roman"/>
          <w:szCs w:val="21"/>
        </w:rPr>
        <w:t>5</w:t>
      </w:r>
      <w:r w:rsidRPr="007D7B0B">
        <w:rPr>
          <w:rFonts w:ascii="Times New Roman" w:hAnsi="Times New Roman" w:cs="Times New Roman"/>
          <w:szCs w:val="21"/>
        </w:rPr>
        <w:t>；出米率均在</w:t>
      </w:r>
      <w:r w:rsidRPr="007D7B0B">
        <w:rPr>
          <w:rFonts w:ascii="Times New Roman" w:hAnsi="Times New Roman" w:cs="Times New Roman"/>
          <w:szCs w:val="21"/>
        </w:rPr>
        <w:t>75%</w:t>
      </w:r>
      <w:r w:rsidRPr="007D7B0B">
        <w:rPr>
          <w:rFonts w:ascii="Times New Roman" w:hAnsi="Times New Roman" w:cs="Times New Roman"/>
          <w:szCs w:val="21"/>
        </w:rPr>
        <w:t>以上，其中</w:t>
      </w:r>
      <w:r w:rsidRPr="007D7B0B">
        <w:rPr>
          <w:rFonts w:ascii="Times New Roman" w:hAnsi="Times New Roman" w:cs="Times New Roman"/>
          <w:szCs w:val="21"/>
        </w:rPr>
        <w:t>50</w:t>
      </w:r>
      <w:r w:rsidRPr="007D7B0B">
        <w:rPr>
          <w:rFonts w:ascii="Times New Roman" w:hAnsi="Times New Roman" w:cs="Times New Roman"/>
          <w:szCs w:val="21"/>
        </w:rPr>
        <w:t>号和</w:t>
      </w:r>
      <w:r w:rsidRPr="007D7B0B">
        <w:rPr>
          <w:rFonts w:ascii="Times New Roman" w:hAnsi="Times New Roman" w:cs="Times New Roman"/>
          <w:szCs w:val="21"/>
        </w:rPr>
        <w:t>37</w:t>
      </w:r>
      <w:r w:rsidRPr="007D7B0B">
        <w:rPr>
          <w:rFonts w:ascii="Times New Roman" w:hAnsi="Times New Roman" w:cs="Times New Roman"/>
          <w:szCs w:val="21"/>
        </w:rPr>
        <w:t>号较高；</w:t>
      </w:r>
      <w:r w:rsidRPr="007D7B0B">
        <w:rPr>
          <w:rFonts w:ascii="Times New Roman" w:hAnsi="Times New Roman" w:cs="Times New Roman"/>
          <w:szCs w:val="21"/>
        </w:rPr>
        <w:t>9</w:t>
      </w:r>
      <w:r w:rsidRPr="007D7B0B">
        <w:rPr>
          <w:rFonts w:ascii="Times New Roman" w:hAnsi="Times New Roman" w:cs="Times New Roman"/>
          <w:szCs w:val="21"/>
        </w:rPr>
        <w:t>个品种商品豆均能达到一级豆的物理特性要求，且</w:t>
      </w:r>
      <w:r w:rsidRPr="007D7B0B">
        <w:rPr>
          <w:rFonts w:ascii="Times New Roman" w:hAnsi="Times New Roman" w:cs="Times New Roman"/>
          <w:szCs w:val="21"/>
        </w:rPr>
        <w:t>17</w:t>
      </w:r>
      <w:r w:rsidRPr="007D7B0B">
        <w:rPr>
          <w:rFonts w:ascii="Times New Roman" w:hAnsi="Times New Roman" w:cs="Times New Roman"/>
          <w:szCs w:val="21"/>
        </w:rPr>
        <w:t>号筛以上的正常豆比率较高；测定商品豆内含物，</w:t>
      </w:r>
      <w:r w:rsidRPr="007D7B0B">
        <w:rPr>
          <w:rFonts w:ascii="Times New Roman" w:hAnsi="Times New Roman" w:cs="Times New Roman"/>
          <w:szCs w:val="21"/>
          <w:u w:color="000000"/>
        </w:rPr>
        <w:t>蛋白质含量</w:t>
      </w:r>
      <w:r w:rsidRPr="007D7B0B">
        <w:rPr>
          <w:rFonts w:ascii="Times New Roman" w:hAnsi="Times New Roman" w:cs="Times New Roman"/>
          <w:szCs w:val="21"/>
          <w:u w:color="000000"/>
        </w:rPr>
        <w:t>35</w:t>
      </w:r>
      <w:r w:rsidRPr="007D7B0B">
        <w:rPr>
          <w:rFonts w:ascii="Times New Roman" w:hAnsi="Times New Roman" w:cs="Times New Roman"/>
          <w:szCs w:val="21"/>
          <w:u w:color="000000"/>
        </w:rPr>
        <w:t>号最高，粗脂肪含量</w:t>
      </w:r>
      <w:r w:rsidRPr="007D7B0B">
        <w:rPr>
          <w:rFonts w:ascii="Times New Roman" w:hAnsi="Times New Roman" w:cs="Times New Roman"/>
          <w:szCs w:val="21"/>
          <w:u w:color="000000"/>
        </w:rPr>
        <w:t>50</w:t>
      </w:r>
      <w:r w:rsidRPr="007D7B0B">
        <w:rPr>
          <w:rFonts w:ascii="Times New Roman" w:hAnsi="Times New Roman" w:cs="Times New Roman"/>
          <w:szCs w:val="21"/>
          <w:u w:color="000000"/>
        </w:rPr>
        <w:t>号最高，组纤维含量</w:t>
      </w:r>
      <w:r w:rsidRPr="007D7B0B">
        <w:rPr>
          <w:rFonts w:ascii="Times New Roman" w:hAnsi="Times New Roman" w:cs="Times New Roman"/>
          <w:szCs w:val="21"/>
          <w:u w:color="000000"/>
        </w:rPr>
        <w:t>46</w:t>
      </w:r>
      <w:r w:rsidRPr="007D7B0B">
        <w:rPr>
          <w:rFonts w:ascii="Times New Roman" w:hAnsi="Times New Roman" w:cs="Times New Roman"/>
          <w:szCs w:val="21"/>
          <w:u w:color="000000"/>
        </w:rPr>
        <w:t>号，总糖含量</w:t>
      </w:r>
      <w:r w:rsidRPr="007D7B0B">
        <w:rPr>
          <w:rFonts w:ascii="Times New Roman" w:hAnsi="Times New Roman" w:cs="Times New Roman"/>
          <w:szCs w:val="21"/>
          <w:u w:color="000000"/>
        </w:rPr>
        <w:t>36</w:t>
      </w:r>
      <w:r w:rsidRPr="007D7B0B">
        <w:rPr>
          <w:rFonts w:ascii="Times New Roman" w:hAnsi="Times New Roman" w:cs="Times New Roman"/>
          <w:szCs w:val="21"/>
          <w:u w:color="000000"/>
        </w:rPr>
        <w:t>号最高，水浸出物含量</w:t>
      </w:r>
      <w:r w:rsidRPr="007D7B0B">
        <w:rPr>
          <w:rFonts w:ascii="Times New Roman" w:hAnsi="Times New Roman" w:cs="Times New Roman"/>
          <w:szCs w:val="21"/>
          <w:u w:color="000000"/>
        </w:rPr>
        <w:t>43</w:t>
      </w:r>
      <w:r w:rsidRPr="007D7B0B">
        <w:rPr>
          <w:rFonts w:ascii="Times New Roman" w:hAnsi="Times New Roman" w:cs="Times New Roman"/>
          <w:szCs w:val="21"/>
          <w:u w:color="000000"/>
        </w:rPr>
        <w:t>号最高，</w:t>
      </w:r>
      <w:r w:rsidRPr="007D7B0B">
        <w:rPr>
          <w:rFonts w:ascii="Times New Roman" w:hAnsi="Times New Roman" w:cs="Times New Roman"/>
          <w:bCs/>
          <w:szCs w:val="21"/>
          <w:u w:color="000000"/>
        </w:rPr>
        <w:t>咖啡因含量</w:t>
      </w:r>
      <w:r w:rsidRPr="007D7B0B">
        <w:rPr>
          <w:rFonts w:ascii="Times New Roman" w:hAnsi="Times New Roman" w:cs="Times New Roman"/>
          <w:bCs/>
          <w:szCs w:val="21"/>
          <w:u w:color="000000"/>
        </w:rPr>
        <w:t>35</w:t>
      </w:r>
      <w:r w:rsidRPr="007D7B0B">
        <w:rPr>
          <w:rFonts w:ascii="Times New Roman" w:hAnsi="Times New Roman" w:cs="Times New Roman"/>
          <w:bCs/>
          <w:szCs w:val="21"/>
          <w:u w:color="000000"/>
        </w:rPr>
        <w:t>号最高；杯品质量测定</w:t>
      </w:r>
      <w:r w:rsidRPr="007D7B0B">
        <w:rPr>
          <w:rFonts w:ascii="Times New Roman" w:hAnsi="Times New Roman" w:cs="Times New Roman"/>
          <w:bCs/>
          <w:szCs w:val="21"/>
          <w:u w:color="000000"/>
        </w:rPr>
        <w:t>35</w:t>
      </w:r>
      <w:r w:rsidRPr="007D7B0B">
        <w:rPr>
          <w:rFonts w:ascii="Times New Roman" w:hAnsi="Times New Roman" w:cs="Times New Roman"/>
          <w:bCs/>
          <w:szCs w:val="21"/>
          <w:u w:color="000000"/>
        </w:rPr>
        <w:t>号、</w:t>
      </w:r>
      <w:r w:rsidRPr="007D7B0B">
        <w:rPr>
          <w:rFonts w:ascii="Times New Roman" w:hAnsi="Times New Roman" w:cs="Times New Roman"/>
          <w:bCs/>
          <w:szCs w:val="21"/>
          <w:u w:color="000000"/>
        </w:rPr>
        <w:t>49</w:t>
      </w:r>
      <w:r w:rsidRPr="007D7B0B">
        <w:rPr>
          <w:rFonts w:ascii="Times New Roman" w:hAnsi="Times New Roman" w:cs="Times New Roman"/>
          <w:bCs/>
          <w:szCs w:val="21"/>
          <w:u w:color="000000"/>
        </w:rPr>
        <w:t>号、</w:t>
      </w:r>
      <w:r w:rsidRPr="007D7B0B">
        <w:rPr>
          <w:rFonts w:ascii="Times New Roman" w:hAnsi="Times New Roman" w:cs="Times New Roman"/>
          <w:bCs/>
          <w:szCs w:val="21"/>
          <w:u w:color="000000"/>
        </w:rPr>
        <w:t>50</w:t>
      </w:r>
      <w:r w:rsidRPr="007D7B0B">
        <w:rPr>
          <w:rFonts w:ascii="Times New Roman" w:hAnsi="Times New Roman" w:cs="Times New Roman"/>
          <w:bCs/>
          <w:szCs w:val="21"/>
          <w:u w:color="000000"/>
        </w:rPr>
        <w:t>号分值较高。综合来看，</w:t>
      </w:r>
      <w:r w:rsidRPr="007D7B0B">
        <w:rPr>
          <w:rFonts w:ascii="Times New Roman" w:hAnsi="Times New Roman" w:cs="Times New Roman"/>
          <w:bCs/>
          <w:szCs w:val="21"/>
          <w:u w:color="000000"/>
        </w:rPr>
        <w:t>9</w:t>
      </w:r>
      <w:r w:rsidRPr="007D7B0B">
        <w:rPr>
          <w:rFonts w:ascii="Times New Roman" w:hAnsi="Times New Roman" w:cs="Times New Roman"/>
          <w:bCs/>
          <w:szCs w:val="21"/>
          <w:u w:color="000000"/>
        </w:rPr>
        <w:t>个品种在瑞丽物理特性表现出色，品质表现中等，生产上可以考虑推广应用。</w:t>
      </w:r>
    </w:p>
    <w:p w:rsidR="00B5444A" w:rsidRPr="007D7B0B" w:rsidRDefault="00B5444A" w:rsidP="00D746AE">
      <w:pPr>
        <w:rPr>
          <w:rFonts w:ascii="Times New Roman" w:hAnsi="Times New Roman" w:cs="Times New Roman"/>
          <w:szCs w:val="21"/>
          <w:u w:color="000000"/>
        </w:rPr>
      </w:pPr>
    </w:p>
    <w:p w:rsidR="00B5444A" w:rsidRPr="007D7B0B" w:rsidRDefault="00B5444A" w:rsidP="00D746AE">
      <w:pPr>
        <w:rPr>
          <w:rFonts w:ascii="Times New Roman" w:hAnsi="Times New Roman" w:cs="Times New Roman"/>
          <w:b/>
          <w:szCs w:val="21"/>
          <w:u w:color="000000"/>
        </w:rPr>
      </w:pPr>
      <w:r w:rsidRPr="007D7B0B">
        <w:rPr>
          <w:rFonts w:ascii="Times New Roman" w:hAnsi="Times New Roman" w:cs="Times New Roman"/>
          <w:b/>
          <w:szCs w:val="21"/>
          <w:u w:color="000000"/>
        </w:rPr>
        <w:t>参考文献</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[1]</w:t>
      </w:r>
      <w:r w:rsidRPr="007D7B0B">
        <w:rPr>
          <w:rFonts w:ascii="Times New Roman" w:hAnsi="Times New Roman" w:cs="Times New Roman"/>
          <w:szCs w:val="21"/>
          <w:u w:color="000000"/>
        </w:rPr>
        <w:t>白学慧</w:t>
      </w:r>
      <w:r w:rsidRPr="007D7B0B">
        <w:rPr>
          <w:rFonts w:ascii="Times New Roman" w:hAnsi="Times New Roman" w:cs="Times New Roman"/>
          <w:szCs w:val="21"/>
          <w:u w:color="000000"/>
        </w:rPr>
        <w:t>,</w:t>
      </w:r>
      <w:r w:rsidRPr="007D7B0B">
        <w:rPr>
          <w:rFonts w:ascii="Times New Roman" w:hAnsi="Times New Roman" w:cs="Times New Roman"/>
          <w:szCs w:val="21"/>
          <w:u w:color="000000"/>
        </w:rPr>
        <w:t>吴贵宏</w:t>
      </w:r>
      <w:r w:rsidRPr="007D7B0B">
        <w:rPr>
          <w:rFonts w:ascii="Times New Roman" w:hAnsi="Times New Roman" w:cs="Times New Roman"/>
          <w:szCs w:val="21"/>
          <w:u w:color="000000"/>
        </w:rPr>
        <w:t>,</w:t>
      </w:r>
      <w:r w:rsidRPr="007D7B0B">
        <w:rPr>
          <w:rFonts w:ascii="Times New Roman" w:hAnsi="Times New Roman" w:cs="Times New Roman"/>
          <w:szCs w:val="21"/>
          <w:u w:color="000000"/>
        </w:rPr>
        <w:t>邵维治等</w:t>
      </w:r>
      <w:r w:rsidRPr="007D7B0B">
        <w:rPr>
          <w:rFonts w:ascii="Times New Roman" w:hAnsi="Times New Roman" w:cs="Times New Roman"/>
          <w:szCs w:val="21"/>
          <w:u w:color="000000"/>
        </w:rPr>
        <w:t>.</w:t>
      </w:r>
      <w:r w:rsidRPr="007D7B0B">
        <w:rPr>
          <w:rFonts w:ascii="Times New Roman" w:hAnsi="Times New Roman" w:cs="Times New Roman"/>
          <w:szCs w:val="21"/>
          <w:u w:color="000000"/>
        </w:rPr>
        <w:t>云南咖啡害虫双条拂粉蚧发生初报</w:t>
      </w:r>
      <w:r w:rsidRPr="007D7B0B">
        <w:rPr>
          <w:rFonts w:ascii="Times New Roman" w:hAnsi="Times New Roman" w:cs="Times New Roman"/>
          <w:szCs w:val="21"/>
          <w:u w:color="000000"/>
        </w:rPr>
        <w:t>[J].</w:t>
      </w:r>
      <w:r w:rsidRPr="007D7B0B">
        <w:rPr>
          <w:rFonts w:ascii="Times New Roman" w:hAnsi="Times New Roman" w:cs="Times New Roman"/>
          <w:szCs w:val="21"/>
          <w:u w:color="000000"/>
        </w:rPr>
        <w:t>热带农业科学</w:t>
      </w:r>
      <w:r w:rsidRPr="007D7B0B">
        <w:rPr>
          <w:rFonts w:ascii="Times New Roman" w:hAnsi="Times New Roman" w:cs="Times New Roman"/>
          <w:szCs w:val="21"/>
          <w:u w:color="000000"/>
        </w:rPr>
        <w:t>, 2017, 37 (06): 35-37+48.</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[2]</w:t>
      </w:r>
      <w:r w:rsidRPr="007D7B0B">
        <w:rPr>
          <w:rFonts w:ascii="Times New Roman" w:hAnsi="Times New Roman" w:cs="Times New Roman"/>
          <w:szCs w:val="21"/>
          <w:u w:color="000000"/>
        </w:rPr>
        <w:t>张洪波</w:t>
      </w:r>
      <w:r w:rsidRPr="007D7B0B">
        <w:rPr>
          <w:rFonts w:ascii="Times New Roman" w:hAnsi="Times New Roman" w:cs="Times New Roman"/>
          <w:szCs w:val="21"/>
          <w:u w:color="000000"/>
        </w:rPr>
        <w:t>,</w:t>
      </w:r>
      <w:r w:rsidRPr="007D7B0B">
        <w:rPr>
          <w:rFonts w:ascii="Times New Roman" w:hAnsi="Times New Roman" w:cs="Times New Roman"/>
          <w:szCs w:val="21"/>
          <w:u w:color="000000"/>
        </w:rPr>
        <w:t>李锦红</w:t>
      </w:r>
      <w:r w:rsidRPr="007D7B0B">
        <w:rPr>
          <w:rFonts w:ascii="Times New Roman" w:hAnsi="Times New Roman" w:cs="Times New Roman"/>
          <w:szCs w:val="21"/>
          <w:u w:color="000000"/>
        </w:rPr>
        <w:t>,</w:t>
      </w:r>
      <w:r w:rsidRPr="007D7B0B">
        <w:rPr>
          <w:rFonts w:ascii="Times New Roman" w:hAnsi="Times New Roman" w:cs="Times New Roman"/>
          <w:szCs w:val="21"/>
          <w:u w:color="000000"/>
        </w:rPr>
        <w:t>白学慧等</w:t>
      </w:r>
      <w:r w:rsidRPr="007D7B0B">
        <w:rPr>
          <w:rFonts w:ascii="Times New Roman" w:hAnsi="Times New Roman" w:cs="Times New Roman"/>
          <w:szCs w:val="21"/>
          <w:u w:color="000000"/>
        </w:rPr>
        <w:t>.</w:t>
      </w:r>
      <w:r w:rsidRPr="007D7B0B">
        <w:rPr>
          <w:rFonts w:ascii="Times New Roman" w:hAnsi="Times New Roman" w:cs="Times New Roman"/>
          <w:szCs w:val="21"/>
          <w:u w:color="000000"/>
        </w:rPr>
        <w:t>云南小粒咖啡出现早衰的原因及防控对策</w:t>
      </w:r>
      <w:r w:rsidRPr="007D7B0B">
        <w:rPr>
          <w:rFonts w:ascii="Times New Roman" w:hAnsi="Times New Roman" w:cs="Times New Roman"/>
          <w:szCs w:val="21"/>
          <w:u w:color="000000"/>
        </w:rPr>
        <w:t>[J].</w:t>
      </w:r>
      <w:r w:rsidRPr="007D7B0B">
        <w:rPr>
          <w:rFonts w:ascii="Times New Roman" w:hAnsi="Times New Roman" w:cs="Times New Roman"/>
          <w:szCs w:val="21"/>
          <w:u w:color="000000"/>
        </w:rPr>
        <w:t>热带农业科技</w:t>
      </w:r>
      <w:r w:rsidRPr="007D7B0B">
        <w:rPr>
          <w:rFonts w:ascii="Times New Roman" w:hAnsi="Times New Roman" w:cs="Times New Roman"/>
          <w:szCs w:val="21"/>
          <w:u w:color="000000"/>
        </w:rPr>
        <w:t>, 2015, 38 (03): 42-46.</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[3]</w:t>
      </w:r>
      <w:r w:rsidRPr="007D7B0B">
        <w:rPr>
          <w:rFonts w:ascii="Times New Roman" w:hAnsi="Times New Roman" w:cs="Times New Roman"/>
          <w:szCs w:val="21"/>
          <w:u w:color="000000"/>
        </w:rPr>
        <w:t>周华</w:t>
      </w:r>
      <w:r w:rsidRPr="007D7B0B">
        <w:rPr>
          <w:rFonts w:ascii="Times New Roman" w:hAnsi="Times New Roman" w:cs="Times New Roman"/>
          <w:szCs w:val="21"/>
          <w:u w:color="000000"/>
        </w:rPr>
        <w:t>,</w:t>
      </w:r>
      <w:r w:rsidRPr="007D7B0B">
        <w:rPr>
          <w:rFonts w:ascii="Times New Roman" w:hAnsi="Times New Roman" w:cs="Times New Roman"/>
          <w:szCs w:val="21"/>
          <w:u w:color="000000"/>
        </w:rPr>
        <w:t>邢正秀</w:t>
      </w:r>
      <w:r w:rsidRPr="007D7B0B">
        <w:rPr>
          <w:rFonts w:ascii="Times New Roman" w:hAnsi="Times New Roman" w:cs="Times New Roman"/>
          <w:szCs w:val="21"/>
          <w:u w:color="000000"/>
        </w:rPr>
        <w:t>,</w:t>
      </w:r>
      <w:r w:rsidRPr="007D7B0B">
        <w:rPr>
          <w:rFonts w:ascii="Times New Roman" w:hAnsi="Times New Roman" w:cs="Times New Roman"/>
          <w:szCs w:val="21"/>
          <w:u w:color="000000"/>
        </w:rPr>
        <w:t>钏相仙等</w:t>
      </w:r>
      <w:r w:rsidRPr="007D7B0B">
        <w:rPr>
          <w:rFonts w:ascii="Times New Roman" w:hAnsi="Times New Roman" w:cs="Times New Roman"/>
          <w:szCs w:val="21"/>
          <w:u w:color="000000"/>
        </w:rPr>
        <w:t>.</w:t>
      </w:r>
      <w:r w:rsidRPr="007D7B0B">
        <w:rPr>
          <w:rFonts w:ascii="Times New Roman" w:hAnsi="Times New Roman" w:cs="Times New Roman"/>
          <w:szCs w:val="21"/>
          <w:u w:color="000000"/>
        </w:rPr>
        <w:t>外引小粒种咖啡</w:t>
      </w:r>
      <w:r w:rsidRPr="007D7B0B">
        <w:rPr>
          <w:rFonts w:ascii="Times New Roman" w:hAnsi="Times New Roman" w:cs="Times New Roman"/>
          <w:szCs w:val="21"/>
          <w:u w:color="000000"/>
        </w:rPr>
        <w:t>Catimor(F_3</w:t>
      </w:r>
      <w:r w:rsidRPr="007D7B0B">
        <w:rPr>
          <w:rFonts w:ascii="Times New Roman" w:hAnsi="Times New Roman" w:cs="Times New Roman"/>
          <w:szCs w:val="21"/>
          <w:u w:color="000000"/>
        </w:rPr>
        <w:t>、</w:t>
      </w:r>
      <w:r w:rsidRPr="007D7B0B">
        <w:rPr>
          <w:rFonts w:ascii="Times New Roman" w:hAnsi="Times New Roman" w:cs="Times New Roman"/>
          <w:szCs w:val="21"/>
          <w:u w:color="000000"/>
        </w:rPr>
        <w:t>F_4)</w:t>
      </w:r>
      <w:r w:rsidRPr="007D7B0B">
        <w:rPr>
          <w:rFonts w:ascii="Times New Roman" w:hAnsi="Times New Roman" w:cs="Times New Roman"/>
          <w:szCs w:val="21"/>
          <w:u w:color="000000"/>
        </w:rPr>
        <w:t>系列品种试种研究初报</w:t>
      </w:r>
      <w:r w:rsidRPr="007D7B0B">
        <w:rPr>
          <w:rFonts w:ascii="Times New Roman" w:hAnsi="Times New Roman" w:cs="Times New Roman"/>
          <w:szCs w:val="21"/>
          <w:u w:color="000000"/>
        </w:rPr>
        <w:t>[J].</w:t>
      </w:r>
      <w:r w:rsidRPr="007D7B0B">
        <w:rPr>
          <w:rFonts w:ascii="Times New Roman" w:hAnsi="Times New Roman" w:cs="Times New Roman"/>
          <w:szCs w:val="21"/>
          <w:u w:color="000000"/>
        </w:rPr>
        <w:t>云南热作科技</w:t>
      </w:r>
      <w:r w:rsidRPr="007D7B0B">
        <w:rPr>
          <w:rFonts w:ascii="Times New Roman" w:hAnsi="Times New Roman" w:cs="Times New Roman"/>
          <w:szCs w:val="21"/>
          <w:u w:color="000000"/>
        </w:rPr>
        <w:t>,1998(04):34-40.</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[4] NY/T 1519-2007,</w:t>
      </w:r>
      <w:r w:rsidRPr="007D7B0B">
        <w:rPr>
          <w:rFonts w:ascii="Times New Roman" w:hAnsi="Times New Roman" w:cs="Times New Roman"/>
          <w:szCs w:val="21"/>
          <w:u w:color="000000"/>
        </w:rPr>
        <w:t>生咖啡</w:t>
      </w:r>
      <w:r w:rsidRPr="007D7B0B">
        <w:rPr>
          <w:rFonts w:ascii="Times New Roman" w:hAnsi="Times New Roman" w:cs="Times New Roman"/>
          <w:szCs w:val="21"/>
          <w:u w:color="000000"/>
        </w:rPr>
        <w:t xml:space="preserve"> </w:t>
      </w:r>
      <w:r w:rsidRPr="007D7B0B">
        <w:rPr>
          <w:rFonts w:ascii="Times New Roman" w:hAnsi="Times New Roman" w:cs="Times New Roman"/>
          <w:szCs w:val="21"/>
          <w:u w:color="000000"/>
        </w:rPr>
        <w:t>缺陷参考图</w:t>
      </w:r>
      <w:r w:rsidRPr="007D7B0B">
        <w:rPr>
          <w:rFonts w:ascii="Times New Roman" w:hAnsi="Times New Roman" w:cs="Times New Roman"/>
          <w:szCs w:val="21"/>
          <w:u w:color="000000"/>
        </w:rPr>
        <w:t>[S].</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[5] NY/T 604-2006</w:t>
      </w:r>
      <w:r w:rsidRPr="007D7B0B">
        <w:rPr>
          <w:rFonts w:ascii="Times New Roman" w:hAnsi="Times New Roman" w:cs="Times New Roman"/>
          <w:szCs w:val="21"/>
          <w:u w:color="000000"/>
        </w:rPr>
        <w:t>，</w:t>
      </w:r>
      <w:r w:rsidRPr="007D7B0B">
        <w:rPr>
          <w:rFonts w:ascii="Times New Roman" w:hAnsi="Times New Roman" w:cs="Times New Roman"/>
          <w:szCs w:val="21"/>
          <w:u w:color="000000"/>
        </w:rPr>
        <w:t xml:space="preserve"> </w:t>
      </w:r>
      <w:r w:rsidRPr="007D7B0B">
        <w:rPr>
          <w:rFonts w:ascii="Times New Roman" w:hAnsi="Times New Roman" w:cs="Times New Roman"/>
          <w:szCs w:val="21"/>
          <w:u w:color="000000"/>
        </w:rPr>
        <w:t>生咖啡</w:t>
      </w:r>
      <w:r w:rsidRPr="007D7B0B">
        <w:rPr>
          <w:rFonts w:ascii="Times New Roman" w:hAnsi="Times New Roman" w:cs="Times New Roman"/>
          <w:szCs w:val="21"/>
          <w:u w:color="000000"/>
        </w:rPr>
        <w:t>[S]</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lastRenderedPageBreak/>
        <w:t>[6]Petisca C, Pérez-Palacios T, Farah A, et al. Furans and other volatile compounds</w:t>
      </w:r>
      <w:r w:rsidRPr="007D7B0B">
        <w:rPr>
          <w:rFonts w:ascii="Times New Roman" w:hAnsi="Times New Roman" w:cs="Times New Roman"/>
          <w:szCs w:val="21"/>
        </w:rPr>
        <w:t xml:space="preserve"> </w:t>
      </w:r>
      <w:r w:rsidRPr="007D7B0B">
        <w:rPr>
          <w:rFonts w:ascii="Times New Roman" w:hAnsi="Times New Roman" w:cs="Times New Roman"/>
          <w:szCs w:val="21"/>
          <w:u w:color="000000"/>
        </w:rPr>
        <w:t>inground roasted and espresso coffee using headspace solid-phase microextraction:effect ofroasting speed[J]. Food and Bioproducts Processing, 2013, 91(3): 233-241.</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 xml:space="preserve">[7] </w:t>
      </w:r>
      <w:r w:rsidRPr="007D7B0B">
        <w:rPr>
          <w:rFonts w:ascii="Times New Roman" w:hAnsi="Times New Roman" w:cs="Times New Roman"/>
          <w:szCs w:val="21"/>
          <w:u w:color="000000"/>
        </w:rPr>
        <w:t>于淼</w:t>
      </w:r>
      <w:r w:rsidRPr="007D7B0B">
        <w:rPr>
          <w:rFonts w:ascii="Times New Roman" w:hAnsi="Times New Roman" w:cs="Times New Roman"/>
          <w:szCs w:val="21"/>
          <w:u w:color="000000"/>
        </w:rPr>
        <w:t xml:space="preserve">. </w:t>
      </w:r>
      <w:r w:rsidRPr="007D7B0B">
        <w:rPr>
          <w:rFonts w:ascii="Times New Roman" w:hAnsi="Times New Roman" w:cs="Times New Roman"/>
          <w:szCs w:val="21"/>
          <w:u w:color="000000"/>
        </w:rPr>
        <w:t>云南德宏地区咖啡豆的风味品质特性研究</w:t>
      </w:r>
      <w:r w:rsidRPr="007D7B0B">
        <w:rPr>
          <w:rFonts w:ascii="Times New Roman" w:hAnsi="Times New Roman" w:cs="Times New Roman"/>
          <w:szCs w:val="21"/>
          <w:u w:color="000000"/>
        </w:rPr>
        <w:t xml:space="preserve">[D]. </w:t>
      </w:r>
      <w:r w:rsidRPr="007D7B0B">
        <w:rPr>
          <w:rFonts w:ascii="Times New Roman" w:hAnsi="Times New Roman" w:cs="Times New Roman"/>
          <w:szCs w:val="21"/>
          <w:u w:color="000000"/>
        </w:rPr>
        <w:t>黑龙江八一农垦大学</w:t>
      </w:r>
      <w:r w:rsidRPr="007D7B0B">
        <w:rPr>
          <w:rFonts w:ascii="Times New Roman" w:hAnsi="Times New Roman" w:cs="Times New Roman"/>
          <w:szCs w:val="21"/>
          <w:u w:color="000000"/>
        </w:rPr>
        <w:t>, 2017.</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[8] Yeretzian C</w:t>
      </w:r>
      <w:r w:rsidRPr="007D7B0B">
        <w:rPr>
          <w:rFonts w:ascii="Times New Roman" w:hAnsi="Times New Roman" w:cs="Times New Roman"/>
          <w:szCs w:val="21"/>
          <w:u w:color="000000"/>
        </w:rPr>
        <w:t>，</w:t>
      </w:r>
      <w:r w:rsidRPr="007D7B0B">
        <w:rPr>
          <w:rFonts w:ascii="Times New Roman" w:hAnsi="Times New Roman" w:cs="Times New Roman"/>
          <w:szCs w:val="21"/>
          <w:u w:color="000000"/>
        </w:rPr>
        <w:t>Jordan A</w:t>
      </w:r>
      <w:r w:rsidRPr="007D7B0B">
        <w:rPr>
          <w:rFonts w:ascii="Times New Roman" w:hAnsi="Times New Roman" w:cs="Times New Roman"/>
          <w:szCs w:val="21"/>
          <w:u w:color="000000"/>
        </w:rPr>
        <w:t>，</w:t>
      </w:r>
      <w:r w:rsidRPr="007D7B0B">
        <w:rPr>
          <w:rFonts w:ascii="Times New Roman" w:hAnsi="Times New Roman" w:cs="Times New Roman"/>
          <w:szCs w:val="21"/>
          <w:u w:color="000000"/>
        </w:rPr>
        <w:t>Badoud R</w:t>
      </w:r>
      <w:r w:rsidRPr="007D7B0B">
        <w:rPr>
          <w:rFonts w:ascii="Times New Roman" w:hAnsi="Times New Roman" w:cs="Times New Roman"/>
          <w:szCs w:val="21"/>
          <w:u w:color="000000"/>
        </w:rPr>
        <w:t>，</w:t>
      </w:r>
      <w:r w:rsidRPr="007D7B0B">
        <w:rPr>
          <w:rFonts w:ascii="Times New Roman" w:hAnsi="Times New Roman" w:cs="Times New Roman"/>
          <w:szCs w:val="21"/>
          <w:u w:color="000000"/>
        </w:rPr>
        <w:t>et al. From the green bean to the cup of coffee: investigating coffee roasting by on – line monitoring of volatiles[J]. European Food Research and</w:t>
      </w:r>
      <w:r w:rsidRPr="007D7B0B">
        <w:rPr>
          <w:rFonts w:ascii="Times New Roman" w:hAnsi="Times New Roman" w:cs="Times New Roman"/>
          <w:szCs w:val="21"/>
          <w:u w:color="000000"/>
        </w:rPr>
        <w:br/>
        <w:t>Technology</w:t>
      </w:r>
      <w:r w:rsidRPr="007D7B0B">
        <w:rPr>
          <w:rFonts w:ascii="Times New Roman" w:hAnsi="Times New Roman" w:cs="Times New Roman"/>
          <w:szCs w:val="21"/>
          <w:u w:color="000000"/>
        </w:rPr>
        <w:t>，</w:t>
      </w:r>
      <w:r w:rsidRPr="007D7B0B">
        <w:rPr>
          <w:rFonts w:ascii="Times New Roman" w:hAnsi="Times New Roman" w:cs="Times New Roman"/>
          <w:szCs w:val="21"/>
          <w:u w:color="000000"/>
        </w:rPr>
        <w:t>2002</w:t>
      </w:r>
      <w:r w:rsidRPr="007D7B0B">
        <w:rPr>
          <w:rFonts w:ascii="Times New Roman" w:hAnsi="Times New Roman" w:cs="Times New Roman"/>
          <w:szCs w:val="21"/>
          <w:u w:color="000000"/>
        </w:rPr>
        <w:t>，</w:t>
      </w:r>
      <w:r w:rsidRPr="007D7B0B">
        <w:rPr>
          <w:rFonts w:ascii="Times New Roman" w:hAnsi="Times New Roman" w:cs="Times New Roman"/>
          <w:szCs w:val="21"/>
          <w:u w:color="000000"/>
        </w:rPr>
        <w:t>214( 2) : 92-104.</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[9]</w:t>
      </w:r>
      <w:r w:rsidRPr="007D7B0B">
        <w:rPr>
          <w:rFonts w:ascii="Times New Roman" w:hAnsi="Times New Roman" w:cs="Times New Roman"/>
          <w:szCs w:val="21"/>
          <w:u w:color="000000"/>
        </w:rPr>
        <w:t>吕文佳，刘云，杨剀舟等</w:t>
      </w:r>
      <w:r w:rsidRPr="007D7B0B">
        <w:rPr>
          <w:rFonts w:ascii="Times New Roman" w:hAnsi="Times New Roman" w:cs="Times New Roman"/>
          <w:szCs w:val="21"/>
          <w:u w:color="000000"/>
        </w:rPr>
        <w:t xml:space="preserve">. </w:t>
      </w:r>
      <w:r w:rsidRPr="007D7B0B">
        <w:rPr>
          <w:rFonts w:ascii="Times New Roman" w:hAnsi="Times New Roman" w:cs="Times New Roman"/>
          <w:szCs w:val="21"/>
          <w:u w:color="000000"/>
        </w:rPr>
        <w:t>咖啡主要烘焙风味物质的形成及变化规律</w:t>
      </w:r>
      <w:r w:rsidRPr="007D7B0B">
        <w:rPr>
          <w:rFonts w:ascii="Times New Roman" w:hAnsi="Times New Roman" w:cs="Times New Roman"/>
          <w:szCs w:val="21"/>
          <w:u w:color="000000"/>
        </w:rPr>
        <w:t xml:space="preserve">[J]. </w:t>
      </w:r>
      <w:r w:rsidRPr="007D7B0B">
        <w:rPr>
          <w:rFonts w:ascii="Times New Roman" w:hAnsi="Times New Roman" w:cs="Times New Roman"/>
          <w:szCs w:val="21"/>
          <w:u w:color="000000"/>
        </w:rPr>
        <w:t>食品工业科技，</w:t>
      </w:r>
      <w:r w:rsidRPr="007D7B0B">
        <w:rPr>
          <w:rFonts w:ascii="Times New Roman" w:hAnsi="Times New Roman" w:cs="Times New Roman"/>
          <w:szCs w:val="21"/>
          <w:u w:color="000000"/>
        </w:rPr>
        <w:t>2015:36</w:t>
      </w:r>
      <w:r w:rsidRPr="007D7B0B">
        <w:rPr>
          <w:rFonts w:ascii="Times New Roman" w:hAnsi="Times New Roman" w:cs="Times New Roman"/>
          <w:szCs w:val="21"/>
          <w:u w:color="000000"/>
        </w:rPr>
        <w:t>（</w:t>
      </w:r>
      <w:r w:rsidRPr="007D7B0B">
        <w:rPr>
          <w:rFonts w:ascii="Times New Roman" w:hAnsi="Times New Roman" w:cs="Times New Roman"/>
          <w:szCs w:val="21"/>
          <w:u w:color="000000"/>
        </w:rPr>
        <w:t>3</w:t>
      </w:r>
      <w:r w:rsidRPr="007D7B0B">
        <w:rPr>
          <w:rFonts w:ascii="Times New Roman" w:hAnsi="Times New Roman" w:cs="Times New Roman"/>
          <w:szCs w:val="21"/>
          <w:u w:color="000000"/>
        </w:rPr>
        <w:t>）：</w:t>
      </w:r>
      <w:r w:rsidRPr="007D7B0B">
        <w:rPr>
          <w:rFonts w:ascii="Times New Roman" w:hAnsi="Times New Roman" w:cs="Times New Roman"/>
          <w:szCs w:val="21"/>
          <w:u w:color="000000"/>
        </w:rPr>
        <w:t xml:space="preserve">394-400. </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 xml:space="preserve">[10] </w:t>
      </w:r>
      <w:r w:rsidRPr="007D7B0B">
        <w:rPr>
          <w:rFonts w:ascii="Times New Roman" w:hAnsi="Times New Roman" w:cs="Times New Roman"/>
          <w:szCs w:val="21"/>
          <w:u w:color="000000"/>
        </w:rPr>
        <w:t>张梦娇</w:t>
      </w:r>
      <w:r w:rsidRPr="007D7B0B">
        <w:rPr>
          <w:rFonts w:ascii="Times New Roman" w:hAnsi="Times New Roman" w:cs="Times New Roman"/>
          <w:szCs w:val="21"/>
          <w:u w:color="000000"/>
        </w:rPr>
        <w:t xml:space="preserve">. </w:t>
      </w:r>
      <w:r w:rsidRPr="007D7B0B">
        <w:rPr>
          <w:rFonts w:ascii="Times New Roman" w:hAnsi="Times New Roman" w:cs="Times New Roman"/>
          <w:szCs w:val="21"/>
          <w:u w:color="000000"/>
        </w:rPr>
        <w:t>咖啡中的特征风味组分研究进展</w:t>
      </w:r>
      <w:r w:rsidRPr="007D7B0B">
        <w:rPr>
          <w:rFonts w:ascii="Times New Roman" w:hAnsi="Times New Roman" w:cs="Times New Roman"/>
          <w:szCs w:val="21"/>
          <w:u w:color="000000"/>
        </w:rPr>
        <w:t xml:space="preserve">[J]. </w:t>
      </w:r>
      <w:r w:rsidRPr="007D7B0B">
        <w:rPr>
          <w:rFonts w:ascii="Times New Roman" w:hAnsi="Times New Roman" w:cs="Times New Roman"/>
          <w:szCs w:val="21"/>
          <w:u w:color="000000"/>
        </w:rPr>
        <w:t>食品研究与开发</w:t>
      </w:r>
      <w:r w:rsidRPr="007D7B0B">
        <w:rPr>
          <w:rFonts w:ascii="Times New Roman" w:hAnsi="Times New Roman" w:cs="Times New Roman"/>
          <w:szCs w:val="21"/>
          <w:u w:color="000000"/>
        </w:rPr>
        <w:t>, 2016, 37(16): 213-219.</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 xml:space="preserve">[11] </w:t>
      </w:r>
      <w:r w:rsidRPr="007D7B0B">
        <w:rPr>
          <w:rFonts w:ascii="Times New Roman" w:hAnsi="Times New Roman" w:cs="Times New Roman"/>
          <w:szCs w:val="21"/>
          <w:u w:color="000000"/>
        </w:rPr>
        <w:t>邱明华</w:t>
      </w:r>
      <w:r w:rsidRPr="007D7B0B">
        <w:rPr>
          <w:rFonts w:ascii="Times New Roman" w:hAnsi="Times New Roman" w:cs="Times New Roman"/>
          <w:szCs w:val="21"/>
          <w:u w:color="000000"/>
        </w:rPr>
        <w:t>,</w:t>
      </w:r>
      <w:r w:rsidRPr="007D7B0B">
        <w:rPr>
          <w:rFonts w:ascii="Times New Roman" w:hAnsi="Times New Roman" w:cs="Times New Roman"/>
          <w:szCs w:val="21"/>
          <w:u w:color="000000"/>
        </w:rPr>
        <w:t>张枝润</w:t>
      </w:r>
      <w:r w:rsidRPr="007D7B0B">
        <w:rPr>
          <w:rFonts w:ascii="Times New Roman" w:hAnsi="Times New Roman" w:cs="Times New Roman"/>
          <w:szCs w:val="21"/>
          <w:u w:color="000000"/>
        </w:rPr>
        <w:t>,</w:t>
      </w:r>
      <w:r w:rsidRPr="007D7B0B">
        <w:rPr>
          <w:rFonts w:ascii="Times New Roman" w:hAnsi="Times New Roman" w:cs="Times New Roman"/>
          <w:szCs w:val="21"/>
          <w:u w:color="000000"/>
        </w:rPr>
        <w:t>李忠荣等</w:t>
      </w:r>
      <w:r w:rsidRPr="007D7B0B">
        <w:rPr>
          <w:rFonts w:ascii="Times New Roman" w:hAnsi="Times New Roman" w:cs="Times New Roman"/>
          <w:szCs w:val="21"/>
          <w:u w:color="000000"/>
        </w:rPr>
        <w:t>.</w:t>
      </w:r>
      <w:r w:rsidRPr="007D7B0B">
        <w:rPr>
          <w:rFonts w:ascii="Times New Roman" w:hAnsi="Times New Roman" w:cs="Times New Roman"/>
          <w:szCs w:val="21"/>
          <w:u w:color="000000"/>
        </w:rPr>
        <w:t>咖啡化学成分与健康</w:t>
      </w:r>
      <w:r w:rsidRPr="007D7B0B">
        <w:rPr>
          <w:rFonts w:ascii="Times New Roman" w:hAnsi="Times New Roman" w:cs="Times New Roman"/>
          <w:szCs w:val="21"/>
          <w:u w:color="000000"/>
        </w:rPr>
        <w:t>[J].</w:t>
      </w:r>
      <w:r w:rsidRPr="007D7B0B">
        <w:rPr>
          <w:rFonts w:ascii="Times New Roman" w:hAnsi="Times New Roman" w:cs="Times New Roman"/>
          <w:szCs w:val="21"/>
          <w:u w:color="000000"/>
        </w:rPr>
        <w:t>植物科学学报</w:t>
      </w:r>
      <w:r w:rsidRPr="007D7B0B">
        <w:rPr>
          <w:rFonts w:ascii="Times New Roman" w:hAnsi="Times New Roman" w:cs="Times New Roman"/>
          <w:szCs w:val="21"/>
          <w:u w:color="000000"/>
        </w:rPr>
        <w:t>,2014,32(05):540-550.</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[12] VÁRZEA, V M P</w:t>
      </w:r>
      <w:r w:rsidRPr="007D7B0B">
        <w:rPr>
          <w:rFonts w:ascii="Times New Roman" w:hAnsi="Times New Roman" w:cs="Times New Roman"/>
          <w:szCs w:val="21"/>
          <w:u w:color="000000"/>
        </w:rPr>
        <w:t>，</w:t>
      </w:r>
      <w:r w:rsidRPr="007D7B0B">
        <w:rPr>
          <w:rFonts w:ascii="Times New Roman" w:hAnsi="Times New Roman" w:cs="Times New Roman"/>
          <w:szCs w:val="21"/>
          <w:u w:color="000000"/>
        </w:rPr>
        <w:t>MARQUES, V D</w:t>
      </w:r>
      <w:r w:rsidRPr="007D7B0B">
        <w:rPr>
          <w:rFonts w:ascii="Times New Roman" w:hAnsi="Times New Roman" w:cs="Times New Roman"/>
          <w:szCs w:val="21"/>
          <w:u w:color="000000"/>
        </w:rPr>
        <w:t>，</w:t>
      </w:r>
      <w:r w:rsidRPr="007D7B0B">
        <w:rPr>
          <w:rFonts w:ascii="Times New Roman" w:hAnsi="Times New Roman" w:cs="Times New Roman"/>
          <w:szCs w:val="21"/>
          <w:u w:color="000000"/>
        </w:rPr>
        <w:t>PEREIRA, A P</w:t>
      </w:r>
      <w:r w:rsidRPr="007D7B0B">
        <w:rPr>
          <w:rFonts w:ascii="Times New Roman" w:hAnsi="Times New Roman" w:cs="Times New Roman"/>
          <w:szCs w:val="21"/>
          <w:u w:color="000000"/>
        </w:rPr>
        <w:t>，</w:t>
      </w:r>
      <w:r w:rsidRPr="007D7B0B">
        <w:rPr>
          <w:rFonts w:ascii="Times New Roman" w:hAnsi="Times New Roman" w:cs="Times New Roman"/>
          <w:szCs w:val="21"/>
          <w:u w:color="000000"/>
        </w:rPr>
        <w:t>et al</w:t>
      </w:r>
      <w:r w:rsidRPr="007D7B0B">
        <w:rPr>
          <w:rFonts w:ascii="Times New Roman" w:hAnsi="Times New Roman" w:cs="Times New Roman"/>
          <w:szCs w:val="21"/>
          <w:u w:color="000000"/>
        </w:rPr>
        <w:t>．</w:t>
      </w:r>
      <w:r w:rsidRPr="007D7B0B">
        <w:rPr>
          <w:rFonts w:ascii="Times New Roman" w:hAnsi="Times New Roman" w:cs="Times New Roman"/>
          <w:szCs w:val="21"/>
          <w:u w:color="000000"/>
        </w:rPr>
        <w:t>2005.The Use of Sarchimor Derivatives in Coffee Breeding Resistanceto Leaf Rust 22nd Colloquium</w:t>
      </w:r>
      <w:r w:rsidRPr="007D7B0B">
        <w:rPr>
          <w:rFonts w:ascii="Times New Roman" w:hAnsi="Times New Roman" w:cs="Times New Roman"/>
          <w:szCs w:val="21"/>
          <w:u w:color="000000"/>
        </w:rPr>
        <w:t>［Ｃ］</w:t>
      </w:r>
      <w:r w:rsidRPr="007D7B0B">
        <w:rPr>
          <w:rFonts w:ascii="Times New Roman" w:hAnsi="Times New Roman" w:cs="Times New Roman"/>
          <w:szCs w:val="21"/>
          <w:u w:color="000000"/>
        </w:rPr>
        <w:t>//International Conference on Coffee Science</w:t>
      </w:r>
      <w:r w:rsidRPr="007D7B0B">
        <w:rPr>
          <w:rFonts w:ascii="Times New Roman" w:hAnsi="Times New Roman" w:cs="Times New Roman"/>
          <w:szCs w:val="21"/>
          <w:u w:color="000000"/>
        </w:rPr>
        <w:t>（</w:t>
      </w:r>
      <w:r w:rsidRPr="007D7B0B">
        <w:rPr>
          <w:rFonts w:ascii="Times New Roman" w:hAnsi="Times New Roman" w:cs="Times New Roman"/>
          <w:szCs w:val="21"/>
          <w:u w:color="000000"/>
        </w:rPr>
        <w:t>Campinas, 2008</w:t>
      </w:r>
      <w:r w:rsidRPr="007D7B0B">
        <w:rPr>
          <w:rFonts w:ascii="Times New Roman" w:hAnsi="Times New Roman" w:cs="Times New Roman"/>
          <w:szCs w:val="21"/>
          <w:u w:color="000000"/>
        </w:rPr>
        <w:t>）</w:t>
      </w:r>
      <w:r w:rsidRPr="007D7B0B">
        <w:rPr>
          <w:rFonts w:ascii="Times New Roman" w:hAnsi="Times New Roman" w:cs="Times New Roman"/>
          <w:szCs w:val="21"/>
          <w:u w:color="000000"/>
        </w:rPr>
        <w:t>Vitor Manuel Pinto Varzea &amp; Marques D V</w:t>
      </w:r>
      <w:r w:rsidRPr="007D7B0B">
        <w:rPr>
          <w:rFonts w:ascii="Times New Roman" w:hAnsi="Times New Roman" w:cs="Times New Roman"/>
          <w:szCs w:val="21"/>
          <w:u w:color="000000"/>
        </w:rPr>
        <w:t>．</w:t>
      </w:r>
      <w:r w:rsidRPr="007D7B0B">
        <w:rPr>
          <w:rFonts w:ascii="Times New Roman" w:hAnsi="Times New Roman" w:cs="Times New Roman"/>
          <w:szCs w:val="21"/>
          <w:u w:color="000000"/>
        </w:rPr>
        <w:t>Population Variability of Hemileia vastatix VS.Coffee Durable ResistanceDurable Resistance to Coffee Leaf Rust Livraria Universo Agricola</w:t>
      </w:r>
      <w:r w:rsidRPr="007D7B0B">
        <w:rPr>
          <w:rFonts w:ascii="Times New Roman" w:hAnsi="Times New Roman" w:cs="Times New Roman"/>
          <w:szCs w:val="21"/>
          <w:u w:color="000000"/>
        </w:rPr>
        <w:t>，</w:t>
      </w:r>
      <w:r w:rsidRPr="007D7B0B">
        <w:rPr>
          <w:rFonts w:ascii="Times New Roman" w:hAnsi="Times New Roman" w:cs="Times New Roman"/>
          <w:szCs w:val="21"/>
          <w:u w:color="000000"/>
        </w:rPr>
        <w:t>2005</w:t>
      </w:r>
      <w:r w:rsidRPr="007D7B0B">
        <w:rPr>
          <w:rFonts w:ascii="Times New Roman" w:hAnsi="Times New Roman" w:cs="Times New Roman"/>
          <w:szCs w:val="21"/>
          <w:u w:color="000000"/>
        </w:rPr>
        <w:t>：</w:t>
      </w:r>
      <w:r w:rsidRPr="007D7B0B">
        <w:rPr>
          <w:rFonts w:ascii="Times New Roman" w:hAnsi="Times New Roman" w:cs="Times New Roman"/>
          <w:szCs w:val="21"/>
          <w:u w:color="000000"/>
        </w:rPr>
        <w:t>53</w:t>
      </w:r>
      <w:r w:rsidRPr="007D7B0B">
        <w:rPr>
          <w:rFonts w:ascii="Times New Roman" w:hAnsi="Times New Roman" w:cs="Times New Roman"/>
          <w:szCs w:val="21"/>
          <w:u w:color="000000"/>
        </w:rPr>
        <w:t>．</w:t>
      </w:r>
    </w:p>
    <w:p w:rsidR="00B5444A" w:rsidRPr="007D7B0B" w:rsidRDefault="00B5444A" w:rsidP="00D746AE">
      <w:pPr>
        <w:rPr>
          <w:rFonts w:ascii="Times New Roman" w:hAnsi="Times New Roman" w:cs="Times New Roman"/>
          <w:szCs w:val="21"/>
          <w:u w:color="000000"/>
        </w:rPr>
      </w:pPr>
      <w:r w:rsidRPr="007D7B0B">
        <w:rPr>
          <w:rFonts w:ascii="Times New Roman" w:hAnsi="Times New Roman" w:cs="Times New Roman"/>
          <w:szCs w:val="21"/>
          <w:u w:color="000000"/>
        </w:rPr>
        <w:t>[13]</w:t>
      </w:r>
      <w:r w:rsidRPr="007D7B0B">
        <w:rPr>
          <w:rFonts w:ascii="Times New Roman" w:hAnsi="Times New Roman" w:cs="Times New Roman"/>
          <w:szCs w:val="21"/>
          <w:u w:color="000000"/>
        </w:rPr>
        <w:t>张洪波</w:t>
      </w:r>
      <w:r w:rsidRPr="007D7B0B">
        <w:rPr>
          <w:rFonts w:ascii="Times New Roman" w:hAnsi="Times New Roman" w:cs="Times New Roman"/>
          <w:szCs w:val="21"/>
          <w:u w:color="000000"/>
        </w:rPr>
        <w:t>,</w:t>
      </w:r>
      <w:r w:rsidRPr="007D7B0B">
        <w:rPr>
          <w:rFonts w:ascii="Times New Roman" w:hAnsi="Times New Roman" w:cs="Times New Roman"/>
          <w:szCs w:val="21"/>
          <w:u w:color="000000"/>
        </w:rPr>
        <w:t>郭铁英</w:t>
      </w:r>
      <w:r w:rsidRPr="007D7B0B">
        <w:rPr>
          <w:rFonts w:ascii="Times New Roman" w:hAnsi="Times New Roman" w:cs="Times New Roman"/>
          <w:szCs w:val="21"/>
          <w:u w:color="000000"/>
        </w:rPr>
        <w:t>,</w:t>
      </w:r>
      <w:r w:rsidRPr="007D7B0B">
        <w:rPr>
          <w:rFonts w:ascii="Times New Roman" w:hAnsi="Times New Roman" w:cs="Times New Roman"/>
          <w:szCs w:val="21"/>
          <w:u w:color="000000"/>
        </w:rPr>
        <w:t>匡钰</w:t>
      </w:r>
      <w:r w:rsidRPr="007D7B0B">
        <w:rPr>
          <w:rFonts w:ascii="Times New Roman" w:hAnsi="Times New Roman" w:cs="Times New Roman"/>
          <w:szCs w:val="21"/>
          <w:u w:color="000000"/>
        </w:rPr>
        <w:t>,</w:t>
      </w:r>
      <w:r w:rsidRPr="007D7B0B">
        <w:rPr>
          <w:rFonts w:ascii="Times New Roman" w:hAnsi="Times New Roman" w:cs="Times New Roman"/>
          <w:szCs w:val="21"/>
          <w:u w:color="000000"/>
        </w:rPr>
        <w:t>李锦红</w:t>
      </w:r>
      <w:r w:rsidRPr="007D7B0B">
        <w:rPr>
          <w:rFonts w:ascii="Times New Roman" w:hAnsi="Times New Roman" w:cs="Times New Roman"/>
          <w:szCs w:val="21"/>
          <w:u w:color="000000"/>
        </w:rPr>
        <w:t>,</w:t>
      </w:r>
      <w:r w:rsidRPr="007D7B0B">
        <w:rPr>
          <w:rFonts w:ascii="Times New Roman" w:hAnsi="Times New Roman" w:cs="Times New Roman"/>
          <w:szCs w:val="21"/>
          <w:u w:color="000000"/>
        </w:rPr>
        <w:t>白学慧</w:t>
      </w:r>
      <w:r w:rsidRPr="007D7B0B">
        <w:rPr>
          <w:rFonts w:ascii="Times New Roman" w:hAnsi="Times New Roman" w:cs="Times New Roman"/>
          <w:szCs w:val="21"/>
          <w:u w:color="000000"/>
        </w:rPr>
        <w:t>,</w:t>
      </w:r>
      <w:r w:rsidRPr="007D7B0B">
        <w:rPr>
          <w:rFonts w:ascii="Times New Roman" w:hAnsi="Times New Roman" w:cs="Times New Roman"/>
          <w:szCs w:val="21"/>
          <w:u w:color="000000"/>
        </w:rPr>
        <w:t>肖兵</w:t>
      </w:r>
      <w:r w:rsidRPr="007D7B0B">
        <w:rPr>
          <w:rFonts w:ascii="Times New Roman" w:hAnsi="Times New Roman" w:cs="Times New Roman"/>
          <w:szCs w:val="21"/>
          <w:u w:color="000000"/>
        </w:rPr>
        <w:t>,</w:t>
      </w:r>
      <w:r w:rsidRPr="007D7B0B">
        <w:rPr>
          <w:rFonts w:ascii="Times New Roman" w:hAnsi="Times New Roman" w:cs="Times New Roman"/>
          <w:szCs w:val="21"/>
          <w:u w:color="000000"/>
        </w:rPr>
        <w:t>夏红云</w:t>
      </w:r>
      <w:r w:rsidRPr="007D7B0B">
        <w:rPr>
          <w:rFonts w:ascii="Times New Roman" w:hAnsi="Times New Roman" w:cs="Times New Roman"/>
          <w:szCs w:val="21"/>
          <w:u w:color="000000"/>
        </w:rPr>
        <w:t>,</w:t>
      </w:r>
      <w:r w:rsidRPr="007D7B0B">
        <w:rPr>
          <w:rFonts w:ascii="Times New Roman" w:hAnsi="Times New Roman" w:cs="Times New Roman"/>
          <w:szCs w:val="21"/>
          <w:u w:color="000000"/>
        </w:rPr>
        <w:t>周华</w:t>
      </w:r>
      <w:r w:rsidRPr="007D7B0B">
        <w:rPr>
          <w:rFonts w:ascii="Times New Roman" w:hAnsi="Times New Roman" w:cs="Times New Roman"/>
          <w:szCs w:val="21"/>
          <w:u w:color="000000"/>
        </w:rPr>
        <w:t>,</w:t>
      </w:r>
      <w:r w:rsidRPr="007D7B0B">
        <w:rPr>
          <w:rFonts w:ascii="Times New Roman" w:hAnsi="Times New Roman" w:cs="Times New Roman"/>
          <w:szCs w:val="21"/>
          <w:u w:color="000000"/>
        </w:rPr>
        <w:t>林兴文</w:t>
      </w:r>
      <w:r w:rsidRPr="007D7B0B">
        <w:rPr>
          <w:rFonts w:ascii="Times New Roman" w:hAnsi="Times New Roman" w:cs="Times New Roman"/>
          <w:szCs w:val="21"/>
          <w:u w:color="000000"/>
        </w:rPr>
        <w:t>,</w:t>
      </w:r>
      <w:r w:rsidRPr="007D7B0B">
        <w:rPr>
          <w:rFonts w:ascii="Times New Roman" w:hAnsi="Times New Roman" w:cs="Times New Roman"/>
          <w:szCs w:val="21"/>
          <w:u w:color="000000"/>
        </w:rPr>
        <w:t>萧自位</w:t>
      </w:r>
      <w:r w:rsidRPr="007D7B0B">
        <w:rPr>
          <w:rFonts w:ascii="Times New Roman" w:hAnsi="Times New Roman" w:cs="Times New Roman"/>
          <w:szCs w:val="21"/>
          <w:u w:color="000000"/>
        </w:rPr>
        <w:t>.</w:t>
      </w:r>
      <w:r w:rsidRPr="007D7B0B">
        <w:rPr>
          <w:rFonts w:ascii="Times New Roman" w:hAnsi="Times New Roman" w:cs="Times New Roman"/>
          <w:szCs w:val="21"/>
          <w:u w:color="000000"/>
        </w:rPr>
        <w:t>影响云南卡蒂姆咖啡杯品质量的因素及对策</w:t>
      </w:r>
      <w:r w:rsidRPr="007D7B0B">
        <w:rPr>
          <w:rFonts w:ascii="Times New Roman" w:hAnsi="Times New Roman" w:cs="Times New Roman"/>
          <w:szCs w:val="21"/>
          <w:u w:color="000000"/>
        </w:rPr>
        <w:t>[J].</w:t>
      </w:r>
      <w:r w:rsidRPr="007D7B0B">
        <w:rPr>
          <w:rFonts w:ascii="Times New Roman" w:hAnsi="Times New Roman" w:cs="Times New Roman"/>
          <w:szCs w:val="21"/>
          <w:u w:color="000000"/>
        </w:rPr>
        <w:t>热带农业科技</w:t>
      </w:r>
      <w:r w:rsidRPr="007D7B0B">
        <w:rPr>
          <w:rFonts w:ascii="Times New Roman" w:hAnsi="Times New Roman" w:cs="Times New Roman"/>
          <w:szCs w:val="21"/>
          <w:u w:color="000000"/>
        </w:rPr>
        <w:t>,2018,41(01):36-42.</w:t>
      </w:r>
    </w:p>
    <w:p w:rsidR="00B5444A" w:rsidRPr="007D7B0B" w:rsidRDefault="00B5444A" w:rsidP="00D746AE">
      <w:pPr>
        <w:rPr>
          <w:rFonts w:ascii="Times New Roman" w:hAnsi="Times New Roman" w:cs="Times New Roman"/>
          <w:szCs w:val="21"/>
          <w:u w:color="000000"/>
        </w:rPr>
      </w:pPr>
    </w:p>
    <w:p w:rsidR="00B5444A" w:rsidRPr="008E48C3" w:rsidRDefault="00B5444A" w:rsidP="00D746AE">
      <w:pPr>
        <w:ind w:firstLineChars="200" w:firstLine="723"/>
        <w:jc w:val="center"/>
        <w:rPr>
          <w:rFonts w:ascii="Times New Roman" w:hAnsi="Times New Roman" w:cs="Times New Roman"/>
          <w:b/>
          <w:bCs/>
          <w:sz w:val="36"/>
          <w:szCs w:val="36"/>
        </w:rPr>
      </w:pPr>
      <w:r w:rsidRPr="008E48C3">
        <w:rPr>
          <w:rFonts w:ascii="Times New Roman" w:hAnsi="Times New Roman" w:cs="Times New Roman"/>
          <w:b/>
          <w:bCs/>
          <w:sz w:val="36"/>
          <w:szCs w:val="36"/>
        </w:rPr>
        <w:t xml:space="preserve">Study on Quality of 9 Different </w:t>
      </w:r>
      <w:r w:rsidRPr="008E48C3">
        <w:rPr>
          <w:rFonts w:ascii="Times New Roman" w:hAnsi="Times New Roman" w:cs="Times New Roman"/>
          <w:b/>
          <w:bCs/>
          <w:i/>
          <w:sz w:val="36"/>
          <w:szCs w:val="36"/>
        </w:rPr>
        <w:t>Coffea arabica</w:t>
      </w:r>
      <w:r w:rsidRPr="008E48C3">
        <w:rPr>
          <w:rFonts w:ascii="Times New Roman" w:hAnsi="Times New Roman" w:cs="Times New Roman"/>
          <w:b/>
          <w:bCs/>
          <w:sz w:val="36"/>
          <w:szCs w:val="36"/>
        </w:rPr>
        <w:t xml:space="preserve"> L. cv. Catimor</w:t>
      </w:r>
    </w:p>
    <w:p w:rsidR="00B5444A" w:rsidRPr="007D7B0B" w:rsidRDefault="00B5444A" w:rsidP="00D746AE">
      <w:pPr>
        <w:jc w:val="center"/>
        <w:rPr>
          <w:rFonts w:ascii="Times New Roman" w:hAnsi="Times New Roman" w:cs="Times New Roman"/>
          <w:szCs w:val="21"/>
          <w:u w:color="000000"/>
        </w:rPr>
      </w:pPr>
      <w:r w:rsidRPr="007D7B0B">
        <w:rPr>
          <w:rFonts w:ascii="Times New Roman" w:hAnsi="Times New Roman" w:cs="Times New Roman"/>
          <w:szCs w:val="21"/>
          <w:u w:color="000000"/>
        </w:rPr>
        <w:t>Guo Tieying, Bai Xuehui, Zhao Mingzhu, Ma Guanrun, Xiao Ziwei, Zhang Hongbo, Zhou Hua, Li Jinhong, Su Linlin, Kuang Yu</w:t>
      </w:r>
    </w:p>
    <w:p w:rsidR="00B5444A" w:rsidRPr="007D7B0B" w:rsidRDefault="00B5444A" w:rsidP="00D746AE">
      <w:pPr>
        <w:rPr>
          <w:rFonts w:ascii="Times New Roman" w:hAnsi="Times New Roman" w:cs="Times New Roman"/>
          <w:szCs w:val="21"/>
          <w:u w:color="000000"/>
        </w:rPr>
      </w:pP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Yunnan Dehong Institute of Tropical Agricultural Sciences, Ruili, Yunnan 678600</w:t>
      </w:r>
    </w:p>
    <w:p w:rsidR="00B5444A" w:rsidRPr="007D7B0B" w:rsidRDefault="00B5444A" w:rsidP="00D746AE">
      <w:pPr>
        <w:rPr>
          <w:rFonts w:ascii="Times New Roman" w:hAnsi="Times New Roman" w:cs="Times New Roman"/>
          <w:szCs w:val="21"/>
          <w:u w:color="000000"/>
        </w:rPr>
      </w:pPr>
      <w:r w:rsidRPr="008E48C3">
        <w:rPr>
          <w:rFonts w:ascii="Times New Roman" w:hAnsi="Times New Roman" w:cs="Times New Roman"/>
          <w:b/>
          <w:szCs w:val="21"/>
          <w:u w:color="000000"/>
        </w:rPr>
        <w:t xml:space="preserve">Abstract: </w:t>
      </w:r>
      <w:r w:rsidRPr="007D7B0B">
        <w:rPr>
          <w:rFonts w:ascii="Times New Roman" w:hAnsi="Times New Roman" w:cs="Times New Roman"/>
          <w:szCs w:val="21"/>
          <w:u w:color="000000"/>
        </w:rPr>
        <w:t xml:space="preserve"> Physical characteristics,  Inclusions and tasting quality about 9 </w:t>
      </w:r>
      <w:r w:rsidRPr="007D7B0B">
        <w:rPr>
          <w:rFonts w:ascii="Times New Roman" w:hAnsi="Times New Roman" w:cs="Times New Roman"/>
          <w:bCs/>
          <w:szCs w:val="21"/>
          <w:u w:color="000000"/>
        </w:rPr>
        <w:t xml:space="preserve">different </w:t>
      </w:r>
      <w:r w:rsidRPr="007D7B0B">
        <w:rPr>
          <w:rFonts w:ascii="Times New Roman" w:hAnsi="Times New Roman" w:cs="Times New Roman"/>
          <w:bCs/>
          <w:i/>
          <w:szCs w:val="21"/>
          <w:u w:color="000000"/>
        </w:rPr>
        <w:t>Coffea arabica</w:t>
      </w:r>
      <w:r w:rsidRPr="007D7B0B">
        <w:rPr>
          <w:rFonts w:ascii="Times New Roman" w:hAnsi="Times New Roman" w:cs="Times New Roman"/>
          <w:bCs/>
          <w:szCs w:val="21"/>
          <w:u w:color="000000"/>
        </w:rPr>
        <w:t xml:space="preserve"> L. cv. Catimor</w:t>
      </w:r>
      <w:r w:rsidRPr="007D7B0B">
        <w:rPr>
          <w:rFonts w:ascii="Times New Roman" w:hAnsi="Times New Roman" w:cs="Times New Roman"/>
          <w:szCs w:val="21"/>
          <w:u w:color="000000"/>
        </w:rPr>
        <w:t xml:space="preserve"> were measured and evaluated. Fresh/ Fry Ratio of No.35, No. 37, No. 42, No. 46 were less than 5.5. The green bean ratio of No. 37 and No. 50 were higher while the 1000 green beans’ weight of No. 46 was maximum. No.17 sieve were used for classification. The green beans of No. 48 were the heaviest when weighting the green bean remaining on the No.17 sieve. Not only the 1000 green beans’ weight of No.35, No. 36 and No.49, but also the total green beans’ weight and the normal green beans’weight remaining on the No. 17 sieve were minor.  The irregularly fromed beans ’ weight of No.37 remaining on No. 17 sieve were the heaviest, while the No. 37’s were the lightest. The irregular visual appearance beans’ weight of No. 42 remaining on No.17 sieve were the heaviest, whlie the No. 49’s were the lighest.  The irregularly fromed beans ’ weight of No.35 getting through No. 17 sieve were the heaviest, while the No. 42’s were the lighest. The irregular visual appearance beans’ weight of No. 42 were the heaviest, while the No. 48’s were the lightest. No. 35, No. 50, No. 46, No. 36, No. 43 and No. 35 especially has the highest content of protein, crude fat, crude fiber, total Carbohydrate, water extract and caffeine. After tasting, No. 35, No. 49 and No.50 has more higher cupping scores. Overall, all the 9 Catimors form Ruili showed excellent physicial characteristics, </w:t>
      </w:r>
      <w:bookmarkStart w:id="717" w:name="OLE_LINK14"/>
      <w:bookmarkStart w:id="718" w:name="OLE_LINK15"/>
      <w:r w:rsidRPr="007D7B0B">
        <w:rPr>
          <w:rFonts w:ascii="Times New Roman" w:hAnsi="Times New Roman" w:cs="Times New Roman"/>
          <w:szCs w:val="21"/>
          <w:u w:color="000000"/>
        </w:rPr>
        <w:t>fair average tasting scores</w:t>
      </w:r>
      <w:bookmarkEnd w:id="717"/>
      <w:bookmarkEnd w:id="718"/>
      <w:r w:rsidRPr="007D7B0B">
        <w:rPr>
          <w:rFonts w:ascii="Times New Roman" w:hAnsi="Times New Roman" w:cs="Times New Roman"/>
          <w:szCs w:val="21"/>
          <w:u w:color="000000"/>
        </w:rPr>
        <w:t>, and could be worth using in production.</w:t>
      </w:r>
    </w:p>
    <w:p w:rsidR="00B5444A" w:rsidRPr="007D7B0B" w:rsidRDefault="00B5444A" w:rsidP="00D746AE">
      <w:pPr>
        <w:rPr>
          <w:rFonts w:ascii="Times New Roman" w:hAnsi="Times New Roman" w:cs="Times New Roman"/>
          <w:szCs w:val="21"/>
          <w:u w:color="000000"/>
        </w:rPr>
      </w:pPr>
      <w:r w:rsidRPr="008E48C3">
        <w:rPr>
          <w:rFonts w:ascii="Times New Roman" w:hAnsi="Times New Roman" w:cs="Times New Roman"/>
          <w:b/>
          <w:szCs w:val="21"/>
          <w:u w:color="000000"/>
        </w:rPr>
        <w:lastRenderedPageBreak/>
        <w:t>Key words:</w:t>
      </w:r>
      <w:r w:rsidRPr="007D7B0B">
        <w:rPr>
          <w:rFonts w:ascii="Times New Roman" w:hAnsi="Times New Roman" w:cs="Times New Roman"/>
          <w:szCs w:val="21"/>
          <w:u w:color="000000"/>
        </w:rPr>
        <w:t xml:space="preserve"> Carimor;    quality;    coffee</w:t>
      </w:r>
    </w:p>
    <w:p w:rsidR="0094517A" w:rsidRPr="007D7B0B" w:rsidRDefault="0094517A" w:rsidP="00D746AE">
      <w:pPr>
        <w:rPr>
          <w:rFonts w:ascii="Times New Roman" w:hAnsi="Times New Roman" w:cs="Times New Roman"/>
          <w:szCs w:val="21"/>
          <w:u w:color="000000"/>
        </w:rPr>
      </w:pPr>
    </w:p>
    <w:p w:rsidR="0094517A" w:rsidRPr="007D7B0B" w:rsidRDefault="0094517A" w:rsidP="00D746AE">
      <w:pPr>
        <w:rPr>
          <w:rFonts w:ascii="Times New Roman" w:hAnsi="Times New Roman" w:cs="Times New Roman"/>
          <w:szCs w:val="21"/>
          <w:u w:color="000000"/>
        </w:rPr>
      </w:pPr>
    </w:p>
    <w:p w:rsidR="00B5444A" w:rsidRPr="007D7B0B" w:rsidRDefault="00B5444A" w:rsidP="00D746AE">
      <w:pPr>
        <w:pStyle w:val="1"/>
      </w:pPr>
      <w:bookmarkStart w:id="719" w:name="_Toc527398998"/>
      <w:r w:rsidRPr="007D7B0B">
        <w:t>不同甘蔗品种在不同养分条件下的生长表现</w:t>
      </w:r>
      <w:bookmarkEnd w:id="719"/>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冯学娟、张曼其、吴刃、梁明、廖积贤、陈东俊、赵丽宏</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footnoteReference w:customMarkFollows="1" w:id="8"/>
        <w:t>(</w:t>
      </w:r>
      <w:r w:rsidRPr="007D7B0B">
        <w:rPr>
          <w:rFonts w:ascii="Times New Roman" w:hAnsi="Times New Roman" w:cs="Times New Roman"/>
          <w:szCs w:val="21"/>
        </w:rPr>
        <w:t>湛江农垦科学研究所，广东湛江</w:t>
      </w:r>
      <w:r w:rsidRPr="007D7B0B">
        <w:rPr>
          <w:rFonts w:ascii="Times New Roman" w:hAnsi="Times New Roman" w:cs="Times New Roman"/>
          <w:szCs w:val="21"/>
        </w:rPr>
        <w:t xml:space="preserve"> 524086 )</w:t>
      </w:r>
    </w:p>
    <w:p w:rsidR="00B5444A" w:rsidRPr="007D7B0B" w:rsidRDefault="00B5444A" w:rsidP="00D746AE">
      <w:pPr>
        <w:jc w:val="cente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为了更好地优化甘蔗施肥指标，开展了不同甘蔗品种氮磷钾配比设计试验，结果表明：桂柳</w:t>
      </w:r>
      <w:r w:rsidRPr="007D7B0B">
        <w:rPr>
          <w:rFonts w:ascii="Times New Roman" w:hAnsi="Times New Roman" w:cs="Times New Roman"/>
          <w:szCs w:val="21"/>
        </w:rPr>
        <w:t>05/136</w:t>
      </w:r>
      <w:r w:rsidRPr="007D7B0B">
        <w:rPr>
          <w:rFonts w:ascii="Times New Roman" w:hAnsi="Times New Roman" w:cs="Times New Roman"/>
          <w:szCs w:val="21"/>
        </w:rPr>
        <w:t>分别在</w:t>
      </w:r>
      <w:r w:rsidRPr="007D7B0B">
        <w:rPr>
          <w:rFonts w:ascii="Times New Roman" w:hAnsi="Times New Roman" w:cs="Times New Roman"/>
          <w:szCs w:val="21"/>
        </w:rPr>
        <w:t>N</w:t>
      </w:r>
      <w:r w:rsidRPr="007D7B0B">
        <w:rPr>
          <w:rFonts w:ascii="Times New Roman" w:hAnsi="Times New Roman" w:cs="Times New Roman"/>
          <w:szCs w:val="21"/>
        </w:rPr>
        <w:t>水平</w:t>
      </w:r>
      <w:smartTag w:uri="urn:schemas-microsoft-com:office:smarttags" w:element="chmetcnv">
        <w:smartTagPr>
          <w:attr w:name="UnitName" w:val="kg"/>
          <w:attr w:name="SourceValue" w:val="351.9"/>
          <w:attr w:name="HasSpace" w:val="False"/>
          <w:attr w:name="Negative" w:val="False"/>
          <w:attr w:name="NumberType" w:val="1"/>
          <w:attr w:name="TCSC" w:val="0"/>
        </w:smartTagPr>
        <w:r w:rsidRPr="007D7B0B">
          <w:rPr>
            <w:rFonts w:ascii="Times New Roman" w:hAnsi="Times New Roman" w:cs="Times New Roman"/>
            <w:szCs w:val="21"/>
          </w:rPr>
          <w:t>351.9kg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vertAlign w:val="subscript"/>
        </w:rPr>
        <w:t>5</w:t>
      </w:r>
      <w:r w:rsidRPr="007D7B0B">
        <w:rPr>
          <w:rFonts w:ascii="Times New Roman" w:hAnsi="Times New Roman" w:cs="Times New Roman"/>
          <w:szCs w:val="21"/>
        </w:rPr>
        <w:t>水平</w:t>
      </w:r>
      <w:smartTag w:uri="urn:schemas-microsoft-com:office:smarttags" w:element="chmetcnv">
        <w:smartTagPr>
          <w:attr w:name="UnitName" w:val="kg"/>
          <w:attr w:name="SourceValue" w:val="384"/>
          <w:attr w:name="HasSpace" w:val="True"/>
          <w:attr w:name="Negative" w:val="False"/>
          <w:attr w:name="NumberType" w:val="1"/>
          <w:attr w:name="TCSC" w:val="0"/>
        </w:smartTagPr>
        <w:r w:rsidRPr="007D7B0B">
          <w:rPr>
            <w:rFonts w:ascii="Times New Roman" w:hAnsi="Times New Roman" w:cs="Times New Roman"/>
            <w:szCs w:val="21"/>
          </w:rPr>
          <w:t>384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K</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rPr>
        <w:t>水平</w:t>
      </w:r>
      <w:smartTag w:uri="urn:schemas-microsoft-com:office:smarttags" w:element="chmetcnv">
        <w:smartTagPr>
          <w:attr w:name="UnitName" w:val="kg"/>
          <w:attr w:name="SourceValue" w:val="432"/>
          <w:attr w:name="HasSpace" w:val="True"/>
          <w:attr w:name="Negative" w:val="False"/>
          <w:attr w:name="NumberType" w:val="1"/>
          <w:attr w:name="TCSC" w:val="0"/>
        </w:smartTagPr>
        <w:r w:rsidRPr="007D7B0B">
          <w:rPr>
            <w:rFonts w:ascii="Times New Roman" w:hAnsi="Times New Roman" w:cs="Times New Roman"/>
            <w:szCs w:val="21"/>
          </w:rPr>
          <w:t>432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表现为较高的产量</w:t>
      </w:r>
      <w:r w:rsidRPr="007D7B0B">
        <w:rPr>
          <w:rFonts w:ascii="Times New Roman" w:hAnsi="Times New Roman" w:cs="Times New Roman"/>
          <w:szCs w:val="21"/>
        </w:rPr>
        <w:t>,</w:t>
      </w:r>
      <w:r w:rsidRPr="007D7B0B">
        <w:rPr>
          <w:rFonts w:ascii="Times New Roman" w:hAnsi="Times New Roman" w:cs="Times New Roman"/>
          <w:szCs w:val="21"/>
        </w:rPr>
        <w:t>平均产量为</w:t>
      </w:r>
      <w:smartTag w:uri="urn:schemas-microsoft-com:office:smarttags" w:element="chmetcnv">
        <w:smartTagPr>
          <w:attr w:name="UnitName" w:val="kg"/>
          <w:attr w:name="SourceValue" w:val="105945"/>
          <w:attr w:name="HasSpace" w:val="True"/>
          <w:attr w:name="Negative" w:val="False"/>
          <w:attr w:name="NumberType" w:val="1"/>
          <w:attr w:name="TCSC" w:val="0"/>
        </w:smartTagPr>
        <w:r w:rsidRPr="007D7B0B">
          <w:rPr>
            <w:rFonts w:ascii="Times New Roman" w:hAnsi="Times New Roman" w:cs="Times New Roman"/>
            <w:szCs w:val="21"/>
          </w:rPr>
          <w:t>105945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；新台糖</w:t>
      </w:r>
      <w:r w:rsidRPr="007D7B0B">
        <w:rPr>
          <w:rFonts w:ascii="Times New Roman" w:hAnsi="Times New Roman" w:cs="Times New Roman"/>
          <w:szCs w:val="21"/>
        </w:rPr>
        <w:t>25</w:t>
      </w:r>
      <w:r w:rsidRPr="007D7B0B">
        <w:rPr>
          <w:rFonts w:ascii="Times New Roman" w:hAnsi="Times New Roman" w:cs="Times New Roman"/>
          <w:szCs w:val="21"/>
        </w:rPr>
        <w:t>号</w:t>
      </w:r>
      <w:r w:rsidRPr="007D7B0B">
        <w:rPr>
          <w:rFonts w:ascii="Times New Roman" w:hAnsi="Times New Roman" w:cs="Times New Roman"/>
          <w:szCs w:val="21"/>
        </w:rPr>
        <w:t>N</w:t>
      </w:r>
      <w:r w:rsidRPr="007D7B0B">
        <w:rPr>
          <w:rFonts w:ascii="Times New Roman" w:hAnsi="Times New Roman" w:cs="Times New Roman"/>
          <w:szCs w:val="21"/>
        </w:rPr>
        <w:t>水平</w:t>
      </w:r>
      <w:smartTag w:uri="urn:schemas-microsoft-com:office:smarttags" w:element="chmetcnv">
        <w:smartTagPr>
          <w:attr w:name="UnitName" w:val="kg"/>
          <w:attr w:name="SourceValue" w:val="234.6"/>
          <w:attr w:name="HasSpace" w:val="True"/>
          <w:attr w:name="Negative" w:val="False"/>
          <w:attr w:name="NumberType" w:val="1"/>
          <w:attr w:name="TCSC" w:val="0"/>
        </w:smartTagPr>
        <w:r w:rsidRPr="007D7B0B">
          <w:rPr>
            <w:rFonts w:ascii="Times New Roman" w:hAnsi="Times New Roman" w:cs="Times New Roman"/>
            <w:szCs w:val="21"/>
          </w:rPr>
          <w:t>234.6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vertAlign w:val="subscript"/>
        </w:rPr>
        <w:t>5</w:t>
      </w:r>
      <w:r w:rsidRPr="007D7B0B">
        <w:rPr>
          <w:rFonts w:ascii="Times New Roman" w:hAnsi="Times New Roman" w:cs="Times New Roman"/>
          <w:szCs w:val="21"/>
        </w:rPr>
        <w:t>水平</w:t>
      </w:r>
      <w:smartTag w:uri="urn:schemas-microsoft-com:office:smarttags" w:element="chmetcnv">
        <w:smartTagPr>
          <w:attr w:name="UnitName" w:val="kg"/>
          <w:attr w:name="SourceValue" w:val="192"/>
          <w:attr w:name="HasSpace" w:val="True"/>
          <w:attr w:name="Negative" w:val="False"/>
          <w:attr w:name="NumberType" w:val="1"/>
          <w:attr w:name="TCSC" w:val="0"/>
        </w:smartTagPr>
        <w:r w:rsidRPr="007D7B0B">
          <w:rPr>
            <w:rFonts w:ascii="Times New Roman" w:hAnsi="Times New Roman" w:cs="Times New Roman"/>
            <w:szCs w:val="21"/>
          </w:rPr>
          <w:t>192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K</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rPr>
        <w:t>水平</w:t>
      </w:r>
      <w:smartTag w:uri="urn:schemas-microsoft-com:office:smarttags" w:element="chmetcnv">
        <w:smartTagPr>
          <w:attr w:name="UnitName" w:val="kg"/>
          <w:attr w:name="SourceValue" w:val="219"/>
          <w:attr w:name="HasSpace" w:val="False"/>
          <w:attr w:name="Negative" w:val="False"/>
          <w:attr w:name="NumberType" w:val="1"/>
          <w:attr w:name="TCSC" w:val="0"/>
        </w:smartTagPr>
        <w:r w:rsidRPr="007D7B0B">
          <w:rPr>
            <w:rFonts w:ascii="Times New Roman" w:hAnsi="Times New Roman" w:cs="Times New Roman"/>
            <w:szCs w:val="21"/>
          </w:rPr>
          <w:t>219kg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表现为较高的产量</w:t>
      </w:r>
      <w:r w:rsidRPr="007D7B0B">
        <w:rPr>
          <w:rFonts w:ascii="Times New Roman" w:hAnsi="Times New Roman" w:cs="Times New Roman"/>
          <w:szCs w:val="21"/>
        </w:rPr>
        <w:t>,</w:t>
      </w:r>
      <w:r w:rsidRPr="007D7B0B">
        <w:rPr>
          <w:rFonts w:ascii="Times New Roman" w:hAnsi="Times New Roman" w:cs="Times New Roman"/>
          <w:szCs w:val="21"/>
        </w:rPr>
        <w:t>平均产量为</w:t>
      </w:r>
      <w:smartTag w:uri="urn:schemas-microsoft-com:office:smarttags" w:element="chmetcnv">
        <w:smartTagPr>
          <w:attr w:name="UnitName" w:val="kg"/>
          <w:attr w:name="SourceValue" w:val="93465"/>
          <w:attr w:name="HasSpace" w:val="True"/>
          <w:attr w:name="Negative" w:val="False"/>
          <w:attr w:name="NumberType" w:val="1"/>
          <w:attr w:name="TCSC" w:val="0"/>
        </w:smartTagPr>
        <w:r w:rsidRPr="007D7B0B">
          <w:rPr>
            <w:rFonts w:ascii="Times New Roman" w:hAnsi="Times New Roman" w:cs="Times New Roman"/>
            <w:szCs w:val="21"/>
          </w:rPr>
          <w:t>93465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；粤糖</w:t>
      </w:r>
      <w:r w:rsidRPr="007D7B0B">
        <w:rPr>
          <w:rFonts w:ascii="Times New Roman" w:hAnsi="Times New Roman" w:cs="Times New Roman"/>
          <w:szCs w:val="21"/>
        </w:rPr>
        <w:t>00236 N</w:t>
      </w:r>
      <w:r w:rsidRPr="007D7B0B">
        <w:rPr>
          <w:rFonts w:ascii="Times New Roman" w:hAnsi="Times New Roman" w:cs="Times New Roman"/>
          <w:szCs w:val="21"/>
        </w:rPr>
        <w:t>水平</w:t>
      </w:r>
      <w:smartTag w:uri="urn:schemas-microsoft-com:office:smarttags" w:element="chmetcnv">
        <w:smartTagPr>
          <w:attr w:name="UnitName" w:val="kg"/>
          <w:attr w:name="SourceValue" w:val="234.6"/>
          <w:attr w:name="HasSpace" w:val="True"/>
          <w:attr w:name="Negative" w:val="False"/>
          <w:attr w:name="NumberType" w:val="1"/>
          <w:attr w:name="TCSC" w:val="0"/>
        </w:smartTagPr>
        <w:r w:rsidRPr="007D7B0B">
          <w:rPr>
            <w:rFonts w:ascii="Times New Roman" w:hAnsi="Times New Roman" w:cs="Times New Roman"/>
            <w:szCs w:val="21"/>
          </w:rPr>
          <w:t>234.6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vertAlign w:val="subscript"/>
        </w:rPr>
        <w:t>5</w:t>
      </w:r>
      <w:r w:rsidRPr="007D7B0B">
        <w:rPr>
          <w:rFonts w:ascii="Times New Roman" w:hAnsi="Times New Roman" w:cs="Times New Roman"/>
          <w:szCs w:val="21"/>
        </w:rPr>
        <w:t>水平</w:t>
      </w:r>
      <w:smartTag w:uri="urn:schemas-microsoft-com:office:smarttags" w:element="chmetcnv">
        <w:smartTagPr>
          <w:attr w:name="UnitName" w:val="kg"/>
          <w:attr w:name="SourceValue" w:val="81"/>
          <w:attr w:name="HasSpace" w:val="True"/>
          <w:attr w:name="Negative" w:val="False"/>
          <w:attr w:name="NumberType" w:val="1"/>
          <w:attr w:name="TCSC" w:val="0"/>
        </w:smartTagPr>
        <w:r w:rsidRPr="007D7B0B">
          <w:rPr>
            <w:rFonts w:ascii="Times New Roman" w:hAnsi="Times New Roman" w:cs="Times New Roman"/>
            <w:szCs w:val="21"/>
          </w:rPr>
          <w:t>81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K</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rPr>
        <w:t>水平</w:t>
      </w:r>
      <w:smartTag w:uri="urn:schemas-microsoft-com:office:smarttags" w:element="chmetcnv">
        <w:smartTagPr>
          <w:attr w:name="UnitName" w:val="kg"/>
          <w:attr w:name="SourceValue" w:val="216"/>
          <w:attr w:name="HasSpace" w:val="True"/>
          <w:attr w:name="Negative" w:val="False"/>
          <w:attr w:name="NumberType" w:val="1"/>
          <w:attr w:name="TCSC" w:val="0"/>
        </w:smartTagPr>
        <w:r w:rsidRPr="007D7B0B">
          <w:rPr>
            <w:rFonts w:ascii="Times New Roman" w:hAnsi="Times New Roman" w:cs="Times New Roman"/>
            <w:szCs w:val="21"/>
          </w:rPr>
          <w:t>216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表现为较高的产量</w:t>
      </w:r>
      <w:r w:rsidRPr="007D7B0B">
        <w:rPr>
          <w:rFonts w:ascii="Times New Roman" w:hAnsi="Times New Roman" w:cs="Times New Roman"/>
          <w:szCs w:val="21"/>
        </w:rPr>
        <w:t>,</w:t>
      </w:r>
      <w:r w:rsidRPr="007D7B0B">
        <w:rPr>
          <w:rFonts w:ascii="Times New Roman" w:hAnsi="Times New Roman" w:cs="Times New Roman"/>
          <w:szCs w:val="21"/>
        </w:rPr>
        <w:t>平均产量为</w:t>
      </w:r>
      <w:smartTag w:uri="urn:schemas-microsoft-com:office:smarttags" w:element="chmetcnv">
        <w:smartTagPr>
          <w:attr w:name="UnitName" w:val="kg"/>
          <w:attr w:name="SourceValue" w:val="81375"/>
          <w:attr w:name="HasSpace" w:val="True"/>
          <w:attr w:name="Negative" w:val="False"/>
          <w:attr w:name="NumberType" w:val="1"/>
          <w:attr w:name="TCSC" w:val="0"/>
        </w:smartTagPr>
        <w:r w:rsidRPr="007D7B0B">
          <w:rPr>
            <w:rFonts w:ascii="Times New Roman" w:hAnsi="Times New Roman" w:cs="Times New Roman"/>
            <w:szCs w:val="21"/>
          </w:rPr>
          <w:t>81375 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 xml:space="preserve"> </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甘蔗；品种；氮、磷、钾；肥料</w:t>
      </w:r>
    </w:p>
    <w:p w:rsidR="00B5444A" w:rsidRPr="007D7B0B" w:rsidRDefault="00B5444A" w:rsidP="00D746AE">
      <w:pPr>
        <w:rPr>
          <w:rFonts w:ascii="Times New Roman" w:hAnsi="Times New Roman" w:cs="Times New Roman"/>
          <w:szCs w:val="21"/>
        </w:rPr>
      </w:pPr>
    </w:p>
    <w:p w:rsidR="00B5444A" w:rsidRPr="007D7B0B" w:rsidRDefault="00B5444A" w:rsidP="00D746AE">
      <w:pPr>
        <w:ind w:firstLineChars="245" w:firstLine="514"/>
        <w:rPr>
          <w:rFonts w:ascii="Times New Roman" w:hAnsi="Times New Roman" w:cs="Times New Roman"/>
          <w:szCs w:val="21"/>
        </w:rPr>
      </w:pPr>
      <w:r w:rsidRPr="007D7B0B">
        <w:rPr>
          <w:rFonts w:ascii="Times New Roman" w:hAnsi="Times New Roman" w:cs="Times New Roman"/>
          <w:szCs w:val="21"/>
        </w:rPr>
        <w:t>目前适于应用的配方施肥方法主要有地力分级</w:t>
      </w:r>
      <w:r w:rsidRPr="007D7B0B">
        <w:rPr>
          <w:rFonts w:ascii="Times New Roman" w:hAnsi="Times New Roman" w:cs="Times New Roman"/>
          <w:szCs w:val="21"/>
        </w:rPr>
        <w:t>(</w:t>
      </w:r>
      <w:r w:rsidRPr="007D7B0B">
        <w:rPr>
          <w:rFonts w:ascii="Times New Roman" w:hAnsi="Times New Roman" w:cs="Times New Roman"/>
          <w:szCs w:val="21"/>
        </w:rPr>
        <w:t>区</w:t>
      </w:r>
      <w:r w:rsidRPr="007D7B0B">
        <w:rPr>
          <w:rFonts w:ascii="Times New Roman" w:hAnsi="Times New Roman" w:cs="Times New Roman"/>
          <w:szCs w:val="21"/>
        </w:rPr>
        <w:t>)</w:t>
      </w:r>
      <w:r w:rsidRPr="007D7B0B">
        <w:rPr>
          <w:rFonts w:ascii="Times New Roman" w:hAnsi="Times New Roman" w:cs="Times New Roman"/>
          <w:szCs w:val="21"/>
        </w:rPr>
        <w:t>法、目标产量法</w:t>
      </w:r>
      <w:r w:rsidRPr="007D7B0B">
        <w:rPr>
          <w:rFonts w:ascii="Times New Roman" w:hAnsi="Times New Roman" w:cs="Times New Roman"/>
          <w:szCs w:val="21"/>
        </w:rPr>
        <w:t>(</w:t>
      </w:r>
      <w:r w:rsidRPr="007D7B0B">
        <w:rPr>
          <w:rFonts w:ascii="Times New Roman" w:hAnsi="Times New Roman" w:cs="Times New Roman"/>
          <w:szCs w:val="21"/>
        </w:rPr>
        <w:t>养分平衡法、地力差减法</w:t>
      </w:r>
      <w:r w:rsidRPr="007D7B0B">
        <w:rPr>
          <w:rFonts w:ascii="Times New Roman" w:hAnsi="Times New Roman" w:cs="Times New Roman"/>
          <w:szCs w:val="21"/>
        </w:rPr>
        <w:t>)</w:t>
      </w:r>
      <w:r w:rsidRPr="007D7B0B">
        <w:rPr>
          <w:rFonts w:ascii="Times New Roman" w:hAnsi="Times New Roman" w:cs="Times New Roman"/>
          <w:szCs w:val="21"/>
        </w:rPr>
        <w:t>、肥料效应函数法、养分丰缺指标法等。其中，养分平衡法是国内外配方施肥中最基本和最重要的方法</w:t>
      </w:r>
      <w:r w:rsidRPr="007D7B0B">
        <w:rPr>
          <w:rFonts w:ascii="Times New Roman" w:hAnsi="Times New Roman" w:cs="Times New Roman"/>
          <w:szCs w:val="21"/>
          <w:vertAlign w:val="superscript"/>
        </w:rPr>
        <w:t>[1-4]</w:t>
      </w:r>
      <w:r w:rsidRPr="007D7B0B">
        <w:rPr>
          <w:rFonts w:ascii="Times New Roman" w:hAnsi="Times New Roman" w:cs="Times New Roman"/>
          <w:szCs w:val="21"/>
        </w:rPr>
        <w:t>。最佳施肥量的确定多是通过土壤基础养分的测定和肥料一作物效应函数的研究，取得各种基本参数，用以指导农业生产。它基本都是在某一特定气候条件下，对于某一肥力土壤、某种作物种类、品种的研究，是一个静态的实时监测模式，但在实际生产中，由于气候、作物轮作方式、土壤基础肥力等自然一生物条件的差异，势必造成肥料利用率、作物产量的不同，土壤养分的变化，由当前肥料效应方程获得的经济施肥量已不能适应以后的作物生产对肥料的需求，极可能造成肥料施用的不足或浪费。目前甘蔗配方肥的研制方法也是常采用</w:t>
      </w:r>
      <w:r w:rsidRPr="007D7B0B">
        <w:rPr>
          <w:rFonts w:ascii="Times New Roman" w:hAnsi="Times New Roman" w:cs="Times New Roman"/>
          <w:szCs w:val="21"/>
        </w:rPr>
        <w:t>3414</w:t>
      </w:r>
      <w:r w:rsidRPr="007D7B0B">
        <w:rPr>
          <w:rFonts w:ascii="Times New Roman" w:hAnsi="Times New Roman" w:cs="Times New Roman"/>
          <w:szCs w:val="21"/>
        </w:rPr>
        <w:t>，受限于某一地力、某品种等试验条件的影响。所以基于存在的问题，我们针对不同品种甘蔗对氮磷钾养分吸收差异性的研究，指在为垦区甘蔗合理施肥和配方肥的研制提供依据。</w:t>
      </w:r>
    </w:p>
    <w:p w:rsidR="00B5444A" w:rsidRPr="007D7B0B" w:rsidRDefault="00B5444A" w:rsidP="00D746AE">
      <w:pPr>
        <w:ind w:firstLineChars="245" w:firstLine="514"/>
        <w:rPr>
          <w:rFonts w:ascii="Times New Roman" w:hAnsi="Times New Roman" w:cs="Times New Roman"/>
          <w:szCs w:val="21"/>
        </w:rPr>
      </w:pPr>
    </w:p>
    <w:p w:rsidR="00B5444A" w:rsidRPr="007D7B0B" w:rsidRDefault="00B5444A" w:rsidP="00D746AE">
      <w:pPr>
        <w:rPr>
          <w:rFonts w:ascii="Times New Roman" w:hAnsi="Times New Roman" w:cs="Times New Roman"/>
          <w:b/>
          <w:kern w:val="0"/>
          <w:sz w:val="24"/>
        </w:rPr>
      </w:pPr>
      <w:r w:rsidRPr="007D7B0B">
        <w:rPr>
          <w:rFonts w:ascii="Times New Roman" w:hAnsi="Times New Roman" w:cs="Times New Roman"/>
          <w:b/>
          <w:kern w:val="0"/>
          <w:sz w:val="24"/>
        </w:rPr>
        <w:t xml:space="preserve">1 </w:t>
      </w:r>
      <w:r w:rsidRPr="007D7B0B">
        <w:rPr>
          <w:rFonts w:ascii="Times New Roman" w:hAnsi="Times New Roman" w:cs="Times New Roman"/>
          <w:b/>
          <w:kern w:val="0"/>
          <w:sz w:val="24"/>
        </w:rPr>
        <w:t>材料与方法</w:t>
      </w:r>
    </w:p>
    <w:p w:rsidR="00B5444A" w:rsidRPr="007D7B0B" w:rsidRDefault="00B5444A" w:rsidP="00D746AE">
      <w:pPr>
        <w:pStyle w:val="ListParagraph1"/>
        <w:widowControl/>
        <w:jc w:val="left"/>
        <w:rPr>
          <w:rFonts w:ascii="Times New Roman" w:hAnsi="Times New Roman"/>
          <w:szCs w:val="21"/>
        </w:rPr>
      </w:pPr>
      <w:r w:rsidRPr="007D7B0B">
        <w:rPr>
          <w:rFonts w:ascii="Times New Roman" w:hAnsi="Times New Roman"/>
          <w:kern w:val="0"/>
          <w:szCs w:val="21"/>
        </w:rPr>
        <w:t>试验于</w:t>
      </w:r>
      <w:r w:rsidRPr="007D7B0B">
        <w:rPr>
          <w:rFonts w:ascii="Times New Roman" w:hAnsi="Times New Roman"/>
          <w:kern w:val="0"/>
          <w:szCs w:val="21"/>
        </w:rPr>
        <w:t>2016.2</w:t>
      </w:r>
      <w:r w:rsidRPr="007D7B0B">
        <w:rPr>
          <w:rFonts w:ascii="Times New Roman" w:hAnsi="Times New Roman"/>
          <w:kern w:val="0"/>
          <w:szCs w:val="21"/>
        </w:rPr>
        <w:t>～</w:t>
      </w:r>
      <w:r w:rsidRPr="007D7B0B">
        <w:rPr>
          <w:rFonts w:ascii="Times New Roman" w:hAnsi="Times New Roman"/>
          <w:kern w:val="0"/>
          <w:szCs w:val="21"/>
        </w:rPr>
        <w:t>2016.12</w:t>
      </w:r>
      <w:r w:rsidRPr="007D7B0B">
        <w:rPr>
          <w:rFonts w:ascii="Times New Roman" w:hAnsi="Times New Roman"/>
          <w:kern w:val="0"/>
          <w:szCs w:val="21"/>
        </w:rPr>
        <w:t>在广东省湛江农垦科研所试验地进行。土壤养分状况为中下等，其中有机质</w:t>
      </w:r>
      <w:smartTag w:uri="urn:schemas-microsoft-com:office:smarttags" w:element="chmetcnv">
        <w:smartTagPr>
          <w:attr w:name="UnitName" w:val="g"/>
          <w:attr w:name="SourceValue" w:val="20.23"/>
          <w:attr w:name="HasSpace" w:val="False"/>
          <w:attr w:name="Negative" w:val="False"/>
          <w:attr w:name="NumberType" w:val="1"/>
          <w:attr w:name="TCSC" w:val="0"/>
        </w:smartTagPr>
        <w:r w:rsidRPr="007D7B0B">
          <w:rPr>
            <w:rFonts w:ascii="Times New Roman" w:hAnsi="Times New Roman"/>
            <w:kern w:val="0"/>
            <w:szCs w:val="21"/>
          </w:rPr>
          <w:t>20.23g</w:t>
        </w:r>
      </w:smartTag>
      <w:r w:rsidRPr="007D7B0B">
        <w:rPr>
          <w:rFonts w:ascii="Times New Roman" w:hAnsi="Times New Roman"/>
          <w:kern w:val="0"/>
          <w:szCs w:val="21"/>
        </w:rPr>
        <w:t>/kg,</w:t>
      </w:r>
      <w:r w:rsidRPr="007D7B0B">
        <w:rPr>
          <w:rFonts w:ascii="Times New Roman" w:hAnsi="Times New Roman"/>
          <w:kern w:val="0"/>
          <w:szCs w:val="21"/>
        </w:rPr>
        <w:t>碱解氮</w:t>
      </w:r>
      <w:r w:rsidRPr="007D7B0B">
        <w:rPr>
          <w:rFonts w:ascii="Times New Roman" w:hAnsi="Times New Roman"/>
          <w:kern w:val="0"/>
          <w:szCs w:val="21"/>
        </w:rPr>
        <w:t>78.43mg/kg</w:t>
      </w:r>
      <w:r w:rsidRPr="007D7B0B">
        <w:rPr>
          <w:rFonts w:ascii="Times New Roman" w:hAnsi="Times New Roman"/>
          <w:kern w:val="0"/>
          <w:szCs w:val="21"/>
        </w:rPr>
        <w:t>，有效磷</w:t>
      </w:r>
      <w:r w:rsidRPr="007D7B0B">
        <w:rPr>
          <w:rFonts w:ascii="Times New Roman" w:hAnsi="Times New Roman"/>
          <w:kern w:val="0"/>
          <w:szCs w:val="21"/>
        </w:rPr>
        <w:t>13.41 mg/kg</w:t>
      </w:r>
      <w:r w:rsidRPr="007D7B0B">
        <w:rPr>
          <w:rFonts w:ascii="Times New Roman" w:hAnsi="Times New Roman"/>
          <w:kern w:val="0"/>
          <w:szCs w:val="21"/>
        </w:rPr>
        <w:t>，有效钾</w:t>
      </w:r>
      <w:r w:rsidRPr="007D7B0B">
        <w:rPr>
          <w:rFonts w:ascii="Times New Roman" w:hAnsi="Times New Roman"/>
          <w:kern w:val="0"/>
          <w:szCs w:val="21"/>
        </w:rPr>
        <w:t>84.32 mg/kg</w:t>
      </w:r>
      <w:r w:rsidRPr="007D7B0B">
        <w:rPr>
          <w:rFonts w:ascii="Times New Roman" w:hAnsi="Times New Roman"/>
          <w:kern w:val="0"/>
          <w:szCs w:val="21"/>
        </w:rPr>
        <w:t>，</w:t>
      </w:r>
      <w:r w:rsidRPr="007D7B0B">
        <w:rPr>
          <w:rFonts w:ascii="Times New Roman" w:hAnsi="Times New Roman"/>
          <w:kern w:val="0"/>
          <w:szCs w:val="21"/>
        </w:rPr>
        <w:t>pH4.76</w:t>
      </w:r>
      <w:r w:rsidRPr="007D7B0B">
        <w:rPr>
          <w:rFonts w:ascii="Times New Roman" w:hAnsi="Times New Roman"/>
          <w:kern w:val="0"/>
          <w:szCs w:val="21"/>
        </w:rPr>
        <w:t>。试验设不同甘蔗品种</w:t>
      </w:r>
      <w:r w:rsidRPr="007D7B0B">
        <w:rPr>
          <w:rFonts w:ascii="Times New Roman" w:hAnsi="Times New Roman"/>
          <w:kern w:val="0"/>
          <w:szCs w:val="21"/>
        </w:rPr>
        <w:t>3</w:t>
      </w:r>
      <w:r w:rsidRPr="007D7B0B">
        <w:rPr>
          <w:rFonts w:ascii="Times New Roman" w:hAnsi="Times New Roman"/>
          <w:kern w:val="0"/>
          <w:szCs w:val="21"/>
        </w:rPr>
        <w:t>个，分别是粤糖</w:t>
      </w:r>
      <w:r w:rsidRPr="007D7B0B">
        <w:rPr>
          <w:rFonts w:ascii="Times New Roman" w:hAnsi="Times New Roman"/>
          <w:kern w:val="0"/>
          <w:szCs w:val="21"/>
        </w:rPr>
        <w:t>00236</w:t>
      </w:r>
      <w:r w:rsidRPr="007D7B0B">
        <w:rPr>
          <w:rFonts w:ascii="Times New Roman" w:hAnsi="Times New Roman"/>
          <w:kern w:val="0"/>
          <w:szCs w:val="21"/>
        </w:rPr>
        <w:t>、新台糖</w:t>
      </w:r>
      <w:r w:rsidRPr="007D7B0B">
        <w:rPr>
          <w:rFonts w:ascii="Times New Roman" w:hAnsi="Times New Roman"/>
          <w:kern w:val="0"/>
          <w:szCs w:val="21"/>
        </w:rPr>
        <w:t>25</w:t>
      </w:r>
      <w:r w:rsidRPr="007D7B0B">
        <w:rPr>
          <w:rFonts w:ascii="Times New Roman" w:hAnsi="Times New Roman"/>
          <w:kern w:val="0"/>
          <w:szCs w:val="21"/>
        </w:rPr>
        <w:t>号和桂柳</w:t>
      </w:r>
      <w:r w:rsidRPr="007D7B0B">
        <w:rPr>
          <w:rFonts w:ascii="Times New Roman" w:hAnsi="Times New Roman"/>
          <w:kern w:val="0"/>
          <w:szCs w:val="21"/>
        </w:rPr>
        <w:t>05/136</w:t>
      </w:r>
      <w:r w:rsidRPr="007D7B0B">
        <w:rPr>
          <w:rFonts w:ascii="Times New Roman" w:hAnsi="Times New Roman"/>
          <w:kern w:val="0"/>
          <w:szCs w:val="21"/>
        </w:rPr>
        <w:t>，氮、磷、钾</w:t>
      </w:r>
      <w:r w:rsidRPr="007D7B0B">
        <w:rPr>
          <w:rFonts w:ascii="Times New Roman" w:hAnsi="Times New Roman"/>
          <w:kern w:val="0"/>
          <w:szCs w:val="21"/>
        </w:rPr>
        <w:t>3</w:t>
      </w:r>
      <w:r w:rsidRPr="007D7B0B">
        <w:rPr>
          <w:rFonts w:ascii="Times New Roman" w:hAnsi="Times New Roman"/>
          <w:kern w:val="0"/>
          <w:szCs w:val="21"/>
        </w:rPr>
        <w:t>个因素，每个因素</w:t>
      </w:r>
      <w:r w:rsidRPr="007D7B0B">
        <w:rPr>
          <w:rFonts w:ascii="Times New Roman" w:hAnsi="Times New Roman"/>
          <w:kern w:val="0"/>
          <w:szCs w:val="21"/>
        </w:rPr>
        <w:t>5</w:t>
      </w:r>
      <w:r w:rsidRPr="007D7B0B">
        <w:rPr>
          <w:rFonts w:ascii="Times New Roman" w:hAnsi="Times New Roman"/>
          <w:kern w:val="0"/>
          <w:szCs w:val="21"/>
        </w:rPr>
        <w:t>个水平，每个甘蔗品种</w:t>
      </w:r>
      <w:r w:rsidRPr="007D7B0B">
        <w:rPr>
          <w:rFonts w:ascii="Times New Roman" w:hAnsi="Times New Roman"/>
          <w:kern w:val="0"/>
          <w:szCs w:val="21"/>
        </w:rPr>
        <w:t>13</w:t>
      </w:r>
      <w:r w:rsidRPr="007D7B0B">
        <w:rPr>
          <w:rFonts w:ascii="Times New Roman" w:hAnsi="Times New Roman"/>
          <w:kern w:val="0"/>
          <w:szCs w:val="21"/>
        </w:rPr>
        <w:t>个处理，本试验共计</w:t>
      </w:r>
      <w:r w:rsidRPr="007D7B0B">
        <w:rPr>
          <w:rFonts w:ascii="Times New Roman" w:hAnsi="Times New Roman"/>
          <w:kern w:val="0"/>
          <w:szCs w:val="21"/>
        </w:rPr>
        <w:t>39</w:t>
      </w:r>
      <w:r w:rsidRPr="007D7B0B">
        <w:rPr>
          <w:rFonts w:ascii="Times New Roman" w:hAnsi="Times New Roman"/>
          <w:kern w:val="0"/>
          <w:szCs w:val="21"/>
        </w:rPr>
        <w:t>个处理。试验处理肥料用量见表</w:t>
      </w:r>
      <w:r w:rsidRPr="007D7B0B">
        <w:rPr>
          <w:rFonts w:ascii="Times New Roman" w:hAnsi="Times New Roman"/>
          <w:kern w:val="0"/>
          <w:szCs w:val="21"/>
        </w:rPr>
        <w:t>1</w:t>
      </w:r>
      <w:r w:rsidRPr="007D7B0B">
        <w:rPr>
          <w:rFonts w:ascii="Times New Roman" w:hAnsi="Times New Roman"/>
          <w:kern w:val="0"/>
          <w:szCs w:val="21"/>
        </w:rPr>
        <w:t>。</w:t>
      </w:r>
      <w:r w:rsidRPr="007D7B0B">
        <w:rPr>
          <w:rFonts w:ascii="Times New Roman" w:hAnsi="Times New Roman"/>
          <w:szCs w:val="21"/>
        </w:rPr>
        <w:t>每个处理</w:t>
      </w:r>
      <w:smartTag w:uri="urn:schemas-microsoft-com:office:smarttags" w:element="chmetcnv">
        <w:smartTagPr>
          <w:attr w:name="UnitName" w:val="m2"/>
          <w:attr w:name="SourceValue" w:val="26"/>
          <w:attr w:name="HasSpace" w:val="False"/>
          <w:attr w:name="Negative" w:val="False"/>
          <w:attr w:name="NumberType" w:val="1"/>
          <w:attr w:name="TCSC" w:val="0"/>
        </w:smartTagPr>
        <w:r w:rsidRPr="007D7B0B">
          <w:rPr>
            <w:rFonts w:ascii="Times New Roman" w:hAnsi="Times New Roman"/>
            <w:szCs w:val="21"/>
          </w:rPr>
          <w:t>26m</w:t>
        </w:r>
        <w:r w:rsidRPr="007D7B0B">
          <w:rPr>
            <w:rFonts w:ascii="Times New Roman" w:hAnsi="Times New Roman"/>
            <w:szCs w:val="21"/>
            <w:vertAlign w:val="superscript"/>
          </w:rPr>
          <w:t>2</w:t>
        </w:r>
      </w:smartTag>
      <w:r w:rsidRPr="007D7B0B">
        <w:rPr>
          <w:rFonts w:ascii="Times New Roman" w:hAnsi="Times New Roman"/>
          <w:szCs w:val="21"/>
        </w:rPr>
        <w:t>，长</w:t>
      </w:r>
      <w:smartTag w:uri="urn:schemas-microsoft-com:office:smarttags" w:element="chmetcnv">
        <w:smartTagPr>
          <w:attr w:name="UnitName" w:val="m"/>
          <w:attr w:name="SourceValue" w:val="26"/>
          <w:attr w:name="HasSpace" w:val="False"/>
          <w:attr w:name="Negative" w:val="False"/>
          <w:attr w:name="NumberType" w:val="1"/>
          <w:attr w:name="TCSC" w:val="0"/>
        </w:smartTagPr>
        <w:r w:rsidRPr="007D7B0B">
          <w:rPr>
            <w:rFonts w:ascii="Times New Roman" w:hAnsi="Times New Roman"/>
            <w:szCs w:val="21"/>
          </w:rPr>
          <w:t>26m</w:t>
        </w:r>
      </w:smartTag>
      <w:r w:rsidRPr="007D7B0B">
        <w:rPr>
          <w:rFonts w:ascii="Times New Roman" w:hAnsi="Times New Roman"/>
          <w:szCs w:val="21"/>
        </w:rPr>
        <w:t>、宽</w:t>
      </w:r>
      <w:smartTag w:uri="urn:schemas-microsoft-com:office:smarttags" w:element="chmetcnv">
        <w:smartTagPr>
          <w:attr w:name="UnitName" w:val="m"/>
          <w:attr w:name="SourceValue" w:val="1"/>
          <w:attr w:name="HasSpace" w:val="False"/>
          <w:attr w:name="Negative" w:val="False"/>
          <w:attr w:name="NumberType" w:val="1"/>
          <w:attr w:name="TCSC" w:val="0"/>
        </w:smartTagPr>
        <w:r w:rsidRPr="007D7B0B">
          <w:rPr>
            <w:rFonts w:ascii="Times New Roman" w:hAnsi="Times New Roman"/>
            <w:szCs w:val="21"/>
          </w:rPr>
          <w:t>1m</w:t>
        </w:r>
      </w:smartTag>
      <w:r w:rsidRPr="007D7B0B">
        <w:rPr>
          <w:rFonts w:ascii="Times New Roman" w:hAnsi="Times New Roman"/>
          <w:szCs w:val="21"/>
        </w:rPr>
        <w:t>。行距</w:t>
      </w:r>
      <w:smartTag w:uri="urn:schemas-microsoft-com:office:smarttags" w:element="chmetcnv">
        <w:smartTagPr>
          <w:attr w:name="UnitName" w:val="m"/>
          <w:attr w:name="SourceValue" w:val="1"/>
          <w:attr w:name="HasSpace" w:val="False"/>
          <w:attr w:name="Negative" w:val="False"/>
          <w:attr w:name="NumberType" w:val="1"/>
          <w:attr w:name="TCSC" w:val="0"/>
        </w:smartTagPr>
        <w:r w:rsidRPr="007D7B0B">
          <w:rPr>
            <w:rFonts w:ascii="Times New Roman" w:hAnsi="Times New Roman"/>
            <w:szCs w:val="21"/>
          </w:rPr>
          <w:t>1m</w:t>
        </w:r>
      </w:smartTag>
      <w:r w:rsidRPr="007D7B0B">
        <w:rPr>
          <w:rFonts w:ascii="Times New Roman" w:hAnsi="Times New Roman"/>
          <w:szCs w:val="21"/>
        </w:rPr>
        <w:t>，每小区种植</w:t>
      </w:r>
      <w:r w:rsidRPr="007D7B0B">
        <w:rPr>
          <w:rFonts w:ascii="Times New Roman" w:hAnsi="Times New Roman"/>
          <w:szCs w:val="21"/>
        </w:rPr>
        <w:t>1</w:t>
      </w:r>
      <w:r w:rsidRPr="007D7B0B">
        <w:rPr>
          <w:rFonts w:ascii="Times New Roman" w:hAnsi="Times New Roman"/>
          <w:szCs w:val="21"/>
        </w:rPr>
        <w:t>行。采用甘蔗健康种苗种植，按每亩植</w:t>
      </w:r>
      <w:r w:rsidRPr="007D7B0B">
        <w:rPr>
          <w:rFonts w:ascii="Times New Roman" w:hAnsi="Times New Roman"/>
          <w:szCs w:val="21"/>
        </w:rPr>
        <w:t>1700</w:t>
      </w:r>
      <w:r w:rsidRPr="007D7B0B">
        <w:rPr>
          <w:rFonts w:ascii="Times New Roman" w:hAnsi="Times New Roman"/>
          <w:szCs w:val="21"/>
        </w:rPr>
        <w:t>株，每小区种植数量为</w:t>
      </w:r>
      <w:r w:rsidRPr="007D7B0B">
        <w:rPr>
          <w:rFonts w:ascii="Times New Roman" w:hAnsi="Times New Roman"/>
          <w:szCs w:val="21"/>
        </w:rPr>
        <w:t>66</w:t>
      </w:r>
      <w:r w:rsidRPr="007D7B0B">
        <w:rPr>
          <w:rFonts w:ascii="Times New Roman" w:hAnsi="Times New Roman"/>
          <w:szCs w:val="21"/>
        </w:rPr>
        <w:t>株，每株间距为</w:t>
      </w:r>
      <w:smartTag w:uri="urn:schemas-microsoft-com:office:smarttags" w:element="chmetcnv">
        <w:smartTagPr>
          <w:attr w:name="UnitName" w:val="cm"/>
          <w:attr w:name="SourceValue" w:val="39.3"/>
          <w:attr w:name="HasSpace" w:val="False"/>
          <w:attr w:name="Negative" w:val="False"/>
          <w:attr w:name="NumberType" w:val="1"/>
          <w:attr w:name="TCSC" w:val="0"/>
        </w:smartTagPr>
        <w:r w:rsidRPr="007D7B0B">
          <w:rPr>
            <w:rFonts w:ascii="Times New Roman" w:hAnsi="Times New Roman"/>
            <w:szCs w:val="21"/>
          </w:rPr>
          <w:t>39.3cm</w:t>
        </w:r>
      </w:smartTag>
      <w:r w:rsidRPr="007D7B0B">
        <w:rPr>
          <w:rFonts w:ascii="Times New Roman" w:hAnsi="Times New Roman"/>
          <w:szCs w:val="21"/>
        </w:rPr>
        <w:t>左右。施肥方法。氮肥：基肥、追肥各</w:t>
      </w:r>
      <w:r w:rsidRPr="007D7B0B">
        <w:rPr>
          <w:rFonts w:ascii="Times New Roman" w:hAnsi="Times New Roman"/>
          <w:szCs w:val="21"/>
        </w:rPr>
        <w:t>1</w:t>
      </w:r>
      <w:r w:rsidRPr="007D7B0B">
        <w:rPr>
          <w:rFonts w:ascii="Times New Roman" w:hAnsi="Times New Roman"/>
          <w:szCs w:val="21"/>
        </w:rPr>
        <w:t>次，基肥</w:t>
      </w:r>
      <w:r w:rsidRPr="007D7B0B">
        <w:rPr>
          <w:rFonts w:ascii="Times New Roman" w:hAnsi="Times New Roman"/>
          <w:szCs w:val="21"/>
        </w:rPr>
        <w:t>30%</w:t>
      </w:r>
      <w:r w:rsidRPr="007D7B0B">
        <w:rPr>
          <w:rFonts w:ascii="Times New Roman" w:hAnsi="Times New Roman"/>
          <w:szCs w:val="21"/>
        </w:rPr>
        <w:t>，拔节大培土期</w:t>
      </w:r>
      <w:r w:rsidRPr="007D7B0B">
        <w:rPr>
          <w:rFonts w:ascii="Times New Roman" w:hAnsi="Times New Roman"/>
          <w:szCs w:val="21"/>
        </w:rPr>
        <w:t>70%</w:t>
      </w:r>
      <w:r w:rsidRPr="007D7B0B">
        <w:rPr>
          <w:rFonts w:ascii="Times New Roman" w:hAnsi="Times New Roman"/>
          <w:szCs w:val="21"/>
        </w:rPr>
        <w:t>；磷肥：基肥</w:t>
      </w:r>
      <w:r w:rsidRPr="007D7B0B">
        <w:rPr>
          <w:rFonts w:ascii="Times New Roman" w:hAnsi="Times New Roman"/>
          <w:szCs w:val="21"/>
        </w:rPr>
        <w:t>100%</w:t>
      </w:r>
      <w:r w:rsidRPr="007D7B0B">
        <w:rPr>
          <w:rFonts w:ascii="Times New Roman" w:hAnsi="Times New Roman"/>
          <w:szCs w:val="21"/>
        </w:rPr>
        <w:t>；钾肥：基肥</w:t>
      </w:r>
      <w:r w:rsidRPr="007D7B0B">
        <w:rPr>
          <w:rFonts w:ascii="Times New Roman" w:hAnsi="Times New Roman"/>
          <w:szCs w:val="21"/>
        </w:rPr>
        <w:t>40%</w:t>
      </w:r>
      <w:r w:rsidRPr="007D7B0B">
        <w:rPr>
          <w:rFonts w:ascii="Times New Roman" w:hAnsi="Times New Roman"/>
          <w:szCs w:val="21"/>
        </w:rPr>
        <w:t>；追肥（拔节大培土）</w:t>
      </w:r>
      <w:r w:rsidRPr="007D7B0B">
        <w:rPr>
          <w:rFonts w:ascii="Times New Roman" w:hAnsi="Times New Roman"/>
          <w:szCs w:val="21"/>
        </w:rPr>
        <w:t>60%</w:t>
      </w:r>
      <w:r w:rsidRPr="007D7B0B">
        <w:rPr>
          <w:rFonts w:ascii="Times New Roman" w:hAnsi="Times New Roman"/>
          <w:szCs w:val="21"/>
        </w:rPr>
        <w:t>。施基肥时</w:t>
      </w:r>
      <w:r w:rsidRPr="007D7B0B">
        <w:rPr>
          <w:rFonts w:ascii="Times New Roman" w:hAnsi="Times New Roman"/>
          <w:szCs w:val="21"/>
        </w:rPr>
        <w:t>,</w:t>
      </w:r>
      <w:r w:rsidRPr="007D7B0B">
        <w:rPr>
          <w:rFonts w:ascii="Times New Roman" w:hAnsi="Times New Roman"/>
          <w:szCs w:val="21"/>
        </w:rPr>
        <w:t>蔗种不能与肥料直接接触</w:t>
      </w:r>
      <w:r w:rsidRPr="007D7B0B">
        <w:rPr>
          <w:rFonts w:ascii="Times New Roman" w:hAnsi="Times New Roman"/>
          <w:szCs w:val="21"/>
        </w:rPr>
        <w:t>,</w:t>
      </w:r>
      <w:r w:rsidRPr="007D7B0B">
        <w:rPr>
          <w:rFonts w:ascii="Times New Roman" w:hAnsi="Times New Roman"/>
          <w:szCs w:val="21"/>
        </w:rPr>
        <w:t>以免烧芽。分别在分蘖期、生长期和成熟期调查甘蔗的分蘖率、茎径、株高、有效茎、产量和田间锤度。</w:t>
      </w:r>
    </w:p>
    <w:p w:rsidR="00B5444A" w:rsidRPr="00D746AE" w:rsidRDefault="00B5444A" w:rsidP="00D746AE">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1 </w:t>
      </w:r>
      <w:r w:rsidRPr="00D746AE">
        <w:rPr>
          <w:rFonts w:ascii="Times New Roman" w:eastAsia="黑体" w:hAnsi="Times New Roman" w:cs="Times New Roman"/>
          <w:sz w:val="18"/>
          <w:szCs w:val="18"/>
        </w:rPr>
        <w:t>不同甘蔗品种氮磷钾施肥比例各处理肥料施用量</w:t>
      </w:r>
    </w:p>
    <w:tbl>
      <w:tblPr>
        <w:tblW w:w="0" w:type="auto"/>
        <w:jc w:val="center"/>
        <w:tblBorders>
          <w:top w:val="single" w:sz="8" w:space="0" w:color="auto"/>
          <w:bottom w:val="single" w:sz="8" w:space="0" w:color="auto"/>
        </w:tblBorders>
        <w:tblLayout w:type="fixed"/>
        <w:tblLook w:val="0000"/>
      </w:tblPr>
      <w:tblGrid>
        <w:gridCol w:w="866"/>
        <w:gridCol w:w="1134"/>
        <w:gridCol w:w="2186"/>
        <w:gridCol w:w="2186"/>
        <w:gridCol w:w="2187"/>
      </w:tblGrid>
      <w:tr w:rsidR="00B5444A" w:rsidRPr="007D7B0B" w:rsidTr="00C1396A">
        <w:trPr>
          <w:trHeight w:val="327"/>
          <w:jc w:val="center"/>
        </w:trPr>
        <w:tc>
          <w:tcPr>
            <w:tcW w:w="866" w:type="dxa"/>
            <w:vMerge w:val="restart"/>
            <w:vAlign w:val="center"/>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编号</w:t>
            </w:r>
          </w:p>
        </w:tc>
        <w:tc>
          <w:tcPr>
            <w:tcW w:w="1134" w:type="dxa"/>
            <w:vMerge w:val="restart"/>
            <w:vAlign w:val="center"/>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处理</w:t>
            </w:r>
          </w:p>
        </w:tc>
        <w:tc>
          <w:tcPr>
            <w:tcW w:w="6559" w:type="dxa"/>
            <w:gridSpan w:val="3"/>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纯养分总量</w:t>
            </w: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r>
      <w:tr w:rsidR="00B5444A" w:rsidRPr="007D7B0B" w:rsidTr="00C1396A">
        <w:trPr>
          <w:trHeight w:val="282"/>
          <w:jc w:val="center"/>
        </w:trPr>
        <w:tc>
          <w:tcPr>
            <w:tcW w:w="866" w:type="dxa"/>
            <w:vMerge/>
            <w:tcBorders>
              <w:bottom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1134" w:type="dxa"/>
            <w:vMerge/>
            <w:tcBorders>
              <w:bottom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2186" w:type="dxa"/>
            <w:tcBorders>
              <w:bottom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w:t>
            </w:r>
          </w:p>
        </w:tc>
        <w:tc>
          <w:tcPr>
            <w:tcW w:w="2186" w:type="dxa"/>
            <w:tcBorders>
              <w:bottom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P2O5</w:t>
            </w:r>
          </w:p>
        </w:tc>
        <w:tc>
          <w:tcPr>
            <w:tcW w:w="2187" w:type="dxa"/>
            <w:tcBorders>
              <w:bottom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K2O</w:t>
            </w:r>
          </w:p>
        </w:tc>
      </w:tr>
      <w:tr w:rsidR="00B5444A" w:rsidRPr="007D7B0B" w:rsidTr="00C1396A">
        <w:trPr>
          <w:trHeight w:val="282"/>
          <w:jc w:val="center"/>
        </w:trPr>
        <w:tc>
          <w:tcPr>
            <w:tcW w:w="866" w:type="dxa"/>
            <w:tcBorders>
              <w:top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1134" w:type="dxa"/>
            <w:tcBorders>
              <w:top w:val="single" w:sz="6"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N0P3K3</w:t>
            </w:r>
          </w:p>
        </w:tc>
        <w:tc>
          <w:tcPr>
            <w:tcW w:w="2186" w:type="dxa"/>
            <w:tcBorders>
              <w:top w:val="single" w:sz="6" w:space="0" w:color="auto"/>
            </w:tcBorders>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w:t>
            </w:r>
          </w:p>
        </w:tc>
        <w:tc>
          <w:tcPr>
            <w:tcW w:w="2186" w:type="dxa"/>
            <w:tcBorders>
              <w:top w:val="single" w:sz="6" w:space="0" w:color="auto"/>
            </w:tcBorders>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tcBorders>
              <w:top w:val="single" w:sz="6" w:space="0" w:color="auto"/>
            </w:tcBorders>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N1P3K3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117.3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N2P3K3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234.6</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N3P3K3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5</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N4P3K3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469.2</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6</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N3P0K3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7</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N3P1K3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96</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8</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N3P2K3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192</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9</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N3P4K3</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384</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324</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10</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N3P3K0</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11</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N3P3K1</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108</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12</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N3P3K2</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216</w:t>
            </w:r>
          </w:p>
        </w:tc>
      </w:tr>
      <w:tr w:rsidR="00B5444A" w:rsidRPr="007D7B0B" w:rsidTr="00C1396A">
        <w:trPr>
          <w:trHeight w:val="282"/>
          <w:jc w:val="center"/>
        </w:trPr>
        <w:tc>
          <w:tcPr>
            <w:tcW w:w="86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13</w:t>
            </w:r>
          </w:p>
        </w:tc>
        <w:tc>
          <w:tcPr>
            <w:tcW w:w="1134"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N3P3K4</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351.9</w:t>
            </w:r>
          </w:p>
        </w:tc>
        <w:tc>
          <w:tcPr>
            <w:tcW w:w="2186"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288</w:t>
            </w:r>
          </w:p>
        </w:tc>
        <w:tc>
          <w:tcPr>
            <w:tcW w:w="2187" w:type="dxa"/>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432</w:t>
            </w:r>
          </w:p>
        </w:tc>
      </w:tr>
    </w:tbl>
    <w:p w:rsidR="00B5444A" w:rsidRPr="007D7B0B" w:rsidRDefault="00B5444A" w:rsidP="00D746AE">
      <w:pPr>
        <w:rPr>
          <w:rFonts w:ascii="Times New Roman" w:hAnsi="Times New Roman" w:cs="Times New Roman"/>
          <w:b/>
          <w:sz w:val="24"/>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试验结果分析</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2.1</w:t>
      </w:r>
      <w:r w:rsidRPr="007D7B0B">
        <w:rPr>
          <w:rFonts w:ascii="Times New Roman" w:hAnsi="Times New Roman" w:cs="Times New Roman"/>
          <w:b/>
          <w:szCs w:val="21"/>
        </w:rPr>
        <w:t>不同甘蔗品种肥料配方比例对甘蔗分蘖率和株高的影响</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6</w:t>
      </w:r>
      <w:r w:rsidRPr="007D7B0B">
        <w:rPr>
          <w:rFonts w:ascii="Times New Roman" w:hAnsi="Times New Roman" w:cs="Times New Roman"/>
          <w:szCs w:val="21"/>
        </w:rPr>
        <w:t>月份调查分蘖率（见表</w:t>
      </w:r>
      <w:r w:rsidRPr="007D7B0B">
        <w:rPr>
          <w:rFonts w:ascii="Times New Roman" w:hAnsi="Times New Roman" w:cs="Times New Roman"/>
          <w:szCs w:val="21"/>
        </w:rPr>
        <w:t>2</w:t>
      </w:r>
      <w:r w:rsidRPr="007D7B0B">
        <w:rPr>
          <w:rFonts w:ascii="Times New Roman" w:hAnsi="Times New Roman" w:cs="Times New Roman"/>
          <w:szCs w:val="21"/>
        </w:rPr>
        <w:t>）的结果表明：不同品种在不同氮磷钾水平处理的条件下分蘖率的表现不一致。桂柳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K4</w:t>
      </w:r>
      <w:r w:rsidRPr="007D7B0B">
        <w:rPr>
          <w:rFonts w:ascii="Times New Roman" w:hAnsi="Times New Roman" w:cs="Times New Roman"/>
          <w:szCs w:val="21"/>
        </w:rPr>
        <w:t>水平表现为高分蘖率；新台糖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N1</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水平表现为高分蘖率；粤糖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P0</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水平下表现为高分蘖率。这也初步说明不同品种的分蘖率对氮磷钾的反应不一致。</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7</w:t>
      </w:r>
      <w:r w:rsidRPr="007D7B0B">
        <w:rPr>
          <w:rFonts w:ascii="Times New Roman" w:hAnsi="Times New Roman" w:cs="Times New Roman"/>
          <w:szCs w:val="21"/>
        </w:rPr>
        <w:t>月份调查株高（见表</w:t>
      </w:r>
      <w:r w:rsidRPr="007D7B0B">
        <w:rPr>
          <w:rFonts w:ascii="Times New Roman" w:hAnsi="Times New Roman" w:cs="Times New Roman"/>
          <w:szCs w:val="21"/>
        </w:rPr>
        <w:t>2</w:t>
      </w:r>
      <w:r w:rsidRPr="007D7B0B">
        <w:rPr>
          <w:rFonts w:ascii="Times New Roman" w:hAnsi="Times New Roman" w:cs="Times New Roman"/>
          <w:szCs w:val="21"/>
        </w:rPr>
        <w:t>）的结果表明：不同品种在不同氮磷钾水平处理条件下株高的表现一致。桂柳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 xml:space="preserve">N3 </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水平下植株最高；新台糖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水平植株最高；粤糖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水平植株最高。</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8</w:t>
      </w:r>
      <w:r w:rsidRPr="007D7B0B">
        <w:rPr>
          <w:rFonts w:ascii="Times New Roman" w:hAnsi="Times New Roman" w:cs="Times New Roman"/>
          <w:szCs w:val="21"/>
        </w:rPr>
        <w:t>月份进行株高调查（见表</w:t>
      </w:r>
      <w:r w:rsidRPr="007D7B0B">
        <w:rPr>
          <w:rFonts w:ascii="Times New Roman" w:hAnsi="Times New Roman" w:cs="Times New Roman"/>
          <w:szCs w:val="21"/>
        </w:rPr>
        <w:t>2</w:t>
      </w:r>
      <w:r w:rsidRPr="007D7B0B">
        <w:rPr>
          <w:rFonts w:ascii="Times New Roman" w:hAnsi="Times New Roman" w:cs="Times New Roman"/>
          <w:szCs w:val="21"/>
        </w:rPr>
        <w:t>）结果显示：柳城</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 xml:space="preserve">N3 </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水平下株高最高；新台糖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水平株高最高；粤糖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水平株高最高。对比七、八月份的株高变化趋势较为一致。但和分蘖率之间的变化趋势不完全一致。</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         </w:t>
      </w: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2 </w:t>
      </w:r>
      <w:r w:rsidRPr="00D746AE">
        <w:rPr>
          <w:rFonts w:ascii="Times New Roman" w:eastAsia="黑体" w:hAnsi="Times New Roman" w:cs="Times New Roman"/>
          <w:sz w:val="18"/>
          <w:szCs w:val="18"/>
        </w:rPr>
        <w:t>不同甘蔗品种肥料配方比例设计试验分蘖率和株高结果</w:t>
      </w:r>
      <w:r w:rsidRPr="00D746AE">
        <w:rPr>
          <w:rFonts w:ascii="Times New Roman" w:eastAsia="黑体" w:hAnsi="Times New Roman" w:cs="Times New Roman"/>
          <w:sz w:val="18"/>
          <w:szCs w:val="18"/>
        </w:rPr>
        <w:t xml:space="preserve">     </w:t>
      </w:r>
      <w:r w:rsidRPr="00D746AE">
        <w:rPr>
          <w:rFonts w:ascii="Times New Roman" w:eastAsia="黑体" w:hAnsi="Times New Roman" w:cs="Times New Roman"/>
          <w:sz w:val="18"/>
          <w:szCs w:val="18"/>
        </w:rPr>
        <w:t>单位：</w:t>
      </w:r>
      <w:r w:rsidRPr="00D746AE">
        <w:rPr>
          <w:rFonts w:ascii="Times New Roman" w:eastAsia="黑体" w:hAnsi="Times New Roman" w:cs="Times New Roman"/>
          <w:sz w:val="18"/>
          <w:szCs w:val="18"/>
        </w:rPr>
        <w:t>%</w:t>
      </w:r>
      <w:r w:rsidRPr="00D746AE">
        <w:rPr>
          <w:rFonts w:ascii="Times New Roman" w:eastAsia="黑体" w:hAnsi="Times New Roman" w:cs="Times New Roman"/>
          <w:sz w:val="18"/>
          <w:szCs w:val="18"/>
        </w:rPr>
        <w:t>、</w:t>
      </w:r>
      <w:r w:rsidRPr="00D746AE">
        <w:rPr>
          <w:rFonts w:ascii="Times New Roman" w:eastAsia="黑体" w:hAnsi="Times New Roman" w:cs="Times New Roman"/>
          <w:sz w:val="18"/>
          <w:szCs w:val="18"/>
        </w:rPr>
        <w:t>cm</w:t>
      </w:r>
    </w:p>
    <w:tbl>
      <w:tblPr>
        <w:tblW w:w="0" w:type="auto"/>
        <w:tblInd w:w="-432" w:type="dxa"/>
        <w:tblBorders>
          <w:top w:val="single" w:sz="8" w:space="0" w:color="auto"/>
          <w:bottom w:val="single" w:sz="8" w:space="0" w:color="auto"/>
        </w:tblBorders>
        <w:tblLayout w:type="fixed"/>
        <w:tblLook w:val="0000"/>
      </w:tblPr>
      <w:tblGrid>
        <w:gridCol w:w="525"/>
        <w:gridCol w:w="976"/>
        <w:gridCol w:w="897"/>
        <w:gridCol w:w="899"/>
        <w:gridCol w:w="900"/>
        <w:gridCol w:w="897"/>
        <w:gridCol w:w="899"/>
        <w:gridCol w:w="900"/>
        <w:gridCol w:w="897"/>
        <w:gridCol w:w="899"/>
        <w:gridCol w:w="1044"/>
      </w:tblGrid>
      <w:tr w:rsidR="00B5444A" w:rsidRPr="007D7B0B" w:rsidTr="00C1396A">
        <w:trPr>
          <w:trHeight w:val="277"/>
        </w:trPr>
        <w:tc>
          <w:tcPr>
            <w:tcW w:w="525"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编号</w:t>
            </w:r>
          </w:p>
        </w:tc>
        <w:tc>
          <w:tcPr>
            <w:tcW w:w="976"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处理</w:t>
            </w:r>
          </w:p>
        </w:tc>
        <w:tc>
          <w:tcPr>
            <w:tcW w:w="2696" w:type="dxa"/>
            <w:gridSpan w:val="3"/>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kern w:val="0"/>
                <w:szCs w:val="21"/>
              </w:rPr>
              <w:t>桂柳</w:t>
            </w:r>
            <w:r w:rsidRPr="007D7B0B">
              <w:rPr>
                <w:rFonts w:ascii="Times New Roman" w:hAnsi="Times New Roman" w:cs="Times New Roman"/>
                <w:kern w:val="0"/>
                <w:szCs w:val="21"/>
              </w:rPr>
              <w:t>05/136</w:t>
            </w:r>
          </w:p>
        </w:tc>
        <w:tc>
          <w:tcPr>
            <w:tcW w:w="2696" w:type="dxa"/>
            <w:gridSpan w:val="3"/>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kern w:val="0"/>
                <w:szCs w:val="21"/>
              </w:rPr>
              <w:t>新台糖</w:t>
            </w:r>
            <w:r w:rsidRPr="007D7B0B">
              <w:rPr>
                <w:rFonts w:ascii="Times New Roman" w:hAnsi="Times New Roman" w:cs="Times New Roman"/>
                <w:kern w:val="0"/>
                <w:szCs w:val="21"/>
              </w:rPr>
              <w:t>25</w:t>
            </w:r>
            <w:r w:rsidRPr="007D7B0B">
              <w:rPr>
                <w:rFonts w:ascii="Times New Roman" w:hAnsi="Times New Roman" w:cs="Times New Roman"/>
                <w:kern w:val="0"/>
                <w:szCs w:val="21"/>
              </w:rPr>
              <w:t>号</w:t>
            </w:r>
          </w:p>
        </w:tc>
        <w:tc>
          <w:tcPr>
            <w:tcW w:w="2840" w:type="dxa"/>
            <w:gridSpan w:val="3"/>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kern w:val="0"/>
                <w:szCs w:val="21"/>
              </w:rPr>
              <w:t>粤糖</w:t>
            </w:r>
            <w:r w:rsidRPr="007D7B0B">
              <w:rPr>
                <w:rFonts w:ascii="Times New Roman" w:hAnsi="Times New Roman" w:cs="Times New Roman"/>
                <w:kern w:val="0"/>
                <w:szCs w:val="21"/>
              </w:rPr>
              <w:t>00236</w:t>
            </w:r>
          </w:p>
        </w:tc>
      </w:tr>
      <w:tr w:rsidR="00B5444A" w:rsidRPr="007D7B0B" w:rsidTr="00C1396A">
        <w:trPr>
          <w:trHeight w:val="861"/>
        </w:trPr>
        <w:tc>
          <w:tcPr>
            <w:tcW w:w="525" w:type="dxa"/>
            <w:vMerge/>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p>
        </w:tc>
        <w:tc>
          <w:tcPr>
            <w:tcW w:w="976" w:type="dxa"/>
            <w:vMerge/>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p>
        </w:tc>
        <w:tc>
          <w:tcPr>
            <w:tcW w:w="897"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分蘖率（</w:t>
            </w:r>
            <w:r w:rsidRPr="007D7B0B">
              <w:rPr>
                <w:rFonts w:ascii="Times New Roman" w:hAnsi="Times New Roman" w:cs="Times New Roman"/>
                <w:szCs w:val="21"/>
              </w:rPr>
              <w:t>6</w:t>
            </w:r>
            <w:r w:rsidRPr="007D7B0B">
              <w:rPr>
                <w:rFonts w:ascii="Times New Roman" w:hAnsi="Times New Roman" w:cs="Times New Roman"/>
                <w:szCs w:val="21"/>
              </w:rPr>
              <w:t>月）</w:t>
            </w:r>
          </w:p>
        </w:tc>
        <w:tc>
          <w:tcPr>
            <w:tcW w:w="899"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月）</w:t>
            </w:r>
          </w:p>
        </w:tc>
        <w:tc>
          <w:tcPr>
            <w:tcW w:w="900"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8</w:t>
            </w:r>
            <w:r w:rsidRPr="007D7B0B">
              <w:rPr>
                <w:rFonts w:ascii="Times New Roman" w:hAnsi="Times New Roman" w:cs="Times New Roman"/>
                <w:szCs w:val="21"/>
              </w:rPr>
              <w:t>月）</w:t>
            </w:r>
          </w:p>
        </w:tc>
        <w:tc>
          <w:tcPr>
            <w:tcW w:w="897"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分蘖率（</w:t>
            </w:r>
            <w:r w:rsidRPr="007D7B0B">
              <w:rPr>
                <w:rFonts w:ascii="Times New Roman" w:hAnsi="Times New Roman" w:cs="Times New Roman"/>
                <w:szCs w:val="21"/>
              </w:rPr>
              <w:t>6</w:t>
            </w:r>
            <w:r w:rsidRPr="007D7B0B">
              <w:rPr>
                <w:rFonts w:ascii="Times New Roman" w:hAnsi="Times New Roman" w:cs="Times New Roman"/>
                <w:szCs w:val="21"/>
              </w:rPr>
              <w:t>月）</w:t>
            </w:r>
          </w:p>
        </w:tc>
        <w:tc>
          <w:tcPr>
            <w:tcW w:w="899"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月）</w:t>
            </w:r>
          </w:p>
        </w:tc>
        <w:tc>
          <w:tcPr>
            <w:tcW w:w="900"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8</w:t>
            </w:r>
            <w:r w:rsidRPr="007D7B0B">
              <w:rPr>
                <w:rFonts w:ascii="Times New Roman" w:hAnsi="Times New Roman" w:cs="Times New Roman"/>
                <w:szCs w:val="21"/>
              </w:rPr>
              <w:t>月）</w:t>
            </w:r>
          </w:p>
        </w:tc>
        <w:tc>
          <w:tcPr>
            <w:tcW w:w="897"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分蘖率（</w:t>
            </w:r>
            <w:r w:rsidRPr="007D7B0B">
              <w:rPr>
                <w:rFonts w:ascii="Times New Roman" w:hAnsi="Times New Roman" w:cs="Times New Roman"/>
                <w:szCs w:val="21"/>
              </w:rPr>
              <w:t>6</w:t>
            </w:r>
            <w:r w:rsidRPr="007D7B0B">
              <w:rPr>
                <w:rFonts w:ascii="Times New Roman" w:hAnsi="Times New Roman" w:cs="Times New Roman"/>
                <w:szCs w:val="21"/>
              </w:rPr>
              <w:t>月）</w:t>
            </w:r>
          </w:p>
        </w:tc>
        <w:tc>
          <w:tcPr>
            <w:tcW w:w="899"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月）</w:t>
            </w:r>
          </w:p>
        </w:tc>
        <w:tc>
          <w:tcPr>
            <w:tcW w:w="1044" w:type="dxa"/>
            <w:tcBorders>
              <w:bottom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8</w:t>
            </w:r>
            <w:r w:rsidRPr="007D7B0B">
              <w:rPr>
                <w:rFonts w:ascii="Times New Roman" w:hAnsi="Times New Roman" w:cs="Times New Roman"/>
                <w:szCs w:val="21"/>
              </w:rPr>
              <w:t>月）</w:t>
            </w:r>
          </w:p>
        </w:tc>
      </w:tr>
      <w:tr w:rsidR="00B5444A" w:rsidRPr="007D7B0B" w:rsidTr="00C1396A">
        <w:trPr>
          <w:trHeight w:val="277"/>
        </w:trPr>
        <w:tc>
          <w:tcPr>
            <w:tcW w:w="525"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w:t>
            </w:r>
          </w:p>
        </w:tc>
        <w:tc>
          <w:tcPr>
            <w:tcW w:w="976"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N0P3K3</w:t>
            </w:r>
          </w:p>
        </w:tc>
        <w:tc>
          <w:tcPr>
            <w:tcW w:w="897"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w:t>
            </w:r>
          </w:p>
        </w:tc>
        <w:tc>
          <w:tcPr>
            <w:tcW w:w="899"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48.0</w:t>
            </w:r>
          </w:p>
        </w:tc>
        <w:tc>
          <w:tcPr>
            <w:tcW w:w="900"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100.9</w:t>
            </w:r>
          </w:p>
        </w:tc>
        <w:tc>
          <w:tcPr>
            <w:tcW w:w="897"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w:t>
            </w:r>
          </w:p>
        </w:tc>
        <w:tc>
          <w:tcPr>
            <w:tcW w:w="899"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63.8</w:t>
            </w:r>
          </w:p>
        </w:tc>
        <w:tc>
          <w:tcPr>
            <w:tcW w:w="900"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135.2</w:t>
            </w:r>
          </w:p>
        </w:tc>
        <w:tc>
          <w:tcPr>
            <w:tcW w:w="897"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64.5</w:t>
            </w:r>
          </w:p>
        </w:tc>
        <w:tc>
          <w:tcPr>
            <w:tcW w:w="899"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53.1</w:t>
            </w:r>
          </w:p>
        </w:tc>
        <w:tc>
          <w:tcPr>
            <w:tcW w:w="1044" w:type="dxa"/>
            <w:tcBorders>
              <w:top w:val="single" w:sz="6" w:space="0" w:color="auto"/>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126.0</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N1P3K3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54.7</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123.9</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81</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62.9</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148.8</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61</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53.8</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133.4</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N2P3K3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75</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57.2</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129.9</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69.0</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151.5</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50</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53.6</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124.7</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70</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60.9</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135.5</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48</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78.7</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164.3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56.2</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132.8</w:t>
            </w:r>
          </w:p>
        </w:tc>
      </w:tr>
      <w:tr w:rsidR="00B5444A" w:rsidRPr="007D7B0B" w:rsidTr="00C1396A">
        <w:trPr>
          <w:trHeight w:val="513"/>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N4P3K3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53.7</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127.2</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64</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68.1</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150.8</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53</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67.6</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137.1</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N3P0K3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77</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56.5</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134.5</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70</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69.3</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157.6</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77</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67.2</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146.9</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N3P1K3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65</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59.0</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138.8</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77</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81.5</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154.0</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73.6</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152.0</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N3P2K3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65.5</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62.9</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127.6</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77</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84.0</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164.2</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61</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86.7</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154.9</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N3P4K3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74</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69.3</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148.7</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88.1</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162.5</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54</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89.1</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161.4</w:t>
            </w:r>
          </w:p>
        </w:tc>
      </w:tr>
      <w:tr w:rsidR="00B5444A" w:rsidRPr="007D7B0B" w:rsidTr="00C1396A">
        <w:trPr>
          <w:trHeight w:val="549"/>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N3P3K0</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55.5</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128.8</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66.0</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151.9</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68</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61.5</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135.2</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N3P3K1</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59.2</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135.4</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63</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68.5</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157.4</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66</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71.3</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149.0</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lastRenderedPageBreak/>
              <w:t>12</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N3P3K2</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67</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61.3</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140.8</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79.9</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160.6</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71</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68.3</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143.7</w:t>
            </w:r>
          </w:p>
        </w:tc>
      </w:tr>
      <w:tr w:rsidR="00B5444A" w:rsidRPr="007D7B0B" w:rsidTr="00C1396A">
        <w:trPr>
          <w:trHeight w:val="277"/>
        </w:trPr>
        <w:tc>
          <w:tcPr>
            <w:tcW w:w="52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w:t>
            </w:r>
          </w:p>
        </w:tc>
        <w:tc>
          <w:tcPr>
            <w:tcW w:w="97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N3P3K4</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82</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62.5</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121.5</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73.7</w:t>
            </w:r>
          </w:p>
        </w:tc>
        <w:tc>
          <w:tcPr>
            <w:tcW w:w="9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145.3</w:t>
            </w:r>
          </w:p>
        </w:tc>
        <w:tc>
          <w:tcPr>
            <w:tcW w:w="89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59</w:t>
            </w:r>
          </w:p>
        </w:tc>
        <w:tc>
          <w:tcPr>
            <w:tcW w:w="89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69.9</w:t>
            </w:r>
          </w:p>
        </w:tc>
        <w:tc>
          <w:tcPr>
            <w:tcW w:w="104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140.3</w:t>
            </w:r>
          </w:p>
        </w:tc>
      </w:tr>
    </w:tbl>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2.2</w:t>
      </w:r>
      <w:r w:rsidRPr="007D7B0B">
        <w:rPr>
          <w:rFonts w:ascii="Times New Roman" w:hAnsi="Times New Roman" w:cs="Times New Roman"/>
          <w:b/>
          <w:szCs w:val="21"/>
        </w:rPr>
        <w:t>不同甘蔗品种肥料配方比例对甘蔗茎径和有效茎的影响</w:t>
      </w:r>
    </w:p>
    <w:p w:rsidR="00B5444A" w:rsidRPr="007D7B0B" w:rsidRDefault="00B5444A" w:rsidP="00D746AE">
      <w:pPr>
        <w:ind w:firstLineChars="150" w:firstLine="315"/>
        <w:rPr>
          <w:rFonts w:ascii="Times New Roman" w:hAnsi="Times New Roman" w:cs="Times New Roman"/>
          <w:szCs w:val="21"/>
        </w:rPr>
      </w:pPr>
      <w:r w:rsidRPr="007D7B0B">
        <w:rPr>
          <w:rFonts w:ascii="Times New Roman" w:hAnsi="Times New Roman" w:cs="Times New Roman"/>
          <w:szCs w:val="21"/>
        </w:rPr>
        <w:t>8</w:t>
      </w:r>
      <w:r w:rsidRPr="007D7B0B">
        <w:rPr>
          <w:rFonts w:ascii="Times New Roman" w:hAnsi="Times New Roman" w:cs="Times New Roman"/>
          <w:szCs w:val="21"/>
        </w:rPr>
        <w:t>月份调查茎径（见表</w:t>
      </w:r>
      <w:r w:rsidRPr="007D7B0B">
        <w:rPr>
          <w:rFonts w:ascii="Times New Roman" w:hAnsi="Times New Roman" w:cs="Times New Roman"/>
          <w:szCs w:val="21"/>
        </w:rPr>
        <w:t>3</w:t>
      </w:r>
      <w:r w:rsidRPr="007D7B0B">
        <w:rPr>
          <w:rFonts w:ascii="Times New Roman" w:hAnsi="Times New Roman" w:cs="Times New Roman"/>
          <w:szCs w:val="21"/>
        </w:rPr>
        <w:t>）的结果表明：</w:t>
      </w:r>
      <w:r w:rsidRPr="007D7B0B">
        <w:rPr>
          <w:rFonts w:ascii="Times New Roman" w:hAnsi="Times New Roman" w:cs="Times New Roman"/>
          <w:szCs w:val="21"/>
        </w:rPr>
        <w:t xml:space="preserve"> </w:t>
      </w:r>
      <w:r w:rsidRPr="007D7B0B">
        <w:rPr>
          <w:rFonts w:ascii="Times New Roman" w:hAnsi="Times New Roman" w:cs="Times New Roman"/>
          <w:szCs w:val="21"/>
        </w:rPr>
        <w:t>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水平表现为高茎径；新台糖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N0</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K4</w:t>
      </w:r>
      <w:r w:rsidRPr="007D7B0B">
        <w:rPr>
          <w:rFonts w:ascii="Times New Roman" w:hAnsi="Times New Roman" w:cs="Times New Roman"/>
          <w:szCs w:val="21"/>
        </w:rPr>
        <w:t>水平表现为高茎径；粤糖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P4</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水平下表现为高茎径。初步说明桂柳</w:t>
      </w:r>
      <w:r w:rsidRPr="007D7B0B">
        <w:rPr>
          <w:rFonts w:ascii="Times New Roman" w:hAnsi="Times New Roman" w:cs="Times New Roman"/>
          <w:szCs w:val="21"/>
        </w:rPr>
        <w:t>05/136</w:t>
      </w:r>
      <w:r w:rsidRPr="007D7B0B">
        <w:rPr>
          <w:rFonts w:ascii="Times New Roman" w:hAnsi="Times New Roman" w:cs="Times New Roman"/>
          <w:szCs w:val="21"/>
        </w:rPr>
        <w:t>与粤糖</w:t>
      </w:r>
      <w:r w:rsidRPr="007D7B0B">
        <w:rPr>
          <w:rFonts w:ascii="Times New Roman" w:hAnsi="Times New Roman" w:cs="Times New Roman"/>
          <w:szCs w:val="21"/>
        </w:rPr>
        <w:t>00236</w:t>
      </w:r>
      <w:r w:rsidRPr="007D7B0B">
        <w:rPr>
          <w:rFonts w:ascii="Times New Roman" w:hAnsi="Times New Roman" w:cs="Times New Roman"/>
          <w:szCs w:val="21"/>
        </w:rPr>
        <w:t>的茎径对氮磷钾的反应一致；新台糖</w:t>
      </w:r>
      <w:r w:rsidRPr="007D7B0B">
        <w:rPr>
          <w:rFonts w:ascii="Times New Roman" w:hAnsi="Times New Roman" w:cs="Times New Roman"/>
          <w:szCs w:val="21"/>
        </w:rPr>
        <w:t>25</w:t>
      </w:r>
      <w:r w:rsidRPr="007D7B0B">
        <w:rPr>
          <w:rFonts w:ascii="Times New Roman" w:hAnsi="Times New Roman" w:cs="Times New Roman"/>
          <w:szCs w:val="21"/>
        </w:rPr>
        <w:t>号其茎径对氮磷钾的反应不一致</w:t>
      </w:r>
    </w:p>
    <w:p w:rsidR="00B5444A" w:rsidRPr="007D7B0B" w:rsidRDefault="00B5444A" w:rsidP="00D746AE">
      <w:pPr>
        <w:ind w:firstLineChars="150" w:firstLine="315"/>
        <w:rPr>
          <w:rFonts w:ascii="Times New Roman" w:hAnsi="Times New Roman" w:cs="Times New Roman"/>
          <w:szCs w:val="21"/>
        </w:rPr>
      </w:pPr>
      <w:r w:rsidRPr="007D7B0B">
        <w:rPr>
          <w:rFonts w:ascii="Times New Roman" w:hAnsi="Times New Roman" w:cs="Times New Roman"/>
          <w:szCs w:val="21"/>
        </w:rPr>
        <w:t>8</w:t>
      </w:r>
      <w:r w:rsidRPr="007D7B0B">
        <w:rPr>
          <w:rFonts w:ascii="Times New Roman" w:hAnsi="Times New Roman" w:cs="Times New Roman"/>
          <w:szCs w:val="21"/>
        </w:rPr>
        <w:t>月份有效茎调查（见表</w:t>
      </w:r>
      <w:r w:rsidRPr="007D7B0B">
        <w:rPr>
          <w:rFonts w:ascii="Times New Roman" w:hAnsi="Times New Roman" w:cs="Times New Roman"/>
          <w:szCs w:val="21"/>
        </w:rPr>
        <w:t>3</w:t>
      </w:r>
      <w:r w:rsidRPr="007D7B0B">
        <w:rPr>
          <w:rFonts w:ascii="Times New Roman" w:hAnsi="Times New Roman" w:cs="Times New Roman"/>
          <w:szCs w:val="21"/>
        </w:rPr>
        <w:t>）的结果表明：桂柳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 xml:space="preserve">N1 </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水平下有效茎数最多；新台糖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N0</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水平有效茎数最多；粤糖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P0</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水平有效茎数最多。初步说明不同品种，其有效茎对氮的反应不一致</w:t>
      </w:r>
      <w:r w:rsidRPr="007D7B0B">
        <w:rPr>
          <w:rFonts w:ascii="Times New Roman" w:hAnsi="Times New Roman" w:cs="Times New Roman"/>
          <w:szCs w:val="21"/>
        </w:rPr>
        <w:t xml:space="preserve">; </w:t>
      </w:r>
      <w:r w:rsidRPr="007D7B0B">
        <w:rPr>
          <w:rFonts w:ascii="Times New Roman" w:hAnsi="Times New Roman" w:cs="Times New Roman"/>
          <w:szCs w:val="21"/>
        </w:rPr>
        <w:t>有效茎对磷的反应基本一致</w:t>
      </w:r>
      <w:r w:rsidRPr="007D7B0B">
        <w:rPr>
          <w:rFonts w:ascii="Times New Roman" w:hAnsi="Times New Roman" w:cs="Times New Roman"/>
          <w:szCs w:val="21"/>
        </w:rPr>
        <w:t>;</w:t>
      </w:r>
      <w:r w:rsidRPr="007D7B0B">
        <w:rPr>
          <w:rFonts w:ascii="Times New Roman" w:hAnsi="Times New Roman" w:cs="Times New Roman"/>
          <w:szCs w:val="21"/>
        </w:rPr>
        <w:t>有效茎对钾的反应较一致。</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          </w:t>
      </w: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3 </w:t>
      </w:r>
      <w:r w:rsidRPr="00D746AE">
        <w:rPr>
          <w:rFonts w:ascii="Times New Roman" w:eastAsia="黑体" w:hAnsi="Times New Roman" w:cs="Times New Roman"/>
          <w:sz w:val="18"/>
          <w:szCs w:val="18"/>
        </w:rPr>
        <w:t>不同甘蔗品种肥料配方比例设计试验茎径、有效茎结果</w:t>
      </w:r>
    </w:p>
    <w:tbl>
      <w:tblPr>
        <w:tblW w:w="0" w:type="auto"/>
        <w:jc w:val="center"/>
        <w:tblBorders>
          <w:top w:val="single" w:sz="8" w:space="0" w:color="000000"/>
          <w:bottom w:val="single" w:sz="8" w:space="0" w:color="000000"/>
        </w:tblBorders>
        <w:tblLayout w:type="fixed"/>
        <w:tblLook w:val="0000"/>
      </w:tblPr>
      <w:tblGrid>
        <w:gridCol w:w="650"/>
        <w:gridCol w:w="1000"/>
        <w:gridCol w:w="754"/>
        <w:gridCol w:w="1215"/>
        <w:gridCol w:w="739"/>
        <w:gridCol w:w="1286"/>
        <w:gridCol w:w="932"/>
        <w:gridCol w:w="1395"/>
      </w:tblGrid>
      <w:tr w:rsidR="00B5444A" w:rsidRPr="007D7B0B" w:rsidTr="00C1396A">
        <w:trPr>
          <w:trHeight w:val="378"/>
          <w:jc w:val="center"/>
        </w:trPr>
        <w:tc>
          <w:tcPr>
            <w:tcW w:w="650"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编号</w:t>
            </w:r>
          </w:p>
        </w:tc>
        <w:tc>
          <w:tcPr>
            <w:tcW w:w="1000"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处理</w:t>
            </w:r>
          </w:p>
        </w:tc>
        <w:tc>
          <w:tcPr>
            <w:tcW w:w="1969"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桂柳</w:t>
            </w:r>
            <w:r w:rsidRPr="007D7B0B">
              <w:rPr>
                <w:rFonts w:ascii="Times New Roman" w:hAnsi="Times New Roman" w:cs="Times New Roman"/>
                <w:szCs w:val="21"/>
              </w:rPr>
              <w:t>05/136</w:t>
            </w:r>
          </w:p>
        </w:tc>
        <w:tc>
          <w:tcPr>
            <w:tcW w:w="2025"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新台糖</w:t>
            </w:r>
            <w:r w:rsidRPr="007D7B0B">
              <w:rPr>
                <w:rFonts w:ascii="Times New Roman" w:hAnsi="Times New Roman" w:cs="Times New Roman"/>
                <w:szCs w:val="21"/>
              </w:rPr>
              <w:t>25</w:t>
            </w:r>
            <w:r w:rsidRPr="007D7B0B">
              <w:rPr>
                <w:rFonts w:ascii="Times New Roman" w:hAnsi="Times New Roman" w:cs="Times New Roman"/>
                <w:szCs w:val="21"/>
              </w:rPr>
              <w:t>号</w:t>
            </w:r>
          </w:p>
        </w:tc>
        <w:tc>
          <w:tcPr>
            <w:tcW w:w="2327"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粤糖</w:t>
            </w:r>
            <w:r w:rsidRPr="007D7B0B">
              <w:rPr>
                <w:rFonts w:ascii="Times New Roman" w:hAnsi="Times New Roman" w:cs="Times New Roman"/>
                <w:szCs w:val="21"/>
              </w:rPr>
              <w:t>00236</w:t>
            </w:r>
          </w:p>
        </w:tc>
      </w:tr>
      <w:tr w:rsidR="00B5444A" w:rsidRPr="007D7B0B" w:rsidTr="00C1396A">
        <w:trPr>
          <w:trHeight w:val="972"/>
          <w:jc w:val="center"/>
        </w:trPr>
        <w:tc>
          <w:tcPr>
            <w:tcW w:w="650"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1000"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754"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茎径</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cm</w:t>
            </w:r>
          </w:p>
        </w:tc>
        <w:tc>
          <w:tcPr>
            <w:tcW w:w="1215"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有效茎</w:t>
            </w: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c>
          <w:tcPr>
            <w:tcW w:w="739"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茎径</w:t>
            </w:r>
            <w:r w:rsidRPr="007D7B0B">
              <w:rPr>
                <w:rFonts w:ascii="Times New Roman" w:hAnsi="Times New Roman" w:cs="Times New Roman"/>
                <w:szCs w:val="21"/>
              </w:rPr>
              <w:t>cm</w:t>
            </w:r>
          </w:p>
        </w:tc>
        <w:tc>
          <w:tcPr>
            <w:tcW w:w="1286"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有效茎</w:t>
            </w: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c>
          <w:tcPr>
            <w:tcW w:w="932"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茎径</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cm</w:t>
            </w:r>
          </w:p>
        </w:tc>
        <w:tc>
          <w:tcPr>
            <w:tcW w:w="1395"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有效茎</w:t>
            </w: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r>
      <w:tr w:rsidR="00B5444A" w:rsidRPr="007D7B0B" w:rsidTr="00C1396A">
        <w:trPr>
          <w:trHeight w:val="553"/>
          <w:jc w:val="center"/>
        </w:trPr>
        <w:tc>
          <w:tcPr>
            <w:tcW w:w="650"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w:t>
            </w:r>
          </w:p>
        </w:tc>
        <w:tc>
          <w:tcPr>
            <w:tcW w:w="1000"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N0P3K3</w:t>
            </w:r>
          </w:p>
        </w:tc>
        <w:tc>
          <w:tcPr>
            <w:tcW w:w="754"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2.43</w:t>
            </w:r>
          </w:p>
        </w:tc>
        <w:tc>
          <w:tcPr>
            <w:tcW w:w="1215" w:type="dxa"/>
            <w:tcBorders>
              <w:top w:val="single" w:sz="6"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739"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2.68</w:t>
            </w:r>
          </w:p>
        </w:tc>
        <w:tc>
          <w:tcPr>
            <w:tcW w:w="1286" w:type="dxa"/>
            <w:tcBorders>
              <w:top w:val="single" w:sz="6"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b/>
                <w:bCs/>
                <w:kern w:val="0"/>
                <w:szCs w:val="21"/>
              </w:rPr>
              <w:t>132000.00</w:t>
            </w:r>
            <w:r w:rsidRPr="007D7B0B">
              <w:rPr>
                <w:rFonts w:ascii="Times New Roman" w:hAnsi="Times New Roman" w:cs="Times New Roman"/>
                <w:kern w:val="0"/>
                <w:szCs w:val="21"/>
              </w:rPr>
              <w:t xml:space="preserve"> </w:t>
            </w:r>
          </w:p>
        </w:tc>
        <w:tc>
          <w:tcPr>
            <w:tcW w:w="932"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2.64</w:t>
            </w:r>
          </w:p>
        </w:tc>
        <w:tc>
          <w:tcPr>
            <w:tcW w:w="1395" w:type="dxa"/>
            <w:tcBorders>
              <w:top w:val="single" w:sz="6"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134538.46 </w:t>
            </w:r>
          </w:p>
        </w:tc>
      </w:tr>
      <w:tr w:rsidR="00B5444A" w:rsidRPr="007D7B0B" w:rsidTr="00C1396A">
        <w:trPr>
          <w:trHeight w:val="529"/>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N1P3K3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2.41</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b/>
                <w:bCs/>
                <w:kern w:val="0"/>
                <w:szCs w:val="21"/>
              </w:rPr>
              <w:t>177692.31</w:t>
            </w:r>
            <w:r w:rsidRPr="007D7B0B">
              <w:rPr>
                <w:rFonts w:ascii="Times New Roman" w:hAnsi="Times New Roman" w:cs="Times New Roman"/>
                <w:kern w:val="0"/>
                <w:szCs w:val="21"/>
              </w:rPr>
              <w:t xml:space="preserve">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2.51</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2.66</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137076.92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N2P3K3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2.53</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149769.23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2.61</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2.62</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114230.77 </w:t>
            </w:r>
          </w:p>
        </w:tc>
      </w:tr>
      <w:tr w:rsidR="00B5444A" w:rsidRPr="007D7B0B" w:rsidTr="00C1396A">
        <w:trPr>
          <w:trHeight w:val="529"/>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2.51</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147230.77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2.12</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2.57</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111692.31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N4P3K3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2.56</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144692.31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2.57</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2.66</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111692.31 </w:t>
            </w:r>
          </w:p>
        </w:tc>
      </w:tr>
      <w:tr w:rsidR="00B5444A" w:rsidRPr="007D7B0B" w:rsidTr="00C1396A">
        <w:trPr>
          <w:trHeight w:val="529"/>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N3P0K3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2.48</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172615.38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2.52</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2.61</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b/>
                <w:bCs/>
                <w:kern w:val="0"/>
                <w:szCs w:val="21"/>
              </w:rPr>
              <w:t>154846.15</w:t>
            </w:r>
            <w:r w:rsidRPr="007D7B0B">
              <w:rPr>
                <w:rFonts w:ascii="Times New Roman" w:hAnsi="Times New Roman" w:cs="Times New Roman"/>
                <w:kern w:val="0"/>
                <w:szCs w:val="21"/>
              </w:rPr>
              <w:t xml:space="preserve">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N3P1K3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2.62</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159923.08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2.63</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2.75</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N3P2K3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2.43</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175153.85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2.78</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2.64</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139615.38 </w:t>
            </w:r>
          </w:p>
        </w:tc>
      </w:tr>
      <w:tr w:rsidR="00B5444A" w:rsidRPr="007D7B0B" w:rsidTr="00C1396A">
        <w:trPr>
          <w:trHeight w:val="529"/>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N3P4K3</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2.66</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139615.38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2.53</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2.88</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119307.69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N3P3K0</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2.47</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142153.85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2.37</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2.49</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121846.15 </w:t>
            </w:r>
          </w:p>
        </w:tc>
      </w:tr>
      <w:tr w:rsidR="00B5444A" w:rsidRPr="007D7B0B" w:rsidTr="00C1396A">
        <w:trPr>
          <w:trHeight w:val="529"/>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N3P3K1</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2.39</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139615.38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2.8</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2.68</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N3P3K2</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2.36</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2.59</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2.57</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121846.15 </w:t>
            </w:r>
          </w:p>
        </w:tc>
      </w:tr>
      <w:tr w:rsidR="00B5444A" w:rsidRPr="007D7B0B" w:rsidTr="00C1396A">
        <w:trPr>
          <w:trHeight w:val="553"/>
          <w:jc w:val="center"/>
        </w:trPr>
        <w:tc>
          <w:tcPr>
            <w:tcW w:w="6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w:t>
            </w:r>
          </w:p>
        </w:tc>
        <w:tc>
          <w:tcPr>
            <w:tcW w:w="100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N3P3K4</w:t>
            </w:r>
          </w:p>
        </w:tc>
        <w:tc>
          <w:tcPr>
            <w:tcW w:w="7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2.43</w:t>
            </w:r>
          </w:p>
        </w:tc>
        <w:tc>
          <w:tcPr>
            <w:tcW w:w="12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147230.77 </w:t>
            </w:r>
          </w:p>
        </w:tc>
        <w:tc>
          <w:tcPr>
            <w:tcW w:w="7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2.76</w:t>
            </w:r>
          </w:p>
        </w:tc>
        <w:tc>
          <w:tcPr>
            <w:tcW w:w="128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129461.54 </w:t>
            </w:r>
          </w:p>
        </w:tc>
        <w:tc>
          <w:tcPr>
            <w:tcW w:w="93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2.60</w:t>
            </w:r>
          </w:p>
        </w:tc>
        <w:tc>
          <w:tcPr>
            <w:tcW w:w="139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132000.00 </w:t>
            </w:r>
          </w:p>
        </w:tc>
      </w:tr>
    </w:tbl>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2.3</w:t>
      </w:r>
      <w:r w:rsidRPr="007D7B0B">
        <w:rPr>
          <w:rFonts w:ascii="Times New Roman" w:hAnsi="Times New Roman" w:cs="Times New Roman"/>
          <w:b/>
          <w:szCs w:val="21"/>
        </w:rPr>
        <w:t>不同甘蔗品种肥料配方比例设计对甘蔗田间锤度的影响</w:t>
      </w:r>
    </w:p>
    <w:p w:rsidR="00B5444A" w:rsidRPr="007D7B0B" w:rsidRDefault="00B5444A" w:rsidP="00D746AE">
      <w:pPr>
        <w:ind w:firstLineChars="150" w:firstLine="315"/>
        <w:jc w:val="left"/>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4</w:t>
      </w:r>
      <w:r w:rsidRPr="007D7B0B">
        <w:rPr>
          <w:rFonts w:ascii="Times New Roman" w:hAnsi="Times New Roman" w:cs="Times New Roman"/>
          <w:szCs w:val="21"/>
        </w:rPr>
        <w:t>调查的田间锤度数据表明，</w:t>
      </w:r>
      <w:r w:rsidRPr="007D7B0B">
        <w:rPr>
          <w:rFonts w:ascii="Times New Roman" w:hAnsi="Times New Roman" w:cs="Times New Roman"/>
          <w:szCs w:val="21"/>
        </w:rPr>
        <w:t xml:space="preserve"> </w:t>
      </w:r>
      <w:r w:rsidRPr="007D7B0B">
        <w:rPr>
          <w:rFonts w:ascii="Times New Roman" w:hAnsi="Times New Roman" w:cs="Times New Roman"/>
          <w:szCs w:val="21"/>
        </w:rPr>
        <w:t>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K0</w:t>
      </w:r>
      <w:r w:rsidRPr="007D7B0B">
        <w:rPr>
          <w:rFonts w:ascii="Times New Roman" w:hAnsi="Times New Roman" w:cs="Times New Roman"/>
          <w:szCs w:val="21"/>
        </w:rPr>
        <w:t>水平表现为高的糖锤度；新台糖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P1</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水平表现为高的糖锤度；粤糖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K4</w:t>
      </w:r>
      <w:r w:rsidRPr="007D7B0B">
        <w:rPr>
          <w:rFonts w:ascii="Times New Roman" w:hAnsi="Times New Roman" w:cs="Times New Roman"/>
          <w:szCs w:val="21"/>
        </w:rPr>
        <w:t>水平下表现为高糖锤度。这也初步说明不同品种在不同氮磷钾养分配比下，田间锤度的反应不一致。不同的氮磷钾水平对甘蔗田间锤度影响有很大差别，如何制定不同的氮磷钾施用水平，需结</w:t>
      </w:r>
      <w:r w:rsidRPr="007D7B0B">
        <w:rPr>
          <w:rFonts w:ascii="Times New Roman" w:hAnsi="Times New Roman" w:cs="Times New Roman"/>
          <w:szCs w:val="21"/>
        </w:rPr>
        <w:lastRenderedPageBreak/>
        <w:t>合最终产量的确定。从试验的结果可以初步推算，不同品种想获得高产、高糖需要配比不同的氮磷钾施用水平。</w:t>
      </w:r>
    </w:p>
    <w:p w:rsidR="00B5444A" w:rsidRPr="00D746AE" w:rsidRDefault="00B5444A" w:rsidP="00D746AE">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4  </w:t>
      </w:r>
      <w:r w:rsidRPr="00D746AE">
        <w:rPr>
          <w:rFonts w:ascii="Times New Roman" w:eastAsia="黑体" w:hAnsi="Times New Roman" w:cs="Times New Roman"/>
          <w:sz w:val="18"/>
          <w:szCs w:val="18"/>
        </w:rPr>
        <w:t>不同甘蔗品种肥料配方比例甘蔗田间锤度结果</w:t>
      </w:r>
    </w:p>
    <w:tbl>
      <w:tblPr>
        <w:tblW w:w="0" w:type="auto"/>
        <w:jc w:val="center"/>
        <w:tblBorders>
          <w:top w:val="single" w:sz="8" w:space="0" w:color="000000"/>
          <w:bottom w:val="single" w:sz="8" w:space="0" w:color="000000"/>
        </w:tblBorders>
        <w:tblLayout w:type="fixed"/>
        <w:tblLook w:val="0000"/>
      </w:tblPr>
      <w:tblGrid>
        <w:gridCol w:w="627"/>
        <w:gridCol w:w="939"/>
        <w:gridCol w:w="720"/>
        <w:gridCol w:w="816"/>
        <w:gridCol w:w="929"/>
        <w:gridCol w:w="840"/>
        <w:gridCol w:w="823"/>
        <w:gridCol w:w="706"/>
        <w:gridCol w:w="837"/>
        <w:gridCol w:w="728"/>
        <w:gridCol w:w="707"/>
        <w:gridCol w:w="689"/>
        <w:gridCol w:w="636"/>
        <w:gridCol w:w="636"/>
      </w:tblGrid>
      <w:tr w:rsidR="00B5444A" w:rsidRPr="007D7B0B" w:rsidTr="00C1396A">
        <w:trPr>
          <w:trHeight w:val="578"/>
          <w:jc w:val="center"/>
        </w:trPr>
        <w:tc>
          <w:tcPr>
            <w:tcW w:w="627"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编号</w:t>
            </w:r>
          </w:p>
        </w:tc>
        <w:tc>
          <w:tcPr>
            <w:tcW w:w="939"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处理</w:t>
            </w:r>
          </w:p>
        </w:tc>
        <w:tc>
          <w:tcPr>
            <w:tcW w:w="3305" w:type="dxa"/>
            <w:gridSpan w:val="4"/>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桂柳</w:t>
            </w:r>
            <w:r w:rsidRPr="007D7B0B">
              <w:rPr>
                <w:rFonts w:ascii="Times New Roman" w:hAnsi="Times New Roman" w:cs="Times New Roman"/>
                <w:szCs w:val="21"/>
              </w:rPr>
              <w:t>05/136</w:t>
            </w:r>
          </w:p>
        </w:tc>
        <w:tc>
          <w:tcPr>
            <w:tcW w:w="3094" w:type="dxa"/>
            <w:gridSpan w:val="4"/>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新台糖</w:t>
            </w:r>
            <w:r w:rsidRPr="007D7B0B">
              <w:rPr>
                <w:rFonts w:ascii="Times New Roman" w:hAnsi="Times New Roman" w:cs="Times New Roman"/>
                <w:szCs w:val="21"/>
              </w:rPr>
              <w:t>25</w:t>
            </w:r>
            <w:r w:rsidRPr="007D7B0B">
              <w:rPr>
                <w:rFonts w:ascii="Times New Roman" w:hAnsi="Times New Roman" w:cs="Times New Roman"/>
                <w:szCs w:val="21"/>
              </w:rPr>
              <w:t>号</w:t>
            </w:r>
          </w:p>
        </w:tc>
        <w:tc>
          <w:tcPr>
            <w:tcW w:w="2668" w:type="dxa"/>
            <w:gridSpan w:val="4"/>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粤糖</w:t>
            </w:r>
            <w:r w:rsidRPr="007D7B0B">
              <w:rPr>
                <w:rFonts w:ascii="Times New Roman" w:hAnsi="Times New Roman" w:cs="Times New Roman"/>
                <w:szCs w:val="21"/>
              </w:rPr>
              <w:t>00236</w:t>
            </w:r>
          </w:p>
        </w:tc>
      </w:tr>
      <w:tr w:rsidR="00B5444A" w:rsidRPr="007D7B0B" w:rsidTr="00C1396A">
        <w:trPr>
          <w:trHeight w:val="812"/>
          <w:jc w:val="center"/>
        </w:trPr>
        <w:tc>
          <w:tcPr>
            <w:tcW w:w="627"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939"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720"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平均值</w:t>
            </w:r>
            <w:r w:rsidRPr="007D7B0B">
              <w:rPr>
                <w:rFonts w:ascii="Times New Roman" w:hAnsi="Times New Roman" w:cs="Times New Roman"/>
                <w:szCs w:val="21"/>
              </w:rPr>
              <w:t>%</w:t>
            </w:r>
          </w:p>
        </w:tc>
        <w:tc>
          <w:tcPr>
            <w:tcW w:w="816"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上</w:t>
            </w:r>
            <w:r w:rsidRPr="007D7B0B">
              <w:rPr>
                <w:rFonts w:ascii="Times New Roman" w:hAnsi="Times New Roman" w:cs="Times New Roman"/>
                <w:szCs w:val="21"/>
              </w:rPr>
              <w:t>%</w:t>
            </w:r>
          </w:p>
        </w:tc>
        <w:tc>
          <w:tcPr>
            <w:tcW w:w="929"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中</w:t>
            </w:r>
            <w:r w:rsidRPr="007D7B0B">
              <w:rPr>
                <w:rFonts w:ascii="Times New Roman" w:hAnsi="Times New Roman" w:cs="Times New Roman"/>
                <w:szCs w:val="21"/>
              </w:rPr>
              <w:t>%</w:t>
            </w:r>
          </w:p>
        </w:tc>
        <w:tc>
          <w:tcPr>
            <w:tcW w:w="840"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下</w:t>
            </w:r>
            <w:r w:rsidRPr="007D7B0B">
              <w:rPr>
                <w:rFonts w:ascii="Times New Roman" w:hAnsi="Times New Roman" w:cs="Times New Roman"/>
                <w:szCs w:val="21"/>
              </w:rPr>
              <w:t>%</w:t>
            </w:r>
          </w:p>
        </w:tc>
        <w:tc>
          <w:tcPr>
            <w:tcW w:w="823"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平均值</w:t>
            </w:r>
            <w:r w:rsidRPr="007D7B0B">
              <w:rPr>
                <w:rFonts w:ascii="Times New Roman" w:hAnsi="Times New Roman" w:cs="Times New Roman"/>
                <w:szCs w:val="21"/>
              </w:rPr>
              <w:t>%</w:t>
            </w:r>
          </w:p>
        </w:tc>
        <w:tc>
          <w:tcPr>
            <w:tcW w:w="706"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上</w:t>
            </w:r>
            <w:r w:rsidRPr="007D7B0B">
              <w:rPr>
                <w:rFonts w:ascii="Times New Roman" w:hAnsi="Times New Roman" w:cs="Times New Roman"/>
                <w:szCs w:val="21"/>
              </w:rPr>
              <w:t>%</w:t>
            </w:r>
          </w:p>
        </w:tc>
        <w:tc>
          <w:tcPr>
            <w:tcW w:w="837"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中</w:t>
            </w:r>
            <w:r w:rsidRPr="007D7B0B">
              <w:rPr>
                <w:rFonts w:ascii="Times New Roman" w:hAnsi="Times New Roman" w:cs="Times New Roman"/>
                <w:szCs w:val="21"/>
              </w:rPr>
              <w:t>%</w:t>
            </w:r>
          </w:p>
        </w:tc>
        <w:tc>
          <w:tcPr>
            <w:tcW w:w="728"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下</w:t>
            </w:r>
            <w:r w:rsidRPr="007D7B0B">
              <w:rPr>
                <w:rFonts w:ascii="Times New Roman" w:hAnsi="Times New Roman" w:cs="Times New Roman"/>
                <w:szCs w:val="21"/>
              </w:rPr>
              <w:t>%</w:t>
            </w:r>
          </w:p>
        </w:tc>
        <w:tc>
          <w:tcPr>
            <w:tcW w:w="707"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平均值</w:t>
            </w:r>
            <w:r w:rsidRPr="007D7B0B">
              <w:rPr>
                <w:rFonts w:ascii="Times New Roman" w:hAnsi="Times New Roman" w:cs="Times New Roman"/>
                <w:szCs w:val="21"/>
              </w:rPr>
              <w:t>%</w:t>
            </w:r>
          </w:p>
        </w:tc>
        <w:tc>
          <w:tcPr>
            <w:tcW w:w="689"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上</w:t>
            </w:r>
            <w:r w:rsidRPr="007D7B0B">
              <w:rPr>
                <w:rFonts w:ascii="Times New Roman" w:hAnsi="Times New Roman" w:cs="Times New Roman"/>
                <w:szCs w:val="21"/>
              </w:rPr>
              <w:t>%</w:t>
            </w:r>
          </w:p>
        </w:tc>
        <w:tc>
          <w:tcPr>
            <w:tcW w:w="636"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中</w:t>
            </w:r>
            <w:r w:rsidRPr="007D7B0B">
              <w:rPr>
                <w:rFonts w:ascii="Times New Roman" w:hAnsi="Times New Roman" w:cs="Times New Roman"/>
                <w:szCs w:val="21"/>
              </w:rPr>
              <w:t>%</w:t>
            </w:r>
          </w:p>
        </w:tc>
        <w:tc>
          <w:tcPr>
            <w:tcW w:w="636"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下</w:t>
            </w:r>
            <w:r w:rsidRPr="007D7B0B">
              <w:rPr>
                <w:rFonts w:ascii="Times New Roman" w:hAnsi="Times New Roman" w:cs="Times New Roman"/>
                <w:szCs w:val="21"/>
              </w:rPr>
              <w:t>%</w:t>
            </w:r>
          </w:p>
        </w:tc>
      </w:tr>
      <w:tr w:rsidR="00B5444A" w:rsidRPr="007D7B0B" w:rsidTr="00C1396A">
        <w:trPr>
          <w:trHeight w:val="551"/>
          <w:jc w:val="center"/>
        </w:trPr>
        <w:tc>
          <w:tcPr>
            <w:tcW w:w="627"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w:t>
            </w:r>
          </w:p>
        </w:tc>
        <w:tc>
          <w:tcPr>
            <w:tcW w:w="939"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N0P3K3</w:t>
            </w:r>
          </w:p>
        </w:tc>
        <w:tc>
          <w:tcPr>
            <w:tcW w:w="720"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15.5</w:t>
            </w:r>
          </w:p>
        </w:tc>
        <w:tc>
          <w:tcPr>
            <w:tcW w:w="816"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13.5</w:t>
            </w:r>
          </w:p>
        </w:tc>
        <w:tc>
          <w:tcPr>
            <w:tcW w:w="929"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15.6</w:t>
            </w:r>
          </w:p>
        </w:tc>
        <w:tc>
          <w:tcPr>
            <w:tcW w:w="840"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w:t>
            </w:r>
          </w:p>
        </w:tc>
        <w:tc>
          <w:tcPr>
            <w:tcW w:w="823"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706"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15.6</w:t>
            </w:r>
          </w:p>
        </w:tc>
        <w:tc>
          <w:tcPr>
            <w:tcW w:w="837"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16.8</w:t>
            </w:r>
          </w:p>
        </w:tc>
        <w:tc>
          <w:tcPr>
            <w:tcW w:w="728"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17.7</w:t>
            </w:r>
          </w:p>
        </w:tc>
        <w:tc>
          <w:tcPr>
            <w:tcW w:w="707"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13.9</w:t>
            </w:r>
          </w:p>
        </w:tc>
        <w:tc>
          <w:tcPr>
            <w:tcW w:w="689"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9.9</w:t>
            </w:r>
          </w:p>
        </w:tc>
        <w:tc>
          <w:tcPr>
            <w:tcW w:w="636"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14.2</w:t>
            </w:r>
          </w:p>
        </w:tc>
        <w:tc>
          <w:tcPr>
            <w:tcW w:w="636"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17.4</w:t>
            </w:r>
          </w:p>
        </w:tc>
      </w:tr>
      <w:tr w:rsidR="00B5444A" w:rsidRPr="007D7B0B" w:rsidTr="00C1396A">
        <w:trPr>
          <w:trHeight w:val="551"/>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N1P3K3</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17.8</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16.9</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18.0</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18.6</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17.8</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18.7</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14.3</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11.1</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14.4</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17.5</w:t>
            </w:r>
          </w:p>
        </w:tc>
      </w:tr>
      <w:tr w:rsidR="00B5444A" w:rsidRPr="007D7B0B" w:rsidTr="00C1396A">
        <w:trPr>
          <w:trHeight w:val="551"/>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N2P3K3</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16.0</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18.9</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15.9</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18.0</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14.3</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10.6</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14.9</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17.4</w:t>
            </w:r>
          </w:p>
        </w:tc>
      </w:tr>
      <w:tr w:rsidR="00B5444A" w:rsidRPr="007D7B0B" w:rsidTr="00C1396A">
        <w:trPr>
          <w:trHeight w:val="551"/>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N3P3K3</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17.4</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16.5</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18.2</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17.5</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15.4</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11.8</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16.3</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w:t>
            </w:r>
          </w:p>
        </w:tc>
      </w:tr>
      <w:tr w:rsidR="00B5444A" w:rsidRPr="007D7B0B" w:rsidTr="00C1396A">
        <w:trPr>
          <w:trHeight w:val="551"/>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N4P3K3</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17.7</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15.6</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18.8</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15.0</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18.4</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18.7</w:t>
            </w:r>
          </w:p>
        </w:tc>
      </w:tr>
      <w:tr w:rsidR="00B5444A" w:rsidRPr="007D7B0B" w:rsidTr="00C1396A">
        <w:trPr>
          <w:trHeight w:val="551"/>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N3P0K3</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17.0</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16.0</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16.4</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14.8</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16.4</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16.5</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12.6</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17.4</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w:t>
            </w:r>
          </w:p>
        </w:tc>
      </w:tr>
      <w:tr w:rsidR="00B5444A" w:rsidRPr="007D7B0B" w:rsidTr="00C1396A">
        <w:trPr>
          <w:trHeight w:val="551"/>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N3P1K3</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16.5</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16.8</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16.9</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19.8</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18.9</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19.8</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20.7</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14.0</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11.8</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13.7</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16.5</w:t>
            </w:r>
          </w:p>
        </w:tc>
      </w:tr>
      <w:tr w:rsidR="00B5444A" w:rsidRPr="007D7B0B" w:rsidTr="00C1396A">
        <w:trPr>
          <w:trHeight w:val="551"/>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N3P2K3</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18.0</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16.9</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18.5</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18.5</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16.6</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18.2</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19.6</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15.5</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14.0</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15.3</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r>
      <w:tr w:rsidR="00B5444A" w:rsidRPr="007D7B0B" w:rsidTr="00C1396A">
        <w:trPr>
          <w:trHeight w:val="551"/>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N3P4K3</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17.4</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16.5</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18.2</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17.5</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15.4</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11.8</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16.3</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w:t>
            </w:r>
          </w:p>
        </w:tc>
      </w:tr>
      <w:tr w:rsidR="00B5444A" w:rsidRPr="007D7B0B" w:rsidTr="00C1396A">
        <w:trPr>
          <w:trHeight w:val="551"/>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N3P3K0</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18.3</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17.5</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18.4</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19.0</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19.1</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18.3</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18.7</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20.4</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14.2</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12.2</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14.5</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16.0</w:t>
            </w:r>
          </w:p>
        </w:tc>
      </w:tr>
      <w:tr w:rsidR="00B5444A" w:rsidRPr="007D7B0B" w:rsidTr="00C1396A">
        <w:trPr>
          <w:trHeight w:val="551"/>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N3P3K1</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17.8</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18.4</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18.5</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19.6</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14.7</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12.1</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14.9</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17.0</w:t>
            </w:r>
          </w:p>
        </w:tc>
      </w:tr>
      <w:tr w:rsidR="00B5444A" w:rsidRPr="007D7B0B" w:rsidTr="00C1396A">
        <w:trPr>
          <w:trHeight w:val="551"/>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N3P3K2</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16.6</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18.5</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19.1</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15.1</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16.8</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18.4</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17.0</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15.2</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18.6</w:t>
            </w:r>
          </w:p>
        </w:tc>
      </w:tr>
      <w:tr w:rsidR="00B5444A" w:rsidRPr="007D7B0B" w:rsidTr="00C1396A">
        <w:trPr>
          <w:trHeight w:val="643"/>
          <w:jc w:val="center"/>
        </w:trPr>
        <w:tc>
          <w:tcPr>
            <w:tcW w:w="62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w:t>
            </w:r>
          </w:p>
        </w:tc>
        <w:tc>
          <w:tcPr>
            <w:tcW w:w="9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N3P3K4</w:t>
            </w:r>
          </w:p>
        </w:tc>
        <w:tc>
          <w:tcPr>
            <w:tcW w:w="72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15.7</w:t>
            </w:r>
          </w:p>
        </w:tc>
        <w:tc>
          <w:tcPr>
            <w:tcW w:w="81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14.3</w:t>
            </w:r>
          </w:p>
        </w:tc>
        <w:tc>
          <w:tcPr>
            <w:tcW w:w="92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15.8</w:t>
            </w:r>
          </w:p>
        </w:tc>
        <w:tc>
          <w:tcPr>
            <w:tcW w:w="84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17.1</w:t>
            </w:r>
          </w:p>
        </w:tc>
        <w:tc>
          <w:tcPr>
            <w:tcW w:w="82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w:t>
            </w:r>
          </w:p>
        </w:tc>
        <w:tc>
          <w:tcPr>
            <w:tcW w:w="70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18.6</w:t>
            </w:r>
          </w:p>
        </w:tc>
        <w:tc>
          <w:tcPr>
            <w:tcW w:w="83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w:t>
            </w:r>
          </w:p>
        </w:tc>
        <w:tc>
          <w:tcPr>
            <w:tcW w:w="72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20.3</w:t>
            </w:r>
          </w:p>
        </w:tc>
        <w:tc>
          <w:tcPr>
            <w:tcW w:w="70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17.6</w:t>
            </w:r>
          </w:p>
        </w:tc>
        <w:tc>
          <w:tcPr>
            <w:tcW w:w="68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13.9</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18.9</w:t>
            </w:r>
          </w:p>
        </w:tc>
        <w:tc>
          <w:tcPr>
            <w:tcW w:w="63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19.9</w:t>
            </w:r>
          </w:p>
        </w:tc>
      </w:tr>
    </w:tbl>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2.4</w:t>
      </w:r>
      <w:r w:rsidRPr="007D7B0B">
        <w:rPr>
          <w:rFonts w:ascii="Times New Roman" w:hAnsi="Times New Roman" w:cs="Times New Roman"/>
          <w:b/>
          <w:szCs w:val="21"/>
        </w:rPr>
        <w:t>不同甘蔗品种肥料配方比例对甘蔗产量和糖锤度的影响</w:t>
      </w:r>
    </w:p>
    <w:p w:rsidR="00B5444A" w:rsidRPr="007D7B0B" w:rsidRDefault="00B5444A" w:rsidP="00D746AE">
      <w:pPr>
        <w:ind w:firstLineChars="150" w:firstLine="315"/>
        <w:rPr>
          <w:rFonts w:ascii="Times New Roman" w:hAnsi="Times New Roman" w:cs="Times New Roman"/>
          <w:szCs w:val="21"/>
        </w:rPr>
      </w:pPr>
      <w:r w:rsidRPr="007D7B0B">
        <w:rPr>
          <w:rFonts w:ascii="Times New Roman" w:hAnsi="Times New Roman" w:cs="Times New Roman"/>
          <w:szCs w:val="21"/>
        </w:rPr>
        <w:t>表</w:t>
      </w:r>
      <w:r w:rsidRPr="007D7B0B">
        <w:rPr>
          <w:rFonts w:ascii="Times New Roman" w:hAnsi="Times New Roman" w:cs="Times New Roman"/>
          <w:szCs w:val="21"/>
        </w:rPr>
        <w:t>5</w:t>
      </w:r>
      <w:r w:rsidRPr="007D7B0B">
        <w:rPr>
          <w:rFonts w:ascii="Times New Roman" w:hAnsi="Times New Roman" w:cs="Times New Roman"/>
          <w:szCs w:val="21"/>
        </w:rPr>
        <w:t>调查的产量数据表明，</w:t>
      </w:r>
      <w:r w:rsidRPr="007D7B0B">
        <w:rPr>
          <w:rFonts w:ascii="Times New Roman" w:hAnsi="Times New Roman" w:cs="Times New Roman"/>
          <w:szCs w:val="21"/>
        </w:rPr>
        <w:t xml:space="preserve"> </w:t>
      </w:r>
      <w:r w:rsidRPr="007D7B0B">
        <w:rPr>
          <w:rFonts w:ascii="Times New Roman" w:hAnsi="Times New Roman" w:cs="Times New Roman"/>
          <w:szCs w:val="21"/>
        </w:rPr>
        <w:t>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K4</w:t>
      </w:r>
      <w:r w:rsidRPr="007D7B0B">
        <w:rPr>
          <w:rFonts w:ascii="Times New Roman" w:hAnsi="Times New Roman" w:cs="Times New Roman"/>
          <w:szCs w:val="21"/>
        </w:rPr>
        <w:t>水平表现为较高的产量；新台糖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P2</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水平表现为较高的产量；粤糖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P1</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水平下表现为较高的产量。磷钾对不同甘蔗品种的增产潜力不一，其中桂柳</w:t>
      </w:r>
      <w:r w:rsidRPr="007D7B0B">
        <w:rPr>
          <w:rFonts w:ascii="Times New Roman" w:hAnsi="Times New Roman" w:cs="Times New Roman"/>
          <w:szCs w:val="21"/>
        </w:rPr>
        <w:t>05/136</w:t>
      </w:r>
      <w:r w:rsidRPr="007D7B0B">
        <w:rPr>
          <w:rFonts w:ascii="Times New Roman" w:hAnsi="Times New Roman" w:cs="Times New Roman"/>
          <w:szCs w:val="21"/>
        </w:rPr>
        <w:t>在高氮高磷高钾的条件下维持一个相对较高的产量水平，平均产量可达到</w:t>
      </w:r>
      <w:smartTag w:uri="urn:schemas-microsoft-com:office:smarttags" w:element="chmetcnv">
        <w:smartTagPr>
          <w:attr w:name="UnitName" w:val="kg"/>
          <w:attr w:name="SourceValue" w:val="105975"/>
          <w:attr w:name="HasSpace" w:val="False"/>
          <w:attr w:name="Negative" w:val="False"/>
          <w:attr w:name="NumberType" w:val="1"/>
          <w:attr w:name="TCSC" w:val="0"/>
        </w:smartTagPr>
        <w:r w:rsidRPr="007D7B0B">
          <w:rPr>
            <w:rFonts w:ascii="Times New Roman" w:hAnsi="Times New Roman" w:cs="Times New Roman"/>
            <w:szCs w:val="21"/>
          </w:rPr>
          <w:t>105975kg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；而新台糖</w:t>
      </w:r>
      <w:r w:rsidRPr="007D7B0B">
        <w:rPr>
          <w:rFonts w:ascii="Times New Roman" w:hAnsi="Times New Roman" w:cs="Times New Roman"/>
          <w:szCs w:val="21"/>
        </w:rPr>
        <w:t>25</w:t>
      </w:r>
      <w:r w:rsidRPr="007D7B0B">
        <w:rPr>
          <w:rFonts w:ascii="Times New Roman" w:hAnsi="Times New Roman" w:cs="Times New Roman"/>
          <w:szCs w:val="21"/>
        </w:rPr>
        <w:t>和粤糖</w:t>
      </w:r>
      <w:r w:rsidRPr="007D7B0B">
        <w:rPr>
          <w:rFonts w:ascii="Times New Roman" w:hAnsi="Times New Roman" w:cs="Times New Roman"/>
          <w:szCs w:val="21"/>
        </w:rPr>
        <w:t>00236</w:t>
      </w:r>
      <w:r w:rsidRPr="007D7B0B">
        <w:rPr>
          <w:rFonts w:ascii="Times New Roman" w:hAnsi="Times New Roman" w:cs="Times New Roman"/>
          <w:szCs w:val="21"/>
        </w:rPr>
        <w:t>的产量分别在</w:t>
      </w:r>
      <w:smartTag w:uri="urn:schemas-microsoft-com:office:smarttags" w:element="chmetcnv">
        <w:smartTagPr>
          <w:attr w:name="UnitName" w:val="kg"/>
          <w:attr w:name="SourceValue" w:val="93465"/>
          <w:attr w:name="HasSpace" w:val="False"/>
          <w:attr w:name="Negative" w:val="False"/>
          <w:attr w:name="NumberType" w:val="1"/>
          <w:attr w:name="TCSC" w:val="0"/>
        </w:smartTagPr>
        <w:r w:rsidRPr="007D7B0B">
          <w:rPr>
            <w:rFonts w:ascii="Times New Roman" w:hAnsi="Times New Roman" w:cs="Times New Roman"/>
            <w:szCs w:val="21"/>
          </w:rPr>
          <w:t>93465kg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smartTag w:uri="urn:schemas-microsoft-com:office:smarttags" w:element="chmetcnv">
        <w:smartTagPr>
          <w:attr w:name="UnitName" w:val="kg"/>
          <w:attr w:name="SourceValue" w:val="81375"/>
          <w:attr w:name="HasSpace" w:val="False"/>
          <w:attr w:name="Negative" w:val="False"/>
          <w:attr w:name="NumberType" w:val="1"/>
          <w:attr w:name="TCSC" w:val="0"/>
        </w:smartTagPr>
        <w:r w:rsidRPr="007D7B0B">
          <w:rPr>
            <w:rFonts w:ascii="Times New Roman" w:hAnsi="Times New Roman" w:cs="Times New Roman"/>
            <w:szCs w:val="21"/>
          </w:rPr>
          <w:t>81375kg</w:t>
        </w:r>
      </w:smartTag>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左右。所以，不同甘蔗品种对养分吸收存在差异性，这就需要根据不同品种甘蔗的养分吸收特性，制定不同的施肥比例。</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从甘蔗田间锤度的数据来看，氮磷养分不同，不同甘蔗品种的田间锤度反应不一，但由于受本年台风的影响，甘蔗倒伏率较多，所以总体田间锤度不高。桂柳</w:t>
      </w:r>
      <w:r w:rsidRPr="007D7B0B">
        <w:rPr>
          <w:rFonts w:ascii="Times New Roman" w:hAnsi="Times New Roman" w:cs="Times New Roman"/>
          <w:szCs w:val="21"/>
        </w:rPr>
        <w:t>05/136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P2</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水平表现为较高的田间锤度；新台糖</w:t>
      </w:r>
      <w:r w:rsidRPr="007D7B0B">
        <w:rPr>
          <w:rFonts w:ascii="Times New Roman" w:hAnsi="Times New Roman" w:cs="Times New Roman"/>
          <w:szCs w:val="21"/>
        </w:rPr>
        <w:t>25</w:t>
      </w:r>
      <w:r w:rsidRPr="007D7B0B">
        <w:rPr>
          <w:rFonts w:ascii="Times New Roman" w:hAnsi="Times New Roman" w:cs="Times New Roman"/>
          <w:szCs w:val="21"/>
        </w:rPr>
        <w:t>号在</w:t>
      </w:r>
      <w:r w:rsidRPr="007D7B0B">
        <w:rPr>
          <w:rFonts w:ascii="Times New Roman" w:hAnsi="Times New Roman" w:cs="Times New Roman"/>
          <w:szCs w:val="21"/>
        </w:rPr>
        <w:t>N1</w:t>
      </w:r>
      <w:r w:rsidRPr="007D7B0B">
        <w:rPr>
          <w:rFonts w:ascii="Times New Roman" w:hAnsi="Times New Roman" w:cs="Times New Roman"/>
          <w:szCs w:val="21"/>
        </w:rPr>
        <w:t>、</w:t>
      </w:r>
      <w:r w:rsidRPr="007D7B0B">
        <w:rPr>
          <w:rFonts w:ascii="Times New Roman" w:hAnsi="Times New Roman" w:cs="Times New Roman"/>
          <w:szCs w:val="21"/>
        </w:rPr>
        <w:t>P3</w:t>
      </w:r>
      <w:r w:rsidRPr="007D7B0B">
        <w:rPr>
          <w:rFonts w:ascii="Times New Roman" w:hAnsi="Times New Roman" w:cs="Times New Roman"/>
          <w:szCs w:val="21"/>
        </w:rPr>
        <w:t>和</w:t>
      </w:r>
      <w:r w:rsidRPr="007D7B0B">
        <w:rPr>
          <w:rFonts w:ascii="Times New Roman" w:hAnsi="Times New Roman" w:cs="Times New Roman"/>
          <w:szCs w:val="21"/>
        </w:rPr>
        <w:t>K3</w:t>
      </w:r>
      <w:r w:rsidRPr="007D7B0B">
        <w:rPr>
          <w:rFonts w:ascii="Times New Roman" w:hAnsi="Times New Roman" w:cs="Times New Roman"/>
          <w:szCs w:val="21"/>
        </w:rPr>
        <w:t>水平下表现为较高的田间锤度；粤糖</w:t>
      </w:r>
      <w:r w:rsidRPr="007D7B0B">
        <w:rPr>
          <w:rFonts w:ascii="Times New Roman" w:hAnsi="Times New Roman" w:cs="Times New Roman"/>
          <w:szCs w:val="21"/>
        </w:rPr>
        <w:t>00236</w:t>
      </w:r>
      <w:r w:rsidRPr="007D7B0B">
        <w:rPr>
          <w:rFonts w:ascii="Times New Roman" w:hAnsi="Times New Roman" w:cs="Times New Roman"/>
          <w:szCs w:val="21"/>
        </w:rPr>
        <w:t>在</w:t>
      </w:r>
      <w:r w:rsidRPr="007D7B0B">
        <w:rPr>
          <w:rFonts w:ascii="Times New Roman" w:hAnsi="Times New Roman" w:cs="Times New Roman"/>
          <w:szCs w:val="21"/>
        </w:rPr>
        <w:t>N3</w:t>
      </w:r>
      <w:r w:rsidRPr="007D7B0B">
        <w:rPr>
          <w:rFonts w:ascii="Times New Roman" w:hAnsi="Times New Roman" w:cs="Times New Roman"/>
          <w:szCs w:val="21"/>
        </w:rPr>
        <w:t>、</w:t>
      </w:r>
      <w:r w:rsidRPr="007D7B0B">
        <w:rPr>
          <w:rFonts w:ascii="Times New Roman" w:hAnsi="Times New Roman" w:cs="Times New Roman"/>
          <w:szCs w:val="21"/>
        </w:rPr>
        <w:t>P0</w:t>
      </w:r>
      <w:r w:rsidRPr="007D7B0B">
        <w:rPr>
          <w:rFonts w:ascii="Times New Roman" w:hAnsi="Times New Roman" w:cs="Times New Roman"/>
          <w:szCs w:val="21"/>
        </w:rPr>
        <w:t>和</w:t>
      </w:r>
      <w:r w:rsidRPr="007D7B0B">
        <w:rPr>
          <w:rFonts w:ascii="Times New Roman" w:hAnsi="Times New Roman" w:cs="Times New Roman"/>
          <w:szCs w:val="21"/>
        </w:rPr>
        <w:t xml:space="preserve"> k3</w:t>
      </w:r>
      <w:r w:rsidRPr="007D7B0B">
        <w:rPr>
          <w:rFonts w:ascii="Times New Roman" w:hAnsi="Times New Roman" w:cs="Times New Roman"/>
          <w:szCs w:val="21"/>
        </w:rPr>
        <w:t>水平下表现为较高的田间锤度。</w:t>
      </w:r>
    </w:p>
    <w:p w:rsidR="00B5444A" w:rsidRPr="00D746AE" w:rsidRDefault="00B5444A" w:rsidP="00D746AE">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lastRenderedPageBreak/>
        <w:t>表</w:t>
      </w:r>
      <w:r w:rsidRPr="00D746AE">
        <w:rPr>
          <w:rFonts w:ascii="Times New Roman" w:eastAsia="黑体" w:hAnsi="Times New Roman" w:cs="Times New Roman"/>
          <w:sz w:val="18"/>
          <w:szCs w:val="18"/>
        </w:rPr>
        <w:t xml:space="preserve">5  </w:t>
      </w:r>
      <w:r w:rsidRPr="00D746AE">
        <w:rPr>
          <w:rFonts w:ascii="Times New Roman" w:eastAsia="黑体" w:hAnsi="Times New Roman" w:cs="Times New Roman"/>
          <w:sz w:val="18"/>
          <w:szCs w:val="18"/>
        </w:rPr>
        <w:t>不同甘蔗品种肥料配方比例设计甘蔗产量和最终糖锤度结果</w:t>
      </w:r>
    </w:p>
    <w:tbl>
      <w:tblPr>
        <w:tblW w:w="0" w:type="auto"/>
        <w:jc w:val="center"/>
        <w:tblBorders>
          <w:top w:val="single" w:sz="8" w:space="0" w:color="000000"/>
          <w:bottom w:val="single" w:sz="8" w:space="0" w:color="000000"/>
        </w:tblBorders>
        <w:tblLayout w:type="fixed"/>
        <w:tblLook w:val="0000"/>
      </w:tblPr>
      <w:tblGrid>
        <w:gridCol w:w="875"/>
        <w:gridCol w:w="1087"/>
        <w:gridCol w:w="1198"/>
        <w:gridCol w:w="1282"/>
        <w:gridCol w:w="1386"/>
        <w:gridCol w:w="1343"/>
        <w:gridCol w:w="1149"/>
        <w:gridCol w:w="1194"/>
      </w:tblGrid>
      <w:tr w:rsidR="00B5444A" w:rsidRPr="007D7B0B" w:rsidTr="00C1396A">
        <w:trPr>
          <w:trHeight w:val="468"/>
          <w:jc w:val="center"/>
        </w:trPr>
        <w:tc>
          <w:tcPr>
            <w:tcW w:w="875"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编号</w:t>
            </w:r>
          </w:p>
        </w:tc>
        <w:tc>
          <w:tcPr>
            <w:tcW w:w="1087"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处理</w:t>
            </w:r>
          </w:p>
        </w:tc>
        <w:tc>
          <w:tcPr>
            <w:tcW w:w="2480"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桂柳</w:t>
            </w:r>
            <w:r w:rsidRPr="007D7B0B">
              <w:rPr>
                <w:rFonts w:ascii="Times New Roman" w:hAnsi="Times New Roman" w:cs="Times New Roman"/>
                <w:szCs w:val="21"/>
              </w:rPr>
              <w:t>05/136</w:t>
            </w:r>
          </w:p>
        </w:tc>
        <w:tc>
          <w:tcPr>
            <w:tcW w:w="2729"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新台糖</w:t>
            </w:r>
            <w:r w:rsidRPr="007D7B0B">
              <w:rPr>
                <w:rFonts w:ascii="Times New Roman" w:hAnsi="Times New Roman" w:cs="Times New Roman"/>
                <w:szCs w:val="21"/>
              </w:rPr>
              <w:t>25</w:t>
            </w:r>
            <w:r w:rsidRPr="007D7B0B">
              <w:rPr>
                <w:rFonts w:ascii="Times New Roman" w:hAnsi="Times New Roman" w:cs="Times New Roman"/>
                <w:szCs w:val="21"/>
              </w:rPr>
              <w:t>号</w:t>
            </w:r>
          </w:p>
        </w:tc>
        <w:tc>
          <w:tcPr>
            <w:tcW w:w="2343" w:type="dxa"/>
            <w:gridSpan w:val="2"/>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粤糖</w:t>
            </w:r>
            <w:r w:rsidRPr="007D7B0B">
              <w:rPr>
                <w:rFonts w:ascii="Times New Roman" w:hAnsi="Times New Roman" w:cs="Times New Roman"/>
                <w:szCs w:val="21"/>
              </w:rPr>
              <w:t>00236</w:t>
            </w:r>
          </w:p>
        </w:tc>
      </w:tr>
      <w:tr w:rsidR="00B5444A" w:rsidRPr="007D7B0B" w:rsidTr="00C1396A">
        <w:trPr>
          <w:trHeight w:val="214"/>
          <w:jc w:val="center"/>
        </w:trPr>
        <w:tc>
          <w:tcPr>
            <w:tcW w:w="875"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1087" w:type="dxa"/>
            <w:vMerge/>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p>
        </w:tc>
        <w:tc>
          <w:tcPr>
            <w:tcW w:w="1198"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产量</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c>
          <w:tcPr>
            <w:tcW w:w="1282"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田间锤度</w:t>
            </w:r>
            <w:r w:rsidRPr="007D7B0B">
              <w:rPr>
                <w:rFonts w:ascii="Times New Roman" w:hAnsi="Times New Roman" w:cs="Times New Roman"/>
                <w:szCs w:val="21"/>
              </w:rPr>
              <w:t>%</w:t>
            </w:r>
          </w:p>
        </w:tc>
        <w:tc>
          <w:tcPr>
            <w:tcW w:w="1386"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产量</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c>
          <w:tcPr>
            <w:tcW w:w="1343"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田间锤度</w:t>
            </w:r>
            <w:r w:rsidRPr="007D7B0B">
              <w:rPr>
                <w:rFonts w:ascii="Times New Roman" w:hAnsi="Times New Roman" w:cs="Times New Roman"/>
                <w:szCs w:val="21"/>
              </w:rPr>
              <w:t>%</w:t>
            </w:r>
          </w:p>
        </w:tc>
        <w:tc>
          <w:tcPr>
            <w:tcW w:w="1149"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产量</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kg/hm</w:t>
            </w:r>
            <w:r w:rsidRPr="007D7B0B">
              <w:rPr>
                <w:rFonts w:ascii="Times New Roman" w:hAnsi="Times New Roman" w:cs="Times New Roman"/>
                <w:szCs w:val="21"/>
                <w:vertAlign w:val="superscript"/>
              </w:rPr>
              <w:t>2</w:t>
            </w:r>
          </w:p>
        </w:tc>
        <w:tc>
          <w:tcPr>
            <w:tcW w:w="1194" w:type="dxa"/>
            <w:tcBorders>
              <w:bottom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田间锤度</w:t>
            </w:r>
            <w:r w:rsidRPr="007D7B0B">
              <w:rPr>
                <w:rFonts w:ascii="Times New Roman" w:hAnsi="Times New Roman" w:cs="Times New Roman"/>
                <w:szCs w:val="21"/>
              </w:rPr>
              <w:t>%</w:t>
            </w:r>
          </w:p>
        </w:tc>
      </w:tr>
      <w:tr w:rsidR="00B5444A" w:rsidRPr="007D7B0B" w:rsidTr="00C1396A">
        <w:trPr>
          <w:trHeight w:val="468"/>
          <w:jc w:val="center"/>
        </w:trPr>
        <w:tc>
          <w:tcPr>
            <w:tcW w:w="875"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w:t>
            </w:r>
          </w:p>
        </w:tc>
        <w:tc>
          <w:tcPr>
            <w:tcW w:w="1087"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N0P3K3</w:t>
            </w:r>
          </w:p>
        </w:tc>
        <w:tc>
          <w:tcPr>
            <w:tcW w:w="1198"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69615</w:t>
            </w:r>
          </w:p>
        </w:tc>
        <w:tc>
          <w:tcPr>
            <w:tcW w:w="1282"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18.83</w:t>
            </w:r>
          </w:p>
        </w:tc>
        <w:tc>
          <w:tcPr>
            <w:tcW w:w="1386"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73365</w:t>
            </w:r>
          </w:p>
        </w:tc>
        <w:tc>
          <w:tcPr>
            <w:tcW w:w="1343"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19.90</w:t>
            </w:r>
          </w:p>
        </w:tc>
        <w:tc>
          <w:tcPr>
            <w:tcW w:w="1149"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63075</w:t>
            </w:r>
          </w:p>
        </w:tc>
        <w:tc>
          <w:tcPr>
            <w:tcW w:w="1194" w:type="dxa"/>
            <w:tcBorders>
              <w:top w:val="single" w:sz="6"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19.23</w:t>
            </w:r>
          </w:p>
        </w:tc>
      </w:tr>
      <w:tr w:rsidR="00B5444A" w:rsidRPr="007D7B0B" w:rsidTr="00C1396A">
        <w:trPr>
          <w:trHeight w:val="447"/>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N1P3K3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81540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17.33</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76080</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21.03</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72885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18.63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N2P3K3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86460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19.40</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87315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20.77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80265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19.20</w:t>
            </w:r>
          </w:p>
        </w:tc>
      </w:tr>
      <w:tr w:rsidR="00B5444A" w:rsidRPr="007D7B0B" w:rsidTr="00C1396A">
        <w:trPr>
          <w:trHeight w:val="447"/>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96345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19.30</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84195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19.90</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79455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N4P3K3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104805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19.67</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80955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19.27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77685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18.90</w:t>
            </w:r>
          </w:p>
        </w:tc>
      </w:tr>
      <w:tr w:rsidR="00B5444A" w:rsidRPr="007D7B0B" w:rsidTr="00C1396A">
        <w:trPr>
          <w:trHeight w:val="447"/>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N3P0K3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74235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18.70</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76920</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18.07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60960</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21.13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N3P1K3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82305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17.63</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82500</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20.60</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82425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19.93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N3P2K3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83850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20.27</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98265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19.97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79035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19.43</w:t>
            </w:r>
          </w:p>
        </w:tc>
      </w:tr>
      <w:tr w:rsidR="00B5444A" w:rsidRPr="007D7B0B" w:rsidTr="00C1396A">
        <w:trPr>
          <w:trHeight w:val="447"/>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N3P4K3</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102690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20.13</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95955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78570</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17.97</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N3P3K0</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68310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18.17</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86340</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20.80</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65190</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17.97</w:t>
            </w:r>
          </w:p>
        </w:tc>
      </w:tr>
      <w:tr w:rsidR="00B5444A" w:rsidRPr="007D7B0B" w:rsidTr="00C1396A">
        <w:trPr>
          <w:trHeight w:val="447"/>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N3P3K1</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84345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19.43</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82305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18.70</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75885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18.63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N3P3K2</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92235</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20.03</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94815</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17.60</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81420</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17.73</w:t>
            </w:r>
          </w:p>
        </w:tc>
      </w:tr>
      <w:tr w:rsidR="00B5444A" w:rsidRPr="007D7B0B" w:rsidTr="00C1396A">
        <w:trPr>
          <w:trHeight w:val="468"/>
          <w:jc w:val="center"/>
        </w:trPr>
        <w:tc>
          <w:tcPr>
            <w:tcW w:w="875"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w:t>
            </w:r>
          </w:p>
        </w:tc>
        <w:tc>
          <w:tcPr>
            <w:tcW w:w="1087"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N3P3K4</w:t>
            </w:r>
          </w:p>
        </w:tc>
        <w:tc>
          <w:tcPr>
            <w:tcW w:w="1198"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110310</w:t>
            </w:r>
          </w:p>
        </w:tc>
        <w:tc>
          <w:tcPr>
            <w:tcW w:w="1282"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19.47</w:t>
            </w:r>
          </w:p>
        </w:tc>
        <w:tc>
          <w:tcPr>
            <w:tcW w:w="13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81540</w:t>
            </w:r>
          </w:p>
        </w:tc>
        <w:tc>
          <w:tcPr>
            <w:tcW w:w="1343"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20.67</w:t>
            </w:r>
          </w:p>
        </w:tc>
        <w:tc>
          <w:tcPr>
            <w:tcW w:w="114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79095</w:t>
            </w:r>
          </w:p>
        </w:tc>
        <w:tc>
          <w:tcPr>
            <w:tcW w:w="119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19.80</w:t>
            </w:r>
          </w:p>
        </w:tc>
      </w:tr>
    </w:tbl>
    <w:p w:rsidR="00B5444A" w:rsidRPr="007D7B0B" w:rsidRDefault="00B5444A" w:rsidP="00D746AE">
      <w:pPr>
        <w:rPr>
          <w:rFonts w:ascii="Times New Roman" w:hAnsi="Times New Roman" w:cs="Times New Roman"/>
          <w:b/>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3 </w:t>
      </w:r>
      <w:r w:rsidRPr="007D7B0B">
        <w:rPr>
          <w:rFonts w:ascii="Times New Roman" w:hAnsi="Times New Roman" w:cs="Times New Roman"/>
          <w:b/>
          <w:sz w:val="24"/>
        </w:rPr>
        <w:t>结论与讨论</w:t>
      </w:r>
      <w:r w:rsidRPr="007D7B0B">
        <w:rPr>
          <w:rFonts w:ascii="Times New Roman" w:hAnsi="Times New Roman" w:cs="Times New Roman"/>
          <w:b/>
          <w:sz w:val="24"/>
        </w:rPr>
        <w:t xml:space="preserve">                                                                                                                                                                                            </w:t>
      </w:r>
    </w:p>
    <w:p w:rsidR="00B5444A" w:rsidRPr="007D7B0B" w:rsidRDefault="00B5444A" w:rsidP="00D746AE">
      <w:pPr>
        <w:ind w:firstLineChars="196" w:firstLine="412"/>
        <w:rPr>
          <w:rFonts w:ascii="Times New Roman" w:hAnsi="Times New Roman" w:cs="Times New Roman"/>
          <w:szCs w:val="21"/>
        </w:rPr>
      </w:pPr>
      <w:r w:rsidRPr="007D7B0B">
        <w:rPr>
          <w:rFonts w:ascii="Times New Roman" w:hAnsi="Times New Roman" w:cs="Times New Roman"/>
          <w:szCs w:val="21"/>
        </w:rPr>
        <w:t xml:space="preserve">3.1 </w:t>
      </w:r>
      <w:r w:rsidRPr="007D7B0B">
        <w:rPr>
          <w:rFonts w:ascii="Times New Roman" w:hAnsi="Times New Roman" w:cs="Times New Roman"/>
          <w:szCs w:val="21"/>
        </w:rPr>
        <w:t>试验结果表明不同甘蔗品种对氮磷钾三要素肥料及其施肥比例的效果显然不同，而在三个品种中，同一品种施用同一肥料配方上，从甘蔗萌芽、分蘖、生长到产量和田间锤度的效果也不相同。</w:t>
      </w:r>
    </w:p>
    <w:p w:rsidR="00B5444A" w:rsidRPr="007D7B0B" w:rsidRDefault="00B5444A" w:rsidP="00D746AE">
      <w:pPr>
        <w:ind w:firstLineChars="196" w:firstLine="412"/>
        <w:rPr>
          <w:rFonts w:ascii="Times New Roman" w:hAnsi="Times New Roman" w:cs="Times New Roman"/>
          <w:szCs w:val="21"/>
        </w:rPr>
      </w:pPr>
      <w:r w:rsidRPr="007D7B0B">
        <w:rPr>
          <w:rFonts w:ascii="Times New Roman" w:hAnsi="Times New Roman" w:cs="Times New Roman"/>
          <w:szCs w:val="21"/>
        </w:rPr>
        <w:t xml:space="preserve">3.2 </w:t>
      </w:r>
      <w:r w:rsidRPr="007D7B0B">
        <w:rPr>
          <w:rFonts w:ascii="Times New Roman" w:hAnsi="Times New Roman" w:cs="Times New Roman"/>
          <w:szCs w:val="21"/>
        </w:rPr>
        <w:t>经试验结果分析，我们在作物施肥及筛选施肥配方上，不仅是为了促进甘蔗生长，更是为了提升产量和品质。甘蔗通过科学施肥后，最终获得单位面积最大的蔗径产量和含糖量，才能获得最好的经济效益，因而选择合理的施肥配方尤为重要。</w:t>
      </w:r>
    </w:p>
    <w:p w:rsidR="00B5444A" w:rsidRPr="007D7B0B" w:rsidRDefault="00B5444A" w:rsidP="00D746AE">
      <w:pPr>
        <w:ind w:firstLineChars="196" w:firstLine="412"/>
        <w:rPr>
          <w:rFonts w:ascii="Times New Roman" w:hAnsi="Times New Roman" w:cs="Times New Roman"/>
          <w:szCs w:val="21"/>
        </w:rPr>
      </w:pPr>
      <w:r w:rsidRPr="007D7B0B">
        <w:rPr>
          <w:rFonts w:ascii="Times New Roman" w:hAnsi="Times New Roman" w:cs="Times New Roman"/>
          <w:szCs w:val="21"/>
        </w:rPr>
        <w:t xml:space="preserve">3.3 </w:t>
      </w:r>
      <w:r w:rsidRPr="007D7B0B">
        <w:rPr>
          <w:rFonts w:ascii="Times New Roman" w:hAnsi="Times New Roman" w:cs="Times New Roman"/>
          <w:szCs w:val="21"/>
        </w:rPr>
        <w:t>为了提升施肥效果，制定甘蔗肥料配方还需要做到因品种施肥。以上的试验也初步验证了，要使甘蔗专用配方肥的氮磷钾配方比例更适宜甘蔗的生产，需进一步明确不同甘蔗品种的养分需求量，从而在氮磷钾比例一致的基础上，调整甘蔗配方肥施用量是我们下一步需要进行的工作。</w:t>
      </w:r>
    </w:p>
    <w:p w:rsidR="00B5444A" w:rsidRPr="007D7B0B" w:rsidRDefault="00B5444A" w:rsidP="00D746AE">
      <w:pPr>
        <w:ind w:firstLineChars="196" w:firstLine="412"/>
        <w:rPr>
          <w:rFonts w:ascii="Times New Roman" w:hAnsi="Times New Roman" w:cs="Times New Roman"/>
          <w:szCs w:val="21"/>
        </w:rPr>
      </w:pPr>
    </w:p>
    <w:p w:rsidR="00B5444A" w:rsidRPr="007D7B0B" w:rsidRDefault="00B5444A" w:rsidP="00D746AE">
      <w:pPr>
        <w:tabs>
          <w:tab w:val="center" w:pos="4243"/>
        </w:tabs>
        <w:rPr>
          <w:rFonts w:ascii="Times New Roman" w:hAnsi="Times New Roman" w:cs="Times New Roman"/>
          <w:b/>
          <w:szCs w:val="21"/>
        </w:rPr>
      </w:pPr>
      <w:r w:rsidRPr="007D7B0B">
        <w:rPr>
          <w:rFonts w:ascii="Times New Roman" w:hAnsi="Times New Roman" w:cs="Times New Roman"/>
          <w:b/>
          <w:szCs w:val="21"/>
        </w:rPr>
        <w:t>参考文献</w:t>
      </w:r>
      <w:r w:rsidRPr="007D7B0B">
        <w:rPr>
          <w:rFonts w:ascii="Times New Roman" w:hAnsi="Times New Roman" w:cs="Times New Roman"/>
          <w:b/>
          <w:szCs w:val="21"/>
        </w:rPr>
        <w:tab/>
      </w:r>
    </w:p>
    <w:p w:rsidR="00B5444A" w:rsidRPr="007D7B0B" w:rsidRDefault="000B78E3" w:rsidP="00D746AE">
      <w:pPr>
        <w:rPr>
          <w:rFonts w:ascii="Times New Roman" w:hAnsi="Times New Roman" w:cs="Times New Roman"/>
          <w:szCs w:val="21"/>
        </w:rPr>
      </w:pPr>
      <w:r w:rsidRPr="007D7B0B">
        <w:rPr>
          <w:rFonts w:ascii="Times New Roman" w:hAnsi="Times New Roman" w:cs="Times New Roman"/>
          <w:szCs w:val="21"/>
        </w:rPr>
        <w:t>[1]</w:t>
      </w:r>
      <w:r w:rsidR="00B5444A" w:rsidRPr="007D7B0B">
        <w:rPr>
          <w:rFonts w:ascii="Times New Roman" w:hAnsi="Times New Roman" w:cs="Times New Roman"/>
          <w:szCs w:val="21"/>
        </w:rPr>
        <w:t>金耀青，张中原</w:t>
      </w:r>
      <w:r w:rsidR="00B5444A" w:rsidRPr="007D7B0B">
        <w:rPr>
          <w:rFonts w:ascii="Times New Roman" w:hAnsi="Times New Roman" w:cs="Times New Roman"/>
          <w:szCs w:val="21"/>
        </w:rPr>
        <w:t>.</w:t>
      </w:r>
      <w:r w:rsidR="00B5444A" w:rsidRPr="007D7B0B">
        <w:rPr>
          <w:rFonts w:ascii="Times New Roman" w:hAnsi="Times New Roman" w:cs="Times New Roman"/>
          <w:szCs w:val="21"/>
        </w:rPr>
        <w:t>配方施肥方法及其应用〔</w:t>
      </w:r>
      <w:r w:rsidR="00B5444A" w:rsidRPr="007D7B0B">
        <w:rPr>
          <w:rFonts w:ascii="Times New Roman" w:hAnsi="Times New Roman" w:cs="Times New Roman"/>
          <w:szCs w:val="21"/>
        </w:rPr>
        <w:t>M].</w:t>
      </w:r>
      <w:r w:rsidR="00B5444A" w:rsidRPr="007D7B0B">
        <w:rPr>
          <w:rFonts w:ascii="Times New Roman" w:hAnsi="Times New Roman" w:cs="Times New Roman"/>
          <w:szCs w:val="21"/>
        </w:rPr>
        <w:t>沈阳</w:t>
      </w:r>
      <w:r w:rsidR="00B5444A" w:rsidRPr="007D7B0B">
        <w:rPr>
          <w:rFonts w:ascii="Times New Roman" w:hAnsi="Times New Roman" w:cs="Times New Roman"/>
          <w:szCs w:val="21"/>
        </w:rPr>
        <w:t>:</w:t>
      </w:r>
      <w:r w:rsidR="00B5444A" w:rsidRPr="007D7B0B">
        <w:rPr>
          <w:rFonts w:ascii="Times New Roman" w:hAnsi="Times New Roman" w:cs="Times New Roman"/>
          <w:szCs w:val="21"/>
        </w:rPr>
        <w:t>辽宁科学技术出版社，</w:t>
      </w:r>
      <w:r w:rsidR="00B5444A" w:rsidRPr="007D7B0B">
        <w:rPr>
          <w:rFonts w:ascii="Times New Roman" w:hAnsi="Times New Roman" w:cs="Times New Roman"/>
          <w:szCs w:val="21"/>
        </w:rPr>
        <w:t>1993,6</w:t>
      </w:r>
    </w:p>
    <w:p w:rsidR="00B5444A" w:rsidRPr="007D7B0B" w:rsidRDefault="000B78E3" w:rsidP="00D746AE">
      <w:pPr>
        <w:ind w:left="105" w:hangingChars="50" w:hanging="105"/>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2</w:t>
      </w:r>
      <w:r w:rsidRPr="007D7B0B">
        <w:rPr>
          <w:rFonts w:ascii="Times New Roman" w:hAnsi="Times New Roman" w:cs="Times New Roman"/>
          <w:szCs w:val="21"/>
        </w:rPr>
        <w:t>]</w:t>
      </w:r>
      <w:r w:rsidR="00B5444A" w:rsidRPr="007D7B0B">
        <w:rPr>
          <w:rFonts w:ascii="Times New Roman" w:hAnsi="Times New Roman" w:cs="Times New Roman"/>
          <w:szCs w:val="21"/>
        </w:rPr>
        <w:t>刘成祥，周鸣铮</w:t>
      </w:r>
      <w:r w:rsidR="00B5444A" w:rsidRPr="007D7B0B">
        <w:rPr>
          <w:rFonts w:ascii="Times New Roman" w:hAnsi="Times New Roman" w:cs="Times New Roman"/>
          <w:szCs w:val="21"/>
        </w:rPr>
        <w:t>.</w:t>
      </w:r>
      <w:r w:rsidR="00B5444A" w:rsidRPr="007D7B0B">
        <w:rPr>
          <w:rFonts w:ascii="Times New Roman" w:hAnsi="Times New Roman" w:cs="Times New Roman"/>
          <w:szCs w:val="21"/>
        </w:rPr>
        <w:t>对</w:t>
      </w:r>
      <w:r w:rsidR="00B5444A" w:rsidRPr="007D7B0B">
        <w:rPr>
          <w:rFonts w:ascii="Times New Roman" w:hAnsi="Times New Roman" w:cs="Times New Roman"/>
          <w:szCs w:val="21"/>
        </w:rPr>
        <w:t>Truog-Ramamoorthy</w:t>
      </w:r>
      <w:r w:rsidR="00B5444A" w:rsidRPr="007D7B0B">
        <w:rPr>
          <w:rFonts w:ascii="Times New Roman" w:hAnsi="Times New Roman" w:cs="Times New Roman"/>
          <w:szCs w:val="21"/>
        </w:rPr>
        <w:t>测土施肥方法的研究与讨论</w:t>
      </w:r>
      <w:r w:rsidR="00B5444A" w:rsidRPr="007D7B0B">
        <w:rPr>
          <w:rFonts w:ascii="Times New Roman" w:hAnsi="Times New Roman" w:cs="Times New Roman"/>
          <w:szCs w:val="21"/>
        </w:rPr>
        <w:t>[J].</w:t>
      </w:r>
      <w:r w:rsidR="00B5444A" w:rsidRPr="007D7B0B">
        <w:rPr>
          <w:rFonts w:ascii="Times New Roman" w:hAnsi="Times New Roman" w:cs="Times New Roman"/>
          <w:szCs w:val="21"/>
        </w:rPr>
        <w:t>土壤学报，</w:t>
      </w:r>
      <w:r w:rsidR="00B5444A" w:rsidRPr="007D7B0B">
        <w:rPr>
          <w:rFonts w:ascii="Times New Roman" w:hAnsi="Times New Roman" w:cs="Times New Roman"/>
          <w:szCs w:val="21"/>
        </w:rPr>
        <w:t>1986, 23(3):285-289</w:t>
      </w:r>
    </w:p>
    <w:p w:rsidR="00B5444A" w:rsidRPr="007D7B0B" w:rsidRDefault="000B78E3" w:rsidP="00D746AE">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3</w:t>
      </w:r>
      <w:r w:rsidRPr="007D7B0B">
        <w:rPr>
          <w:rFonts w:ascii="Times New Roman" w:hAnsi="Times New Roman" w:cs="Times New Roman"/>
          <w:szCs w:val="21"/>
        </w:rPr>
        <w:t>]</w:t>
      </w:r>
      <w:r w:rsidR="00B5444A" w:rsidRPr="007D7B0B">
        <w:rPr>
          <w:rFonts w:ascii="Times New Roman" w:hAnsi="Times New Roman" w:cs="Times New Roman"/>
          <w:szCs w:val="21"/>
        </w:rPr>
        <w:t>部彦忠，谢红</w:t>
      </w:r>
      <w:r w:rsidR="00B5444A" w:rsidRPr="007D7B0B">
        <w:rPr>
          <w:rFonts w:ascii="Times New Roman" w:hAnsi="Times New Roman" w:cs="Times New Roman"/>
          <w:szCs w:val="21"/>
        </w:rPr>
        <w:t>.</w:t>
      </w:r>
      <w:r w:rsidR="00B5444A" w:rsidRPr="007D7B0B">
        <w:rPr>
          <w:rFonts w:ascii="Times New Roman" w:hAnsi="Times New Roman" w:cs="Times New Roman"/>
          <w:szCs w:val="21"/>
        </w:rPr>
        <w:t>配方施肥</w:t>
      </w:r>
      <w:r w:rsidR="00B5444A" w:rsidRPr="007D7B0B">
        <w:rPr>
          <w:rFonts w:ascii="Times New Roman" w:hAnsi="Times New Roman" w:cs="Times New Roman"/>
          <w:szCs w:val="21"/>
        </w:rPr>
        <w:t>[J].</w:t>
      </w:r>
      <w:r w:rsidR="00B5444A" w:rsidRPr="007D7B0B">
        <w:rPr>
          <w:rFonts w:ascii="Times New Roman" w:hAnsi="Times New Roman" w:cs="Times New Roman"/>
          <w:szCs w:val="21"/>
        </w:rPr>
        <w:t>河北农业科技</w:t>
      </w:r>
      <w:r w:rsidR="00B5444A" w:rsidRPr="007D7B0B">
        <w:rPr>
          <w:rFonts w:ascii="Times New Roman" w:hAnsi="Times New Roman" w:cs="Times New Roman"/>
          <w:szCs w:val="21"/>
        </w:rPr>
        <w:t>,1994,(11):23-25</w:t>
      </w:r>
    </w:p>
    <w:p w:rsidR="00B5444A" w:rsidRPr="007D7B0B" w:rsidRDefault="000B78E3" w:rsidP="00D746AE">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4</w:t>
      </w:r>
      <w:r w:rsidRPr="007D7B0B">
        <w:rPr>
          <w:rFonts w:ascii="Times New Roman" w:hAnsi="Times New Roman" w:cs="Times New Roman"/>
          <w:szCs w:val="21"/>
        </w:rPr>
        <w:t>]</w:t>
      </w:r>
      <w:r w:rsidR="00B5444A" w:rsidRPr="007D7B0B">
        <w:rPr>
          <w:rFonts w:ascii="Times New Roman" w:hAnsi="Times New Roman" w:cs="Times New Roman"/>
          <w:szCs w:val="21"/>
        </w:rPr>
        <w:t>张振栓，贾文竹</w:t>
      </w:r>
      <w:r w:rsidR="00B5444A" w:rsidRPr="007D7B0B">
        <w:rPr>
          <w:rFonts w:ascii="Times New Roman" w:hAnsi="Times New Roman" w:cs="Times New Roman"/>
          <w:szCs w:val="21"/>
        </w:rPr>
        <w:t>.</w:t>
      </w:r>
      <w:r w:rsidR="00B5444A" w:rsidRPr="007D7B0B">
        <w:rPr>
          <w:rFonts w:ascii="Times New Roman" w:hAnsi="Times New Roman" w:cs="Times New Roman"/>
          <w:szCs w:val="21"/>
        </w:rPr>
        <w:t>配方施肥技术规程（一）</w:t>
      </w:r>
      <w:r w:rsidR="00B5444A" w:rsidRPr="007D7B0B">
        <w:rPr>
          <w:rFonts w:ascii="Times New Roman" w:hAnsi="Times New Roman" w:cs="Times New Roman"/>
          <w:szCs w:val="21"/>
        </w:rPr>
        <w:t>[J].</w:t>
      </w:r>
      <w:r w:rsidR="00B5444A" w:rsidRPr="007D7B0B">
        <w:rPr>
          <w:rFonts w:ascii="Times New Roman" w:hAnsi="Times New Roman" w:cs="Times New Roman"/>
          <w:szCs w:val="21"/>
        </w:rPr>
        <w:t>河北农业</w:t>
      </w:r>
      <w:r w:rsidR="00B5444A" w:rsidRPr="007D7B0B">
        <w:rPr>
          <w:rFonts w:ascii="Times New Roman" w:hAnsi="Times New Roman" w:cs="Times New Roman"/>
          <w:szCs w:val="21"/>
        </w:rPr>
        <w:t>,1995,(1):18-19</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7D7B0B" w:rsidRDefault="00B5444A" w:rsidP="00D746AE">
      <w:pPr>
        <w:pStyle w:val="11"/>
        <w:ind w:firstLineChars="0" w:firstLine="0"/>
        <w:rPr>
          <w:rFonts w:ascii="Times New Roman" w:eastAsiaTheme="minorEastAsia" w:hAnsi="Times New Roman"/>
          <w:szCs w:val="21"/>
        </w:rPr>
      </w:pPr>
    </w:p>
    <w:p w:rsidR="00B5444A" w:rsidRPr="007D7B0B" w:rsidRDefault="00B5444A" w:rsidP="00D746AE">
      <w:pPr>
        <w:jc w:val="center"/>
        <w:rPr>
          <w:rFonts w:ascii="Times New Roman" w:hAnsi="Times New Roman" w:cs="Times New Roman"/>
          <w:b/>
          <w:szCs w:val="21"/>
        </w:rPr>
      </w:pPr>
    </w:p>
    <w:p w:rsidR="00B5444A" w:rsidRPr="007D7B0B" w:rsidRDefault="00B5444A" w:rsidP="00D746AE">
      <w:pPr>
        <w:pStyle w:val="1"/>
      </w:pPr>
      <w:bookmarkStart w:id="720" w:name="_Toc527398999"/>
      <w:r w:rsidRPr="007D7B0B">
        <w:t>关于推进省级农科院国际合作工作的思考</w:t>
      </w:r>
      <w:r w:rsidRPr="007D7B0B">
        <w:t>--</w:t>
      </w:r>
      <w:r w:rsidRPr="007D7B0B">
        <w:t>以广东农科院为例</w:t>
      </w:r>
      <w:bookmarkEnd w:id="720"/>
    </w:p>
    <w:p w:rsidR="00B5444A" w:rsidRPr="007D7B0B" w:rsidRDefault="00B5444A" w:rsidP="00D746AE">
      <w:pPr>
        <w:jc w:val="center"/>
        <w:rPr>
          <w:rFonts w:ascii="Times New Roman" w:eastAsia="楷体" w:hAnsi="Times New Roman" w:cs="Times New Roman"/>
          <w:kern w:val="0"/>
          <w:szCs w:val="21"/>
        </w:rPr>
      </w:pPr>
      <w:r w:rsidRPr="007D7B0B">
        <w:rPr>
          <w:rFonts w:ascii="Times New Roman" w:eastAsia="楷体" w:hAnsi="Times New Roman" w:cs="Times New Roman"/>
          <w:kern w:val="0"/>
          <w:szCs w:val="21"/>
        </w:rPr>
        <w:t>马静，聂新志，陈琴苓</w:t>
      </w:r>
      <w:r w:rsidRPr="007D7B0B">
        <w:rPr>
          <w:rFonts w:ascii="Times New Roman" w:eastAsia="楷体" w:hAnsi="Times New Roman" w:cs="Times New Roman"/>
          <w:kern w:val="0"/>
          <w:szCs w:val="21"/>
        </w:rPr>
        <w:t xml:space="preserve"> </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广东省农业科学院，广东</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广州</w:t>
      </w:r>
      <w:r w:rsidRPr="007D7B0B">
        <w:rPr>
          <w:rFonts w:ascii="Times New Roman" w:hAnsi="Times New Roman" w:cs="Times New Roman"/>
          <w:kern w:val="0"/>
          <w:szCs w:val="21"/>
        </w:rPr>
        <w:t xml:space="preserve">  510640</w:t>
      </w:r>
    </w:p>
    <w:p w:rsidR="00B5444A" w:rsidRPr="007D7B0B" w:rsidRDefault="00B5444A" w:rsidP="00D746AE">
      <w:pPr>
        <w:jc w:val="right"/>
        <w:rPr>
          <w:rFonts w:ascii="Times New Roman" w:hAnsi="Times New Roman" w:cs="Times New Roman"/>
          <w:b/>
          <w:szCs w:val="21"/>
        </w:rPr>
      </w:pPr>
    </w:p>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文章分析了省级农科院开展国际合作工作的现状、主要特点及存在问题，结合广东农科院历年开展国际合作工作取得的经验，根据国家</w:t>
      </w:r>
      <w:r w:rsidRPr="007D7B0B">
        <w:rPr>
          <w:rFonts w:ascii="Times New Roman" w:hAnsi="Times New Roman" w:cs="Times New Roman"/>
          <w:szCs w:val="21"/>
        </w:rPr>
        <w:t>“</w:t>
      </w:r>
      <w:r w:rsidRPr="007D7B0B">
        <w:rPr>
          <w:rFonts w:ascii="Times New Roman" w:hAnsi="Times New Roman" w:cs="Times New Roman"/>
          <w:szCs w:val="21"/>
        </w:rPr>
        <w:t>一带一路</w:t>
      </w:r>
      <w:r w:rsidRPr="007D7B0B">
        <w:rPr>
          <w:rFonts w:ascii="Times New Roman" w:hAnsi="Times New Roman" w:cs="Times New Roman"/>
          <w:szCs w:val="21"/>
        </w:rPr>
        <w:t>”</w:t>
      </w:r>
      <w:r w:rsidRPr="007D7B0B">
        <w:rPr>
          <w:rFonts w:ascii="Times New Roman" w:hAnsi="Times New Roman" w:cs="Times New Roman"/>
          <w:szCs w:val="21"/>
        </w:rPr>
        <w:t>战略需求，提出推动省级农科院国际合作工作的建议，以期为各省农科院深入开展国际合作工作提供借鉴与参考。</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00510323">
        <w:rPr>
          <w:rFonts w:ascii="Times New Roman" w:hAnsi="Times New Roman" w:cs="Times New Roman"/>
          <w:szCs w:val="21"/>
        </w:rPr>
        <w:t>省级农科院，国际合作，农业科技，广东</w:t>
      </w:r>
    </w:p>
    <w:p w:rsidR="00B5444A" w:rsidRPr="007D7B0B" w:rsidRDefault="00B5444A" w:rsidP="00D746AE">
      <w:pPr>
        <w:tabs>
          <w:tab w:val="center" w:pos="4153"/>
          <w:tab w:val="left" w:pos="7215"/>
        </w:tabs>
        <w:rPr>
          <w:rFonts w:ascii="Times New Roman" w:hAnsi="Times New Roman" w:cs="Times New Roman"/>
          <w:kern w:val="0"/>
          <w:szCs w:val="21"/>
        </w:rPr>
      </w:pP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随着国家</w:t>
      </w:r>
      <w:r w:rsidRPr="007D7B0B">
        <w:rPr>
          <w:rFonts w:ascii="Times New Roman" w:hAnsi="Times New Roman" w:cs="Times New Roman"/>
          <w:kern w:val="0"/>
          <w:szCs w:val="21"/>
        </w:rPr>
        <w:t>“</w:t>
      </w:r>
      <w:r w:rsidRPr="007D7B0B">
        <w:rPr>
          <w:rFonts w:ascii="Times New Roman" w:hAnsi="Times New Roman" w:cs="Times New Roman"/>
          <w:kern w:val="0"/>
          <w:szCs w:val="21"/>
        </w:rPr>
        <w:t>一带一路</w:t>
      </w:r>
      <w:r w:rsidRPr="007D7B0B">
        <w:rPr>
          <w:rFonts w:ascii="Times New Roman" w:hAnsi="Times New Roman" w:cs="Times New Roman"/>
          <w:kern w:val="0"/>
          <w:szCs w:val="21"/>
        </w:rPr>
        <w:t>”</w:t>
      </w:r>
      <w:r w:rsidRPr="007D7B0B">
        <w:rPr>
          <w:rFonts w:ascii="Times New Roman" w:hAnsi="Times New Roman" w:cs="Times New Roman"/>
          <w:kern w:val="0"/>
          <w:szCs w:val="21"/>
        </w:rPr>
        <w:t>战略的提出和</w:t>
      </w:r>
      <w:r w:rsidRPr="007D7B0B">
        <w:rPr>
          <w:rFonts w:ascii="Times New Roman" w:hAnsi="Times New Roman" w:cs="Times New Roman"/>
          <w:kern w:val="0"/>
          <w:szCs w:val="21"/>
        </w:rPr>
        <w:t>“</w:t>
      </w:r>
      <w:r w:rsidRPr="007D7B0B">
        <w:rPr>
          <w:rFonts w:ascii="Times New Roman" w:hAnsi="Times New Roman" w:cs="Times New Roman"/>
          <w:kern w:val="0"/>
          <w:szCs w:val="21"/>
        </w:rPr>
        <w:t>一带一路</w:t>
      </w:r>
      <w:r w:rsidRPr="007D7B0B">
        <w:rPr>
          <w:rFonts w:ascii="Times New Roman" w:hAnsi="Times New Roman" w:cs="Times New Roman"/>
          <w:kern w:val="0"/>
          <w:szCs w:val="21"/>
        </w:rPr>
        <w:t>”</w:t>
      </w:r>
      <w:r w:rsidRPr="007D7B0B">
        <w:rPr>
          <w:rFonts w:ascii="Times New Roman" w:hAnsi="Times New Roman" w:cs="Times New Roman"/>
          <w:kern w:val="0"/>
          <w:szCs w:val="21"/>
        </w:rPr>
        <w:t>国际合作高峰论坛等一系列行动的发起，全球经济大融合、世界共同大发展的需求越来越强烈。农业作为国民经济的基础产业，在推动经济发展和社会进步过程中具有重要作用。积极参与农业科技国际合作，及时跟进和了解世界先进科技的发展趋势，对提升农业科技自主创新能力、增强农业科技国际竞争力具有重要推动作用。</w:t>
      </w: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省级农科院是各省农业科技发展的排头兵，在国家整个农业科研体系中起着承上启下的作用，具有不同于国家级农业科研机构和地市级、县级农科所的鲜明特征</w:t>
      </w:r>
      <w:r w:rsidRPr="007D7B0B">
        <w:rPr>
          <w:rFonts w:ascii="Times New Roman" w:hAnsi="Times New Roman" w:cs="Times New Roman"/>
          <w:szCs w:val="21"/>
          <w:vertAlign w:val="superscript"/>
        </w:rPr>
        <w:t>［</w:t>
      </w:r>
      <w:r w:rsidRPr="007D7B0B">
        <w:rPr>
          <w:rFonts w:ascii="Times New Roman" w:hAnsi="Times New Roman" w:cs="Times New Roman"/>
          <w:szCs w:val="21"/>
          <w:vertAlign w:val="superscript"/>
        </w:rPr>
        <w:t>1</w:t>
      </w:r>
      <w:r w:rsidRPr="007D7B0B">
        <w:rPr>
          <w:rFonts w:ascii="Times New Roman" w:hAnsi="Times New Roman" w:cs="Times New Roman"/>
          <w:szCs w:val="21"/>
          <w:vertAlign w:val="superscript"/>
        </w:rPr>
        <w:t>］</w:t>
      </w:r>
      <w:r w:rsidRPr="007D7B0B">
        <w:rPr>
          <w:rFonts w:ascii="Times New Roman" w:hAnsi="Times New Roman" w:cs="Times New Roman"/>
          <w:kern w:val="0"/>
          <w:szCs w:val="21"/>
        </w:rPr>
        <w:t>。结合当前</w:t>
      </w:r>
      <w:r w:rsidRPr="007D7B0B">
        <w:rPr>
          <w:rFonts w:ascii="Times New Roman" w:hAnsi="Times New Roman" w:cs="Times New Roman"/>
          <w:kern w:val="0"/>
          <w:szCs w:val="21"/>
        </w:rPr>
        <w:t>“</w:t>
      </w:r>
      <w:r w:rsidRPr="007D7B0B">
        <w:rPr>
          <w:rFonts w:ascii="Times New Roman" w:hAnsi="Times New Roman" w:cs="Times New Roman"/>
          <w:kern w:val="0"/>
          <w:szCs w:val="21"/>
        </w:rPr>
        <w:t>一带一路</w:t>
      </w:r>
      <w:r w:rsidRPr="007D7B0B">
        <w:rPr>
          <w:rFonts w:ascii="Times New Roman" w:hAnsi="Times New Roman" w:cs="Times New Roman"/>
          <w:kern w:val="0"/>
          <w:szCs w:val="21"/>
        </w:rPr>
        <w:t>”</w:t>
      </w:r>
      <w:r w:rsidRPr="007D7B0B">
        <w:rPr>
          <w:rFonts w:ascii="Times New Roman" w:hAnsi="Times New Roman" w:cs="Times New Roman"/>
          <w:kern w:val="0"/>
          <w:szCs w:val="21"/>
        </w:rPr>
        <w:t>建设战略契机，认真总结国际合作工作经验、查找存在问题，是推动农业科技国际合作工作紧跟时代步伐，提升各省农科院科技进步、缩小与国际先进水平差距和提升国际影响力的重要抓手。</w:t>
      </w:r>
    </w:p>
    <w:p w:rsidR="00B5444A" w:rsidRPr="007D7B0B" w:rsidRDefault="00B5444A" w:rsidP="00D746AE">
      <w:pPr>
        <w:adjustRightInd w:val="0"/>
        <w:snapToGrid w:val="0"/>
        <w:ind w:firstLineChars="200" w:firstLine="420"/>
        <w:rPr>
          <w:rFonts w:ascii="Times New Roman" w:hAnsi="Times New Roman" w:cs="Times New Roman"/>
          <w:kern w:val="0"/>
          <w:szCs w:val="21"/>
        </w:rPr>
      </w:pPr>
    </w:p>
    <w:p w:rsidR="00B5444A" w:rsidRPr="007D7B0B" w:rsidRDefault="00B5444A" w:rsidP="00D746AE">
      <w:pPr>
        <w:adjustRightInd w:val="0"/>
        <w:snapToGrid w:val="0"/>
        <w:rPr>
          <w:rFonts w:ascii="Times New Roman" w:hAnsi="Times New Roman" w:cs="Times New Roman"/>
          <w:b/>
          <w:sz w:val="24"/>
        </w:rPr>
      </w:pPr>
      <w:r w:rsidRPr="007D7B0B">
        <w:rPr>
          <w:rFonts w:ascii="Times New Roman" w:hAnsi="Times New Roman" w:cs="Times New Roman"/>
          <w:b/>
          <w:sz w:val="24"/>
        </w:rPr>
        <w:t>一、省级农科院开展国际合作工作的优势和特点</w:t>
      </w:r>
    </w:p>
    <w:p w:rsidR="00B5444A" w:rsidRPr="007D7B0B" w:rsidRDefault="00B5444A" w:rsidP="00D746AE">
      <w:pPr>
        <w:adjustRightInd w:val="0"/>
        <w:snapToGrid w:val="0"/>
        <w:ind w:firstLineChars="200" w:firstLine="422"/>
        <w:rPr>
          <w:rFonts w:ascii="Times New Roman" w:hAnsi="Times New Roman" w:cs="Times New Roman"/>
          <w:kern w:val="0"/>
          <w:szCs w:val="21"/>
        </w:rPr>
      </w:pPr>
      <w:r w:rsidRPr="007D7B0B">
        <w:rPr>
          <w:rFonts w:ascii="Times New Roman" w:hAnsi="Times New Roman" w:cs="Times New Roman"/>
          <w:b/>
          <w:kern w:val="0"/>
          <w:szCs w:val="21"/>
        </w:rPr>
        <w:t>首先，省级农科院开展国际合作具有明显的地域性</w:t>
      </w:r>
      <w:r w:rsidRPr="007D7B0B">
        <w:rPr>
          <w:rFonts w:ascii="Times New Roman" w:hAnsi="Times New Roman" w:cs="Times New Roman"/>
          <w:szCs w:val="21"/>
          <w:vertAlign w:val="superscript"/>
        </w:rPr>
        <w:t>［</w:t>
      </w:r>
      <w:r w:rsidRPr="007D7B0B">
        <w:rPr>
          <w:rFonts w:ascii="Times New Roman" w:hAnsi="Times New Roman" w:cs="Times New Roman"/>
          <w:szCs w:val="21"/>
          <w:vertAlign w:val="superscript"/>
        </w:rPr>
        <w:t>2</w:t>
      </w:r>
      <w:r w:rsidRPr="007D7B0B">
        <w:rPr>
          <w:rFonts w:ascii="Times New Roman" w:hAnsi="Times New Roman" w:cs="Times New Roman"/>
          <w:szCs w:val="21"/>
          <w:vertAlign w:val="superscript"/>
        </w:rPr>
        <w:t>］</w:t>
      </w:r>
      <w:r w:rsidRPr="007D7B0B">
        <w:rPr>
          <w:rFonts w:ascii="Times New Roman" w:hAnsi="Times New Roman" w:cs="Times New Roman"/>
          <w:b/>
          <w:kern w:val="0"/>
          <w:szCs w:val="21"/>
        </w:rPr>
        <w:t>。</w:t>
      </w:r>
      <w:r w:rsidRPr="007D7B0B">
        <w:rPr>
          <w:rFonts w:ascii="Times New Roman" w:hAnsi="Times New Roman" w:cs="Times New Roman"/>
          <w:kern w:val="0"/>
          <w:szCs w:val="21"/>
        </w:rPr>
        <w:t>省农科院根据所处地理位置的不同，多会优先选择与自身地缘相近的国外机构开展合作。例如，广东农科院与东盟国家合作，建设</w:t>
      </w:r>
      <w:r w:rsidRPr="007D7B0B">
        <w:rPr>
          <w:rFonts w:ascii="Times New Roman" w:hAnsi="Times New Roman" w:cs="Times New Roman"/>
          <w:kern w:val="0"/>
          <w:szCs w:val="21"/>
        </w:rPr>
        <w:t>“</w:t>
      </w:r>
      <w:r w:rsidRPr="007D7B0B">
        <w:rPr>
          <w:rFonts w:ascii="Times New Roman" w:hAnsi="Times New Roman" w:cs="Times New Roman"/>
          <w:kern w:val="0"/>
          <w:szCs w:val="21"/>
        </w:rPr>
        <w:t>中国</w:t>
      </w:r>
      <w:r w:rsidRPr="007D7B0B">
        <w:rPr>
          <w:rFonts w:ascii="Times New Roman" w:hAnsi="Times New Roman" w:cs="Times New Roman"/>
          <w:kern w:val="0"/>
          <w:szCs w:val="21"/>
        </w:rPr>
        <w:t>-</w:t>
      </w:r>
      <w:r w:rsidRPr="007D7B0B">
        <w:rPr>
          <w:rFonts w:ascii="Times New Roman" w:hAnsi="Times New Roman" w:cs="Times New Roman"/>
          <w:kern w:val="0"/>
          <w:szCs w:val="21"/>
        </w:rPr>
        <w:t>东盟农业科技协作网</w:t>
      </w:r>
      <w:r w:rsidRPr="007D7B0B">
        <w:rPr>
          <w:rFonts w:ascii="Times New Roman" w:hAnsi="Times New Roman" w:cs="Times New Roman"/>
          <w:kern w:val="0"/>
          <w:szCs w:val="21"/>
        </w:rPr>
        <w:t>”</w:t>
      </w:r>
      <w:r w:rsidRPr="007D7B0B">
        <w:rPr>
          <w:rFonts w:ascii="Times New Roman" w:hAnsi="Times New Roman" w:cs="Times New Roman"/>
          <w:kern w:val="0"/>
          <w:szCs w:val="21"/>
        </w:rPr>
        <w:t>，搭建</w:t>
      </w:r>
      <w:r w:rsidRPr="007D7B0B">
        <w:rPr>
          <w:rFonts w:ascii="Times New Roman" w:hAnsi="Times New Roman" w:cs="Times New Roman"/>
          <w:kern w:val="0"/>
          <w:szCs w:val="21"/>
        </w:rPr>
        <w:t>“</w:t>
      </w:r>
      <w:r w:rsidRPr="007D7B0B">
        <w:rPr>
          <w:rFonts w:ascii="Times New Roman" w:hAnsi="Times New Roman" w:cs="Times New Roman"/>
          <w:kern w:val="0"/>
          <w:szCs w:val="21"/>
        </w:rPr>
        <w:t>中国</w:t>
      </w:r>
      <w:r w:rsidRPr="007D7B0B">
        <w:rPr>
          <w:rFonts w:ascii="Times New Roman" w:hAnsi="Times New Roman" w:cs="Times New Roman"/>
          <w:kern w:val="0"/>
          <w:szCs w:val="21"/>
        </w:rPr>
        <w:t>-</w:t>
      </w:r>
      <w:r w:rsidRPr="007D7B0B">
        <w:rPr>
          <w:rFonts w:ascii="Times New Roman" w:hAnsi="Times New Roman" w:cs="Times New Roman"/>
          <w:kern w:val="0"/>
          <w:szCs w:val="21"/>
        </w:rPr>
        <w:t>东盟重大农业外来入侵生物预警与防控平台</w:t>
      </w:r>
      <w:r w:rsidRPr="007D7B0B">
        <w:rPr>
          <w:rFonts w:ascii="Times New Roman" w:hAnsi="Times New Roman" w:cs="Times New Roman"/>
          <w:kern w:val="0"/>
          <w:szCs w:val="21"/>
        </w:rPr>
        <w:t>”</w:t>
      </w:r>
      <w:r w:rsidRPr="007D7B0B">
        <w:rPr>
          <w:rFonts w:ascii="Times New Roman" w:hAnsi="Times New Roman" w:cs="Times New Roman"/>
          <w:kern w:val="0"/>
          <w:szCs w:val="21"/>
        </w:rPr>
        <w:t>；云南农科院与东南亚、南亚国家合作，共建</w:t>
      </w:r>
      <w:r w:rsidRPr="007D7B0B">
        <w:rPr>
          <w:rFonts w:ascii="Times New Roman" w:hAnsi="Times New Roman" w:cs="Times New Roman"/>
          <w:kern w:val="0"/>
          <w:szCs w:val="21"/>
        </w:rPr>
        <w:t>“</w:t>
      </w:r>
      <w:r w:rsidRPr="007D7B0B">
        <w:rPr>
          <w:rFonts w:ascii="Times New Roman" w:hAnsi="Times New Roman" w:cs="Times New Roman"/>
          <w:kern w:val="0"/>
          <w:szCs w:val="21"/>
        </w:rPr>
        <w:t>南亚东南亚农业科技创新联盟</w:t>
      </w:r>
      <w:r w:rsidRPr="007D7B0B">
        <w:rPr>
          <w:rFonts w:ascii="Times New Roman" w:hAnsi="Times New Roman" w:cs="Times New Roman"/>
          <w:kern w:val="0"/>
          <w:szCs w:val="21"/>
        </w:rPr>
        <w:t>”</w:t>
      </w:r>
      <w:r w:rsidRPr="007D7B0B">
        <w:rPr>
          <w:rFonts w:ascii="Times New Roman" w:hAnsi="Times New Roman" w:cs="Times New Roman"/>
          <w:kern w:val="0"/>
          <w:szCs w:val="21"/>
        </w:rPr>
        <w:t>和</w:t>
      </w:r>
      <w:r w:rsidRPr="007D7B0B">
        <w:rPr>
          <w:rFonts w:ascii="Times New Roman" w:hAnsi="Times New Roman" w:cs="Times New Roman"/>
          <w:kern w:val="0"/>
          <w:szCs w:val="21"/>
        </w:rPr>
        <w:t>“</w:t>
      </w:r>
      <w:r w:rsidRPr="007D7B0B">
        <w:rPr>
          <w:rFonts w:ascii="Times New Roman" w:hAnsi="Times New Roman" w:cs="Times New Roman"/>
          <w:kern w:val="0"/>
          <w:szCs w:val="21"/>
        </w:rPr>
        <w:t>大湄公河次区域农业科技交流合作组</w:t>
      </w:r>
      <w:r w:rsidRPr="007D7B0B">
        <w:rPr>
          <w:rFonts w:ascii="Times New Roman" w:hAnsi="Times New Roman" w:cs="Times New Roman"/>
          <w:kern w:val="0"/>
          <w:szCs w:val="21"/>
        </w:rPr>
        <w:t>”</w:t>
      </w:r>
      <w:r w:rsidRPr="007D7B0B">
        <w:rPr>
          <w:rFonts w:ascii="Times New Roman" w:hAnsi="Times New Roman" w:cs="Times New Roman"/>
          <w:kern w:val="0"/>
          <w:szCs w:val="21"/>
        </w:rPr>
        <w:t>；东北地区黑龙江农科院成立了黑龙江对俄农业科技合作中心，形成了集决策、咨询、资金及信息于一体的对俄科技支撑体系；新疆畜牧科学院在牧草资源、牛胚胎移植技术和动物重大疫病等方面与相邻的中亚和独联体国家建立了稳定的合作关系。</w:t>
      </w:r>
      <w:r w:rsidRPr="007D7B0B">
        <w:rPr>
          <w:rFonts w:ascii="Times New Roman" w:hAnsi="Times New Roman" w:cs="Times New Roman"/>
          <w:b/>
          <w:kern w:val="0"/>
          <w:szCs w:val="21"/>
        </w:rPr>
        <w:t>其次，省级农科院掌握丰富的地方特色农业种质资源。</w:t>
      </w:r>
      <w:r w:rsidRPr="007D7B0B">
        <w:rPr>
          <w:rFonts w:ascii="Times New Roman" w:hAnsi="Times New Roman" w:cs="Times New Roman"/>
          <w:kern w:val="0"/>
          <w:szCs w:val="21"/>
        </w:rPr>
        <w:t>省级农业科学院具有明显的农业生物资源优势，掌握着地方特色农业种质资源以及先进的、具有明显区域实用性的农业新品种和新技术。依据丰富的地方资源，省级农科院建有具备明显地区特色的资源圃。如广东农科院果树所建有</w:t>
      </w:r>
      <w:r w:rsidRPr="007D7B0B">
        <w:rPr>
          <w:rFonts w:ascii="Times New Roman" w:hAnsi="Times New Roman" w:cs="Times New Roman"/>
          <w:kern w:val="0"/>
          <w:szCs w:val="21"/>
        </w:rPr>
        <w:t>“</w:t>
      </w:r>
      <w:r w:rsidRPr="007D7B0B">
        <w:rPr>
          <w:rFonts w:ascii="Times New Roman" w:hAnsi="Times New Roman" w:cs="Times New Roman"/>
          <w:kern w:val="0"/>
          <w:szCs w:val="21"/>
        </w:rPr>
        <w:t>国家果树种质</w:t>
      </w:r>
      <w:r w:rsidRPr="007D7B0B">
        <w:rPr>
          <w:rFonts w:ascii="Times New Roman" w:hAnsi="Times New Roman" w:cs="Times New Roman"/>
          <w:kern w:val="0"/>
          <w:szCs w:val="21"/>
        </w:rPr>
        <w:t>--</w:t>
      </w:r>
      <w:r w:rsidRPr="007D7B0B">
        <w:rPr>
          <w:rFonts w:ascii="Times New Roman" w:hAnsi="Times New Roman" w:cs="Times New Roman"/>
          <w:kern w:val="0"/>
          <w:szCs w:val="21"/>
        </w:rPr>
        <w:t>广州香蕉荔枝资源圃</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农业部广州香蕉种质资源圃</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农业部广州荔枝种质资源圃</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农业部广州黄皮种质资源圃</w:t>
      </w:r>
      <w:r w:rsidRPr="007D7B0B">
        <w:rPr>
          <w:rFonts w:ascii="Times New Roman" w:hAnsi="Times New Roman" w:cs="Times New Roman"/>
          <w:kern w:val="0"/>
          <w:szCs w:val="21"/>
        </w:rPr>
        <w:t>”</w:t>
      </w:r>
      <w:r w:rsidRPr="007D7B0B">
        <w:rPr>
          <w:rFonts w:ascii="Times New Roman" w:hAnsi="Times New Roman" w:cs="Times New Roman"/>
          <w:kern w:val="0"/>
          <w:szCs w:val="21"/>
        </w:rPr>
        <w:t>；宁夏农科院建有枸杞资源圃，西北农林科技大学（原陕西省果树所）与农业部共建国家级柿树种质资源圃等。</w:t>
      </w:r>
      <w:r w:rsidRPr="007D7B0B">
        <w:rPr>
          <w:rFonts w:ascii="Times New Roman" w:hAnsi="Times New Roman" w:cs="Times New Roman"/>
          <w:b/>
          <w:kern w:val="0"/>
          <w:szCs w:val="21"/>
        </w:rPr>
        <w:t>再次，省级农科院拥有较强的科技成果示范推广能力。</w:t>
      </w:r>
      <w:r w:rsidRPr="007D7B0B">
        <w:rPr>
          <w:rFonts w:ascii="Times New Roman" w:hAnsi="Times New Roman" w:cs="Times New Roman"/>
          <w:kern w:val="0"/>
          <w:szCs w:val="21"/>
        </w:rPr>
        <w:t>省级农科院的科技创新及成果的研发均是基于适用本地区的品种和技术，同时拥有一支兼具理论知识和实践经验的示范推广队伍，科技成果示范推广能力强，辐射范围广。近年来，为充分发挥省级农科院示范推广成效，部分省级农科院开展院地共建，使科技成果在全省及周边地区落地开花。如广东农科院在全省</w:t>
      </w:r>
      <w:r w:rsidRPr="007D7B0B">
        <w:rPr>
          <w:rFonts w:ascii="Times New Roman" w:hAnsi="Times New Roman" w:cs="Times New Roman"/>
          <w:kern w:val="0"/>
          <w:szCs w:val="21"/>
        </w:rPr>
        <w:t>100</w:t>
      </w:r>
      <w:r w:rsidRPr="007D7B0B">
        <w:rPr>
          <w:rFonts w:ascii="Times New Roman" w:hAnsi="Times New Roman" w:cs="Times New Roman"/>
          <w:kern w:val="0"/>
          <w:szCs w:val="21"/>
        </w:rPr>
        <w:t>多个县市（区）建立了试验、示范、服务基地（基点）</w:t>
      </w:r>
      <w:r w:rsidRPr="007D7B0B">
        <w:rPr>
          <w:rFonts w:ascii="Times New Roman" w:hAnsi="Times New Roman" w:cs="Times New Roman"/>
          <w:kern w:val="0"/>
          <w:szCs w:val="21"/>
        </w:rPr>
        <w:t>483</w:t>
      </w:r>
      <w:r w:rsidRPr="007D7B0B">
        <w:rPr>
          <w:rFonts w:ascii="Times New Roman" w:hAnsi="Times New Roman" w:cs="Times New Roman"/>
          <w:kern w:val="0"/>
          <w:szCs w:val="21"/>
        </w:rPr>
        <w:t>个，与广州共建现代农业创新中心，与佛山、河源、梅州、韶关、湛江、茂名共建农科院分院，与江门、惠州共建现代农业促进中心。</w:t>
      </w:r>
    </w:p>
    <w:p w:rsidR="00B5444A" w:rsidRPr="007D7B0B" w:rsidRDefault="00B5444A" w:rsidP="00D746AE">
      <w:pPr>
        <w:adjustRightInd w:val="0"/>
        <w:snapToGrid w:val="0"/>
        <w:ind w:firstLineChars="200" w:firstLine="420"/>
        <w:rPr>
          <w:rFonts w:ascii="Times New Roman" w:hAnsi="Times New Roman" w:cs="Times New Roman"/>
          <w:szCs w:val="21"/>
        </w:rPr>
      </w:pPr>
    </w:p>
    <w:p w:rsidR="00B5444A" w:rsidRPr="007D7B0B" w:rsidRDefault="00B5444A" w:rsidP="00D746AE">
      <w:pPr>
        <w:adjustRightInd w:val="0"/>
        <w:snapToGrid w:val="0"/>
        <w:rPr>
          <w:rFonts w:ascii="Times New Roman" w:hAnsi="Times New Roman" w:cs="Times New Roman"/>
          <w:b/>
          <w:sz w:val="24"/>
        </w:rPr>
      </w:pPr>
      <w:r w:rsidRPr="007D7B0B">
        <w:rPr>
          <w:rFonts w:ascii="Times New Roman" w:hAnsi="Times New Roman" w:cs="Times New Roman"/>
          <w:b/>
          <w:sz w:val="24"/>
        </w:rPr>
        <w:lastRenderedPageBreak/>
        <w:t>二、省级农科院开展国际合作工作存在的主要问题</w:t>
      </w:r>
    </w:p>
    <w:p w:rsidR="00B5444A" w:rsidRPr="007D7B0B" w:rsidRDefault="00B5444A" w:rsidP="00D746AE">
      <w:pPr>
        <w:adjustRightInd w:val="0"/>
        <w:snapToGrid w:val="0"/>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1.</w:t>
      </w:r>
      <w:r w:rsidRPr="007D7B0B">
        <w:rPr>
          <w:rFonts w:ascii="Times New Roman" w:hAnsi="Times New Roman" w:cs="Times New Roman"/>
          <w:b/>
          <w:kern w:val="0"/>
          <w:szCs w:val="21"/>
        </w:rPr>
        <w:t>国际合作资源和渠道不足</w:t>
      </w: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相较于国家及农业科研机构，省级农科院在信息获取方面存在明显劣势。一般而言，如国外机构或国际组织向国内寻求合作，首先会寻找国家级农业科研机构如中国农科院等对接，而此类国家级农业科研机构一般具有完备的学科设置，除个别学科需求特殊需要与省级农业科学院合作外，基本能够满足国外机构的需求，合作信息多数可在本机构内部消化。省级农科院了解国外科技需求和先进技术的渠道不足，无法及时掌握最新发展动态，国际合作工作主动性相对滞后。</w:t>
      </w:r>
    </w:p>
    <w:p w:rsidR="00B5444A" w:rsidRPr="007D7B0B" w:rsidRDefault="00B5444A" w:rsidP="00D746AE">
      <w:pPr>
        <w:adjustRightInd w:val="0"/>
        <w:snapToGrid w:val="0"/>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2.</w:t>
      </w:r>
      <w:r w:rsidRPr="007D7B0B">
        <w:rPr>
          <w:rFonts w:ascii="Times New Roman" w:hAnsi="Times New Roman" w:cs="Times New Roman"/>
          <w:b/>
          <w:kern w:val="0"/>
          <w:szCs w:val="21"/>
        </w:rPr>
        <w:t>国际合作管理人员团队建设不完备，国际合作专家队伍建设不完善</w:t>
      </w:r>
    </w:p>
    <w:p w:rsidR="00B5444A" w:rsidRPr="007D7B0B" w:rsidRDefault="00B5444A" w:rsidP="00D746AE">
      <w:pPr>
        <w:adjustRightInd w:val="0"/>
        <w:snapToGrid w:val="0"/>
        <w:ind w:firstLineChars="200" w:firstLine="420"/>
        <w:rPr>
          <w:rFonts w:ascii="Times New Roman" w:hAnsi="Times New Roman" w:cs="Times New Roman"/>
          <w:b/>
          <w:kern w:val="0"/>
          <w:szCs w:val="21"/>
        </w:rPr>
      </w:pPr>
      <w:r w:rsidRPr="007D7B0B">
        <w:rPr>
          <w:rFonts w:ascii="Times New Roman" w:hAnsi="Times New Roman" w:cs="Times New Roman"/>
          <w:kern w:val="0"/>
          <w:szCs w:val="21"/>
        </w:rPr>
        <w:t>现阶段，省级农科院国际合作管理部门既具有专业知识又具有良好外语基础，并能在宏观上把握农业国际科技合作发展现状及趋势的管理人才队伍还未完全建立</w:t>
      </w:r>
      <w:r w:rsidRPr="007D7B0B">
        <w:rPr>
          <w:rFonts w:ascii="Times New Roman" w:hAnsi="Times New Roman" w:cs="Times New Roman"/>
          <w:szCs w:val="21"/>
          <w:vertAlign w:val="superscript"/>
        </w:rPr>
        <w:t>［</w:t>
      </w:r>
      <w:r w:rsidRPr="007D7B0B">
        <w:rPr>
          <w:rFonts w:ascii="Times New Roman" w:hAnsi="Times New Roman" w:cs="Times New Roman"/>
          <w:szCs w:val="21"/>
          <w:vertAlign w:val="superscript"/>
        </w:rPr>
        <w:t>3</w:t>
      </w:r>
      <w:r w:rsidRPr="007D7B0B">
        <w:rPr>
          <w:rFonts w:ascii="Times New Roman" w:hAnsi="Times New Roman" w:cs="Times New Roman"/>
          <w:szCs w:val="21"/>
          <w:vertAlign w:val="superscript"/>
        </w:rPr>
        <w:t>］</w:t>
      </w:r>
      <w:r w:rsidRPr="007D7B0B">
        <w:rPr>
          <w:rFonts w:ascii="Times New Roman" w:hAnsi="Times New Roman" w:cs="Times New Roman"/>
          <w:kern w:val="0"/>
          <w:szCs w:val="21"/>
        </w:rPr>
        <w:t>。各省级农科院国际合作管理人员主要为两类：第一类为外语专业毕业，凭借语言优势，扮演信息交流的角色，缺乏对专业领域知识的深入理解和项目管理的实践经验，难以对整个机构的国际合作工作进行统筹规划和全面布局。第二类为具备科研工作经验，能够进行简单外语沟通的科研人员转岗从事国际合作管理工作。此类管理人员对本机构的科研基础有清晰的认知并能够进行国际合作谋划，但限于外语沟通能力有限，很多场合无法与国外合作机构开展深入交流，合作成效受影响。此外，相当多学科的科技骨干和领头人受语言交流能力等的限制，参与国际学术交流与合作较少，国际合作工作无法顺利开展。</w:t>
      </w:r>
    </w:p>
    <w:p w:rsidR="00B5444A" w:rsidRPr="007D7B0B" w:rsidRDefault="00B5444A" w:rsidP="00D746AE">
      <w:pPr>
        <w:adjustRightInd w:val="0"/>
        <w:snapToGrid w:val="0"/>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3.</w:t>
      </w:r>
      <w:r w:rsidRPr="007D7B0B">
        <w:rPr>
          <w:rFonts w:ascii="Times New Roman" w:hAnsi="Times New Roman" w:cs="Times New Roman"/>
          <w:b/>
          <w:kern w:val="0"/>
          <w:szCs w:val="21"/>
        </w:rPr>
        <w:t>不同学科领域国际合作发展不平衡</w:t>
      </w: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受语言能力、科研基础和国际合作渠道资源等因素影响，省级农科院不同学科的国际合作发展并不均衡。一些国际合作意识强且知晓国际合作平台搭建渠道的学科团队，国际合作已深入开展且在国际舞台已发挥出显著影响力；一些优势学科领域和需要通过国际合作加强或提升的新兴领域，由于合作渠道、国际合作人才缺乏或团队负责人国际合作意识的树立等问题，未能很好地在国际合作舞台上发挥作用。</w:t>
      </w:r>
    </w:p>
    <w:p w:rsidR="00B5444A" w:rsidRPr="007D7B0B" w:rsidRDefault="00B5444A" w:rsidP="00D746AE">
      <w:pPr>
        <w:adjustRightInd w:val="0"/>
        <w:snapToGrid w:val="0"/>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4.</w:t>
      </w:r>
      <w:r w:rsidRPr="007D7B0B">
        <w:rPr>
          <w:rFonts w:ascii="Times New Roman" w:hAnsi="Times New Roman" w:cs="Times New Roman"/>
          <w:b/>
          <w:kern w:val="0"/>
          <w:szCs w:val="21"/>
        </w:rPr>
        <w:t>政府间国际合作项目参与较少，合作档次有待提高</w:t>
      </w: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长期以来，省级农科院国际合作渠道的搭建多以民间发起的形式为主，参与政府间合作平台的机会少。合作双方通过民间交往逐步建立合作关系，基于双方强烈的合作意向推动合作关系逐渐深入。限于国际合作信息渠道等因素影响，省级农科院参与政府间国际合作项目的机会较少，主动参与政府对外合作计划制定的机遇不多，宣传自我优势，吸引国外优秀资源的渠道不畅通，合作形式单一且战略性合作少，合作档次有待提高。</w:t>
      </w:r>
    </w:p>
    <w:p w:rsidR="00B5444A" w:rsidRPr="007D7B0B" w:rsidRDefault="00B5444A" w:rsidP="00D746AE">
      <w:pPr>
        <w:adjustRightInd w:val="0"/>
        <w:snapToGrid w:val="0"/>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5.</w:t>
      </w:r>
      <w:r w:rsidRPr="007D7B0B">
        <w:rPr>
          <w:rFonts w:ascii="Times New Roman" w:hAnsi="Times New Roman" w:cs="Times New Roman"/>
          <w:b/>
          <w:kern w:val="0"/>
          <w:szCs w:val="21"/>
        </w:rPr>
        <w:t>国际合作成效和可持续性发展有待提高</w:t>
      </w: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省级农科院每年均会以扎实的基础研究水平和良好稳定的国际合作关系获得国家和省的国际合作项目经费的资助，但实施成效显著的项目却较少，特别是在如何通过合作项目的执行来最大限度利用国外科技资源方面的成效不明显，显示度不高，相应地造成了很多项目的可持续性不高，多数合作项目的显示度和影响力不大。</w:t>
      </w:r>
    </w:p>
    <w:p w:rsidR="00B5444A" w:rsidRPr="007D7B0B" w:rsidRDefault="00B5444A" w:rsidP="00D746AE">
      <w:pPr>
        <w:adjustRightInd w:val="0"/>
        <w:snapToGrid w:val="0"/>
        <w:ind w:firstLineChars="200" w:firstLine="420"/>
        <w:rPr>
          <w:rFonts w:ascii="Times New Roman" w:hAnsi="Times New Roman" w:cs="Times New Roman"/>
          <w:kern w:val="0"/>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三、广东农科院开展国际合作的经验与成效</w:t>
      </w:r>
    </w:p>
    <w:p w:rsidR="00B5444A" w:rsidRPr="007D7B0B" w:rsidRDefault="00B5444A" w:rsidP="00D746AE">
      <w:pPr>
        <w:adjustRightInd w:val="0"/>
        <w:snapToGrid w:val="0"/>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1.</w:t>
      </w:r>
      <w:r w:rsidRPr="007D7B0B">
        <w:rPr>
          <w:rFonts w:ascii="Times New Roman" w:hAnsi="Times New Roman" w:cs="Times New Roman"/>
          <w:b/>
          <w:kern w:val="0"/>
          <w:szCs w:val="21"/>
        </w:rPr>
        <w:t>重视复合型国际人才培养</w:t>
      </w: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广东农科院历来重视科技人才的培养，近年来，在复合型、领军型国际合作人才的培养方面更是不断加大力度。</w:t>
      </w:r>
      <w:r w:rsidRPr="007D7B0B">
        <w:rPr>
          <w:rFonts w:ascii="Times New Roman" w:hAnsi="Times New Roman" w:cs="Times New Roman"/>
          <w:kern w:val="0"/>
          <w:szCs w:val="21"/>
        </w:rPr>
        <w:t>2009</w:t>
      </w:r>
      <w:r w:rsidRPr="007D7B0B">
        <w:rPr>
          <w:rFonts w:ascii="Times New Roman" w:hAnsi="Times New Roman" w:cs="Times New Roman"/>
          <w:kern w:val="0"/>
          <w:szCs w:val="21"/>
        </w:rPr>
        <w:t>年，设立科技创新人才出国培养计划，每年选派</w:t>
      </w:r>
      <w:r w:rsidRPr="007D7B0B">
        <w:rPr>
          <w:rFonts w:ascii="Times New Roman" w:hAnsi="Times New Roman" w:cs="Times New Roman"/>
          <w:kern w:val="0"/>
          <w:szCs w:val="21"/>
        </w:rPr>
        <w:t>10</w:t>
      </w:r>
      <w:r w:rsidRPr="007D7B0B">
        <w:rPr>
          <w:rFonts w:ascii="Times New Roman" w:hAnsi="Times New Roman" w:cs="Times New Roman"/>
          <w:kern w:val="0"/>
          <w:szCs w:val="21"/>
        </w:rPr>
        <w:t>名左右中青年科技骨干赴国外先进的科研机构和大学开展为期一年的合作研究。为更好的推动该计划，本年度新增了短期出国人才培养计划（</w:t>
      </w:r>
      <w:r w:rsidRPr="007D7B0B">
        <w:rPr>
          <w:rFonts w:ascii="Times New Roman" w:hAnsi="Times New Roman" w:cs="Times New Roman"/>
          <w:kern w:val="0"/>
          <w:szCs w:val="21"/>
        </w:rPr>
        <w:t>3-6</w:t>
      </w:r>
      <w:r w:rsidRPr="007D7B0B">
        <w:rPr>
          <w:rFonts w:ascii="Times New Roman" w:hAnsi="Times New Roman" w:cs="Times New Roman"/>
          <w:kern w:val="0"/>
          <w:szCs w:val="21"/>
        </w:rPr>
        <w:t>个月）和国家留学基金项目配套资助计划，使更多的科研人员在埋头做科研的同时可以有机会有渠道</w:t>
      </w:r>
      <w:r w:rsidRPr="007D7B0B">
        <w:rPr>
          <w:rFonts w:ascii="Times New Roman" w:hAnsi="Times New Roman" w:cs="Times New Roman"/>
          <w:kern w:val="0"/>
          <w:szCs w:val="21"/>
        </w:rPr>
        <w:t>“</w:t>
      </w:r>
      <w:r w:rsidRPr="007D7B0B">
        <w:rPr>
          <w:rFonts w:ascii="Times New Roman" w:hAnsi="Times New Roman" w:cs="Times New Roman"/>
          <w:kern w:val="0"/>
          <w:szCs w:val="21"/>
        </w:rPr>
        <w:t>走出去</w:t>
      </w:r>
      <w:r w:rsidRPr="007D7B0B">
        <w:rPr>
          <w:rFonts w:ascii="Times New Roman" w:hAnsi="Times New Roman" w:cs="Times New Roman"/>
          <w:kern w:val="0"/>
          <w:szCs w:val="21"/>
        </w:rPr>
        <w:t>”</w:t>
      </w:r>
      <w:r w:rsidRPr="007D7B0B">
        <w:rPr>
          <w:rFonts w:ascii="Times New Roman" w:hAnsi="Times New Roman" w:cs="Times New Roman"/>
          <w:kern w:val="0"/>
          <w:szCs w:val="21"/>
        </w:rPr>
        <w:t>，与国外先进的大学或科研机构开展合作研究，了解国外同行的最新科研动态。据不完全统计，执行该计划人数占全院科技人员总数</w:t>
      </w:r>
      <w:r w:rsidRPr="007D7B0B">
        <w:rPr>
          <w:rFonts w:ascii="Times New Roman" w:hAnsi="Times New Roman" w:cs="Times New Roman"/>
          <w:kern w:val="0"/>
          <w:szCs w:val="21"/>
        </w:rPr>
        <w:t>8%</w:t>
      </w:r>
      <w:r w:rsidRPr="007D7B0B">
        <w:rPr>
          <w:rFonts w:ascii="Times New Roman" w:hAnsi="Times New Roman" w:cs="Times New Roman"/>
          <w:kern w:val="0"/>
          <w:szCs w:val="21"/>
        </w:rPr>
        <w:t>，但在</w:t>
      </w:r>
      <w:r w:rsidRPr="007D7B0B">
        <w:rPr>
          <w:rFonts w:ascii="Times New Roman" w:hAnsi="Times New Roman" w:cs="Times New Roman"/>
          <w:kern w:val="0"/>
          <w:szCs w:val="21"/>
        </w:rPr>
        <w:t>SCI</w:t>
      </w:r>
      <w:r w:rsidRPr="007D7B0B">
        <w:rPr>
          <w:rFonts w:ascii="Times New Roman" w:hAnsi="Times New Roman" w:cs="Times New Roman"/>
          <w:kern w:val="0"/>
          <w:szCs w:val="21"/>
        </w:rPr>
        <w:t>论文、国家基金项目和科技奖励方面均创造出</w:t>
      </w:r>
      <w:r w:rsidRPr="007D7B0B">
        <w:rPr>
          <w:rFonts w:ascii="Times New Roman" w:hAnsi="Times New Roman" w:cs="Times New Roman"/>
          <w:kern w:val="0"/>
          <w:szCs w:val="21"/>
        </w:rPr>
        <w:t>20~30%</w:t>
      </w:r>
      <w:r w:rsidRPr="007D7B0B">
        <w:rPr>
          <w:rFonts w:ascii="Times New Roman" w:hAnsi="Times New Roman" w:cs="Times New Roman"/>
          <w:kern w:val="0"/>
          <w:szCs w:val="21"/>
        </w:rPr>
        <w:t>的产出。</w:t>
      </w:r>
    </w:p>
    <w:p w:rsidR="00B5444A" w:rsidRPr="007D7B0B" w:rsidRDefault="00B5444A" w:rsidP="00D746AE">
      <w:pPr>
        <w:adjustRightInd w:val="0"/>
        <w:snapToGrid w:val="0"/>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2.</w:t>
      </w:r>
      <w:r w:rsidRPr="007D7B0B">
        <w:rPr>
          <w:rFonts w:ascii="Times New Roman" w:hAnsi="Times New Roman" w:cs="Times New Roman"/>
          <w:b/>
          <w:kern w:val="0"/>
          <w:szCs w:val="21"/>
        </w:rPr>
        <w:t>积极参与各类国际合作计划，争取国际组织、国家或省等部门的国际合作经费支持</w:t>
      </w:r>
    </w:p>
    <w:p w:rsidR="00B5444A" w:rsidRPr="007D7B0B" w:rsidRDefault="00B5444A" w:rsidP="00D746AE">
      <w:pPr>
        <w:adjustRightInd w:val="0"/>
        <w:snapToGrid w:val="0"/>
        <w:ind w:firstLineChars="196" w:firstLine="412"/>
        <w:rPr>
          <w:rFonts w:ascii="Times New Roman" w:hAnsi="Times New Roman" w:cs="Times New Roman"/>
          <w:kern w:val="0"/>
          <w:szCs w:val="21"/>
        </w:rPr>
      </w:pPr>
      <w:r w:rsidRPr="007D7B0B">
        <w:rPr>
          <w:rFonts w:ascii="Times New Roman" w:hAnsi="Times New Roman" w:cs="Times New Roman"/>
          <w:kern w:val="0"/>
          <w:szCs w:val="21"/>
        </w:rPr>
        <w:t>国际合作计划是提升国际合作能力和水平的重要抓手和载体。广东农科院始终重视争取各级各类国际合作计划和国际组织的经费支持，如广东农业科院果树所与联合国粮农组织（</w:t>
      </w:r>
      <w:r w:rsidRPr="007D7B0B">
        <w:rPr>
          <w:rFonts w:ascii="Times New Roman" w:hAnsi="Times New Roman" w:cs="Times New Roman"/>
          <w:kern w:val="0"/>
          <w:szCs w:val="21"/>
        </w:rPr>
        <w:t>FAO</w:t>
      </w:r>
      <w:r w:rsidRPr="007D7B0B">
        <w:rPr>
          <w:rFonts w:ascii="Times New Roman" w:hAnsi="Times New Roman" w:cs="Times New Roman"/>
          <w:kern w:val="0"/>
          <w:szCs w:val="21"/>
        </w:rPr>
        <w:t>）、国际热带水果网络组织（</w:t>
      </w:r>
      <w:r w:rsidRPr="007D7B0B">
        <w:rPr>
          <w:rFonts w:ascii="Times New Roman" w:hAnsi="Times New Roman" w:cs="Times New Roman"/>
          <w:kern w:val="0"/>
          <w:szCs w:val="21"/>
        </w:rPr>
        <w:t>TFNet</w:t>
      </w:r>
      <w:r w:rsidRPr="007D7B0B">
        <w:rPr>
          <w:rFonts w:ascii="Times New Roman" w:hAnsi="Times New Roman" w:cs="Times New Roman"/>
          <w:kern w:val="0"/>
          <w:szCs w:val="21"/>
        </w:rPr>
        <w:t>）、国际香大蕉网络组织（</w:t>
      </w:r>
      <w:r w:rsidRPr="007D7B0B">
        <w:rPr>
          <w:rFonts w:ascii="Times New Roman" w:hAnsi="Times New Roman" w:cs="Times New Roman"/>
          <w:kern w:val="0"/>
          <w:szCs w:val="21"/>
        </w:rPr>
        <w:t>INIBAP</w:t>
      </w:r>
      <w:r w:rsidRPr="007D7B0B">
        <w:rPr>
          <w:rFonts w:ascii="Times New Roman" w:hAnsi="Times New Roman" w:cs="Times New Roman"/>
          <w:kern w:val="0"/>
          <w:szCs w:val="21"/>
        </w:rPr>
        <w:t>）、国际生物多样性组织（</w:t>
      </w:r>
      <w:r w:rsidRPr="007D7B0B">
        <w:rPr>
          <w:rFonts w:ascii="Times New Roman" w:hAnsi="Times New Roman" w:cs="Times New Roman"/>
          <w:kern w:val="0"/>
          <w:szCs w:val="21"/>
        </w:rPr>
        <w:t>Bioversity International</w:t>
      </w:r>
      <w:r w:rsidRPr="007D7B0B">
        <w:rPr>
          <w:rFonts w:ascii="Times New Roman" w:hAnsi="Times New Roman" w:cs="Times New Roman"/>
          <w:kern w:val="0"/>
          <w:szCs w:val="21"/>
        </w:rPr>
        <w:t>）、国际原子能研究机构</w:t>
      </w:r>
      <w:r w:rsidRPr="007D7B0B">
        <w:rPr>
          <w:rFonts w:ascii="Times New Roman" w:hAnsi="Times New Roman" w:cs="Times New Roman"/>
          <w:kern w:val="0"/>
          <w:szCs w:val="21"/>
        </w:rPr>
        <w:t>(IAEA)</w:t>
      </w:r>
      <w:r w:rsidRPr="007D7B0B">
        <w:rPr>
          <w:rFonts w:ascii="Times New Roman" w:hAnsi="Times New Roman" w:cs="Times New Roman"/>
          <w:kern w:val="0"/>
          <w:szCs w:val="21"/>
        </w:rPr>
        <w:t>、国际热带农业研究所</w:t>
      </w:r>
      <w:r w:rsidRPr="007D7B0B">
        <w:rPr>
          <w:rFonts w:ascii="Times New Roman" w:hAnsi="Times New Roman" w:cs="Times New Roman"/>
          <w:kern w:val="0"/>
          <w:szCs w:val="21"/>
        </w:rPr>
        <w:t>(IITA)</w:t>
      </w:r>
      <w:r w:rsidRPr="007D7B0B">
        <w:rPr>
          <w:rFonts w:ascii="Times New Roman" w:hAnsi="Times New Roman" w:cs="Times New Roman"/>
          <w:kern w:val="0"/>
          <w:szCs w:val="21"/>
        </w:rPr>
        <w:t>等机构合作，共同开展香蕉枯萎病防控关键技术研究，成功研发</w:t>
      </w:r>
      <w:r w:rsidRPr="007D7B0B">
        <w:rPr>
          <w:rFonts w:ascii="Times New Roman" w:hAnsi="Times New Roman" w:cs="Times New Roman"/>
          <w:kern w:val="0"/>
          <w:szCs w:val="21"/>
        </w:rPr>
        <w:t>“</w:t>
      </w:r>
      <w:r w:rsidRPr="007D7B0B">
        <w:rPr>
          <w:rFonts w:ascii="Times New Roman" w:hAnsi="Times New Roman" w:cs="Times New Roman"/>
          <w:kern w:val="0"/>
          <w:szCs w:val="21"/>
        </w:rPr>
        <w:t>中蕉</w:t>
      </w:r>
      <w:r w:rsidRPr="007D7B0B">
        <w:rPr>
          <w:rFonts w:ascii="Times New Roman" w:hAnsi="Times New Roman" w:cs="Times New Roman"/>
          <w:kern w:val="0"/>
          <w:szCs w:val="21"/>
        </w:rPr>
        <w:t>9</w:t>
      </w:r>
      <w:r w:rsidRPr="007D7B0B">
        <w:rPr>
          <w:rFonts w:ascii="Times New Roman" w:hAnsi="Times New Roman" w:cs="Times New Roman"/>
          <w:kern w:val="0"/>
          <w:szCs w:val="21"/>
        </w:rPr>
        <w:t>号</w:t>
      </w:r>
      <w:r w:rsidRPr="007D7B0B">
        <w:rPr>
          <w:rFonts w:ascii="Times New Roman" w:hAnsi="Times New Roman" w:cs="Times New Roman"/>
          <w:kern w:val="0"/>
          <w:szCs w:val="21"/>
        </w:rPr>
        <w:t>”</w:t>
      </w:r>
      <w:r w:rsidRPr="007D7B0B">
        <w:rPr>
          <w:rFonts w:ascii="Times New Roman" w:hAnsi="Times New Roman" w:cs="Times New Roman"/>
          <w:kern w:val="0"/>
          <w:szCs w:val="21"/>
        </w:rPr>
        <w:t>抗枯萎病</w:t>
      </w:r>
      <w:r w:rsidRPr="007D7B0B">
        <w:rPr>
          <w:rFonts w:ascii="Times New Roman" w:hAnsi="Times New Roman" w:cs="Times New Roman"/>
          <w:kern w:val="0"/>
          <w:szCs w:val="21"/>
        </w:rPr>
        <w:lastRenderedPageBreak/>
        <w:t>香蕉品种，获得国内及国际同行的高度认可；广东农科院植保所在科技部项目支持下，构建了一个由东盟</w:t>
      </w:r>
      <w:r w:rsidRPr="007D7B0B">
        <w:rPr>
          <w:rFonts w:ascii="Times New Roman" w:hAnsi="Times New Roman" w:cs="Times New Roman"/>
          <w:kern w:val="0"/>
          <w:szCs w:val="21"/>
        </w:rPr>
        <w:t>6</w:t>
      </w:r>
      <w:r w:rsidRPr="007D7B0B">
        <w:rPr>
          <w:rFonts w:ascii="Times New Roman" w:hAnsi="Times New Roman" w:cs="Times New Roman"/>
          <w:kern w:val="0"/>
          <w:szCs w:val="21"/>
        </w:rPr>
        <w:t>国和中国</w:t>
      </w:r>
      <w:r w:rsidRPr="007D7B0B">
        <w:rPr>
          <w:rFonts w:ascii="Times New Roman" w:hAnsi="Times New Roman" w:cs="Times New Roman"/>
          <w:kern w:val="0"/>
          <w:szCs w:val="21"/>
        </w:rPr>
        <w:t>4</w:t>
      </w:r>
      <w:r w:rsidRPr="007D7B0B">
        <w:rPr>
          <w:rFonts w:ascii="Times New Roman" w:hAnsi="Times New Roman" w:cs="Times New Roman"/>
          <w:kern w:val="0"/>
          <w:szCs w:val="21"/>
        </w:rPr>
        <w:t>省区、</w:t>
      </w:r>
      <w:r w:rsidRPr="007D7B0B">
        <w:rPr>
          <w:rFonts w:ascii="Times New Roman" w:hAnsi="Times New Roman" w:cs="Times New Roman"/>
          <w:kern w:val="0"/>
          <w:szCs w:val="21"/>
        </w:rPr>
        <w:t>10</w:t>
      </w:r>
      <w:r w:rsidRPr="007D7B0B">
        <w:rPr>
          <w:rFonts w:ascii="Times New Roman" w:hAnsi="Times New Roman" w:cs="Times New Roman"/>
          <w:kern w:val="0"/>
          <w:szCs w:val="21"/>
        </w:rPr>
        <w:t>单位、</w:t>
      </w:r>
      <w:r w:rsidRPr="007D7B0B">
        <w:rPr>
          <w:rFonts w:ascii="Times New Roman" w:hAnsi="Times New Roman" w:cs="Times New Roman"/>
          <w:kern w:val="0"/>
          <w:szCs w:val="21"/>
        </w:rPr>
        <w:t>100</w:t>
      </w:r>
      <w:r w:rsidRPr="007D7B0B">
        <w:rPr>
          <w:rFonts w:ascii="Times New Roman" w:hAnsi="Times New Roman" w:cs="Times New Roman"/>
          <w:kern w:val="0"/>
          <w:szCs w:val="21"/>
        </w:rPr>
        <w:t>余人参加的中国</w:t>
      </w:r>
      <w:r w:rsidRPr="007D7B0B">
        <w:rPr>
          <w:rFonts w:ascii="Times New Roman" w:hAnsi="Times New Roman" w:cs="Times New Roman"/>
          <w:kern w:val="0"/>
          <w:szCs w:val="21"/>
        </w:rPr>
        <w:t>—</w:t>
      </w:r>
      <w:r w:rsidRPr="007D7B0B">
        <w:rPr>
          <w:rFonts w:ascii="Times New Roman" w:hAnsi="Times New Roman" w:cs="Times New Roman"/>
          <w:kern w:val="0"/>
          <w:szCs w:val="21"/>
        </w:rPr>
        <w:t>东盟自贸区农业入侵有害生物预警与防控支撑平台，制定了实蝇类等重要入侵生物的鉴定标准、监测、口岸检疫、应急防控技术规程及技术体系，提出了南方地区入侵生物防控新模式。</w:t>
      </w:r>
    </w:p>
    <w:p w:rsidR="00B5444A" w:rsidRPr="007D7B0B" w:rsidRDefault="00B5444A" w:rsidP="00D746AE">
      <w:pPr>
        <w:adjustRightInd w:val="0"/>
        <w:snapToGrid w:val="0"/>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3.</w:t>
      </w:r>
      <w:r w:rsidRPr="007D7B0B">
        <w:rPr>
          <w:rFonts w:ascii="Times New Roman" w:hAnsi="Times New Roman" w:cs="Times New Roman"/>
          <w:b/>
          <w:kern w:val="0"/>
          <w:szCs w:val="21"/>
        </w:rPr>
        <w:t>与东盟和非洲国家的</w:t>
      </w:r>
      <w:r w:rsidRPr="007D7B0B">
        <w:rPr>
          <w:rFonts w:ascii="Times New Roman" w:hAnsi="Times New Roman" w:cs="Times New Roman"/>
          <w:b/>
          <w:kern w:val="0"/>
          <w:szCs w:val="21"/>
        </w:rPr>
        <w:t>“</w:t>
      </w:r>
      <w:r w:rsidRPr="007D7B0B">
        <w:rPr>
          <w:rFonts w:ascii="Times New Roman" w:hAnsi="Times New Roman" w:cs="Times New Roman"/>
          <w:b/>
          <w:kern w:val="0"/>
          <w:szCs w:val="21"/>
        </w:rPr>
        <w:t>走出去</w:t>
      </w:r>
      <w:r w:rsidRPr="007D7B0B">
        <w:rPr>
          <w:rFonts w:ascii="Times New Roman" w:hAnsi="Times New Roman" w:cs="Times New Roman"/>
          <w:b/>
          <w:kern w:val="0"/>
          <w:szCs w:val="21"/>
        </w:rPr>
        <w:t>”</w:t>
      </w:r>
      <w:r w:rsidRPr="007D7B0B">
        <w:rPr>
          <w:rFonts w:ascii="Times New Roman" w:hAnsi="Times New Roman" w:cs="Times New Roman"/>
          <w:b/>
          <w:kern w:val="0"/>
          <w:szCs w:val="21"/>
        </w:rPr>
        <w:t>合作进展显著，境外试验示范基地建设显成效</w:t>
      </w: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境外试验示范基地建设是农业</w:t>
      </w:r>
      <w:r w:rsidRPr="007D7B0B">
        <w:rPr>
          <w:rFonts w:ascii="Times New Roman" w:hAnsi="Times New Roman" w:cs="Times New Roman"/>
          <w:kern w:val="0"/>
          <w:szCs w:val="21"/>
        </w:rPr>
        <w:t>“</w:t>
      </w:r>
      <w:r w:rsidRPr="007D7B0B">
        <w:rPr>
          <w:rFonts w:ascii="Times New Roman" w:hAnsi="Times New Roman" w:cs="Times New Roman"/>
          <w:kern w:val="0"/>
          <w:szCs w:val="21"/>
        </w:rPr>
        <w:t>走出去</w:t>
      </w:r>
      <w:r w:rsidRPr="007D7B0B">
        <w:rPr>
          <w:rFonts w:ascii="Times New Roman" w:hAnsi="Times New Roman" w:cs="Times New Roman"/>
          <w:kern w:val="0"/>
          <w:szCs w:val="21"/>
        </w:rPr>
        <w:t>”</w:t>
      </w:r>
      <w:r w:rsidRPr="007D7B0B">
        <w:rPr>
          <w:rFonts w:ascii="Times New Roman" w:hAnsi="Times New Roman" w:cs="Times New Roman"/>
          <w:kern w:val="0"/>
          <w:szCs w:val="21"/>
        </w:rPr>
        <w:t>的</w:t>
      </w:r>
      <w:r w:rsidRPr="007D7B0B">
        <w:rPr>
          <w:rFonts w:ascii="Times New Roman" w:hAnsi="Times New Roman" w:cs="Times New Roman"/>
          <w:kern w:val="0"/>
          <w:szCs w:val="21"/>
        </w:rPr>
        <w:t>“</w:t>
      </w:r>
      <w:r w:rsidRPr="007D7B0B">
        <w:rPr>
          <w:rFonts w:ascii="Times New Roman" w:hAnsi="Times New Roman" w:cs="Times New Roman"/>
          <w:kern w:val="0"/>
          <w:szCs w:val="21"/>
        </w:rPr>
        <w:t>桥头堡</w:t>
      </w:r>
      <w:r w:rsidRPr="007D7B0B">
        <w:rPr>
          <w:rFonts w:ascii="Times New Roman" w:hAnsi="Times New Roman" w:cs="Times New Roman"/>
          <w:kern w:val="0"/>
          <w:szCs w:val="21"/>
        </w:rPr>
        <w:t>”</w:t>
      </w:r>
      <w:r w:rsidRPr="007D7B0B">
        <w:rPr>
          <w:rFonts w:ascii="Times New Roman" w:hAnsi="Times New Roman" w:cs="Times New Roman"/>
          <w:kern w:val="0"/>
          <w:szCs w:val="21"/>
        </w:rPr>
        <w:t>，是提升农业科技国际影响力的重要手段。经过长期的摸索和实践，广东农科院已在东盟国家和非洲建设境外试验示范基地</w:t>
      </w:r>
      <w:r w:rsidRPr="007D7B0B">
        <w:rPr>
          <w:rFonts w:ascii="Times New Roman" w:hAnsi="Times New Roman" w:cs="Times New Roman"/>
          <w:kern w:val="0"/>
          <w:szCs w:val="21"/>
        </w:rPr>
        <w:t>5</w:t>
      </w:r>
      <w:r w:rsidRPr="007D7B0B">
        <w:rPr>
          <w:rFonts w:ascii="Times New Roman" w:hAnsi="Times New Roman" w:cs="Times New Roman"/>
          <w:kern w:val="0"/>
          <w:szCs w:val="21"/>
        </w:rPr>
        <w:t>个，如与菲律宾大学、菲律宾华商联总会等合作，在菲律宾建立了</w:t>
      </w:r>
      <w:r w:rsidRPr="007D7B0B">
        <w:rPr>
          <w:rFonts w:ascii="Times New Roman" w:hAnsi="Times New Roman" w:cs="Times New Roman"/>
          <w:kern w:val="0"/>
          <w:szCs w:val="21"/>
        </w:rPr>
        <w:t>35</w:t>
      </w:r>
      <w:r w:rsidRPr="007D7B0B">
        <w:rPr>
          <w:rFonts w:ascii="Times New Roman" w:hAnsi="Times New Roman" w:cs="Times New Roman"/>
          <w:kern w:val="0"/>
          <w:szCs w:val="21"/>
        </w:rPr>
        <w:t>公顷的农业科技合作基地，迄今，已在菲律宾吕宋岛和民德洛岛推广新品种新技术面积</w:t>
      </w:r>
      <w:r w:rsidRPr="007D7B0B">
        <w:rPr>
          <w:rFonts w:ascii="Times New Roman" w:hAnsi="Times New Roman" w:cs="Times New Roman"/>
          <w:kern w:val="0"/>
          <w:szCs w:val="21"/>
        </w:rPr>
        <w:t>5</w:t>
      </w:r>
      <w:r w:rsidRPr="007D7B0B">
        <w:rPr>
          <w:rFonts w:ascii="Times New Roman" w:hAnsi="Times New Roman" w:cs="Times New Roman"/>
          <w:kern w:val="0"/>
          <w:szCs w:val="21"/>
        </w:rPr>
        <w:t>万亩左右，培训当地农业从业人员</w:t>
      </w:r>
      <w:r w:rsidRPr="007D7B0B">
        <w:rPr>
          <w:rFonts w:ascii="Times New Roman" w:hAnsi="Times New Roman" w:cs="Times New Roman"/>
          <w:kern w:val="0"/>
          <w:szCs w:val="21"/>
        </w:rPr>
        <w:t>1000</w:t>
      </w:r>
      <w:r w:rsidRPr="007D7B0B">
        <w:rPr>
          <w:rFonts w:ascii="Times New Roman" w:hAnsi="Times New Roman" w:cs="Times New Roman"/>
          <w:kern w:val="0"/>
          <w:szCs w:val="21"/>
        </w:rPr>
        <w:t>多人次，受到菲农业部、中国农业部和科技部的好评</w:t>
      </w:r>
      <w:r w:rsidRPr="007D7B0B">
        <w:rPr>
          <w:rFonts w:ascii="Times New Roman" w:hAnsi="Times New Roman" w:cs="Times New Roman"/>
          <w:kern w:val="0"/>
          <w:szCs w:val="21"/>
        </w:rPr>
        <w:t>;</w:t>
      </w:r>
      <w:r w:rsidRPr="007D7B0B">
        <w:rPr>
          <w:rFonts w:ascii="Times New Roman" w:hAnsi="Times New Roman" w:cs="Times New Roman"/>
          <w:kern w:val="0"/>
          <w:szCs w:val="21"/>
        </w:rPr>
        <w:t>与</w:t>
      </w:r>
      <w:bookmarkStart w:id="721" w:name="OLE_LINK4"/>
      <w:r w:rsidRPr="007D7B0B">
        <w:rPr>
          <w:rFonts w:ascii="Times New Roman" w:hAnsi="Times New Roman" w:cs="Times New Roman"/>
          <w:kern w:val="0"/>
          <w:szCs w:val="21"/>
        </w:rPr>
        <w:t>马来西亚</w:t>
      </w:r>
      <w:bookmarkEnd w:id="721"/>
      <w:r w:rsidRPr="007D7B0B">
        <w:rPr>
          <w:rFonts w:ascii="Times New Roman" w:hAnsi="Times New Roman" w:cs="Times New Roman"/>
          <w:kern w:val="0"/>
          <w:szCs w:val="21"/>
        </w:rPr>
        <w:t>企业合作</w:t>
      </w:r>
      <w:bookmarkStart w:id="722" w:name="OLE_LINK7"/>
      <w:bookmarkStart w:id="723" w:name="OLE_LINK10"/>
      <w:r w:rsidRPr="007D7B0B">
        <w:rPr>
          <w:rFonts w:ascii="Times New Roman" w:hAnsi="Times New Roman" w:cs="Times New Roman"/>
          <w:kern w:val="0"/>
          <w:szCs w:val="21"/>
        </w:rPr>
        <w:t>，建成</w:t>
      </w:r>
      <w:bookmarkStart w:id="724" w:name="OLE_LINK8"/>
      <w:bookmarkStart w:id="725" w:name="OLE_LINK9"/>
      <w:r w:rsidRPr="007D7B0B">
        <w:rPr>
          <w:rFonts w:ascii="Times New Roman" w:hAnsi="Times New Roman" w:cs="Times New Roman"/>
          <w:kern w:val="0"/>
          <w:szCs w:val="21"/>
        </w:rPr>
        <w:t>原种、生产种繁育基地</w:t>
      </w:r>
      <w:r w:rsidRPr="007D7B0B">
        <w:rPr>
          <w:rFonts w:ascii="Times New Roman" w:hAnsi="Times New Roman" w:cs="Times New Roman"/>
          <w:kern w:val="0"/>
          <w:szCs w:val="21"/>
        </w:rPr>
        <w:t>4</w:t>
      </w:r>
      <w:r w:rsidRPr="007D7B0B">
        <w:rPr>
          <w:rFonts w:ascii="Times New Roman" w:hAnsi="Times New Roman" w:cs="Times New Roman"/>
          <w:kern w:val="0"/>
          <w:szCs w:val="21"/>
        </w:rPr>
        <w:t>个</w:t>
      </w:r>
      <w:bookmarkEnd w:id="722"/>
      <w:bookmarkEnd w:id="723"/>
      <w:bookmarkEnd w:id="724"/>
      <w:bookmarkEnd w:id="725"/>
      <w:r w:rsidRPr="007D7B0B">
        <w:rPr>
          <w:rFonts w:ascii="Times New Roman" w:hAnsi="Times New Roman" w:cs="Times New Roman"/>
          <w:kern w:val="0"/>
          <w:szCs w:val="21"/>
        </w:rPr>
        <w:t>，</w:t>
      </w:r>
      <w:bookmarkStart w:id="726" w:name="OLE_LINK11"/>
      <w:r w:rsidRPr="007D7B0B">
        <w:rPr>
          <w:rFonts w:ascii="Times New Roman" w:hAnsi="Times New Roman" w:cs="Times New Roman"/>
          <w:kern w:val="0"/>
          <w:szCs w:val="21"/>
        </w:rPr>
        <w:t>面积</w:t>
      </w:r>
      <w:r w:rsidRPr="007D7B0B">
        <w:rPr>
          <w:rFonts w:ascii="Times New Roman" w:hAnsi="Times New Roman" w:cs="Times New Roman"/>
          <w:kern w:val="0"/>
          <w:szCs w:val="21"/>
        </w:rPr>
        <w:t>135</w:t>
      </w:r>
      <w:r w:rsidRPr="007D7B0B">
        <w:rPr>
          <w:rFonts w:ascii="Times New Roman" w:hAnsi="Times New Roman" w:cs="Times New Roman"/>
          <w:kern w:val="0"/>
          <w:szCs w:val="21"/>
        </w:rPr>
        <w:t>公顷</w:t>
      </w:r>
      <w:bookmarkEnd w:id="726"/>
      <w:r w:rsidRPr="007D7B0B">
        <w:rPr>
          <w:rFonts w:ascii="Times New Roman" w:hAnsi="Times New Roman" w:cs="Times New Roman"/>
          <w:kern w:val="0"/>
          <w:szCs w:val="21"/>
        </w:rPr>
        <w:t>，</w:t>
      </w:r>
      <w:bookmarkStart w:id="727" w:name="OLE_LINK12"/>
      <w:r w:rsidRPr="007D7B0B">
        <w:rPr>
          <w:rFonts w:ascii="Times New Roman" w:hAnsi="Times New Roman" w:cs="Times New Roman"/>
          <w:kern w:val="0"/>
          <w:szCs w:val="21"/>
        </w:rPr>
        <w:t>年最大生产优良蔬菜种子数量</w:t>
      </w:r>
      <w:r w:rsidRPr="007D7B0B">
        <w:rPr>
          <w:rFonts w:ascii="Times New Roman" w:hAnsi="Times New Roman" w:cs="Times New Roman"/>
          <w:kern w:val="0"/>
          <w:szCs w:val="21"/>
        </w:rPr>
        <w:t>10</w:t>
      </w:r>
      <w:r w:rsidRPr="007D7B0B">
        <w:rPr>
          <w:rFonts w:ascii="Times New Roman" w:hAnsi="Times New Roman" w:cs="Times New Roman"/>
          <w:kern w:val="0"/>
          <w:szCs w:val="21"/>
        </w:rPr>
        <w:t>万公斤</w:t>
      </w:r>
      <w:bookmarkEnd w:id="727"/>
      <w:r w:rsidRPr="007D7B0B">
        <w:rPr>
          <w:rFonts w:ascii="Times New Roman" w:hAnsi="Times New Roman" w:cs="Times New Roman"/>
          <w:kern w:val="0"/>
          <w:szCs w:val="21"/>
        </w:rPr>
        <w:t>，育成的耐热抗病优良蔬菜新品种已推广到泰国、菲律宾、印尼等近</w:t>
      </w:r>
      <w:r w:rsidRPr="007D7B0B">
        <w:rPr>
          <w:rFonts w:ascii="Times New Roman" w:hAnsi="Times New Roman" w:cs="Times New Roman"/>
          <w:kern w:val="0"/>
          <w:szCs w:val="21"/>
        </w:rPr>
        <w:t>6</w:t>
      </w:r>
      <w:r w:rsidRPr="007D7B0B">
        <w:rPr>
          <w:rFonts w:ascii="Times New Roman" w:hAnsi="Times New Roman" w:cs="Times New Roman"/>
          <w:kern w:val="0"/>
          <w:szCs w:val="21"/>
        </w:rPr>
        <w:t>个国家，</w:t>
      </w:r>
      <w:bookmarkStart w:id="728" w:name="OLE_LINK16"/>
      <w:r w:rsidRPr="007D7B0B">
        <w:rPr>
          <w:rFonts w:ascii="Times New Roman" w:hAnsi="Times New Roman" w:cs="Times New Roman"/>
          <w:kern w:val="0"/>
          <w:szCs w:val="21"/>
        </w:rPr>
        <w:t>累计种植面积超过</w:t>
      </w:r>
      <w:r w:rsidRPr="007D7B0B">
        <w:rPr>
          <w:rFonts w:ascii="Times New Roman" w:hAnsi="Times New Roman" w:cs="Times New Roman"/>
          <w:kern w:val="0"/>
          <w:szCs w:val="21"/>
        </w:rPr>
        <w:t>9</w:t>
      </w:r>
      <w:r w:rsidRPr="007D7B0B">
        <w:rPr>
          <w:rFonts w:ascii="Times New Roman" w:hAnsi="Times New Roman" w:cs="Times New Roman"/>
          <w:kern w:val="0"/>
          <w:szCs w:val="21"/>
        </w:rPr>
        <w:t>万亩</w:t>
      </w:r>
      <w:bookmarkEnd w:id="728"/>
      <w:r w:rsidRPr="007D7B0B">
        <w:rPr>
          <w:rFonts w:ascii="Times New Roman" w:hAnsi="Times New Roman" w:cs="Times New Roman"/>
          <w:kern w:val="0"/>
          <w:szCs w:val="21"/>
        </w:rPr>
        <w:t>；与泰国蚕业司合作，在泰国蚕桑主产省呵叻府（</w:t>
      </w:r>
      <w:r w:rsidRPr="007D7B0B">
        <w:rPr>
          <w:rFonts w:ascii="Times New Roman" w:hAnsi="Times New Roman" w:cs="Times New Roman"/>
          <w:kern w:val="0"/>
          <w:szCs w:val="21"/>
        </w:rPr>
        <w:t>Nakhon Ratchasima</w:t>
      </w:r>
      <w:r w:rsidRPr="007D7B0B">
        <w:rPr>
          <w:rFonts w:ascii="Times New Roman" w:hAnsi="Times New Roman" w:cs="Times New Roman"/>
          <w:kern w:val="0"/>
          <w:szCs w:val="21"/>
        </w:rPr>
        <w:t>）蚕桑中心建立了</w:t>
      </w:r>
      <w:r w:rsidRPr="007D7B0B">
        <w:rPr>
          <w:rFonts w:ascii="Times New Roman" w:hAnsi="Times New Roman" w:cs="Times New Roman"/>
          <w:kern w:val="0"/>
          <w:szCs w:val="21"/>
        </w:rPr>
        <w:t>35</w:t>
      </w:r>
      <w:r w:rsidRPr="007D7B0B">
        <w:rPr>
          <w:rFonts w:ascii="Times New Roman" w:hAnsi="Times New Roman" w:cs="Times New Roman"/>
          <w:kern w:val="0"/>
          <w:szCs w:val="21"/>
        </w:rPr>
        <w:t>公顷合作示范基地，并开展蚕、桑品种和蚕药的试验示范；与马达加斯加企业合作，在马达加斯加推广中方成熟的荔枝高产优质栽培关键技术，建立示范果园</w:t>
      </w:r>
      <w:r w:rsidRPr="007D7B0B">
        <w:rPr>
          <w:rFonts w:ascii="Times New Roman" w:hAnsi="Times New Roman" w:cs="Times New Roman"/>
          <w:kern w:val="0"/>
          <w:szCs w:val="21"/>
        </w:rPr>
        <w:t>50</w:t>
      </w:r>
      <w:r w:rsidRPr="007D7B0B">
        <w:rPr>
          <w:rFonts w:ascii="Times New Roman" w:hAnsi="Times New Roman" w:cs="Times New Roman"/>
          <w:kern w:val="0"/>
          <w:szCs w:val="21"/>
        </w:rPr>
        <w:t>公顷、增殖苗圃</w:t>
      </w:r>
      <w:r w:rsidRPr="007D7B0B">
        <w:rPr>
          <w:rFonts w:ascii="Times New Roman" w:hAnsi="Times New Roman" w:cs="Times New Roman"/>
          <w:kern w:val="0"/>
          <w:szCs w:val="21"/>
        </w:rPr>
        <w:t>5</w:t>
      </w:r>
      <w:r w:rsidRPr="007D7B0B">
        <w:rPr>
          <w:rFonts w:ascii="Times New Roman" w:hAnsi="Times New Roman" w:cs="Times New Roman"/>
          <w:kern w:val="0"/>
          <w:szCs w:val="21"/>
        </w:rPr>
        <w:t>公顷。</w:t>
      </w:r>
    </w:p>
    <w:p w:rsidR="00B5444A" w:rsidRPr="007D7B0B" w:rsidRDefault="00B5444A" w:rsidP="00D746AE">
      <w:pPr>
        <w:adjustRightInd w:val="0"/>
        <w:snapToGrid w:val="0"/>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4.</w:t>
      </w:r>
      <w:r w:rsidRPr="007D7B0B">
        <w:rPr>
          <w:rFonts w:ascii="Times New Roman" w:hAnsi="Times New Roman" w:cs="Times New Roman"/>
          <w:b/>
          <w:kern w:val="0"/>
          <w:szCs w:val="21"/>
        </w:rPr>
        <w:t>积极参与国际组织活动并在国际组织任职，提升国际影响力</w:t>
      </w: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积极参与国际组织活动并在国际组织任职，是增强国际话语权，提升国际影响力的有利渠道。广东农科院现为</w:t>
      </w:r>
      <w:r w:rsidRPr="007D7B0B">
        <w:rPr>
          <w:rFonts w:ascii="Times New Roman" w:hAnsi="Times New Roman" w:cs="Times New Roman"/>
          <w:kern w:val="0"/>
          <w:szCs w:val="21"/>
        </w:rPr>
        <w:t>FAO</w:t>
      </w:r>
      <w:r w:rsidRPr="007D7B0B">
        <w:rPr>
          <w:rFonts w:ascii="Times New Roman" w:hAnsi="Times New Roman" w:cs="Times New Roman"/>
          <w:kern w:val="0"/>
          <w:szCs w:val="21"/>
        </w:rPr>
        <w:t>国际热带水果网络组织中国代表单位、国际香大蕉改良网络组织的中国代表单位，副院长易干军博士任国际热带水果网络组织副主席和国际香大蕉改良网络组织中国代表。参与国际组织活动将逐步推动我国科技人员在国际舞台上由从属地位向主导地位的转变。</w:t>
      </w:r>
    </w:p>
    <w:p w:rsidR="00B5444A" w:rsidRPr="007D7B0B" w:rsidRDefault="00B5444A" w:rsidP="00D746AE">
      <w:pPr>
        <w:adjustRightInd w:val="0"/>
        <w:snapToGrid w:val="0"/>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5.</w:t>
      </w:r>
      <w:r w:rsidRPr="007D7B0B">
        <w:rPr>
          <w:rFonts w:ascii="Times New Roman" w:hAnsi="Times New Roman" w:cs="Times New Roman"/>
          <w:b/>
          <w:kern w:val="0"/>
          <w:szCs w:val="21"/>
        </w:rPr>
        <w:t>重视国际合作成果和示范宣传，获得国家友谊奖</w:t>
      </w:r>
    </w:p>
    <w:p w:rsidR="00B5444A" w:rsidRPr="007D7B0B" w:rsidRDefault="00B5444A" w:rsidP="00D746AE">
      <w:pPr>
        <w:adjustRightInd w:val="0"/>
        <w:snapToGrid w:val="0"/>
        <w:ind w:firstLineChars="196" w:firstLine="412"/>
        <w:rPr>
          <w:rFonts w:ascii="Times New Roman" w:hAnsi="Times New Roman" w:cs="Times New Roman"/>
          <w:kern w:val="0"/>
          <w:szCs w:val="21"/>
        </w:rPr>
      </w:pPr>
      <w:r w:rsidRPr="007D7B0B">
        <w:rPr>
          <w:rFonts w:ascii="Times New Roman" w:hAnsi="Times New Roman" w:cs="Times New Roman"/>
          <w:kern w:val="0"/>
          <w:szCs w:val="21"/>
        </w:rPr>
        <w:t>国际合作成果的总结和宣传是寻找差距、打造品牌的关键环节。广东农科院水稻研究所与国际水稻研究所（</w:t>
      </w:r>
      <w:r w:rsidRPr="007D7B0B">
        <w:rPr>
          <w:rFonts w:ascii="Times New Roman" w:hAnsi="Times New Roman" w:cs="Times New Roman"/>
          <w:kern w:val="0"/>
          <w:szCs w:val="21"/>
        </w:rPr>
        <w:t>IRRI</w:t>
      </w:r>
      <w:r w:rsidRPr="007D7B0B">
        <w:rPr>
          <w:rFonts w:ascii="Times New Roman" w:hAnsi="Times New Roman" w:cs="Times New Roman"/>
          <w:kern w:val="0"/>
          <w:szCs w:val="21"/>
        </w:rPr>
        <w:t>）合作，引进实地养分管理技术，通过消化吸收，创新水稻</w:t>
      </w:r>
      <w:r w:rsidRPr="007D7B0B">
        <w:rPr>
          <w:rFonts w:ascii="Times New Roman" w:hAnsi="Times New Roman" w:cs="Times New Roman"/>
          <w:kern w:val="0"/>
          <w:szCs w:val="21"/>
        </w:rPr>
        <w:t>“</w:t>
      </w:r>
      <w:r w:rsidRPr="007D7B0B">
        <w:rPr>
          <w:rFonts w:ascii="Times New Roman" w:hAnsi="Times New Roman" w:cs="Times New Roman"/>
          <w:kern w:val="0"/>
          <w:szCs w:val="21"/>
        </w:rPr>
        <w:t>三控</w:t>
      </w:r>
      <w:r w:rsidRPr="007D7B0B">
        <w:rPr>
          <w:rFonts w:ascii="Times New Roman" w:hAnsi="Times New Roman" w:cs="Times New Roman"/>
          <w:kern w:val="0"/>
          <w:szCs w:val="21"/>
        </w:rPr>
        <w:t>”</w:t>
      </w:r>
      <w:r w:rsidRPr="007D7B0B">
        <w:rPr>
          <w:rFonts w:ascii="Times New Roman" w:hAnsi="Times New Roman" w:cs="Times New Roman"/>
          <w:kern w:val="0"/>
          <w:szCs w:val="21"/>
        </w:rPr>
        <w:t>栽培技术，该技术可使水稻氮肥用量减少</w:t>
      </w:r>
      <w:r w:rsidRPr="007D7B0B">
        <w:rPr>
          <w:rFonts w:ascii="Times New Roman" w:hAnsi="Times New Roman" w:cs="Times New Roman"/>
          <w:kern w:val="0"/>
          <w:szCs w:val="21"/>
        </w:rPr>
        <w:t>10%</w:t>
      </w:r>
      <w:r w:rsidRPr="007D7B0B">
        <w:rPr>
          <w:rFonts w:ascii="Times New Roman" w:hAnsi="Times New Roman" w:cs="Times New Roman"/>
          <w:kern w:val="0"/>
          <w:szCs w:val="21"/>
        </w:rPr>
        <w:t>－</w:t>
      </w:r>
      <w:r w:rsidRPr="007D7B0B">
        <w:rPr>
          <w:rFonts w:ascii="Times New Roman" w:hAnsi="Times New Roman" w:cs="Times New Roman"/>
          <w:kern w:val="0"/>
          <w:szCs w:val="21"/>
        </w:rPr>
        <w:t>30%</w:t>
      </w:r>
      <w:r w:rsidRPr="007D7B0B">
        <w:rPr>
          <w:rFonts w:ascii="Times New Roman" w:hAnsi="Times New Roman" w:cs="Times New Roman"/>
          <w:kern w:val="0"/>
          <w:szCs w:val="21"/>
        </w:rPr>
        <w:t>、氮肥利用率提高</w:t>
      </w:r>
      <w:r w:rsidRPr="007D7B0B">
        <w:rPr>
          <w:rFonts w:ascii="Times New Roman" w:hAnsi="Times New Roman" w:cs="Times New Roman"/>
          <w:kern w:val="0"/>
          <w:szCs w:val="21"/>
        </w:rPr>
        <w:t>10%</w:t>
      </w:r>
      <w:r w:rsidRPr="007D7B0B">
        <w:rPr>
          <w:rFonts w:ascii="Times New Roman" w:hAnsi="Times New Roman" w:cs="Times New Roman"/>
          <w:kern w:val="0"/>
          <w:szCs w:val="21"/>
        </w:rPr>
        <w:t>、水稻增产</w:t>
      </w:r>
      <w:r w:rsidRPr="007D7B0B">
        <w:rPr>
          <w:rFonts w:ascii="Times New Roman" w:hAnsi="Times New Roman" w:cs="Times New Roman"/>
          <w:kern w:val="0"/>
          <w:szCs w:val="21"/>
        </w:rPr>
        <w:t>5%</w:t>
      </w:r>
      <w:r w:rsidRPr="007D7B0B">
        <w:rPr>
          <w:rFonts w:ascii="Times New Roman" w:hAnsi="Times New Roman" w:cs="Times New Roman"/>
          <w:kern w:val="0"/>
          <w:szCs w:val="21"/>
        </w:rPr>
        <w:t>－</w:t>
      </w:r>
      <w:r w:rsidRPr="007D7B0B">
        <w:rPr>
          <w:rFonts w:ascii="Times New Roman" w:hAnsi="Times New Roman" w:cs="Times New Roman"/>
          <w:kern w:val="0"/>
          <w:szCs w:val="21"/>
        </w:rPr>
        <w:t>10%</w:t>
      </w:r>
      <w:r w:rsidRPr="007D7B0B">
        <w:rPr>
          <w:rFonts w:ascii="Times New Roman" w:hAnsi="Times New Roman" w:cs="Times New Roman"/>
          <w:kern w:val="0"/>
          <w:szCs w:val="21"/>
        </w:rPr>
        <w:t>，少施农药</w:t>
      </w:r>
      <w:r w:rsidRPr="007D7B0B">
        <w:rPr>
          <w:rFonts w:ascii="Times New Roman" w:hAnsi="Times New Roman" w:cs="Times New Roman"/>
          <w:kern w:val="0"/>
          <w:szCs w:val="21"/>
        </w:rPr>
        <w:t>1-3</w:t>
      </w:r>
      <w:r w:rsidRPr="007D7B0B">
        <w:rPr>
          <w:rFonts w:ascii="Times New Roman" w:hAnsi="Times New Roman" w:cs="Times New Roman"/>
          <w:kern w:val="0"/>
          <w:szCs w:val="21"/>
        </w:rPr>
        <w:t>次。经过多次的技术经验总结和成果示范宣传，该技术在广东等南方五省（区）广泛推广，使水稻增产增收，取得显著经济效益，并先后被列入农业部主推技术、农业部超级稻</w:t>
      </w:r>
      <w:r w:rsidRPr="007D7B0B">
        <w:rPr>
          <w:rFonts w:ascii="Times New Roman" w:hAnsi="Times New Roman" w:cs="Times New Roman"/>
          <w:kern w:val="0"/>
          <w:szCs w:val="21"/>
        </w:rPr>
        <w:t>“</w:t>
      </w:r>
      <w:r w:rsidRPr="007D7B0B">
        <w:rPr>
          <w:rFonts w:ascii="Times New Roman" w:hAnsi="Times New Roman" w:cs="Times New Roman"/>
          <w:kern w:val="0"/>
          <w:szCs w:val="21"/>
        </w:rPr>
        <w:t>双增一百</w:t>
      </w:r>
      <w:r w:rsidRPr="007D7B0B">
        <w:rPr>
          <w:rFonts w:ascii="Times New Roman" w:hAnsi="Times New Roman" w:cs="Times New Roman"/>
          <w:kern w:val="0"/>
          <w:szCs w:val="21"/>
        </w:rPr>
        <w:t>”</w:t>
      </w:r>
      <w:r w:rsidRPr="007D7B0B">
        <w:rPr>
          <w:rFonts w:ascii="Times New Roman" w:hAnsi="Times New Roman" w:cs="Times New Roman"/>
          <w:kern w:val="0"/>
          <w:szCs w:val="21"/>
        </w:rPr>
        <w:t>技术等。该技术取得的显著成效获得了广东省和国家引智示范推广管理部门的高度关注，与该团队合作的国际水稻研究所专家荣获</w:t>
      </w:r>
      <w:r w:rsidRPr="007D7B0B">
        <w:rPr>
          <w:rFonts w:ascii="Times New Roman" w:hAnsi="Times New Roman" w:cs="Times New Roman"/>
          <w:kern w:val="0"/>
          <w:szCs w:val="21"/>
        </w:rPr>
        <w:t>2016</w:t>
      </w:r>
      <w:r w:rsidRPr="007D7B0B">
        <w:rPr>
          <w:rFonts w:ascii="Times New Roman" w:hAnsi="Times New Roman" w:cs="Times New Roman"/>
          <w:kern w:val="0"/>
          <w:szCs w:val="21"/>
        </w:rPr>
        <w:t>年度国家友谊奖，由国务院副总理马凯亲自颁奖。</w:t>
      </w:r>
    </w:p>
    <w:p w:rsidR="00B5444A" w:rsidRPr="007D7B0B" w:rsidRDefault="00B5444A" w:rsidP="00D746AE">
      <w:pPr>
        <w:rPr>
          <w:rFonts w:ascii="Times New Roman" w:hAnsi="Times New Roman" w:cs="Times New Roman"/>
          <w:kern w:val="0"/>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四、关于推进省级农业科学院国际合作工作的几点思考</w:t>
      </w:r>
    </w:p>
    <w:p w:rsidR="00B5444A" w:rsidRPr="007D7B0B" w:rsidRDefault="00B5444A" w:rsidP="00D746AE">
      <w:pPr>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1.</w:t>
      </w:r>
      <w:r w:rsidRPr="007D7B0B">
        <w:rPr>
          <w:rFonts w:ascii="Times New Roman" w:hAnsi="Times New Roman" w:cs="Times New Roman"/>
          <w:b/>
          <w:kern w:val="0"/>
          <w:szCs w:val="21"/>
        </w:rPr>
        <w:t>制定国际合作发展规划，谋划大发展</w:t>
      </w:r>
    </w:p>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国际合作要想做好做强，没有全面的统筹规划和谋篇布局是很难实现的。各省级农科院也应该把支持农业科技国际合作工作摆在更加突出的地位，省级农科院应根据国家和省政府主管部门科技发展规划，结合本单位农业发展现状、科技特色、优势和需求，制定适用于省级农科院的国际科技合作中长期发展规划，加强顶层设计，设立国际合作的重点领域，争取国际合作与交流专项资金，统筹各类国际合作平台和资源，逐步深入推进国际合作发展。</w:t>
      </w:r>
    </w:p>
    <w:p w:rsidR="00B5444A" w:rsidRPr="007D7B0B" w:rsidRDefault="00B5444A" w:rsidP="00D746AE">
      <w:pPr>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2.</w:t>
      </w:r>
      <w:r w:rsidRPr="007D7B0B">
        <w:rPr>
          <w:rFonts w:ascii="Times New Roman" w:hAnsi="Times New Roman" w:cs="Times New Roman"/>
          <w:b/>
          <w:kern w:val="0"/>
          <w:szCs w:val="21"/>
        </w:rPr>
        <w:t>紧抓国家实施</w:t>
      </w:r>
      <w:r w:rsidRPr="007D7B0B">
        <w:rPr>
          <w:rFonts w:ascii="Times New Roman" w:hAnsi="Times New Roman" w:cs="Times New Roman"/>
          <w:b/>
          <w:kern w:val="0"/>
          <w:szCs w:val="21"/>
        </w:rPr>
        <w:t>“</w:t>
      </w:r>
      <w:r w:rsidRPr="007D7B0B">
        <w:rPr>
          <w:rFonts w:ascii="Times New Roman" w:hAnsi="Times New Roman" w:cs="Times New Roman"/>
          <w:b/>
          <w:kern w:val="0"/>
          <w:szCs w:val="21"/>
        </w:rPr>
        <w:t>一带一路</w:t>
      </w:r>
      <w:r w:rsidRPr="007D7B0B">
        <w:rPr>
          <w:rFonts w:ascii="Times New Roman" w:hAnsi="Times New Roman" w:cs="Times New Roman"/>
          <w:b/>
          <w:kern w:val="0"/>
          <w:szCs w:val="21"/>
        </w:rPr>
        <w:t>”</w:t>
      </w:r>
      <w:r w:rsidRPr="007D7B0B">
        <w:rPr>
          <w:rFonts w:ascii="Times New Roman" w:hAnsi="Times New Roman" w:cs="Times New Roman"/>
          <w:b/>
          <w:kern w:val="0"/>
          <w:szCs w:val="21"/>
        </w:rPr>
        <w:t>战略的契机，加强与沿线国家农业技术合作</w:t>
      </w:r>
    </w:p>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当前，中国农业与世界农业深度关联，推进</w:t>
      </w:r>
      <w:r w:rsidRPr="007D7B0B">
        <w:rPr>
          <w:rFonts w:ascii="Times New Roman" w:hAnsi="Times New Roman" w:cs="Times New Roman"/>
          <w:kern w:val="0"/>
          <w:szCs w:val="21"/>
        </w:rPr>
        <w:t>“</w:t>
      </w:r>
      <w:r w:rsidRPr="007D7B0B">
        <w:rPr>
          <w:rFonts w:ascii="Times New Roman" w:hAnsi="Times New Roman" w:cs="Times New Roman"/>
          <w:kern w:val="0"/>
          <w:szCs w:val="21"/>
        </w:rPr>
        <w:t>一带一路</w:t>
      </w:r>
      <w:r w:rsidRPr="007D7B0B">
        <w:rPr>
          <w:rFonts w:ascii="Times New Roman" w:hAnsi="Times New Roman" w:cs="Times New Roman"/>
          <w:kern w:val="0"/>
          <w:szCs w:val="21"/>
        </w:rPr>
        <w:t>”</w:t>
      </w:r>
      <w:r w:rsidRPr="007D7B0B">
        <w:rPr>
          <w:rFonts w:ascii="Times New Roman" w:hAnsi="Times New Roman" w:cs="Times New Roman"/>
          <w:kern w:val="0"/>
          <w:szCs w:val="21"/>
        </w:rPr>
        <w:t>建设农业合作意义重大，既是中国深入开展对外开放的需要，也是全球农业持续健康发展的需要。紧抓</w:t>
      </w:r>
      <w:r w:rsidRPr="007D7B0B">
        <w:rPr>
          <w:rFonts w:ascii="Times New Roman" w:hAnsi="Times New Roman" w:cs="Times New Roman"/>
          <w:kern w:val="0"/>
          <w:szCs w:val="21"/>
        </w:rPr>
        <w:t>“</w:t>
      </w:r>
      <w:r w:rsidRPr="007D7B0B">
        <w:rPr>
          <w:rFonts w:ascii="Times New Roman" w:hAnsi="Times New Roman" w:cs="Times New Roman"/>
          <w:kern w:val="0"/>
          <w:szCs w:val="21"/>
        </w:rPr>
        <w:t>一带一路</w:t>
      </w:r>
      <w:r w:rsidRPr="007D7B0B">
        <w:rPr>
          <w:rFonts w:ascii="Times New Roman" w:hAnsi="Times New Roman" w:cs="Times New Roman"/>
          <w:kern w:val="0"/>
          <w:szCs w:val="21"/>
        </w:rPr>
        <w:t>”</w:t>
      </w:r>
      <w:r w:rsidRPr="007D7B0B">
        <w:rPr>
          <w:rFonts w:ascii="Times New Roman" w:hAnsi="Times New Roman" w:cs="Times New Roman"/>
          <w:kern w:val="0"/>
          <w:szCs w:val="21"/>
        </w:rPr>
        <w:t>对外合作契机，多渠道加强与沿线国家的知识分享、技术转移和人员交流，有利于促进区域内农业资源高效配置和农产品市场的深度融合，逐步推动全球农业国际合作新格局。各省级农科院应充分利用山水相连、文化相通等优势，结合各自优势，推动优势品种、技术主动输出</w:t>
      </w:r>
      <w:r w:rsidRPr="007D7B0B">
        <w:rPr>
          <w:rFonts w:ascii="Times New Roman" w:hAnsi="Times New Roman" w:cs="Times New Roman"/>
          <w:szCs w:val="21"/>
          <w:vertAlign w:val="superscript"/>
        </w:rPr>
        <w:t>［</w:t>
      </w:r>
      <w:r w:rsidRPr="007D7B0B">
        <w:rPr>
          <w:rFonts w:ascii="Times New Roman" w:hAnsi="Times New Roman" w:cs="Times New Roman"/>
          <w:szCs w:val="21"/>
          <w:vertAlign w:val="superscript"/>
        </w:rPr>
        <w:t>4</w:t>
      </w:r>
      <w:r w:rsidRPr="007D7B0B">
        <w:rPr>
          <w:rFonts w:ascii="Times New Roman" w:hAnsi="Times New Roman" w:cs="Times New Roman"/>
          <w:szCs w:val="21"/>
          <w:vertAlign w:val="superscript"/>
        </w:rPr>
        <w:t>］</w:t>
      </w:r>
      <w:r w:rsidRPr="007D7B0B">
        <w:rPr>
          <w:rFonts w:ascii="Times New Roman" w:hAnsi="Times New Roman" w:cs="Times New Roman"/>
          <w:kern w:val="0"/>
          <w:szCs w:val="21"/>
        </w:rPr>
        <w:t>。比如，华南地区省级农科院为例，可主动加强对东盟国家优势品种如水果、蔬菜、甘薯、玉米等和适用技术的输出，建立联合实验室、研发中心或技术转移平台，促进品种、技术和产品的深入合作，此外，可依据地缘优势和动植物品种特性，构建中外动植物疫病防控平台，</w:t>
      </w:r>
      <w:r w:rsidRPr="007D7B0B">
        <w:rPr>
          <w:rFonts w:ascii="Times New Roman" w:hAnsi="Times New Roman" w:cs="Times New Roman"/>
          <w:kern w:val="0"/>
          <w:szCs w:val="21"/>
        </w:rPr>
        <w:lastRenderedPageBreak/>
        <w:t>就正在发生和可能发生的各类动植物疫病开展联合研究。</w:t>
      </w:r>
    </w:p>
    <w:p w:rsidR="00B5444A" w:rsidRPr="007D7B0B" w:rsidRDefault="00B5444A" w:rsidP="00D746AE">
      <w:pPr>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3.</w:t>
      </w:r>
      <w:r w:rsidRPr="007D7B0B">
        <w:rPr>
          <w:rFonts w:ascii="Times New Roman" w:hAnsi="Times New Roman" w:cs="Times New Roman"/>
          <w:b/>
          <w:kern w:val="0"/>
          <w:szCs w:val="21"/>
        </w:rPr>
        <w:t>进一步加强与发达国家和国际科技组织的合作</w:t>
      </w:r>
    </w:p>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发达国家经过长期的摸索与实践，已有较高的科技创新水平和丰富的实践经验，国际科技组织掌握着全球科技信息和创新资源，引领全球科技发展。我国作为最大的发展中国家，虽然近年来在农业科技水平上有所提升，但与全球发达国家和国际科技组织仍有较大差距。要逐步缩短差距，提升研究水平，各省级农科院必须不断加强与发达国家和国际科技组织的合作，加强引进国外先进技术和专业知识的引进消化吸收再创新，及时跟踪国际同行科技创新发展动态，与国外发达国家一起开展重大基础研究合作，实施前沿技术的储备；积极参与科技部重点研发计划战略性国际科技创新合作重点专项和国外各类型大型国际合作计划，积极争取欧盟的</w:t>
      </w:r>
      <w:r w:rsidRPr="007D7B0B">
        <w:rPr>
          <w:rFonts w:ascii="Times New Roman" w:hAnsi="Times New Roman" w:cs="Times New Roman"/>
          <w:kern w:val="0"/>
          <w:szCs w:val="21"/>
        </w:rPr>
        <w:t>“</w:t>
      </w:r>
      <w:r w:rsidRPr="007D7B0B">
        <w:rPr>
          <w:rFonts w:ascii="Times New Roman" w:hAnsi="Times New Roman" w:cs="Times New Roman"/>
          <w:kern w:val="0"/>
          <w:szCs w:val="21"/>
        </w:rPr>
        <w:t>框架协议</w:t>
      </w:r>
      <w:r w:rsidRPr="007D7B0B">
        <w:rPr>
          <w:rFonts w:ascii="Times New Roman" w:hAnsi="Times New Roman" w:cs="Times New Roman"/>
          <w:kern w:val="0"/>
          <w:szCs w:val="21"/>
        </w:rPr>
        <w:t>”</w:t>
      </w:r>
      <w:r w:rsidRPr="007D7B0B">
        <w:rPr>
          <w:rFonts w:ascii="Times New Roman" w:hAnsi="Times New Roman" w:cs="Times New Roman"/>
          <w:kern w:val="0"/>
          <w:szCs w:val="21"/>
        </w:rPr>
        <w:t>、联合国粮农组织的</w:t>
      </w:r>
      <w:r w:rsidRPr="007D7B0B">
        <w:rPr>
          <w:rFonts w:ascii="Times New Roman" w:hAnsi="Times New Roman" w:cs="Times New Roman"/>
          <w:kern w:val="0"/>
          <w:szCs w:val="21"/>
        </w:rPr>
        <w:t>“</w:t>
      </w:r>
      <w:r w:rsidRPr="007D7B0B">
        <w:rPr>
          <w:rFonts w:ascii="Times New Roman" w:hAnsi="Times New Roman" w:cs="Times New Roman"/>
          <w:kern w:val="0"/>
          <w:szCs w:val="21"/>
        </w:rPr>
        <w:t>粮食安全和食品安全特别行动计划</w:t>
      </w:r>
      <w:r w:rsidRPr="007D7B0B">
        <w:rPr>
          <w:rFonts w:ascii="Times New Roman" w:hAnsi="Times New Roman" w:cs="Times New Roman"/>
          <w:kern w:val="0"/>
          <w:szCs w:val="21"/>
        </w:rPr>
        <w:t>”,</w:t>
      </w:r>
      <w:r w:rsidRPr="007D7B0B">
        <w:rPr>
          <w:rFonts w:ascii="Times New Roman" w:hAnsi="Times New Roman" w:cs="Times New Roman"/>
          <w:kern w:val="0"/>
          <w:szCs w:val="21"/>
        </w:rPr>
        <w:t>国际农业研究磋商组织的</w:t>
      </w:r>
      <w:r w:rsidRPr="007D7B0B">
        <w:rPr>
          <w:rFonts w:ascii="Times New Roman" w:hAnsi="Times New Roman" w:cs="Times New Roman"/>
          <w:kern w:val="0"/>
          <w:szCs w:val="21"/>
        </w:rPr>
        <w:t>“</w:t>
      </w:r>
      <w:r w:rsidRPr="007D7B0B">
        <w:rPr>
          <w:rFonts w:ascii="Times New Roman" w:hAnsi="Times New Roman" w:cs="Times New Roman"/>
          <w:kern w:val="0"/>
          <w:szCs w:val="21"/>
        </w:rPr>
        <w:t>挑战计划</w:t>
      </w:r>
      <w:r w:rsidRPr="007D7B0B">
        <w:rPr>
          <w:rFonts w:ascii="Times New Roman" w:hAnsi="Times New Roman" w:cs="Times New Roman"/>
          <w:kern w:val="0"/>
          <w:szCs w:val="21"/>
        </w:rPr>
        <w:t>”</w:t>
      </w:r>
      <w:r w:rsidRPr="007D7B0B">
        <w:rPr>
          <w:rFonts w:ascii="Times New Roman" w:hAnsi="Times New Roman" w:cs="Times New Roman"/>
          <w:kern w:val="0"/>
          <w:szCs w:val="21"/>
        </w:rPr>
        <w:t>以及创新改革计划等；与国际组织共同承办全球有影响力的国际学术会议，增加我国在国际农业科技领域中的话语权，推动我国农业科技在更大范围、更广领域和更高层次上参与国际合作与交流。</w:t>
      </w:r>
      <w:r w:rsidRPr="007D7B0B">
        <w:rPr>
          <w:rFonts w:ascii="Times New Roman" w:hAnsi="Times New Roman" w:cs="Times New Roman"/>
          <w:kern w:val="0"/>
          <w:szCs w:val="21"/>
        </w:rPr>
        <w:t xml:space="preserve"> </w:t>
      </w:r>
    </w:p>
    <w:p w:rsidR="00B5444A" w:rsidRPr="007D7B0B" w:rsidRDefault="00B5444A" w:rsidP="00D746AE">
      <w:pPr>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4.</w:t>
      </w:r>
      <w:r w:rsidRPr="007D7B0B">
        <w:rPr>
          <w:rFonts w:ascii="Times New Roman" w:hAnsi="Times New Roman" w:cs="Times New Roman"/>
          <w:b/>
          <w:kern w:val="0"/>
          <w:szCs w:val="21"/>
        </w:rPr>
        <w:t>加强国际合作人才培养，凝练国际合作人才队伍</w:t>
      </w:r>
    </w:p>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当前世界各国综合国力的竞争就是人才资源的竞争，尽管近年来我国已请进相当一批留学归国人员，但在世界人才资源竞争中仍处于劣势，复合型和领军型人才依然十分紧缺。</w:t>
      </w:r>
      <w:r w:rsidRPr="007D7B0B">
        <w:rPr>
          <w:rFonts w:ascii="Times New Roman" w:hAnsi="Times New Roman" w:cs="Times New Roman"/>
          <w:szCs w:val="21"/>
          <w:vertAlign w:val="superscript"/>
        </w:rPr>
        <w:t>［</w:t>
      </w:r>
      <w:r w:rsidRPr="007D7B0B">
        <w:rPr>
          <w:rFonts w:ascii="Times New Roman" w:hAnsi="Times New Roman" w:cs="Times New Roman"/>
          <w:szCs w:val="21"/>
          <w:vertAlign w:val="superscript"/>
        </w:rPr>
        <w:t>5</w:t>
      </w:r>
      <w:r w:rsidRPr="007D7B0B">
        <w:rPr>
          <w:rFonts w:ascii="Times New Roman" w:hAnsi="Times New Roman" w:cs="Times New Roman"/>
          <w:szCs w:val="21"/>
          <w:vertAlign w:val="superscript"/>
        </w:rPr>
        <w:t>］</w:t>
      </w:r>
      <w:r w:rsidRPr="007D7B0B">
        <w:rPr>
          <w:rFonts w:ascii="Times New Roman" w:hAnsi="Times New Roman" w:cs="Times New Roman"/>
          <w:kern w:val="0"/>
          <w:szCs w:val="21"/>
        </w:rPr>
        <w:t>为着力提升国际合作人才培养，各省级农科院应注重人才培养梯队建设：支持国际合作能力较强的科技人员到国际组织任职，积累国际交往工作经验，拓展国际合作资源及人脉；鼓励科研基础扎实的科技骨干赴国外开展中长期合作研究，掌握国际同行的最新科研进展并为我所用；鼓励年轻的科技人员大胆</w:t>
      </w:r>
      <w:r w:rsidRPr="007D7B0B">
        <w:rPr>
          <w:rFonts w:ascii="Times New Roman" w:hAnsi="Times New Roman" w:cs="Times New Roman"/>
          <w:kern w:val="0"/>
          <w:szCs w:val="21"/>
        </w:rPr>
        <w:t>“</w:t>
      </w:r>
      <w:r w:rsidRPr="007D7B0B">
        <w:rPr>
          <w:rFonts w:ascii="Times New Roman" w:hAnsi="Times New Roman" w:cs="Times New Roman"/>
          <w:kern w:val="0"/>
          <w:szCs w:val="21"/>
        </w:rPr>
        <w:t>走出去</w:t>
      </w:r>
      <w:r w:rsidRPr="007D7B0B">
        <w:rPr>
          <w:rFonts w:ascii="Times New Roman" w:hAnsi="Times New Roman" w:cs="Times New Roman"/>
          <w:kern w:val="0"/>
          <w:szCs w:val="21"/>
        </w:rPr>
        <w:t>”</w:t>
      </w:r>
      <w:r w:rsidRPr="007D7B0B">
        <w:rPr>
          <w:rFonts w:ascii="Times New Roman" w:hAnsi="Times New Roman" w:cs="Times New Roman"/>
          <w:kern w:val="0"/>
          <w:szCs w:val="21"/>
        </w:rPr>
        <w:t>，在国际舞台上展现自我优势，逐步建立国际合作关系。此外，省级农科院可设立国际合作人才培养专项作为人才培养计划的强有力保障，逐步建立兼具扎实科研基础和较强国际合作能力的复合型、领军型人才队伍。</w:t>
      </w:r>
    </w:p>
    <w:p w:rsidR="00B5444A" w:rsidRPr="007D7B0B" w:rsidRDefault="00B5444A" w:rsidP="00D746AE">
      <w:pPr>
        <w:ind w:firstLineChars="200" w:firstLine="422"/>
        <w:rPr>
          <w:rFonts w:ascii="Times New Roman" w:hAnsi="Times New Roman" w:cs="Times New Roman"/>
          <w:b/>
          <w:kern w:val="0"/>
          <w:szCs w:val="21"/>
        </w:rPr>
      </w:pPr>
      <w:r w:rsidRPr="007D7B0B">
        <w:rPr>
          <w:rFonts w:ascii="Times New Roman" w:hAnsi="Times New Roman" w:cs="Times New Roman"/>
          <w:b/>
          <w:kern w:val="0"/>
          <w:szCs w:val="21"/>
        </w:rPr>
        <w:t>5.</w:t>
      </w:r>
      <w:r w:rsidRPr="007D7B0B">
        <w:rPr>
          <w:rFonts w:ascii="Times New Roman" w:hAnsi="Times New Roman" w:cs="Times New Roman"/>
          <w:b/>
          <w:kern w:val="0"/>
          <w:szCs w:val="21"/>
        </w:rPr>
        <w:t>建立政府、科研机构、企业</w:t>
      </w:r>
      <w:r w:rsidRPr="007D7B0B">
        <w:rPr>
          <w:rFonts w:ascii="Times New Roman" w:hAnsi="Times New Roman" w:cs="Times New Roman"/>
          <w:b/>
          <w:kern w:val="0"/>
          <w:szCs w:val="21"/>
        </w:rPr>
        <w:t>“</w:t>
      </w:r>
      <w:r w:rsidRPr="007D7B0B">
        <w:rPr>
          <w:rFonts w:ascii="Times New Roman" w:hAnsi="Times New Roman" w:cs="Times New Roman"/>
          <w:b/>
          <w:kern w:val="0"/>
          <w:szCs w:val="21"/>
        </w:rPr>
        <w:t>三位一体</w:t>
      </w:r>
      <w:r w:rsidRPr="007D7B0B">
        <w:rPr>
          <w:rFonts w:ascii="Times New Roman" w:hAnsi="Times New Roman" w:cs="Times New Roman"/>
          <w:b/>
          <w:kern w:val="0"/>
          <w:szCs w:val="21"/>
        </w:rPr>
        <w:t>”</w:t>
      </w:r>
      <w:r w:rsidRPr="007D7B0B">
        <w:rPr>
          <w:rFonts w:ascii="Times New Roman" w:hAnsi="Times New Roman" w:cs="Times New Roman"/>
          <w:b/>
          <w:kern w:val="0"/>
          <w:szCs w:val="21"/>
        </w:rPr>
        <w:t>的国际合作模式，发挥各自优势，不断探索国际合作纵深发展道路</w:t>
      </w:r>
    </w:p>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脱离了产业的研究是空洞的，脱离了研究的产业是落后的，脱离了政府的支持是局限的。近年来，我国已在政府、科研机构和企业共同合作的国际合作模式上开展了一些有利的探索与实践，但如何让这条实践之路越走越宽还需要不断摸索。省级农科院应积极发挥自身农业科研优势，联合国内外企业，争取中外各级政府支持，努力搭建政府、科研机构、企业</w:t>
      </w:r>
      <w:r w:rsidRPr="007D7B0B">
        <w:rPr>
          <w:rFonts w:ascii="Times New Roman" w:hAnsi="Times New Roman" w:cs="Times New Roman"/>
          <w:kern w:val="0"/>
          <w:szCs w:val="21"/>
        </w:rPr>
        <w:t>“</w:t>
      </w:r>
      <w:r w:rsidRPr="007D7B0B">
        <w:rPr>
          <w:rFonts w:ascii="Times New Roman" w:hAnsi="Times New Roman" w:cs="Times New Roman"/>
          <w:kern w:val="0"/>
          <w:szCs w:val="21"/>
        </w:rPr>
        <w:t>三位一体</w:t>
      </w:r>
      <w:r w:rsidRPr="007D7B0B">
        <w:rPr>
          <w:rFonts w:ascii="Times New Roman" w:hAnsi="Times New Roman" w:cs="Times New Roman"/>
          <w:kern w:val="0"/>
          <w:szCs w:val="21"/>
        </w:rPr>
        <w:t>”</w:t>
      </w:r>
      <w:r w:rsidRPr="007D7B0B">
        <w:rPr>
          <w:rFonts w:ascii="Times New Roman" w:hAnsi="Times New Roman" w:cs="Times New Roman"/>
          <w:kern w:val="0"/>
          <w:szCs w:val="21"/>
        </w:rPr>
        <w:t>的国际合作平台，共同协商解决合作中的疑难问题，推进务实合作和大型合作项目的实施，推动国际合作不断向纵深发展。</w:t>
      </w:r>
    </w:p>
    <w:p w:rsidR="00B5444A" w:rsidRPr="007D7B0B" w:rsidRDefault="00B5444A" w:rsidP="00D746AE">
      <w:pPr>
        <w:rPr>
          <w:rFonts w:ascii="Times New Roman" w:hAnsi="Times New Roman" w:cs="Times New Roman"/>
          <w:szCs w:val="21"/>
        </w:rPr>
      </w:pPr>
    </w:p>
    <w:p w:rsidR="00C74D15"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参考文献</w:t>
      </w:r>
    </w:p>
    <w:p w:rsidR="00C74D15" w:rsidRPr="007D7B0B" w:rsidRDefault="000B78E3" w:rsidP="00D746AE">
      <w:pPr>
        <w:rPr>
          <w:rFonts w:ascii="Times New Roman" w:hAnsi="Times New Roman" w:cs="Times New Roman"/>
          <w:szCs w:val="21"/>
        </w:rPr>
      </w:pPr>
      <w:r w:rsidRPr="007D7B0B">
        <w:rPr>
          <w:rFonts w:ascii="Times New Roman" w:hAnsi="Times New Roman" w:cs="Times New Roman"/>
          <w:szCs w:val="21"/>
        </w:rPr>
        <w:t>[1]</w:t>
      </w:r>
      <w:r>
        <w:rPr>
          <w:rFonts w:ascii="Times New Roman" w:hAnsi="Times New Roman" w:cs="Times New Roman" w:hint="eastAsia"/>
          <w:szCs w:val="21"/>
        </w:rPr>
        <w:t xml:space="preserve"> </w:t>
      </w:r>
      <w:r w:rsidR="00B5444A" w:rsidRPr="007D7B0B">
        <w:rPr>
          <w:rFonts w:ascii="Times New Roman" w:hAnsi="Times New Roman" w:cs="Times New Roman"/>
          <w:szCs w:val="21"/>
        </w:rPr>
        <w:t>关于创建一流省级农业科研院所的几点思考［</w:t>
      </w:r>
      <w:r w:rsidR="00B5444A" w:rsidRPr="007D7B0B">
        <w:rPr>
          <w:rFonts w:ascii="Times New Roman" w:hAnsi="Times New Roman" w:cs="Times New Roman"/>
          <w:szCs w:val="21"/>
        </w:rPr>
        <w:t>J</w:t>
      </w:r>
      <w:r w:rsidR="00B5444A" w:rsidRPr="007D7B0B">
        <w:rPr>
          <w:rFonts w:ascii="Times New Roman" w:hAnsi="Times New Roman" w:cs="Times New Roman"/>
          <w:szCs w:val="21"/>
        </w:rPr>
        <w:t>］</w:t>
      </w:r>
      <w:r w:rsidR="00B5444A" w:rsidRPr="007D7B0B">
        <w:rPr>
          <w:rFonts w:ascii="Times New Roman" w:hAnsi="Times New Roman" w:cs="Times New Roman"/>
          <w:szCs w:val="21"/>
        </w:rPr>
        <w:t>.</w:t>
      </w:r>
      <w:r w:rsidR="00B5444A" w:rsidRPr="007D7B0B">
        <w:rPr>
          <w:rFonts w:ascii="Times New Roman" w:hAnsi="Times New Roman" w:cs="Times New Roman"/>
          <w:szCs w:val="21"/>
        </w:rPr>
        <w:t>科技管理研究，</w:t>
      </w:r>
      <w:r w:rsidR="00B5444A" w:rsidRPr="007D7B0B">
        <w:rPr>
          <w:rFonts w:ascii="Times New Roman" w:hAnsi="Times New Roman" w:cs="Times New Roman"/>
          <w:szCs w:val="21"/>
        </w:rPr>
        <w:t>2009(11):212-214</w:t>
      </w:r>
    </w:p>
    <w:p w:rsidR="00C74D15" w:rsidRPr="007D7B0B" w:rsidRDefault="000B78E3" w:rsidP="00D746AE">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2</w:t>
      </w:r>
      <w:r w:rsidRPr="007D7B0B">
        <w:rPr>
          <w:rFonts w:ascii="Times New Roman" w:hAnsi="Times New Roman" w:cs="Times New Roman"/>
          <w:szCs w:val="21"/>
        </w:rPr>
        <w:t>]</w:t>
      </w:r>
      <w:r>
        <w:rPr>
          <w:rFonts w:ascii="Times New Roman" w:hAnsi="Times New Roman" w:cs="Times New Roman" w:hint="eastAsia"/>
          <w:szCs w:val="21"/>
        </w:rPr>
        <w:t xml:space="preserve"> </w:t>
      </w:r>
      <w:r w:rsidR="00B5444A" w:rsidRPr="007D7B0B">
        <w:rPr>
          <w:rFonts w:ascii="Times New Roman" w:hAnsi="Times New Roman" w:cs="Times New Roman"/>
          <w:szCs w:val="21"/>
        </w:rPr>
        <w:t>省级农业科学院开展国际科技合作思路探讨［</w:t>
      </w:r>
      <w:r w:rsidR="00B5444A" w:rsidRPr="007D7B0B">
        <w:rPr>
          <w:rFonts w:ascii="Times New Roman" w:hAnsi="Times New Roman" w:cs="Times New Roman"/>
          <w:szCs w:val="21"/>
        </w:rPr>
        <w:t>J</w:t>
      </w:r>
      <w:r w:rsidR="00B5444A" w:rsidRPr="007D7B0B">
        <w:rPr>
          <w:rFonts w:ascii="Times New Roman" w:hAnsi="Times New Roman" w:cs="Times New Roman"/>
          <w:szCs w:val="21"/>
        </w:rPr>
        <w:t>］</w:t>
      </w:r>
      <w:r w:rsidR="00B5444A" w:rsidRPr="007D7B0B">
        <w:rPr>
          <w:rFonts w:ascii="Times New Roman" w:hAnsi="Times New Roman" w:cs="Times New Roman"/>
          <w:szCs w:val="21"/>
        </w:rPr>
        <w:t>.</w:t>
      </w:r>
      <w:r w:rsidR="00B5444A" w:rsidRPr="007D7B0B">
        <w:rPr>
          <w:rFonts w:ascii="Times New Roman" w:hAnsi="Times New Roman" w:cs="Times New Roman"/>
          <w:szCs w:val="21"/>
        </w:rPr>
        <w:t>农业科技管理，</w:t>
      </w:r>
      <w:r w:rsidR="00B5444A" w:rsidRPr="007D7B0B">
        <w:rPr>
          <w:rFonts w:ascii="Times New Roman" w:hAnsi="Times New Roman" w:cs="Times New Roman"/>
          <w:szCs w:val="21"/>
        </w:rPr>
        <w:t>2010</w:t>
      </w:r>
      <w:r w:rsidR="00B5444A" w:rsidRPr="007D7B0B">
        <w:rPr>
          <w:rFonts w:ascii="Times New Roman" w:hAnsi="Times New Roman" w:cs="Times New Roman"/>
          <w:szCs w:val="21"/>
        </w:rPr>
        <w:t>（</w:t>
      </w:r>
      <w:r w:rsidR="00B5444A" w:rsidRPr="007D7B0B">
        <w:rPr>
          <w:rFonts w:ascii="Times New Roman" w:hAnsi="Times New Roman" w:cs="Times New Roman"/>
          <w:szCs w:val="21"/>
        </w:rPr>
        <w:t>2</w:t>
      </w:r>
      <w:r w:rsidR="00B5444A" w:rsidRPr="007D7B0B">
        <w:rPr>
          <w:rFonts w:ascii="Times New Roman" w:hAnsi="Times New Roman" w:cs="Times New Roman"/>
          <w:szCs w:val="21"/>
        </w:rPr>
        <w:t>）：</w:t>
      </w:r>
      <w:r w:rsidR="00B5444A" w:rsidRPr="007D7B0B">
        <w:rPr>
          <w:rFonts w:ascii="Times New Roman" w:hAnsi="Times New Roman" w:cs="Times New Roman"/>
          <w:szCs w:val="21"/>
        </w:rPr>
        <w:t>86-88</w:t>
      </w:r>
    </w:p>
    <w:p w:rsidR="00C74D15" w:rsidRPr="007D7B0B" w:rsidRDefault="000B78E3" w:rsidP="00D746AE">
      <w:pPr>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3</w:t>
      </w:r>
      <w:r w:rsidRPr="007D7B0B">
        <w:rPr>
          <w:rFonts w:ascii="Times New Roman" w:hAnsi="Times New Roman" w:cs="Times New Roman"/>
          <w:szCs w:val="21"/>
        </w:rPr>
        <w:t>]</w:t>
      </w:r>
      <w:r>
        <w:rPr>
          <w:rFonts w:ascii="Times New Roman" w:hAnsi="Times New Roman" w:cs="Times New Roman" w:hint="eastAsia"/>
          <w:szCs w:val="21"/>
        </w:rPr>
        <w:t xml:space="preserve"> </w:t>
      </w:r>
      <w:r w:rsidR="00B5444A" w:rsidRPr="007D7B0B">
        <w:rPr>
          <w:rFonts w:ascii="Times New Roman" w:hAnsi="Times New Roman" w:cs="Times New Roman"/>
          <w:szCs w:val="21"/>
        </w:rPr>
        <w:t>浅析科研院所国际合作管理［</w:t>
      </w:r>
      <w:r w:rsidR="00B5444A" w:rsidRPr="007D7B0B">
        <w:rPr>
          <w:rFonts w:ascii="Times New Roman" w:hAnsi="Times New Roman" w:cs="Times New Roman"/>
          <w:szCs w:val="21"/>
        </w:rPr>
        <w:t>J</w:t>
      </w:r>
      <w:r w:rsidR="00B5444A" w:rsidRPr="007D7B0B">
        <w:rPr>
          <w:rFonts w:ascii="Times New Roman" w:hAnsi="Times New Roman" w:cs="Times New Roman"/>
          <w:szCs w:val="21"/>
        </w:rPr>
        <w:t>］</w:t>
      </w:r>
      <w:r w:rsidR="00B5444A" w:rsidRPr="007D7B0B">
        <w:rPr>
          <w:rFonts w:ascii="Times New Roman" w:hAnsi="Times New Roman" w:cs="Times New Roman"/>
          <w:szCs w:val="21"/>
        </w:rPr>
        <w:t>.</w:t>
      </w:r>
      <w:r w:rsidR="00B5444A" w:rsidRPr="007D7B0B">
        <w:rPr>
          <w:rFonts w:ascii="Times New Roman" w:hAnsi="Times New Roman" w:cs="Times New Roman"/>
          <w:szCs w:val="21"/>
        </w:rPr>
        <w:t>农业科技管理，石油化工管理干部学院学报</w:t>
      </w:r>
      <w:r w:rsidR="00B5444A" w:rsidRPr="007D7B0B">
        <w:rPr>
          <w:rFonts w:ascii="Times New Roman" w:hAnsi="Times New Roman" w:cs="Times New Roman"/>
          <w:szCs w:val="21"/>
        </w:rPr>
        <w:t>,2016(5):49-52</w:t>
      </w:r>
    </w:p>
    <w:p w:rsidR="00C74D15" w:rsidRPr="007D7B0B" w:rsidRDefault="000B78E3" w:rsidP="00D746AE">
      <w:pPr>
        <w:rPr>
          <w:rStyle w:val="a8"/>
          <w:rFonts w:ascii="Times New Roman" w:hAnsi="Times New Roman" w:cs="Times New Roman"/>
          <w:color w:val="auto"/>
          <w:szCs w:val="21"/>
        </w:rPr>
      </w:pPr>
      <w:r>
        <w:rPr>
          <w:rFonts w:ascii="Times New Roman" w:hAnsi="Times New Roman" w:cs="Times New Roman"/>
          <w:szCs w:val="21"/>
        </w:rPr>
        <w:t>[</w:t>
      </w:r>
      <w:r>
        <w:rPr>
          <w:rFonts w:ascii="Times New Roman" w:hAnsi="Times New Roman" w:cs="Times New Roman" w:hint="eastAsia"/>
          <w:szCs w:val="21"/>
        </w:rPr>
        <w:t>4</w:t>
      </w:r>
      <w:r w:rsidRPr="007D7B0B">
        <w:rPr>
          <w:rFonts w:ascii="Times New Roman" w:hAnsi="Times New Roman" w:cs="Times New Roman"/>
          <w:szCs w:val="21"/>
        </w:rPr>
        <w:t>]</w:t>
      </w:r>
      <w:r w:rsidR="00B5444A" w:rsidRPr="007D7B0B">
        <w:rPr>
          <w:rFonts w:ascii="Times New Roman" w:hAnsi="Times New Roman" w:cs="Times New Roman"/>
          <w:szCs w:val="21"/>
        </w:rPr>
        <w:t>共同推进</w:t>
      </w:r>
      <w:r w:rsidR="00B5444A" w:rsidRPr="007D7B0B">
        <w:rPr>
          <w:rFonts w:ascii="Times New Roman" w:hAnsi="Times New Roman" w:cs="Times New Roman"/>
          <w:szCs w:val="21"/>
        </w:rPr>
        <w:t>“</w:t>
      </w:r>
      <w:r w:rsidR="00B5444A" w:rsidRPr="007D7B0B">
        <w:rPr>
          <w:rFonts w:ascii="Times New Roman" w:hAnsi="Times New Roman" w:cs="Times New Roman"/>
          <w:szCs w:val="21"/>
        </w:rPr>
        <w:t>一带一路</w:t>
      </w:r>
      <w:r w:rsidR="00B5444A" w:rsidRPr="007D7B0B">
        <w:rPr>
          <w:rFonts w:ascii="Times New Roman" w:hAnsi="Times New Roman" w:cs="Times New Roman"/>
          <w:szCs w:val="21"/>
        </w:rPr>
        <w:t>”</w:t>
      </w:r>
      <w:r w:rsidR="00B5444A" w:rsidRPr="007D7B0B">
        <w:rPr>
          <w:rFonts w:ascii="Times New Roman" w:hAnsi="Times New Roman" w:cs="Times New Roman"/>
          <w:szCs w:val="21"/>
        </w:rPr>
        <w:t>建设农业合作的愿景与行动，</w:t>
      </w:r>
      <w:hyperlink r:id="rId119" w:history="1">
        <w:r w:rsidR="00B5444A" w:rsidRPr="007D7B0B">
          <w:rPr>
            <w:rStyle w:val="a8"/>
            <w:rFonts w:ascii="Times New Roman" w:hAnsi="Times New Roman" w:cs="Times New Roman"/>
            <w:color w:val="auto"/>
            <w:szCs w:val="21"/>
          </w:rPr>
          <w:t>http://www.sohu.com/a/140602540_247689</w:t>
        </w:r>
      </w:hyperlink>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szCs w:val="21"/>
        </w:rPr>
        <w:t>［</w:t>
      </w:r>
      <w:r w:rsidRPr="007D7B0B">
        <w:rPr>
          <w:rFonts w:ascii="Times New Roman" w:hAnsi="Times New Roman" w:cs="Times New Roman"/>
          <w:szCs w:val="21"/>
        </w:rPr>
        <w:t>5</w:t>
      </w:r>
      <w:r w:rsidRPr="007D7B0B">
        <w:rPr>
          <w:rFonts w:ascii="Times New Roman" w:hAnsi="Times New Roman" w:cs="Times New Roman"/>
          <w:szCs w:val="21"/>
        </w:rPr>
        <w:t>］全球化背景下加强我国农业国际科技合作工作的思考［</w:t>
      </w:r>
      <w:r w:rsidRPr="007D7B0B">
        <w:rPr>
          <w:rFonts w:ascii="Times New Roman" w:hAnsi="Times New Roman" w:cs="Times New Roman"/>
          <w:szCs w:val="21"/>
        </w:rPr>
        <w:t>J</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农业科技管理，</w:t>
      </w:r>
      <w:r w:rsidRPr="007D7B0B">
        <w:rPr>
          <w:rFonts w:ascii="Times New Roman" w:hAnsi="Times New Roman" w:cs="Times New Roman"/>
          <w:szCs w:val="21"/>
        </w:rPr>
        <w:t>2014</w:t>
      </w:r>
      <w:r w:rsidRPr="007D7B0B">
        <w:rPr>
          <w:rFonts w:ascii="Times New Roman" w:hAnsi="Times New Roman" w:cs="Times New Roman"/>
          <w:szCs w:val="21"/>
        </w:rPr>
        <w:t>（</w:t>
      </w:r>
      <w:r w:rsidRPr="007D7B0B">
        <w:rPr>
          <w:rFonts w:ascii="Times New Roman" w:hAnsi="Times New Roman" w:cs="Times New Roman"/>
          <w:szCs w:val="21"/>
        </w:rPr>
        <w:t>12</w:t>
      </w:r>
      <w:r w:rsidRPr="007D7B0B">
        <w:rPr>
          <w:rFonts w:ascii="Times New Roman" w:hAnsi="Times New Roman" w:cs="Times New Roman"/>
          <w:szCs w:val="21"/>
        </w:rPr>
        <w:t>）：</w:t>
      </w:r>
      <w:r w:rsidRPr="007D7B0B">
        <w:rPr>
          <w:rFonts w:ascii="Times New Roman" w:hAnsi="Times New Roman" w:cs="Times New Roman"/>
          <w:szCs w:val="21"/>
        </w:rPr>
        <w:t>39-42</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b/>
          <w:kern w:val="0"/>
          <w:szCs w:val="21"/>
        </w:rPr>
        <w:t>作者信息：</w:t>
      </w:r>
      <w:r w:rsidRPr="007D7B0B">
        <w:rPr>
          <w:rFonts w:ascii="Times New Roman" w:hAnsi="Times New Roman" w:cs="Times New Roman"/>
          <w:kern w:val="0"/>
          <w:szCs w:val="21"/>
        </w:rPr>
        <w:t>马静（</w:t>
      </w:r>
      <w:r w:rsidRPr="007D7B0B">
        <w:rPr>
          <w:rFonts w:ascii="Times New Roman" w:hAnsi="Times New Roman" w:cs="Times New Roman"/>
          <w:kern w:val="0"/>
          <w:szCs w:val="21"/>
        </w:rPr>
        <w:t>1983-</w:t>
      </w:r>
      <w:r w:rsidRPr="007D7B0B">
        <w:rPr>
          <w:rFonts w:ascii="Times New Roman" w:hAnsi="Times New Roman" w:cs="Times New Roman"/>
          <w:kern w:val="0"/>
          <w:szCs w:val="21"/>
        </w:rPr>
        <w:t>），女，陕西人，广东省农业科学院科研管理部副主任科员、主要从事农业科技国际合作工作。</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rPr>
      </w:pPr>
    </w:p>
    <w:p w:rsidR="00B5444A" w:rsidRPr="007D7B0B" w:rsidRDefault="00B5444A" w:rsidP="00D746AE">
      <w:pPr>
        <w:tabs>
          <w:tab w:val="left" w:pos="4989"/>
        </w:tabs>
        <w:jc w:val="left"/>
        <w:rPr>
          <w:rFonts w:ascii="Times New Roman" w:hAnsi="Times New Roman" w:cs="Times New Roman"/>
          <w:kern w:val="0"/>
          <w:szCs w:val="21"/>
        </w:rPr>
      </w:pPr>
    </w:p>
    <w:p w:rsidR="00B5444A" w:rsidRPr="007D7B0B" w:rsidRDefault="00B5444A" w:rsidP="00D746AE">
      <w:pPr>
        <w:tabs>
          <w:tab w:val="left" w:pos="4989"/>
        </w:tabs>
        <w:jc w:val="left"/>
        <w:rPr>
          <w:rFonts w:ascii="Times New Roman" w:hAnsi="Times New Roman" w:cs="Times New Roman"/>
          <w:kern w:val="0"/>
          <w:szCs w:val="21"/>
        </w:rPr>
      </w:pPr>
    </w:p>
    <w:p w:rsidR="00B5444A" w:rsidRPr="007D7B0B" w:rsidRDefault="00B5444A" w:rsidP="00D746AE">
      <w:pPr>
        <w:pStyle w:val="1"/>
      </w:pPr>
      <w:bookmarkStart w:id="729" w:name="_Toc527399000"/>
      <w:r w:rsidRPr="007D7B0B">
        <w:t>国家第五轮集成示范甘蔗新品种在前进示范县的表现与种性评价</w:t>
      </w:r>
      <w:bookmarkEnd w:id="729"/>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杨运萍</w:t>
      </w:r>
      <w:r w:rsidRPr="007D7B0B">
        <w:rPr>
          <w:rFonts w:ascii="Times New Roman" w:eastAsia="楷体" w:hAnsi="Times New Roman" w:cs="Times New Roman"/>
          <w:szCs w:val="21"/>
          <w:vertAlign w:val="superscript"/>
        </w:rPr>
        <w:t>12</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刘建荣</w:t>
      </w:r>
      <w:r w:rsidRPr="007D7B0B">
        <w:rPr>
          <w:rFonts w:ascii="Times New Roman" w:eastAsia="楷体" w:hAnsi="Times New Roman" w:cs="Times New Roman"/>
          <w:szCs w:val="21"/>
          <w:vertAlign w:val="superscript"/>
        </w:rPr>
        <w:t>2</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李海忠</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蔡健</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陈梅珠</w:t>
      </w:r>
      <w:r w:rsidRPr="007D7B0B">
        <w:rPr>
          <w:rFonts w:ascii="Times New Roman" w:eastAsia="楷体" w:hAnsi="Times New Roman" w:cs="Times New Roman"/>
          <w:szCs w:val="21"/>
          <w:vertAlign w:val="superscript"/>
        </w:rPr>
        <w:t>1</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footnoteReference w:customMarkFollows="1" w:id="9"/>
        <w:t>(</w:t>
      </w:r>
      <w:r w:rsidRPr="007D7B0B">
        <w:rPr>
          <w:rFonts w:ascii="Times New Roman" w:hAnsi="Times New Roman" w:cs="Times New Roman"/>
          <w:szCs w:val="21"/>
          <w:vertAlign w:val="superscript"/>
        </w:rPr>
        <w:t>1</w:t>
      </w:r>
      <w:r w:rsidRPr="007D7B0B">
        <w:rPr>
          <w:rFonts w:ascii="Times New Roman" w:hAnsi="Times New Roman" w:cs="Times New Roman"/>
          <w:szCs w:val="21"/>
        </w:rPr>
        <w:t>广东省广前糖业发展有限公司，广东遂溪</w:t>
      </w:r>
      <w:r w:rsidRPr="007D7B0B">
        <w:rPr>
          <w:rFonts w:ascii="Times New Roman" w:hAnsi="Times New Roman" w:cs="Times New Roman"/>
          <w:szCs w:val="21"/>
        </w:rPr>
        <w:t xml:space="preserve"> 524348</w:t>
      </w:r>
      <w:r w:rsidRPr="007D7B0B">
        <w:rPr>
          <w:rFonts w:ascii="Times New Roman" w:hAnsi="Times New Roman" w:cs="Times New Roman"/>
          <w:szCs w:val="21"/>
        </w:rPr>
        <w:t>；</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vertAlign w:val="superscript"/>
        </w:rPr>
        <w:t xml:space="preserve">  2</w:t>
      </w:r>
      <w:r w:rsidRPr="007D7B0B">
        <w:rPr>
          <w:rFonts w:ascii="Times New Roman" w:hAnsi="Times New Roman" w:cs="Times New Roman"/>
          <w:szCs w:val="21"/>
        </w:rPr>
        <w:t>湛江农垦科学研究所，广东湛江</w:t>
      </w:r>
      <w:r w:rsidRPr="007D7B0B">
        <w:rPr>
          <w:rFonts w:ascii="Times New Roman" w:hAnsi="Times New Roman" w:cs="Times New Roman"/>
          <w:szCs w:val="21"/>
        </w:rPr>
        <w:t xml:space="preserve"> 524086 )</w:t>
      </w:r>
    </w:p>
    <w:p w:rsidR="00B5444A" w:rsidRPr="007D7B0B" w:rsidRDefault="00B5444A" w:rsidP="00D746AE">
      <w:pPr>
        <w:jc w:val="cente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为了解国家甘蔗产业体系第五轮新品种在湛江农垦综合试验站前进示范县的种性表现，为新品种的引进与示范提供依据，于</w:t>
      </w:r>
      <w:r w:rsidRPr="007D7B0B">
        <w:rPr>
          <w:rFonts w:ascii="Times New Roman" w:hAnsi="Times New Roman" w:cs="Times New Roman"/>
          <w:szCs w:val="21"/>
        </w:rPr>
        <w:t>2016-2017</w:t>
      </w:r>
      <w:r w:rsidRPr="007D7B0B">
        <w:rPr>
          <w:rFonts w:ascii="Times New Roman" w:hAnsi="Times New Roman" w:cs="Times New Roman"/>
          <w:szCs w:val="21"/>
        </w:rPr>
        <w:t>年对来自广东、广西、云南福建省区的</w:t>
      </w:r>
      <w:r w:rsidRPr="007D7B0B">
        <w:rPr>
          <w:rFonts w:ascii="Times New Roman" w:hAnsi="Times New Roman" w:cs="Times New Roman"/>
          <w:szCs w:val="21"/>
        </w:rPr>
        <w:t>11</w:t>
      </w:r>
      <w:r w:rsidRPr="007D7B0B">
        <w:rPr>
          <w:rFonts w:ascii="Times New Roman" w:hAnsi="Times New Roman" w:cs="Times New Roman"/>
          <w:szCs w:val="21"/>
        </w:rPr>
        <w:t>个甘蔗新品种进行</w:t>
      </w:r>
      <w:r w:rsidRPr="007D7B0B">
        <w:rPr>
          <w:rFonts w:ascii="Times New Roman" w:hAnsi="Times New Roman" w:cs="Times New Roman"/>
          <w:szCs w:val="21"/>
        </w:rPr>
        <w:t>1</w:t>
      </w:r>
      <w:r w:rsidRPr="007D7B0B">
        <w:rPr>
          <w:rFonts w:ascii="Times New Roman" w:hAnsi="Times New Roman" w:cs="Times New Roman"/>
          <w:szCs w:val="21"/>
        </w:rPr>
        <w:t>年新植</w:t>
      </w:r>
      <w:r w:rsidRPr="007D7B0B">
        <w:rPr>
          <w:rFonts w:ascii="Times New Roman" w:hAnsi="Times New Roman" w:cs="Times New Roman"/>
          <w:szCs w:val="21"/>
        </w:rPr>
        <w:t>1</w:t>
      </w:r>
      <w:r w:rsidRPr="007D7B0B">
        <w:rPr>
          <w:rFonts w:ascii="Times New Roman" w:hAnsi="Times New Roman" w:cs="Times New Roman"/>
          <w:szCs w:val="21"/>
        </w:rPr>
        <w:t>年宿根的品种比较试验。结果表明：粤甘</w:t>
      </w:r>
      <w:r w:rsidRPr="007D7B0B">
        <w:rPr>
          <w:rFonts w:ascii="Times New Roman" w:hAnsi="Times New Roman" w:cs="Times New Roman"/>
          <w:szCs w:val="21"/>
        </w:rPr>
        <w:t>43</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这两个品种表现出高产高糖特性，在宿根性能，抗病虫性等多个性状优于对照品种柳城</w:t>
      </w:r>
      <w:r w:rsidRPr="007D7B0B">
        <w:rPr>
          <w:rFonts w:ascii="Times New Roman" w:hAnsi="Times New Roman" w:cs="Times New Roman"/>
          <w:szCs w:val="21"/>
        </w:rPr>
        <w:t>05-136</w:t>
      </w:r>
      <w:r w:rsidRPr="007D7B0B">
        <w:rPr>
          <w:rFonts w:ascii="Times New Roman" w:hAnsi="Times New Roman" w:cs="Times New Roman"/>
          <w:szCs w:val="21"/>
        </w:rPr>
        <w:t>，适宜在湛江地区推广种植。福农</w:t>
      </w:r>
      <w:r w:rsidRPr="007D7B0B">
        <w:rPr>
          <w:rFonts w:ascii="Times New Roman" w:hAnsi="Times New Roman" w:cs="Times New Roman"/>
          <w:szCs w:val="21"/>
        </w:rPr>
        <w:t>09-4095</w:t>
      </w:r>
      <w:r w:rsidRPr="007D7B0B">
        <w:rPr>
          <w:rFonts w:ascii="Times New Roman" w:hAnsi="Times New Roman" w:cs="Times New Roman"/>
          <w:szCs w:val="21"/>
        </w:rPr>
        <w:t>可作为强宿根、高产稳产、高抗品种进一步用于示范推广。其他参试品种在产量等综合表现方面不及对照品种柳城</w:t>
      </w:r>
      <w:r w:rsidRPr="007D7B0B">
        <w:rPr>
          <w:rFonts w:ascii="Times New Roman" w:hAnsi="Times New Roman" w:cs="Times New Roman"/>
          <w:szCs w:val="21"/>
        </w:rPr>
        <w:t>05-136</w:t>
      </w:r>
      <w:r w:rsidRPr="007D7B0B">
        <w:rPr>
          <w:rFonts w:ascii="Times New Roman" w:hAnsi="Times New Roman" w:cs="Times New Roman"/>
          <w:szCs w:val="21"/>
        </w:rPr>
        <w:t>，不宜在前进示范县大面积种植。</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szCs w:val="21"/>
        </w:rPr>
        <w:t xml:space="preserve"> </w:t>
      </w:r>
      <w:r w:rsidRPr="007D7B0B">
        <w:rPr>
          <w:rFonts w:ascii="Times New Roman" w:hAnsi="Times New Roman" w:cs="Times New Roman"/>
          <w:szCs w:val="21"/>
        </w:rPr>
        <w:t>甘蔗；新品种；前进示范县；比较试验；种性</w:t>
      </w:r>
    </w:p>
    <w:p w:rsidR="00B5444A" w:rsidRPr="007D7B0B" w:rsidRDefault="00B5444A" w:rsidP="00D746AE">
      <w:pPr>
        <w:rPr>
          <w:rFonts w:ascii="Times New Roman" w:hAnsi="Times New Roman" w:cs="Times New Roman"/>
          <w:szCs w:val="21"/>
        </w:rPr>
      </w:pPr>
    </w:p>
    <w:p w:rsidR="00B5444A" w:rsidRPr="00510323" w:rsidRDefault="00B5444A" w:rsidP="00D746AE">
      <w:pPr>
        <w:pStyle w:val="af0"/>
        <w:spacing w:before="0" w:after="0" w:line="240" w:lineRule="auto"/>
        <w:rPr>
          <w:rFonts w:eastAsiaTheme="minorEastAsia"/>
          <w:sz w:val="21"/>
          <w:szCs w:val="21"/>
        </w:rPr>
      </w:pPr>
      <w:r w:rsidRPr="007D7B0B">
        <w:rPr>
          <w:rFonts w:eastAsiaTheme="minorEastAsia"/>
          <w:sz w:val="21"/>
          <w:szCs w:val="21"/>
        </w:rPr>
        <w:t>Performance and Evaluation on the Characteristic of the New Sugarcane Varieties for the National Fifth  Integration and Dem</w:t>
      </w:r>
      <w:r w:rsidR="00510323">
        <w:rPr>
          <w:rFonts w:eastAsiaTheme="minorEastAsia"/>
          <w:sz w:val="21"/>
          <w:szCs w:val="21"/>
        </w:rPr>
        <w:t xml:space="preserve">onstration in Qianjin County </w:t>
      </w:r>
    </w:p>
    <w:p w:rsidR="00B5444A" w:rsidRPr="007D7B0B" w:rsidRDefault="00B5444A" w:rsidP="00D746AE">
      <w:pPr>
        <w:pStyle w:val="af"/>
        <w:rPr>
          <w:rFonts w:eastAsiaTheme="minorEastAsia"/>
        </w:rPr>
      </w:pPr>
      <w:r w:rsidRPr="007D7B0B">
        <w:rPr>
          <w:rFonts w:eastAsiaTheme="minorEastAsia"/>
        </w:rPr>
        <w:t xml:space="preserve">YANG Yun-ping, LIU Jian-rong, LI Hai-zong, CAI Jian, CHEN Mei-zhu  </w:t>
      </w:r>
    </w:p>
    <w:p w:rsidR="00B5444A" w:rsidRPr="007D7B0B" w:rsidRDefault="00B5444A" w:rsidP="00D746AE">
      <w:pPr>
        <w:pStyle w:val="af1"/>
        <w:ind w:firstLine="422"/>
        <w:rPr>
          <w:rFonts w:eastAsiaTheme="minorEastAsia"/>
          <w:b/>
        </w:rPr>
      </w:pPr>
    </w:p>
    <w:p w:rsidR="00B5444A" w:rsidRPr="007D7B0B" w:rsidRDefault="00B5444A" w:rsidP="00D746AE">
      <w:pPr>
        <w:pStyle w:val="af1"/>
        <w:rPr>
          <w:rFonts w:eastAsiaTheme="minorEastAsia"/>
        </w:rPr>
      </w:pPr>
      <w:r w:rsidRPr="007D7B0B">
        <w:rPr>
          <w:rFonts w:eastAsiaTheme="minorEastAsia"/>
          <w:b/>
        </w:rPr>
        <w:t xml:space="preserve">Abstract: </w:t>
      </w:r>
      <w:r w:rsidRPr="007D7B0B">
        <w:rPr>
          <w:rFonts w:eastAsiaTheme="minorEastAsia"/>
        </w:rPr>
        <w:t>In order to evaluation the performance of the sugarcane new varieties and provide the reference for introduction and demonstration, the two years trial in succession for these 11 varieties, which were respectively derived from Guangdong, Guangxi, Yunnan and Fujian, was carried out in Qianjin county of Integrated Site of Zhanjiang State Farm during 2016 and 2017. Results showed that both Yuegan43 and Haizhe22 had higher cane and sugar yields, stronger ratooning ability and better resistance to disease and pest than the check variety Liucheng05-136, and both of them could be planted in Zhanjiang sugarcane area. Funong09-4095 could be considered to continue to test and demonstrate further for its strong ratooning ability, high and stable yield, and good resistance. The other tested varieties were poorer than the CK in yield, sucrose content, ratooning ability, etc. And it may not be proper to plant them in Qianjin county.</w:t>
      </w:r>
    </w:p>
    <w:p w:rsidR="00B5444A" w:rsidRPr="007D7B0B" w:rsidRDefault="00B5444A" w:rsidP="00D746AE">
      <w:pPr>
        <w:pStyle w:val="af1"/>
        <w:rPr>
          <w:rFonts w:eastAsiaTheme="minorEastAsia"/>
        </w:rPr>
      </w:pPr>
      <w:r w:rsidRPr="007D7B0B">
        <w:rPr>
          <w:rFonts w:eastAsiaTheme="minorEastAsia"/>
          <w:b/>
        </w:rPr>
        <w:t xml:space="preserve">Keywords: </w:t>
      </w:r>
      <w:r w:rsidRPr="007D7B0B">
        <w:rPr>
          <w:rFonts w:eastAsiaTheme="minorEastAsia"/>
        </w:rPr>
        <w:t>Sugarcane; New Variety; Qianjin County; Compared trial; Characteristic</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前言</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广东省是我国食糖消费量排名第一的省份，湛江蔗区则是广东省蔗糖产业的主要生产地，湛江地区甘蔗种植面积占广东省甘蔗总面积的</w:t>
      </w:r>
      <w:r w:rsidRPr="007D7B0B">
        <w:rPr>
          <w:rFonts w:ascii="Times New Roman" w:hAnsi="Times New Roman" w:cs="Times New Roman"/>
          <w:szCs w:val="21"/>
        </w:rPr>
        <w:t>82%</w:t>
      </w:r>
      <w:r w:rsidRPr="007D7B0B">
        <w:rPr>
          <w:rFonts w:ascii="Times New Roman" w:hAnsi="Times New Roman" w:cs="Times New Roman"/>
          <w:szCs w:val="21"/>
        </w:rPr>
        <w:t>，蔗糖产量占全省的</w:t>
      </w:r>
      <w:r w:rsidRPr="007D7B0B">
        <w:rPr>
          <w:rFonts w:ascii="Times New Roman" w:hAnsi="Times New Roman" w:cs="Times New Roman"/>
          <w:szCs w:val="21"/>
        </w:rPr>
        <w:t>89%</w:t>
      </w:r>
      <w:r w:rsidRPr="007D7B0B">
        <w:rPr>
          <w:rFonts w:ascii="Times New Roman" w:hAnsi="Times New Roman" w:cs="Times New Roman"/>
          <w:szCs w:val="21"/>
        </w:rPr>
        <w:t>，湛江甘蔗产业经过多年发展壮大，已经成为</w:t>
      </w:r>
      <w:r w:rsidRPr="007D7B0B">
        <w:rPr>
          <w:rFonts w:ascii="Times New Roman" w:hAnsi="Times New Roman" w:cs="Times New Roman"/>
          <w:szCs w:val="21"/>
        </w:rPr>
        <w:t>“</w:t>
      </w:r>
      <w:r w:rsidRPr="007D7B0B">
        <w:rPr>
          <w:rFonts w:ascii="Times New Roman" w:hAnsi="Times New Roman" w:cs="Times New Roman"/>
          <w:szCs w:val="21"/>
        </w:rPr>
        <w:t>三农</w:t>
      </w:r>
      <w:r w:rsidRPr="007D7B0B">
        <w:rPr>
          <w:rFonts w:ascii="Times New Roman" w:hAnsi="Times New Roman" w:cs="Times New Roman"/>
          <w:szCs w:val="21"/>
        </w:rPr>
        <w:t>”</w:t>
      </w:r>
      <w:r w:rsidRPr="007D7B0B">
        <w:rPr>
          <w:rFonts w:ascii="Times New Roman" w:hAnsi="Times New Roman" w:cs="Times New Roman"/>
          <w:szCs w:val="21"/>
        </w:rPr>
        <w:t>的支柱产业之一</w:t>
      </w:r>
      <w:r w:rsidRPr="007D7B0B">
        <w:rPr>
          <w:rFonts w:ascii="Times New Roman" w:hAnsi="Times New Roman" w:cs="Times New Roman"/>
          <w:szCs w:val="21"/>
          <w:vertAlign w:val="superscript"/>
        </w:rPr>
        <w:t>[1]</w:t>
      </w:r>
      <w:r w:rsidRPr="007D7B0B">
        <w:rPr>
          <w:rFonts w:ascii="Times New Roman" w:hAnsi="Times New Roman" w:cs="Times New Roman"/>
          <w:szCs w:val="21"/>
        </w:rPr>
        <w:t>。但相比外国发达的甘蔗种植国家，我国甘蔗的优良品种更新太慢，品种的老化和退化现象非常严重，给甘蔗生产带来许多安全</w:t>
      </w:r>
      <w:r w:rsidRPr="007D7B0B">
        <w:rPr>
          <w:rFonts w:ascii="Times New Roman" w:hAnsi="Times New Roman" w:cs="Times New Roman"/>
          <w:szCs w:val="21"/>
        </w:rPr>
        <w:lastRenderedPageBreak/>
        <w:t>隐患，从而导致制糖成本上升</w:t>
      </w:r>
      <w:r w:rsidRPr="007D7B0B">
        <w:rPr>
          <w:rFonts w:ascii="Times New Roman" w:hAnsi="Times New Roman" w:cs="Times New Roman"/>
          <w:szCs w:val="21"/>
          <w:vertAlign w:val="superscript"/>
        </w:rPr>
        <w:t>[2]</w:t>
      </w:r>
      <w:r w:rsidRPr="007D7B0B">
        <w:rPr>
          <w:rFonts w:ascii="Times New Roman" w:hAnsi="Times New Roman" w:cs="Times New Roman"/>
          <w:szCs w:val="21"/>
        </w:rPr>
        <w:t>。为了筛选出高产稳产、高糖、多抗、宿根性好以及适合机械化种植的优良甘蔗品种，于</w:t>
      </w:r>
      <w:r w:rsidRPr="007D7B0B">
        <w:rPr>
          <w:rFonts w:ascii="Times New Roman" w:hAnsi="Times New Roman" w:cs="Times New Roman"/>
          <w:szCs w:val="21"/>
        </w:rPr>
        <w:t>2016-2017</w:t>
      </w:r>
      <w:r w:rsidRPr="007D7B0B">
        <w:rPr>
          <w:rFonts w:ascii="Times New Roman" w:hAnsi="Times New Roman" w:cs="Times New Roman"/>
          <w:szCs w:val="21"/>
        </w:rPr>
        <w:t>年对桂糖</w:t>
      </w:r>
      <w:r w:rsidRPr="007D7B0B">
        <w:rPr>
          <w:rFonts w:ascii="Times New Roman" w:hAnsi="Times New Roman" w:cs="Times New Roman"/>
          <w:szCs w:val="21"/>
        </w:rPr>
        <w:t>40</w:t>
      </w: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、柳城</w:t>
      </w:r>
      <w:r w:rsidRPr="007D7B0B">
        <w:rPr>
          <w:rFonts w:ascii="Times New Roman" w:hAnsi="Times New Roman" w:cs="Times New Roman"/>
          <w:szCs w:val="21"/>
        </w:rPr>
        <w:t>07-536</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、福农</w:t>
      </w:r>
      <w:r w:rsidRPr="007D7B0B">
        <w:rPr>
          <w:rFonts w:ascii="Times New Roman" w:hAnsi="Times New Roman" w:cs="Times New Roman"/>
          <w:szCs w:val="21"/>
        </w:rPr>
        <w:t>07-3206</w:t>
      </w:r>
      <w:r w:rsidRPr="007D7B0B">
        <w:rPr>
          <w:rFonts w:ascii="Times New Roman" w:hAnsi="Times New Roman" w:cs="Times New Roman"/>
          <w:szCs w:val="21"/>
        </w:rPr>
        <w:t>、福农</w:t>
      </w:r>
      <w:r w:rsidRPr="007D7B0B">
        <w:rPr>
          <w:rFonts w:ascii="Times New Roman" w:hAnsi="Times New Roman" w:cs="Times New Roman"/>
          <w:szCs w:val="21"/>
        </w:rPr>
        <w:t>09-4095</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共</w:t>
      </w:r>
      <w:r w:rsidRPr="007D7B0B">
        <w:rPr>
          <w:rFonts w:ascii="Times New Roman" w:hAnsi="Times New Roman" w:cs="Times New Roman"/>
          <w:szCs w:val="21"/>
        </w:rPr>
        <w:t>11</w:t>
      </w:r>
      <w:r w:rsidRPr="007D7B0B">
        <w:rPr>
          <w:rFonts w:ascii="Times New Roman" w:hAnsi="Times New Roman" w:cs="Times New Roman"/>
          <w:szCs w:val="21"/>
        </w:rPr>
        <w:t>个新品种进行了</w:t>
      </w:r>
      <w:r w:rsidRPr="007D7B0B">
        <w:rPr>
          <w:rFonts w:ascii="Times New Roman" w:hAnsi="Times New Roman" w:cs="Times New Roman"/>
          <w:szCs w:val="21"/>
        </w:rPr>
        <w:t>“</w:t>
      </w:r>
      <w:r w:rsidRPr="007D7B0B">
        <w:rPr>
          <w:rFonts w:ascii="Times New Roman" w:hAnsi="Times New Roman" w:cs="Times New Roman"/>
          <w:szCs w:val="21"/>
        </w:rPr>
        <w:t>一新一宿</w:t>
      </w:r>
      <w:r w:rsidRPr="007D7B0B">
        <w:rPr>
          <w:rFonts w:ascii="Times New Roman" w:hAnsi="Times New Roman" w:cs="Times New Roman"/>
          <w:szCs w:val="21"/>
        </w:rPr>
        <w:t>”</w:t>
      </w:r>
      <w:r w:rsidRPr="007D7B0B">
        <w:rPr>
          <w:rFonts w:ascii="Times New Roman" w:hAnsi="Times New Roman" w:cs="Times New Roman"/>
          <w:szCs w:val="21"/>
        </w:rPr>
        <w:t>的品种比较试验，以明确这些品种的种性表现，为其在该蔗区和其他同类型蔗区的种植推广提供参考。</w:t>
      </w:r>
    </w:p>
    <w:p w:rsidR="00B5444A" w:rsidRPr="007D7B0B" w:rsidRDefault="00B5444A" w:rsidP="00D746AE">
      <w:pPr>
        <w:rPr>
          <w:rFonts w:ascii="Times New Roman" w:hAnsi="Times New Roman" w:cs="Times New Roman"/>
          <w:b/>
          <w:sz w:val="24"/>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1 </w:t>
      </w:r>
      <w:r w:rsidRPr="007D7B0B">
        <w:rPr>
          <w:rFonts w:ascii="Times New Roman" w:hAnsi="Times New Roman" w:cs="Times New Roman"/>
          <w:b/>
          <w:sz w:val="24"/>
        </w:rPr>
        <w:t>试验材料和方法</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1.1 </w:t>
      </w:r>
      <w:r w:rsidRPr="007D7B0B">
        <w:rPr>
          <w:rFonts w:ascii="Times New Roman" w:hAnsi="Times New Roman" w:cs="Times New Roman"/>
          <w:b/>
          <w:szCs w:val="21"/>
        </w:rPr>
        <w:t>供试品种</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供试品种共</w:t>
      </w:r>
      <w:r w:rsidRPr="007D7B0B">
        <w:rPr>
          <w:rFonts w:ascii="Times New Roman" w:hAnsi="Times New Roman" w:cs="Times New Roman"/>
          <w:szCs w:val="21"/>
        </w:rPr>
        <w:t>12</w:t>
      </w:r>
      <w:r w:rsidRPr="007D7B0B">
        <w:rPr>
          <w:rFonts w:ascii="Times New Roman" w:hAnsi="Times New Roman" w:cs="Times New Roman"/>
          <w:szCs w:val="21"/>
        </w:rPr>
        <w:t>个，为体系第五轮甘蔗品种桂糖</w:t>
      </w:r>
      <w:r w:rsidRPr="007D7B0B">
        <w:rPr>
          <w:rFonts w:ascii="Times New Roman" w:hAnsi="Times New Roman" w:cs="Times New Roman"/>
          <w:szCs w:val="21"/>
        </w:rPr>
        <w:t>40</w:t>
      </w:r>
      <w:r w:rsidRPr="007D7B0B">
        <w:rPr>
          <w:rFonts w:ascii="Times New Roman" w:hAnsi="Times New Roman" w:cs="Times New Roman"/>
          <w:szCs w:val="21"/>
        </w:rPr>
        <w:t>号、桂糖</w:t>
      </w:r>
      <w:r w:rsidRPr="007D7B0B">
        <w:rPr>
          <w:rFonts w:ascii="Times New Roman" w:hAnsi="Times New Roman" w:cs="Times New Roman"/>
          <w:szCs w:val="21"/>
        </w:rPr>
        <w:t>44</w:t>
      </w:r>
      <w:r w:rsidRPr="007D7B0B">
        <w:rPr>
          <w:rFonts w:ascii="Times New Roman" w:hAnsi="Times New Roman" w:cs="Times New Roman"/>
          <w:szCs w:val="21"/>
        </w:rPr>
        <w:t>号、粤甘</w:t>
      </w:r>
      <w:r w:rsidRPr="007D7B0B">
        <w:rPr>
          <w:rFonts w:ascii="Times New Roman" w:hAnsi="Times New Roman" w:cs="Times New Roman"/>
          <w:szCs w:val="21"/>
        </w:rPr>
        <w:t>43</w:t>
      </w:r>
      <w:r w:rsidRPr="007D7B0B">
        <w:rPr>
          <w:rFonts w:ascii="Times New Roman" w:hAnsi="Times New Roman" w:cs="Times New Roman"/>
          <w:szCs w:val="21"/>
        </w:rPr>
        <w:t>号、粤甘</w:t>
      </w:r>
      <w:r w:rsidRPr="007D7B0B">
        <w:rPr>
          <w:rFonts w:ascii="Times New Roman" w:hAnsi="Times New Roman" w:cs="Times New Roman"/>
          <w:szCs w:val="21"/>
        </w:rPr>
        <w:t>46</w:t>
      </w:r>
      <w:r w:rsidRPr="007D7B0B">
        <w:rPr>
          <w:rFonts w:ascii="Times New Roman" w:hAnsi="Times New Roman" w:cs="Times New Roman"/>
          <w:szCs w:val="21"/>
        </w:rPr>
        <w:t>号、云蔗</w:t>
      </w:r>
      <w:r w:rsidRPr="007D7B0B">
        <w:rPr>
          <w:rFonts w:ascii="Times New Roman" w:hAnsi="Times New Roman" w:cs="Times New Roman"/>
          <w:szCs w:val="21"/>
        </w:rPr>
        <w:t>09-1601</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、柳城</w:t>
      </w:r>
      <w:r w:rsidRPr="007D7B0B">
        <w:rPr>
          <w:rFonts w:ascii="Times New Roman" w:hAnsi="Times New Roman" w:cs="Times New Roman"/>
          <w:szCs w:val="21"/>
        </w:rPr>
        <w:t>07-536</w:t>
      </w:r>
      <w:r w:rsidRPr="007D7B0B">
        <w:rPr>
          <w:rFonts w:ascii="Times New Roman" w:hAnsi="Times New Roman" w:cs="Times New Roman"/>
          <w:szCs w:val="21"/>
        </w:rPr>
        <w:t>、福农</w:t>
      </w:r>
      <w:r w:rsidRPr="007D7B0B">
        <w:rPr>
          <w:rFonts w:ascii="Times New Roman" w:hAnsi="Times New Roman" w:cs="Times New Roman"/>
          <w:szCs w:val="21"/>
        </w:rPr>
        <w:t>07-3206</w:t>
      </w:r>
      <w:r w:rsidRPr="007D7B0B">
        <w:rPr>
          <w:rFonts w:ascii="Times New Roman" w:hAnsi="Times New Roman" w:cs="Times New Roman"/>
          <w:szCs w:val="21"/>
        </w:rPr>
        <w:t>、福农</w:t>
      </w:r>
      <w:r w:rsidRPr="007D7B0B">
        <w:rPr>
          <w:rFonts w:ascii="Times New Roman" w:hAnsi="Times New Roman" w:cs="Times New Roman"/>
          <w:szCs w:val="21"/>
        </w:rPr>
        <w:t>09-4095</w:t>
      </w:r>
      <w:r w:rsidRPr="007D7B0B">
        <w:rPr>
          <w:rFonts w:ascii="Times New Roman" w:hAnsi="Times New Roman" w:cs="Times New Roman"/>
          <w:szCs w:val="21"/>
        </w:rPr>
        <w:t>、海蔗</w:t>
      </w:r>
      <w:r w:rsidRPr="007D7B0B">
        <w:rPr>
          <w:rFonts w:ascii="Times New Roman" w:hAnsi="Times New Roman" w:cs="Times New Roman"/>
          <w:szCs w:val="21"/>
        </w:rPr>
        <w:t>22</w:t>
      </w:r>
      <w:r w:rsidRPr="007D7B0B">
        <w:rPr>
          <w:rFonts w:ascii="Times New Roman" w:hAnsi="Times New Roman" w:cs="Times New Roman"/>
          <w:szCs w:val="21"/>
        </w:rPr>
        <w:t>号和柳城</w:t>
      </w:r>
      <w:r w:rsidRPr="007D7B0B">
        <w:rPr>
          <w:rFonts w:ascii="Times New Roman" w:hAnsi="Times New Roman" w:cs="Times New Roman"/>
          <w:szCs w:val="21"/>
        </w:rPr>
        <w:t>05-136</w:t>
      </w:r>
      <w:r w:rsidRPr="007D7B0B">
        <w:rPr>
          <w:rFonts w:ascii="Times New Roman" w:hAnsi="Times New Roman" w:cs="Times New Roman"/>
          <w:szCs w:val="21"/>
        </w:rPr>
        <w:t>（对照）。</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1.2 </w:t>
      </w:r>
      <w:r w:rsidRPr="007D7B0B">
        <w:rPr>
          <w:rFonts w:ascii="Times New Roman" w:hAnsi="Times New Roman" w:cs="Times New Roman"/>
          <w:b/>
          <w:szCs w:val="21"/>
        </w:rPr>
        <w:t>供试土壤性状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试验地土壤为砖红壤，基本农化性状为：</w:t>
      </w:r>
      <w:r w:rsidRPr="007D7B0B">
        <w:rPr>
          <w:rFonts w:ascii="Times New Roman" w:hAnsi="Times New Roman" w:cs="Times New Roman"/>
          <w:szCs w:val="21"/>
        </w:rPr>
        <w:t>pH</w:t>
      </w:r>
      <w:r w:rsidRPr="007D7B0B">
        <w:rPr>
          <w:rFonts w:ascii="Times New Roman" w:hAnsi="Times New Roman" w:cs="Times New Roman"/>
          <w:szCs w:val="21"/>
        </w:rPr>
        <w:t>值</w:t>
      </w:r>
      <w:r w:rsidRPr="007D7B0B">
        <w:rPr>
          <w:rFonts w:ascii="Times New Roman" w:hAnsi="Times New Roman" w:cs="Times New Roman"/>
          <w:szCs w:val="21"/>
        </w:rPr>
        <w:t>4.77</w:t>
      </w:r>
      <w:r w:rsidRPr="007D7B0B">
        <w:rPr>
          <w:rFonts w:ascii="Times New Roman" w:hAnsi="Times New Roman" w:cs="Times New Roman"/>
          <w:szCs w:val="21"/>
        </w:rPr>
        <w:t>，有机质含量</w:t>
      </w:r>
      <w:r w:rsidRPr="007D7B0B">
        <w:rPr>
          <w:rFonts w:ascii="Times New Roman" w:hAnsi="Times New Roman" w:cs="Times New Roman"/>
          <w:szCs w:val="21"/>
        </w:rPr>
        <w:t>20.81g/kg</w:t>
      </w:r>
      <w:r w:rsidRPr="007D7B0B">
        <w:rPr>
          <w:rFonts w:ascii="Times New Roman" w:hAnsi="Times New Roman" w:cs="Times New Roman"/>
          <w:szCs w:val="21"/>
        </w:rPr>
        <w:t>，碱解氮</w:t>
      </w:r>
      <w:r w:rsidRPr="007D7B0B">
        <w:rPr>
          <w:rFonts w:ascii="Times New Roman" w:hAnsi="Times New Roman" w:cs="Times New Roman"/>
          <w:szCs w:val="21"/>
        </w:rPr>
        <w:t>79.46mg/kg</w:t>
      </w:r>
      <w:r w:rsidRPr="007D7B0B">
        <w:rPr>
          <w:rFonts w:ascii="Times New Roman" w:hAnsi="Times New Roman" w:cs="Times New Roman"/>
          <w:szCs w:val="21"/>
        </w:rPr>
        <w:t>，速效磷</w:t>
      </w:r>
      <w:r w:rsidRPr="007D7B0B">
        <w:rPr>
          <w:rFonts w:ascii="Times New Roman" w:hAnsi="Times New Roman" w:cs="Times New Roman"/>
          <w:szCs w:val="21"/>
        </w:rPr>
        <w:t>69.96mg/kg</w:t>
      </w:r>
      <w:r w:rsidRPr="007D7B0B">
        <w:rPr>
          <w:rFonts w:ascii="Times New Roman" w:hAnsi="Times New Roman" w:cs="Times New Roman"/>
          <w:szCs w:val="21"/>
        </w:rPr>
        <w:t>，速效钾</w:t>
      </w:r>
      <w:r w:rsidRPr="007D7B0B">
        <w:rPr>
          <w:rFonts w:ascii="Times New Roman" w:hAnsi="Times New Roman" w:cs="Times New Roman"/>
          <w:szCs w:val="21"/>
        </w:rPr>
        <w:t>272.00mg/kg</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1.3</w:t>
      </w:r>
      <w:r w:rsidRPr="007D7B0B">
        <w:rPr>
          <w:rFonts w:ascii="Times New Roman" w:hAnsi="Times New Roman" w:cs="Times New Roman"/>
          <w:b/>
          <w:szCs w:val="21"/>
        </w:rPr>
        <w:t>试验设计</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试验于</w:t>
      </w:r>
      <w:r w:rsidRPr="007D7B0B">
        <w:rPr>
          <w:rFonts w:ascii="Times New Roman" w:hAnsi="Times New Roman" w:cs="Times New Roman"/>
          <w:szCs w:val="21"/>
        </w:rPr>
        <w:t>2016</w:t>
      </w:r>
      <w:r w:rsidRPr="007D7B0B">
        <w:rPr>
          <w:rFonts w:ascii="Times New Roman" w:hAnsi="Times New Roman" w:cs="Times New Roman"/>
          <w:szCs w:val="21"/>
        </w:rPr>
        <w:t>年</w:t>
      </w:r>
      <w:r w:rsidRPr="007D7B0B">
        <w:rPr>
          <w:rFonts w:ascii="Times New Roman" w:hAnsi="Times New Roman" w:cs="Times New Roman"/>
          <w:szCs w:val="21"/>
        </w:rPr>
        <w:t>3</w:t>
      </w:r>
      <w:r w:rsidRPr="007D7B0B">
        <w:rPr>
          <w:rFonts w:ascii="Times New Roman" w:hAnsi="Times New Roman" w:cs="Times New Roman"/>
          <w:szCs w:val="21"/>
        </w:rPr>
        <w:t>月</w:t>
      </w:r>
      <w:r w:rsidRPr="007D7B0B">
        <w:rPr>
          <w:rFonts w:ascii="Times New Roman" w:hAnsi="Times New Roman" w:cs="Times New Roman"/>
          <w:szCs w:val="21"/>
        </w:rPr>
        <w:t>24</w:t>
      </w:r>
      <w:r w:rsidRPr="007D7B0B">
        <w:rPr>
          <w:rFonts w:ascii="Times New Roman" w:hAnsi="Times New Roman" w:cs="Times New Roman"/>
          <w:szCs w:val="21"/>
        </w:rPr>
        <w:t>日在前进示范县农科所</w:t>
      </w:r>
      <w:r w:rsidRPr="007D7B0B">
        <w:rPr>
          <w:rFonts w:ascii="Times New Roman" w:hAnsi="Times New Roman" w:cs="Times New Roman"/>
          <w:szCs w:val="21"/>
        </w:rPr>
        <w:t>37</w:t>
      </w:r>
      <w:r w:rsidRPr="007D7B0B">
        <w:rPr>
          <w:rFonts w:ascii="Times New Roman" w:hAnsi="Times New Roman" w:cs="Times New Roman"/>
          <w:szCs w:val="21"/>
        </w:rPr>
        <w:t>号地块进行，试验地前茬为甘蔗，按旋耕</w:t>
      </w:r>
      <w:r w:rsidRPr="007D7B0B">
        <w:rPr>
          <w:rFonts w:ascii="Times New Roman" w:hAnsi="Times New Roman" w:cs="Times New Roman"/>
          <w:szCs w:val="21"/>
        </w:rPr>
        <w:t>→</w:t>
      </w:r>
      <w:r w:rsidRPr="007D7B0B">
        <w:rPr>
          <w:rFonts w:ascii="Times New Roman" w:hAnsi="Times New Roman" w:cs="Times New Roman"/>
          <w:szCs w:val="21"/>
        </w:rPr>
        <w:t>二铧犁</w:t>
      </w:r>
      <w:r w:rsidRPr="007D7B0B">
        <w:rPr>
          <w:rFonts w:ascii="Times New Roman" w:hAnsi="Times New Roman" w:cs="Times New Roman"/>
          <w:szCs w:val="21"/>
        </w:rPr>
        <w:t>→</w:t>
      </w:r>
      <w:r w:rsidRPr="007D7B0B">
        <w:rPr>
          <w:rFonts w:ascii="Times New Roman" w:hAnsi="Times New Roman" w:cs="Times New Roman"/>
          <w:szCs w:val="21"/>
        </w:rPr>
        <w:t>旋耕</w:t>
      </w:r>
      <w:r w:rsidRPr="007D7B0B">
        <w:rPr>
          <w:rFonts w:ascii="Times New Roman" w:hAnsi="Times New Roman" w:cs="Times New Roman"/>
          <w:szCs w:val="21"/>
        </w:rPr>
        <w:t>→</w:t>
      </w:r>
      <w:r w:rsidRPr="007D7B0B">
        <w:rPr>
          <w:rFonts w:ascii="Times New Roman" w:hAnsi="Times New Roman" w:cs="Times New Roman"/>
          <w:szCs w:val="21"/>
        </w:rPr>
        <w:t>开沟的工序进行耕作。试验采用小区互比试验法，每小区</w:t>
      </w:r>
      <w:r w:rsidRPr="007D7B0B">
        <w:rPr>
          <w:rFonts w:ascii="Times New Roman" w:hAnsi="Times New Roman" w:cs="Times New Roman"/>
          <w:szCs w:val="21"/>
        </w:rPr>
        <w:t>5</w:t>
      </w:r>
      <w:r w:rsidRPr="007D7B0B">
        <w:rPr>
          <w:rFonts w:ascii="Times New Roman" w:hAnsi="Times New Roman" w:cs="Times New Roman"/>
          <w:szCs w:val="21"/>
        </w:rPr>
        <w:t>行，行距</w:t>
      </w:r>
      <w:r w:rsidRPr="007D7B0B">
        <w:rPr>
          <w:rFonts w:ascii="Times New Roman" w:hAnsi="Times New Roman" w:cs="Times New Roman"/>
          <w:szCs w:val="21"/>
        </w:rPr>
        <w:t>1.0</w:t>
      </w:r>
      <w:r w:rsidRPr="007D7B0B">
        <w:rPr>
          <w:rFonts w:ascii="Times New Roman" w:hAnsi="Times New Roman" w:cs="Times New Roman"/>
          <w:szCs w:val="21"/>
        </w:rPr>
        <w:t>米，每行</w:t>
      </w:r>
      <w:r w:rsidRPr="007D7B0B">
        <w:rPr>
          <w:rFonts w:ascii="Times New Roman" w:hAnsi="Times New Roman" w:cs="Times New Roman"/>
          <w:szCs w:val="21"/>
        </w:rPr>
        <w:t>13.3</w:t>
      </w:r>
      <w:r w:rsidRPr="007D7B0B">
        <w:rPr>
          <w:rFonts w:ascii="Times New Roman" w:hAnsi="Times New Roman" w:cs="Times New Roman"/>
          <w:szCs w:val="21"/>
        </w:rPr>
        <w:t>米共</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次重复，共</w:t>
      </w:r>
      <w:r w:rsidRPr="007D7B0B">
        <w:rPr>
          <w:rFonts w:ascii="Times New Roman" w:hAnsi="Times New Roman" w:cs="Times New Roman"/>
          <w:szCs w:val="21"/>
        </w:rPr>
        <w:t>8644m</w:t>
      </w:r>
      <w:r w:rsidRPr="007D7B0B">
        <w:rPr>
          <w:rFonts w:ascii="Times New Roman" w:hAnsi="Times New Roman" w:cs="Times New Roman"/>
          <w:szCs w:val="21"/>
          <w:vertAlign w:val="superscript"/>
        </w:rPr>
        <w:t>2</w:t>
      </w:r>
      <w:r w:rsidRPr="007D7B0B">
        <w:rPr>
          <w:rFonts w:ascii="Times New Roman" w:hAnsi="Times New Roman" w:cs="Times New Roman"/>
          <w:szCs w:val="21"/>
        </w:rPr>
        <w:t>，试验地周围设保护行，各小区田间管理方法一致，各个小区施肥量相同。具体施肥量为施基肥尿素</w:t>
      </w:r>
      <w:r w:rsidRPr="007D7B0B">
        <w:rPr>
          <w:rFonts w:ascii="Times New Roman" w:hAnsi="Times New Roman" w:cs="Times New Roman"/>
          <w:szCs w:val="21"/>
        </w:rPr>
        <w:t>10kg/667m</w:t>
      </w:r>
      <w:r w:rsidRPr="007D7B0B">
        <w:rPr>
          <w:rFonts w:ascii="Times New Roman" w:hAnsi="Times New Roman" w:cs="Times New Roman"/>
          <w:szCs w:val="21"/>
          <w:vertAlign w:val="superscript"/>
        </w:rPr>
        <w:t>2</w:t>
      </w:r>
      <w:r w:rsidRPr="007D7B0B">
        <w:rPr>
          <w:rFonts w:ascii="Times New Roman" w:hAnsi="Times New Roman" w:cs="Times New Roman"/>
          <w:szCs w:val="21"/>
        </w:rPr>
        <w:t>，过磷酸钙</w:t>
      </w:r>
      <w:r w:rsidRPr="007D7B0B">
        <w:rPr>
          <w:rFonts w:ascii="Times New Roman" w:hAnsi="Times New Roman" w:cs="Times New Roman"/>
          <w:szCs w:val="21"/>
        </w:rPr>
        <w:t>150kg/667m</w:t>
      </w:r>
      <w:r w:rsidRPr="007D7B0B">
        <w:rPr>
          <w:rFonts w:ascii="Times New Roman" w:hAnsi="Times New Roman" w:cs="Times New Roman"/>
          <w:szCs w:val="21"/>
          <w:vertAlign w:val="superscript"/>
        </w:rPr>
        <w:t>2</w:t>
      </w:r>
      <w:r w:rsidRPr="007D7B0B">
        <w:rPr>
          <w:rFonts w:ascii="Times New Roman" w:hAnsi="Times New Roman" w:cs="Times New Roman"/>
          <w:szCs w:val="21"/>
        </w:rPr>
        <w:t>，氯化钾</w:t>
      </w:r>
      <w:r w:rsidRPr="007D7B0B">
        <w:rPr>
          <w:rFonts w:ascii="Times New Roman" w:hAnsi="Times New Roman" w:cs="Times New Roman"/>
          <w:szCs w:val="21"/>
        </w:rPr>
        <w:t>5kg/667m</w:t>
      </w:r>
      <w:r w:rsidRPr="007D7B0B">
        <w:rPr>
          <w:rFonts w:ascii="Times New Roman" w:hAnsi="Times New Roman" w:cs="Times New Roman"/>
          <w:szCs w:val="21"/>
          <w:vertAlign w:val="superscript"/>
        </w:rPr>
        <w:t>2</w:t>
      </w:r>
      <w:r w:rsidRPr="007D7B0B">
        <w:rPr>
          <w:rFonts w:ascii="Times New Roman" w:hAnsi="Times New Roman" w:cs="Times New Roman"/>
          <w:szCs w:val="21"/>
        </w:rPr>
        <w:t>，追肥施尿素</w:t>
      </w:r>
      <w:r w:rsidRPr="007D7B0B">
        <w:rPr>
          <w:rFonts w:ascii="Times New Roman" w:hAnsi="Times New Roman" w:cs="Times New Roman"/>
          <w:szCs w:val="21"/>
        </w:rPr>
        <w:t>25kg/667m</w:t>
      </w:r>
      <w:r w:rsidRPr="007D7B0B">
        <w:rPr>
          <w:rFonts w:ascii="Times New Roman" w:hAnsi="Times New Roman" w:cs="Times New Roman"/>
          <w:szCs w:val="21"/>
          <w:vertAlign w:val="superscript"/>
        </w:rPr>
        <w:t>2</w:t>
      </w:r>
      <w:r w:rsidRPr="007D7B0B">
        <w:rPr>
          <w:rFonts w:ascii="Times New Roman" w:hAnsi="Times New Roman" w:cs="Times New Roman"/>
          <w:szCs w:val="21"/>
        </w:rPr>
        <w:t>，氯化钾</w:t>
      </w:r>
      <w:r w:rsidRPr="007D7B0B">
        <w:rPr>
          <w:rFonts w:ascii="Times New Roman" w:hAnsi="Times New Roman" w:cs="Times New Roman"/>
          <w:szCs w:val="21"/>
        </w:rPr>
        <w:t>30kg/667m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1.4</w:t>
      </w:r>
      <w:r w:rsidRPr="007D7B0B">
        <w:rPr>
          <w:rFonts w:ascii="Times New Roman" w:hAnsi="Times New Roman" w:cs="Times New Roman"/>
          <w:b/>
          <w:szCs w:val="21"/>
        </w:rPr>
        <w:t>试验测定项目</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根据试验进度安排，测定萌芽率、发株率（宿根）、有效分蘖率、株高、生长速度等生长期农艺性状，进入工艺成熟期，测定</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有效茎数、茎径、虫节率、产量、田间锤度和压榨糖分等性状。</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1.5</w:t>
      </w:r>
      <w:r w:rsidRPr="007D7B0B">
        <w:rPr>
          <w:rFonts w:ascii="Times New Roman" w:hAnsi="Times New Roman" w:cs="Times New Roman"/>
          <w:b/>
          <w:szCs w:val="21"/>
        </w:rPr>
        <w:t>数据处理</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数据处理采用</w:t>
      </w:r>
      <w:r w:rsidRPr="007D7B0B">
        <w:rPr>
          <w:rFonts w:ascii="Times New Roman" w:hAnsi="Times New Roman" w:cs="Times New Roman"/>
          <w:szCs w:val="21"/>
        </w:rPr>
        <w:t>Excel2000</w:t>
      </w:r>
      <w:r w:rsidRPr="007D7B0B">
        <w:rPr>
          <w:rFonts w:ascii="Times New Roman" w:hAnsi="Times New Roman" w:cs="Times New Roman"/>
          <w:szCs w:val="21"/>
        </w:rPr>
        <w:t>和</w:t>
      </w:r>
      <w:r w:rsidRPr="007D7B0B">
        <w:rPr>
          <w:rFonts w:ascii="Times New Roman" w:hAnsi="Times New Roman" w:cs="Times New Roman"/>
          <w:szCs w:val="21"/>
        </w:rPr>
        <w:t>JMP7.0</w:t>
      </w:r>
      <w:r w:rsidRPr="007D7B0B">
        <w:rPr>
          <w:rFonts w:ascii="Times New Roman" w:hAnsi="Times New Roman" w:cs="Times New Roman"/>
          <w:szCs w:val="21"/>
        </w:rPr>
        <w:t>进行处理。</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结果分析</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2.1</w:t>
      </w:r>
      <w:r w:rsidRPr="007D7B0B">
        <w:rPr>
          <w:rFonts w:ascii="Times New Roman" w:hAnsi="Times New Roman" w:cs="Times New Roman"/>
          <w:b/>
          <w:szCs w:val="21"/>
        </w:rPr>
        <w:t>不同甘蔗品种产量的比较</w:t>
      </w:r>
    </w:p>
    <w:p w:rsidR="00B5444A" w:rsidRPr="007D7B0B" w:rsidRDefault="00B5444A" w:rsidP="00D746AE">
      <w:pPr>
        <w:ind w:firstLineChars="200" w:firstLine="420"/>
        <w:rPr>
          <w:rFonts w:ascii="Times New Roman" w:hAnsi="Times New Roman" w:cs="Times New Roman"/>
          <w:szCs w:val="21"/>
          <w:vertAlign w:val="superscript"/>
        </w:rPr>
      </w:pP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可以看出：在新植试验中，</w:t>
      </w:r>
      <w:r w:rsidRPr="007D7B0B">
        <w:rPr>
          <w:rFonts w:ascii="Times New Roman" w:hAnsi="Times New Roman" w:cs="Times New Roman"/>
          <w:szCs w:val="21"/>
        </w:rPr>
        <w:t>12</w:t>
      </w:r>
      <w:r w:rsidRPr="007D7B0B">
        <w:rPr>
          <w:rFonts w:ascii="Times New Roman" w:hAnsi="Times New Roman" w:cs="Times New Roman"/>
          <w:szCs w:val="21"/>
        </w:rPr>
        <w:t>个参试品种中产量最高的是福农</w:t>
      </w:r>
      <w:r w:rsidRPr="007D7B0B">
        <w:rPr>
          <w:rFonts w:ascii="Times New Roman" w:hAnsi="Times New Roman" w:cs="Times New Roman"/>
          <w:szCs w:val="21"/>
        </w:rPr>
        <w:t>09-4095</w:t>
      </w:r>
      <w:r w:rsidRPr="007D7B0B">
        <w:rPr>
          <w:rFonts w:ascii="Times New Roman" w:hAnsi="Times New Roman" w:cs="Times New Roman"/>
          <w:szCs w:val="21"/>
        </w:rPr>
        <w:t>，产量为</w:t>
      </w:r>
      <w:r w:rsidRPr="007D7B0B">
        <w:rPr>
          <w:rFonts w:ascii="Times New Roman" w:hAnsi="Times New Roman" w:cs="Times New Roman"/>
          <w:szCs w:val="21"/>
        </w:rPr>
        <w:t>7.57</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，其次是海蔗</w:t>
      </w:r>
      <w:r w:rsidRPr="007D7B0B">
        <w:rPr>
          <w:rFonts w:ascii="Times New Roman" w:hAnsi="Times New Roman" w:cs="Times New Roman"/>
          <w:szCs w:val="21"/>
        </w:rPr>
        <w:t>22</w:t>
      </w:r>
      <w:r w:rsidRPr="007D7B0B">
        <w:rPr>
          <w:rFonts w:ascii="Times New Roman" w:hAnsi="Times New Roman" w:cs="Times New Roman"/>
          <w:szCs w:val="21"/>
        </w:rPr>
        <w:t>，产量为</w:t>
      </w:r>
      <w:r w:rsidRPr="007D7B0B">
        <w:rPr>
          <w:rFonts w:ascii="Times New Roman" w:hAnsi="Times New Roman" w:cs="Times New Roman"/>
          <w:szCs w:val="21"/>
        </w:rPr>
        <w:t>7.18</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，但二者差异不显著；福农</w:t>
      </w:r>
      <w:r w:rsidRPr="007D7B0B">
        <w:rPr>
          <w:rFonts w:ascii="Times New Roman" w:hAnsi="Times New Roman" w:cs="Times New Roman"/>
          <w:szCs w:val="21"/>
        </w:rPr>
        <w:t>09-4095</w:t>
      </w:r>
      <w:r w:rsidRPr="007D7B0B">
        <w:rPr>
          <w:rFonts w:ascii="Times New Roman" w:hAnsi="Times New Roman" w:cs="Times New Roman"/>
          <w:szCs w:val="21"/>
        </w:rPr>
        <w:t>与对照品种柳城</w:t>
      </w:r>
      <w:r w:rsidRPr="007D7B0B">
        <w:rPr>
          <w:rFonts w:ascii="Times New Roman" w:hAnsi="Times New Roman" w:cs="Times New Roman"/>
          <w:szCs w:val="21"/>
        </w:rPr>
        <w:t>05-136</w:t>
      </w:r>
      <w:r w:rsidRPr="007D7B0B">
        <w:rPr>
          <w:rFonts w:ascii="Times New Roman" w:hAnsi="Times New Roman" w:cs="Times New Roman"/>
          <w:szCs w:val="21"/>
        </w:rPr>
        <w:t>相比增产</w:t>
      </w:r>
      <w:r w:rsidRPr="007D7B0B">
        <w:rPr>
          <w:rFonts w:ascii="Times New Roman" w:hAnsi="Times New Roman" w:cs="Times New Roman"/>
          <w:szCs w:val="21"/>
        </w:rPr>
        <w:t>0.91</w:t>
      </w:r>
      <w:r w:rsidRPr="007D7B0B">
        <w:rPr>
          <w:rFonts w:ascii="Times New Roman" w:hAnsi="Times New Roman" w:cs="Times New Roman"/>
          <w:szCs w:val="21"/>
        </w:rPr>
        <w:t>吨，增幅达</w:t>
      </w:r>
      <w:r w:rsidRPr="007D7B0B">
        <w:rPr>
          <w:rFonts w:ascii="Times New Roman" w:hAnsi="Times New Roman" w:cs="Times New Roman"/>
          <w:szCs w:val="21"/>
        </w:rPr>
        <w:t>13.66%</w:t>
      </w:r>
      <w:r w:rsidRPr="007D7B0B">
        <w:rPr>
          <w:rFonts w:ascii="Times New Roman" w:hAnsi="Times New Roman" w:cs="Times New Roman"/>
          <w:szCs w:val="21"/>
        </w:rPr>
        <w:t>，差异显著，粤甘</w:t>
      </w:r>
      <w:r w:rsidRPr="007D7B0B">
        <w:rPr>
          <w:rFonts w:ascii="Times New Roman" w:hAnsi="Times New Roman" w:cs="Times New Roman"/>
          <w:szCs w:val="21"/>
        </w:rPr>
        <w:t>46</w:t>
      </w:r>
      <w:r w:rsidRPr="007D7B0B">
        <w:rPr>
          <w:rFonts w:ascii="Times New Roman" w:hAnsi="Times New Roman" w:cs="Times New Roman"/>
          <w:szCs w:val="21"/>
        </w:rPr>
        <w:t>产量最低，为</w:t>
      </w:r>
      <w:r w:rsidRPr="007D7B0B">
        <w:rPr>
          <w:rFonts w:ascii="Times New Roman" w:hAnsi="Times New Roman" w:cs="Times New Roman"/>
          <w:szCs w:val="21"/>
        </w:rPr>
        <w:t>5.02</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与对照相比减产</w:t>
      </w:r>
      <w:r w:rsidRPr="007D7B0B">
        <w:rPr>
          <w:rFonts w:ascii="Times New Roman" w:hAnsi="Times New Roman" w:cs="Times New Roman"/>
          <w:szCs w:val="21"/>
        </w:rPr>
        <w:t>1.64</w:t>
      </w:r>
      <w:r w:rsidRPr="007D7B0B">
        <w:rPr>
          <w:rFonts w:ascii="Times New Roman" w:hAnsi="Times New Roman" w:cs="Times New Roman"/>
          <w:szCs w:val="21"/>
        </w:rPr>
        <w:t>吨，减幅达</w:t>
      </w:r>
      <w:r w:rsidRPr="007D7B0B">
        <w:rPr>
          <w:rFonts w:ascii="Times New Roman" w:hAnsi="Times New Roman" w:cs="Times New Roman"/>
          <w:szCs w:val="21"/>
        </w:rPr>
        <w:t>24.62%</w:t>
      </w:r>
      <w:r w:rsidRPr="007D7B0B">
        <w:rPr>
          <w:rFonts w:ascii="Times New Roman" w:hAnsi="Times New Roman" w:cs="Times New Roman"/>
          <w:szCs w:val="21"/>
        </w:rPr>
        <w:t>，呈显著水平；桂糖</w:t>
      </w:r>
      <w:r w:rsidRPr="007D7B0B">
        <w:rPr>
          <w:rFonts w:ascii="Times New Roman" w:hAnsi="Times New Roman" w:cs="Times New Roman"/>
          <w:szCs w:val="21"/>
        </w:rPr>
        <w:t>40</w:t>
      </w: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和福农</w:t>
      </w:r>
      <w:r w:rsidRPr="007D7B0B">
        <w:rPr>
          <w:rFonts w:ascii="Times New Roman" w:hAnsi="Times New Roman" w:cs="Times New Roman"/>
          <w:szCs w:val="21"/>
        </w:rPr>
        <w:t>07-3206</w:t>
      </w:r>
      <w:r w:rsidRPr="007D7B0B">
        <w:rPr>
          <w:rFonts w:ascii="Times New Roman" w:hAnsi="Times New Roman" w:cs="Times New Roman"/>
          <w:szCs w:val="21"/>
        </w:rPr>
        <w:t>的产量均低于对照品种柳城</w:t>
      </w:r>
      <w:r w:rsidRPr="007D7B0B">
        <w:rPr>
          <w:rFonts w:ascii="Times New Roman" w:hAnsi="Times New Roman" w:cs="Times New Roman"/>
          <w:szCs w:val="21"/>
        </w:rPr>
        <w:t>05-136</w:t>
      </w:r>
      <w:r w:rsidRPr="007D7B0B">
        <w:rPr>
          <w:rFonts w:ascii="Times New Roman" w:hAnsi="Times New Roman" w:cs="Times New Roman"/>
          <w:szCs w:val="21"/>
        </w:rPr>
        <w:t>，均达到显著水平。在宿根试验中，产量排名前三的品种分别是福农</w:t>
      </w:r>
      <w:r w:rsidRPr="007D7B0B">
        <w:rPr>
          <w:rFonts w:ascii="Times New Roman" w:hAnsi="Times New Roman" w:cs="Times New Roman"/>
          <w:szCs w:val="21"/>
        </w:rPr>
        <w:t>09-4095</w:t>
      </w:r>
      <w:r w:rsidRPr="007D7B0B">
        <w:rPr>
          <w:rFonts w:ascii="Times New Roman" w:hAnsi="Times New Roman" w:cs="Times New Roman"/>
          <w:szCs w:val="21"/>
        </w:rPr>
        <w:t>、粤甘</w:t>
      </w:r>
      <w:r w:rsidRPr="007D7B0B">
        <w:rPr>
          <w:rFonts w:ascii="Times New Roman" w:hAnsi="Times New Roman" w:cs="Times New Roman"/>
          <w:szCs w:val="21"/>
        </w:rPr>
        <w:t>43</w:t>
      </w:r>
      <w:r w:rsidRPr="007D7B0B">
        <w:rPr>
          <w:rFonts w:ascii="Times New Roman" w:hAnsi="Times New Roman" w:cs="Times New Roman"/>
          <w:szCs w:val="21"/>
        </w:rPr>
        <w:t>、桂糖</w:t>
      </w:r>
      <w:r w:rsidRPr="007D7B0B">
        <w:rPr>
          <w:rFonts w:ascii="Times New Roman" w:hAnsi="Times New Roman" w:cs="Times New Roman"/>
          <w:szCs w:val="21"/>
        </w:rPr>
        <w:t>40</w:t>
      </w:r>
      <w:r w:rsidRPr="007D7B0B">
        <w:rPr>
          <w:rFonts w:ascii="Times New Roman" w:hAnsi="Times New Roman" w:cs="Times New Roman"/>
          <w:szCs w:val="21"/>
        </w:rPr>
        <w:t>，产量分别为</w:t>
      </w:r>
      <w:r w:rsidRPr="007D7B0B">
        <w:rPr>
          <w:rFonts w:ascii="Times New Roman" w:hAnsi="Times New Roman" w:cs="Times New Roman"/>
          <w:szCs w:val="21"/>
        </w:rPr>
        <w:t>7.46</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6.96</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6.88</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，比对照品种均由增产但差异未达显著水平；产量最低的是粤甘</w:t>
      </w:r>
      <w:r w:rsidRPr="007D7B0B">
        <w:rPr>
          <w:rFonts w:ascii="Times New Roman" w:hAnsi="Times New Roman" w:cs="Times New Roman"/>
          <w:szCs w:val="21"/>
        </w:rPr>
        <w:t>46</w:t>
      </w:r>
      <w:r w:rsidRPr="007D7B0B">
        <w:rPr>
          <w:rFonts w:ascii="Times New Roman" w:hAnsi="Times New Roman" w:cs="Times New Roman"/>
          <w:szCs w:val="21"/>
        </w:rPr>
        <w:t>，为</w:t>
      </w:r>
      <w:r w:rsidRPr="007D7B0B">
        <w:rPr>
          <w:rFonts w:ascii="Times New Roman" w:hAnsi="Times New Roman" w:cs="Times New Roman"/>
          <w:szCs w:val="21"/>
        </w:rPr>
        <w:t>4.93</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，显著低于对照品种柳城</w:t>
      </w:r>
      <w:r w:rsidRPr="007D7B0B">
        <w:rPr>
          <w:rFonts w:ascii="Times New Roman" w:hAnsi="Times New Roman" w:cs="Times New Roman"/>
          <w:szCs w:val="21"/>
        </w:rPr>
        <w:t>05-136</w:t>
      </w:r>
      <w:r w:rsidRPr="007D7B0B">
        <w:rPr>
          <w:rFonts w:ascii="Times New Roman" w:hAnsi="Times New Roman" w:cs="Times New Roman"/>
          <w:szCs w:val="21"/>
        </w:rPr>
        <w:t>的产量</w:t>
      </w:r>
      <w:r w:rsidRPr="007D7B0B">
        <w:rPr>
          <w:rFonts w:ascii="Times New Roman" w:hAnsi="Times New Roman" w:cs="Times New Roman"/>
          <w:szCs w:val="21"/>
        </w:rPr>
        <w:t>6.76</w:t>
      </w:r>
      <w:r w:rsidRPr="007D7B0B">
        <w:rPr>
          <w:rFonts w:ascii="Times New Roman" w:hAnsi="Times New Roman" w:cs="Times New Roman"/>
          <w:szCs w:val="21"/>
        </w:rPr>
        <w:t>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，减产</w:t>
      </w:r>
      <w:r w:rsidRPr="007D7B0B">
        <w:rPr>
          <w:rFonts w:ascii="Times New Roman" w:hAnsi="Times New Roman" w:cs="Times New Roman"/>
          <w:szCs w:val="21"/>
        </w:rPr>
        <w:t>1.83</w:t>
      </w:r>
      <w:r w:rsidRPr="007D7B0B">
        <w:rPr>
          <w:rFonts w:ascii="Times New Roman" w:hAnsi="Times New Roman" w:cs="Times New Roman"/>
          <w:szCs w:val="21"/>
        </w:rPr>
        <w:t>吨，减幅达</w:t>
      </w:r>
      <w:r w:rsidRPr="007D7B0B">
        <w:rPr>
          <w:rFonts w:ascii="Times New Roman" w:hAnsi="Times New Roman" w:cs="Times New Roman"/>
          <w:szCs w:val="21"/>
        </w:rPr>
        <w:t>27.07%</w:t>
      </w:r>
      <w:r w:rsidRPr="007D7B0B">
        <w:rPr>
          <w:rFonts w:ascii="Times New Roman" w:hAnsi="Times New Roman" w:cs="Times New Roman"/>
          <w:szCs w:val="21"/>
        </w:rPr>
        <w:t>。新植宿根总平均产量中福农</w:t>
      </w:r>
      <w:r w:rsidRPr="007D7B0B">
        <w:rPr>
          <w:rFonts w:ascii="Times New Roman" w:hAnsi="Times New Roman" w:cs="Times New Roman"/>
          <w:szCs w:val="21"/>
        </w:rPr>
        <w:t>09-4095</w:t>
      </w:r>
      <w:r w:rsidRPr="007D7B0B">
        <w:rPr>
          <w:rFonts w:ascii="Times New Roman" w:hAnsi="Times New Roman" w:cs="Times New Roman"/>
          <w:szCs w:val="21"/>
        </w:rPr>
        <w:t>、粤甘</w:t>
      </w:r>
      <w:r w:rsidRPr="007D7B0B">
        <w:rPr>
          <w:rFonts w:ascii="Times New Roman" w:hAnsi="Times New Roman" w:cs="Times New Roman"/>
          <w:szCs w:val="21"/>
        </w:rPr>
        <w:t>43</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的产量超过对照品种柳城</w:t>
      </w:r>
      <w:r w:rsidRPr="007D7B0B">
        <w:rPr>
          <w:rFonts w:ascii="Times New Roman" w:hAnsi="Times New Roman" w:cs="Times New Roman"/>
          <w:szCs w:val="21"/>
        </w:rPr>
        <w:t>05-136</w:t>
      </w:r>
      <w:r w:rsidRPr="007D7B0B">
        <w:rPr>
          <w:rFonts w:ascii="Times New Roman" w:hAnsi="Times New Roman" w:cs="Times New Roman"/>
          <w:szCs w:val="21"/>
        </w:rPr>
        <w:t>，只有福农</w:t>
      </w:r>
      <w:r w:rsidRPr="007D7B0B">
        <w:rPr>
          <w:rFonts w:ascii="Times New Roman" w:hAnsi="Times New Roman" w:cs="Times New Roman"/>
          <w:szCs w:val="21"/>
        </w:rPr>
        <w:t>09-4095</w:t>
      </w:r>
      <w:r w:rsidRPr="007D7B0B">
        <w:rPr>
          <w:rFonts w:ascii="Times New Roman" w:hAnsi="Times New Roman" w:cs="Times New Roman"/>
          <w:szCs w:val="21"/>
        </w:rPr>
        <w:t>达到显著水平，海蔗</w:t>
      </w:r>
      <w:r w:rsidRPr="007D7B0B">
        <w:rPr>
          <w:rFonts w:ascii="Times New Roman" w:hAnsi="Times New Roman" w:cs="Times New Roman"/>
          <w:szCs w:val="21"/>
        </w:rPr>
        <w:t>22</w:t>
      </w:r>
      <w:r w:rsidRPr="007D7B0B">
        <w:rPr>
          <w:rFonts w:ascii="Times New Roman" w:hAnsi="Times New Roman" w:cs="Times New Roman"/>
          <w:szCs w:val="21"/>
        </w:rPr>
        <w:t>和对照产量一样，桂糖</w:t>
      </w:r>
      <w:r w:rsidRPr="007D7B0B">
        <w:rPr>
          <w:rFonts w:ascii="Times New Roman" w:hAnsi="Times New Roman" w:cs="Times New Roman"/>
          <w:szCs w:val="21"/>
        </w:rPr>
        <w:t>44</w:t>
      </w: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、柳城</w:t>
      </w:r>
      <w:r w:rsidRPr="007D7B0B">
        <w:rPr>
          <w:rFonts w:ascii="Times New Roman" w:hAnsi="Times New Roman" w:cs="Times New Roman"/>
          <w:szCs w:val="21"/>
        </w:rPr>
        <w:t>07-536</w:t>
      </w:r>
      <w:r w:rsidRPr="007D7B0B">
        <w:rPr>
          <w:rFonts w:ascii="Times New Roman" w:hAnsi="Times New Roman" w:cs="Times New Roman"/>
          <w:szCs w:val="21"/>
        </w:rPr>
        <w:t>和福农</w:t>
      </w:r>
      <w:r w:rsidRPr="007D7B0B">
        <w:rPr>
          <w:rFonts w:ascii="Times New Roman" w:hAnsi="Times New Roman" w:cs="Times New Roman"/>
          <w:szCs w:val="21"/>
        </w:rPr>
        <w:t>07-3206</w:t>
      </w:r>
      <w:r w:rsidRPr="007D7B0B">
        <w:rPr>
          <w:rFonts w:ascii="Times New Roman" w:hAnsi="Times New Roman" w:cs="Times New Roman"/>
          <w:szCs w:val="21"/>
        </w:rPr>
        <w:t>低于对照品种，达显著水平。</w:t>
      </w:r>
    </w:p>
    <w:p w:rsidR="00B5444A" w:rsidRPr="00D746AE" w:rsidRDefault="00B5444A" w:rsidP="00D746AE">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1</w:t>
      </w:r>
      <w:r w:rsidRPr="00D746AE">
        <w:rPr>
          <w:rFonts w:ascii="Times New Roman" w:eastAsia="黑体" w:hAnsi="Times New Roman" w:cs="Times New Roman"/>
          <w:sz w:val="18"/>
          <w:szCs w:val="18"/>
        </w:rPr>
        <w:t>不同甘蔗品种产量的差异分析</w:t>
      </w:r>
    </w:p>
    <w:tbl>
      <w:tblPr>
        <w:tblW w:w="8011" w:type="dxa"/>
        <w:jc w:val="center"/>
        <w:tblLayout w:type="fixed"/>
        <w:tblLook w:val="04A0"/>
      </w:tblPr>
      <w:tblGrid>
        <w:gridCol w:w="1657"/>
        <w:gridCol w:w="2068"/>
        <w:gridCol w:w="2072"/>
        <w:gridCol w:w="2214"/>
      </w:tblGrid>
      <w:tr w:rsidR="00B5444A" w:rsidRPr="007D7B0B" w:rsidTr="00C1396A">
        <w:trPr>
          <w:trHeight w:val="304"/>
          <w:jc w:val="center"/>
        </w:trPr>
        <w:tc>
          <w:tcPr>
            <w:tcW w:w="1657"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品种</w:t>
            </w:r>
          </w:p>
        </w:tc>
        <w:tc>
          <w:tcPr>
            <w:tcW w:w="2068"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新植产量（吨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c>
          <w:tcPr>
            <w:tcW w:w="2072"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宿根产量（吨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c>
          <w:tcPr>
            <w:tcW w:w="2214"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新宿平均产量（吨</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r>
      <w:tr w:rsidR="00B5444A" w:rsidRPr="007D7B0B" w:rsidTr="00C1396A">
        <w:trPr>
          <w:trHeight w:val="304"/>
          <w:jc w:val="center"/>
        </w:trPr>
        <w:tc>
          <w:tcPr>
            <w:tcW w:w="1657" w:type="dxa"/>
            <w:tcBorders>
              <w:top w:val="single" w:sz="4" w:space="0" w:color="auto"/>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lastRenderedPageBreak/>
              <w:t>桂糖</w:t>
            </w:r>
            <w:r w:rsidRPr="007D7B0B">
              <w:rPr>
                <w:rFonts w:ascii="Times New Roman" w:hAnsi="Times New Roman" w:cs="Times New Roman"/>
                <w:szCs w:val="21"/>
              </w:rPr>
              <w:t>40</w:t>
            </w:r>
          </w:p>
        </w:tc>
        <w:tc>
          <w:tcPr>
            <w:tcW w:w="2068" w:type="dxa"/>
            <w:tcBorders>
              <w:top w:val="single" w:sz="4" w:space="0" w:color="auto"/>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5.82±0.09d</w:t>
            </w:r>
          </w:p>
        </w:tc>
        <w:tc>
          <w:tcPr>
            <w:tcW w:w="2072" w:type="dxa"/>
            <w:tcBorders>
              <w:top w:val="single" w:sz="4" w:space="0" w:color="auto"/>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6.88±0.45abc</w:t>
            </w:r>
          </w:p>
        </w:tc>
        <w:tc>
          <w:tcPr>
            <w:tcW w:w="2214" w:type="dxa"/>
            <w:tcBorders>
              <w:top w:val="single" w:sz="4" w:space="0" w:color="auto"/>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6.35±0.18cde</w:t>
            </w:r>
          </w:p>
        </w:tc>
      </w:tr>
      <w:tr w:rsidR="00B5444A" w:rsidRPr="007D7B0B" w:rsidTr="00C1396A">
        <w:trPr>
          <w:trHeight w:val="304"/>
          <w:jc w:val="center"/>
        </w:trPr>
        <w:tc>
          <w:tcPr>
            <w:tcW w:w="1657"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p>
        </w:tc>
        <w:tc>
          <w:tcPr>
            <w:tcW w:w="2068"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5.71±0.08d</w:t>
            </w:r>
          </w:p>
        </w:tc>
        <w:tc>
          <w:tcPr>
            <w:tcW w:w="2072"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6.16±0.40cd</w:t>
            </w:r>
          </w:p>
        </w:tc>
        <w:tc>
          <w:tcPr>
            <w:tcW w:w="2214"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5.93±0.24def</w:t>
            </w:r>
          </w:p>
        </w:tc>
      </w:tr>
      <w:tr w:rsidR="00B5444A" w:rsidRPr="007D7B0B" w:rsidTr="00C1396A">
        <w:trPr>
          <w:trHeight w:val="304"/>
          <w:jc w:val="center"/>
        </w:trPr>
        <w:tc>
          <w:tcPr>
            <w:tcW w:w="1657"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p>
        </w:tc>
        <w:tc>
          <w:tcPr>
            <w:tcW w:w="2068"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6.99±0.22bc</w:t>
            </w:r>
          </w:p>
        </w:tc>
        <w:tc>
          <w:tcPr>
            <w:tcW w:w="2072"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6.96±0.58ab</w:t>
            </w:r>
          </w:p>
        </w:tc>
        <w:tc>
          <w:tcPr>
            <w:tcW w:w="2214"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6.97±0.30b</w:t>
            </w:r>
          </w:p>
        </w:tc>
      </w:tr>
      <w:tr w:rsidR="00B5444A" w:rsidRPr="007D7B0B" w:rsidTr="00C1396A">
        <w:trPr>
          <w:trHeight w:val="304"/>
          <w:jc w:val="center"/>
        </w:trPr>
        <w:tc>
          <w:tcPr>
            <w:tcW w:w="1657"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p>
        </w:tc>
        <w:tc>
          <w:tcPr>
            <w:tcW w:w="2068"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5.02±0.21e</w:t>
            </w:r>
          </w:p>
        </w:tc>
        <w:tc>
          <w:tcPr>
            <w:tcW w:w="2072"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4.93±0.27f</w:t>
            </w:r>
          </w:p>
        </w:tc>
        <w:tc>
          <w:tcPr>
            <w:tcW w:w="2214"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4.98±0.17g</w:t>
            </w:r>
          </w:p>
        </w:tc>
      </w:tr>
      <w:tr w:rsidR="00B5444A" w:rsidRPr="007D7B0B" w:rsidTr="00C1396A">
        <w:trPr>
          <w:trHeight w:val="304"/>
          <w:jc w:val="center"/>
        </w:trPr>
        <w:tc>
          <w:tcPr>
            <w:tcW w:w="1657"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09-1601</w:t>
            </w:r>
          </w:p>
        </w:tc>
        <w:tc>
          <w:tcPr>
            <w:tcW w:w="2068"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5.35±0.04de</w:t>
            </w:r>
          </w:p>
        </w:tc>
        <w:tc>
          <w:tcPr>
            <w:tcW w:w="2072"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6.52±0.24ef</w:t>
            </w:r>
          </w:p>
        </w:tc>
        <w:tc>
          <w:tcPr>
            <w:tcW w:w="2214"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5.28±0.35f</w:t>
            </w:r>
          </w:p>
        </w:tc>
      </w:tr>
      <w:tr w:rsidR="00B5444A" w:rsidRPr="007D7B0B" w:rsidTr="00C1396A">
        <w:trPr>
          <w:trHeight w:val="304"/>
          <w:jc w:val="center"/>
        </w:trPr>
        <w:tc>
          <w:tcPr>
            <w:tcW w:w="1657"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p>
        </w:tc>
        <w:tc>
          <w:tcPr>
            <w:tcW w:w="2068"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7.02±0.16bc</w:t>
            </w:r>
          </w:p>
        </w:tc>
        <w:tc>
          <w:tcPr>
            <w:tcW w:w="2072"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5.21±0.72bcd</w:t>
            </w:r>
          </w:p>
        </w:tc>
        <w:tc>
          <w:tcPr>
            <w:tcW w:w="2214"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6.76±0.2bc</w:t>
            </w:r>
          </w:p>
        </w:tc>
      </w:tr>
      <w:tr w:rsidR="00B5444A" w:rsidRPr="007D7B0B" w:rsidTr="00C1396A">
        <w:trPr>
          <w:trHeight w:val="304"/>
          <w:jc w:val="center"/>
        </w:trPr>
        <w:tc>
          <w:tcPr>
            <w:tcW w:w="1657"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07-150</w:t>
            </w:r>
          </w:p>
        </w:tc>
        <w:tc>
          <w:tcPr>
            <w:tcW w:w="2068"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6.52±0.37c</w:t>
            </w:r>
          </w:p>
        </w:tc>
        <w:tc>
          <w:tcPr>
            <w:tcW w:w="2072"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6.26±0.19bcd</w:t>
            </w:r>
          </w:p>
        </w:tc>
        <w:tc>
          <w:tcPr>
            <w:tcW w:w="2214"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6.39±0.27cd</w:t>
            </w:r>
          </w:p>
        </w:tc>
      </w:tr>
      <w:tr w:rsidR="00B5444A" w:rsidRPr="007D7B0B" w:rsidTr="00C1396A">
        <w:trPr>
          <w:trHeight w:val="304"/>
          <w:jc w:val="center"/>
        </w:trPr>
        <w:tc>
          <w:tcPr>
            <w:tcW w:w="1657"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p>
        </w:tc>
        <w:tc>
          <w:tcPr>
            <w:tcW w:w="2068"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6.49±0.68c</w:t>
            </w:r>
          </w:p>
        </w:tc>
        <w:tc>
          <w:tcPr>
            <w:tcW w:w="2072"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5.15±0.69f</w:t>
            </w:r>
          </w:p>
        </w:tc>
        <w:tc>
          <w:tcPr>
            <w:tcW w:w="2214"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5.82±0.54g</w:t>
            </w:r>
          </w:p>
        </w:tc>
      </w:tr>
      <w:tr w:rsidR="00B5444A" w:rsidRPr="007D7B0B" w:rsidTr="00C1396A">
        <w:trPr>
          <w:trHeight w:val="304"/>
          <w:jc w:val="center"/>
        </w:trPr>
        <w:tc>
          <w:tcPr>
            <w:tcW w:w="1657"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p>
        </w:tc>
        <w:tc>
          <w:tcPr>
            <w:tcW w:w="2068"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5.77±0.18d</w:t>
            </w:r>
          </w:p>
        </w:tc>
        <w:tc>
          <w:tcPr>
            <w:tcW w:w="2072"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5.94±0.06de</w:t>
            </w:r>
          </w:p>
        </w:tc>
        <w:tc>
          <w:tcPr>
            <w:tcW w:w="2214"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5.86±0.07ef</w:t>
            </w:r>
          </w:p>
        </w:tc>
      </w:tr>
      <w:tr w:rsidR="00B5444A" w:rsidRPr="007D7B0B" w:rsidTr="00C1396A">
        <w:trPr>
          <w:trHeight w:val="304"/>
          <w:jc w:val="center"/>
        </w:trPr>
        <w:tc>
          <w:tcPr>
            <w:tcW w:w="1657"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p>
        </w:tc>
        <w:tc>
          <w:tcPr>
            <w:tcW w:w="2068"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7.57±0.52a</w:t>
            </w:r>
          </w:p>
        </w:tc>
        <w:tc>
          <w:tcPr>
            <w:tcW w:w="2072"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7.46±0.53a</w:t>
            </w:r>
          </w:p>
        </w:tc>
        <w:tc>
          <w:tcPr>
            <w:tcW w:w="2214"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7.51±0.47a</w:t>
            </w:r>
          </w:p>
        </w:tc>
      </w:tr>
      <w:tr w:rsidR="00B5444A" w:rsidRPr="007D7B0B" w:rsidTr="00C1396A">
        <w:trPr>
          <w:trHeight w:val="304"/>
          <w:jc w:val="center"/>
        </w:trPr>
        <w:tc>
          <w:tcPr>
            <w:tcW w:w="1657"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海蔗</w:t>
            </w:r>
            <w:r w:rsidRPr="007D7B0B">
              <w:rPr>
                <w:rFonts w:ascii="Times New Roman" w:hAnsi="Times New Roman" w:cs="Times New Roman"/>
                <w:szCs w:val="21"/>
              </w:rPr>
              <w:t>22</w:t>
            </w:r>
          </w:p>
        </w:tc>
        <w:tc>
          <w:tcPr>
            <w:tcW w:w="2068"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7.18±0.41ab</w:t>
            </w:r>
          </w:p>
        </w:tc>
        <w:tc>
          <w:tcPr>
            <w:tcW w:w="2072"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6.25±0.06bcd</w:t>
            </w:r>
          </w:p>
        </w:tc>
        <w:tc>
          <w:tcPr>
            <w:tcW w:w="2214" w:type="dxa"/>
            <w:tcBorders>
              <w:top w:val="nil"/>
              <w:left w:val="nil"/>
              <w:bottom w:val="nil"/>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6.71±0.20bc</w:t>
            </w:r>
          </w:p>
        </w:tc>
      </w:tr>
      <w:tr w:rsidR="00B5444A" w:rsidRPr="007D7B0B" w:rsidTr="00C1396A">
        <w:trPr>
          <w:trHeight w:val="304"/>
          <w:jc w:val="center"/>
        </w:trPr>
        <w:tc>
          <w:tcPr>
            <w:tcW w:w="1657" w:type="dxa"/>
            <w:tcBorders>
              <w:top w:val="nil"/>
              <w:left w:val="nil"/>
              <w:bottom w:val="single" w:sz="4" w:space="0" w:color="auto"/>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05-136</w:t>
            </w:r>
          </w:p>
        </w:tc>
        <w:tc>
          <w:tcPr>
            <w:tcW w:w="2068" w:type="dxa"/>
            <w:tcBorders>
              <w:top w:val="nil"/>
              <w:left w:val="nil"/>
              <w:bottom w:val="single" w:sz="4" w:space="0" w:color="auto"/>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6.66±0.17bc</w:t>
            </w:r>
          </w:p>
        </w:tc>
        <w:tc>
          <w:tcPr>
            <w:tcW w:w="2072" w:type="dxa"/>
            <w:tcBorders>
              <w:top w:val="nil"/>
              <w:left w:val="nil"/>
              <w:bottom w:val="single" w:sz="4" w:space="0" w:color="auto"/>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6.76±0.60abc</w:t>
            </w:r>
          </w:p>
        </w:tc>
        <w:tc>
          <w:tcPr>
            <w:tcW w:w="2214" w:type="dxa"/>
            <w:tcBorders>
              <w:top w:val="nil"/>
              <w:left w:val="nil"/>
              <w:bottom w:val="single" w:sz="4" w:space="0" w:color="auto"/>
              <w:right w:val="nil"/>
            </w:tcBorders>
            <w:shd w:val="clear" w:color="auto" w:fill="auto"/>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6.71±0.32bc</w:t>
            </w:r>
          </w:p>
        </w:tc>
      </w:tr>
    </w:tbl>
    <w:p w:rsidR="00B5444A" w:rsidRPr="007D7B0B" w:rsidRDefault="00B5444A" w:rsidP="00D746AE">
      <w:pPr>
        <w:ind w:firstLineChars="400" w:firstLine="840"/>
        <w:rPr>
          <w:rFonts w:ascii="Times New Roman" w:hAnsi="Times New Roman" w:cs="Times New Roman"/>
          <w:szCs w:val="21"/>
        </w:rPr>
      </w:pPr>
      <w:r w:rsidRPr="007D7B0B">
        <w:rPr>
          <w:rFonts w:ascii="Times New Roman" w:hAnsi="Times New Roman" w:cs="Times New Roman"/>
          <w:szCs w:val="21"/>
        </w:rPr>
        <w:t>注：表中不同小写字母表示差异显著（</w:t>
      </w:r>
      <w:r w:rsidRPr="007D7B0B">
        <w:rPr>
          <w:rFonts w:ascii="Times New Roman" w:hAnsi="Times New Roman" w:cs="Times New Roman"/>
          <w:szCs w:val="21"/>
        </w:rPr>
        <w:t>α=0.05</w:t>
      </w:r>
      <w:r w:rsidRPr="007D7B0B">
        <w:rPr>
          <w:rFonts w:ascii="Times New Roman" w:hAnsi="Times New Roman" w:cs="Times New Roman"/>
          <w:szCs w:val="21"/>
        </w:rPr>
        <w:t>），下同。</w:t>
      </w:r>
    </w:p>
    <w:p w:rsidR="00B5444A" w:rsidRPr="007D7B0B" w:rsidRDefault="00B5444A" w:rsidP="00D746AE">
      <w:pPr>
        <w:contextualSpacing/>
        <w:rPr>
          <w:rFonts w:ascii="Times New Roman" w:hAnsi="Times New Roman" w:cs="Times New Roman"/>
          <w:b/>
          <w:szCs w:val="21"/>
        </w:rPr>
      </w:pPr>
      <w:r w:rsidRPr="007D7B0B">
        <w:rPr>
          <w:rFonts w:ascii="Times New Roman" w:hAnsi="Times New Roman" w:cs="Times New Roman"/>
          <w:b/>
          <w:szCs w:val="21"/>
        </w:rPr>
        <w:t>2.2</w:t>
      </w:r>
      <w:r w:rsidRPr="007D7B0B">
        <w:rPr>
          <w:rFonts w:ascii="Times New Roman" w:hAnsi="Times New Roman" w:cs="Times New Roman"/>
          <w:b/>
          <w:szCs w:val="21"/>
        </w:rPr>
        <w:t>不同甘蔗品种</w:t>
      </w:r>
      <w:r w:rsidRPr="007D7B0B">
        <w:rPr>
          <w:rFonts w:ascii="Times New Roman" w:hAnsi="Times New Roman" w:cs="Times New Roman"/>
          <w:b/>
          <w:szCs w:val="21"/>
        </w:rPr>
        <w:t>667m</w:t>
      </w:r>
      <w:r w:rsidRPr="007D7B0B">
        <w:rPr>
          <w:rFonts w:ascii="Times New Roman" w:hAnsi="Times New Roman" w:cs="Times New Roman"/>
          <w:b/>
          <w:szCs w:val="21"/>
          <w:vertAlign w:val="superscript"/>
        </w:rPr>
        <w:t>2</w:t>
      </w:r>
      <w:r w:rsidRPr="007D7B0B">
        <w:rPr>
          <w:rFonts w:ascii="Times New Roman" w:hAnsi="Times New Roman" w:cs="Times New Roman"/>
          <w:b/>
          <w:szCs w:val="21"/>
        </w:rPr>
        <w:t>产糖量的比较</w:t>
      </w:r>
    </w:p>
    <w:p w:rsidR="00B5444A" w:rsidRPr="007D7B0B" w:rsidRDefault="00B5444A" w:rsidP="00D746AE">
      <w:pPr>
        <w:ind w:firstLineChars="200" w:firstLine="420"/>
        <w:contextualSpacing/>
        <w:rPr>
          <w:rFonts w:ascii="Times New Roman" w:hAnsi="Times New Roman" w:cs="Times New Roman"/>
          <w:szCs w:val="21"/>
        </w:rPr>
      </w:pPr>
      <w:r w:rsidRPr="007D7B0B">
        <w:rPr>
          <w:rFonts w:ascii="Times New Roman" w:hAnsi="Times New Roman" w:cs="Times New Roman"/>
          <w:szCs w:val="21"/>
        </w:rPr>
        <w:t>各品种</w:t>
      </w: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产糖量的变化趋势与甘蔗产量的相近。由表</w:t>
      </w:r>
      <w:r w:rsidRPr="007D7B0B">
        <w:rPr>
          <w:rFonts w:ascii="Times New Roman" w:hAnsi="Times New Roman" w:cs="Times New Roman"/>
          <w:szCs w:val="21"/>
        </w:rPr>
        <w:t>2</w:t>
      </w:r>
      <w:r w:rsidRPr="007D7B0B">
        <w:rPr>
          <w:rFonts w:ascii="Times New Roman" w:hAnsi="Times New Roman" w:cs="Times New Roman"/>
          <w:szCs w:val="21"/>
        </w:rPr>
        <w:t>可知：在新植试验中，粤甘</w:t>
      </w:r>
      <w:r w:rsidRPr="007D7B0B">
        <w:rPr>
          <w:rFonts w:ascii="Times New Roman" w:hAnsi="Times New Roman" w:cs="Times New Roman"/>
          <w:szCs w:val="21"/>
        </w:rPr>
        <w:t>43</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的产糖量高于对照柳城</w:t>
      </w:r>
      <w:r w:rsidRPr="007D7B0B">
        <w:rPr>
          <w:rFonts w:ascii="Times New Roman" w:hAnsi="Times New Roman" w:cs="Times New Roman"/>
          <w:szCs w:val="21"/>
        </w:rPr>
        <w:t>05-136</w:t>
      </w:r>
      <w:r w:rsidRPr="007D7B0B">
        <w:rPr>
          <w:rFonts w:ascii="Times New Roman" w:hAnsi="Times New Roman" w:cs="Times New Roman"/>
          <w:szCs w:val="21"/>
        </w:rPr>
        <w:t>，产糖量分别为</w:t>
      </w:r>
      <w:r w:rsidRPr="007D7B0B">
        <w:rPr>
          <w:rFonts w:ascii="Times New Roman" w:hAnsi="Times New Roman" w:cs="Times New Roman"/>
          <w:szCs w:val="21"/>
        </w:rPr>
        <w:t>1038.20kg/667m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1099.38kg/667m</w:t>
      </w:r>
      <w:r w:rsidRPr="007D7B0B">
        <w:rPr>
          <w:rFonts w:ascii="Times New Roman" w:hAnsi="Times New Roman" w:cs="Times New Roman"/>
          <w:szCs w:val="21"/>
          <w:vertAlign w:val="superscript"/>
        </w:rPr>
        <w:t>2</w:t>
      </w:r>
      <w:r w:rsidRPr="007D7B0B">
        <w:rPr>
          <w:rFonts w:ascii="Times New Roman" w:hAnsi="Times New Roman" w:cs="Times New Roman"/>
          <w:szCs w:val="21"/>
        </w:rPr>
        <w:t>，柳城</w:t>
      </w:r>
      <w:r w:rsidRPr="007D7B0B">
        <w:rPr>
          <w:rFonts w:ascii="Times New Roman" w:hAnsi="Times New Roman" w:cs="Times New Roman"/>
          <w:szCs w:val="21"/>
        </w:rPr>
        <w:t>05-136</w:t>
      </w:r>
      <w:r w:rsidRPr="007D7B0B">
        <w:rPr>
          <w:rFonts w:ascii="Times New Roman" w:hAnsi="Times New Roman" w:cs="Times New Roman"/>
          <w:szCs w:val="21"/>
        </w:rPr>
        <w:t>的产糖量为</w:t>
      </w:r>
      <w:r w:rsidRPr="007D7B0B">
        <w:rPr>
          <w:rFonts w:ascii="Times New Roman" w:hAnsi="Times New Roman" w:cs="Times New Roman"/>
          <w:szCs w:val="21"/>
        </w:rPr>
        <w:t>1023.50kg/667m</w:t>
      </w:r>
      <w:r w:rsidRPr="007D7B0B">
        <w:rPr>
          <w:rFonts w:ascii="Times New Roman" w:hAnsi="Times New Roman" w:cs="Times New Roman"/>
          <w:szCs w:val="21"/>
          <w:vertAlign w:val="superscript"/>
        </w:rPr>
        <w:t>2</w:t>
      </w:r>
      <w:r w:rsidRPr="007D7B0B">
        <w:rPr>
          <w:rFonts w:ascii="Times New Roman" w:hAnsi="Times New Roman" w:cs="Times New Roman"/>
          <w:szCs w:val="21"/>
        </w:rPr>
        <w:t>，但未达到显著水平；云蔗</w:t>
      </w:r>
      <w:r w:rsidRPr="007D7B0B">
        <w:rPr>
          <w:rFonts w:ascii="Times New Roman" w:hAnsi="Times New Roman" w:cs="Times New Roman"/>
          <w:szCs w:val="21"/>
        </w:rPr>
        <w:t>08-1609</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和福农</w:t>
      </w:r>
      <w:r w:rsidRPr="007D7B0B">
        <w:rPr>
          <w:rFonts w:ascii="Times New Roman" w:hAnsi="Times New Roman" w:cs="Times New Roman"/>
          <w:szCs w:val="21"/>
        </w:rPr>
        <w:t>09-4095</w:t>
      </w:r>
      <w:r w:rsidRPr="007D7B0B">
        <w:rPr>
          <w:rFonts w:ascii="Times New Roman" w:hAnsi="Times New Roman" w:cs="Times New Roman"/>
          <w:szCs w:val="21"/>
        </w:rPr>
        <w:t>的产糖量分别为</w:t>
      </w:r>
      <w:r w:rsidRPr="007D7B0B">
        <w:rPr>
          <w:rFonts w:ascii="Times New Roman" w:hAnsi="Times New Roman" w:cs="Times New Roman"/>
          <w:szCs w:val="21"/>
        </w:rPr>
        <w:t>1000.45kg/667m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939.27kg/667m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989.38kg/667m</w:t>
      </w:r>
      <w:r w:rsidRPr="007D7B0B">
        <w:rPr>
          <w:rFonts w:ascii="Times New Roman" w:hAnsi="Times New Roman" w:cs="Times New Roman"/>
          <w:szCs w:val="21"/>
          <w:vertAlign w:val="superscript"/>
        </w:rPr>
        <w:t>2</w:t>
      </w:r>
      <w:r w:rsidRPr="007D7B0B">
        <w:rPr>
          <w:rFonts w:ascii="Times New Roman" w:hAnsi="Times New Roman" w:cs="Times New Roman"/>
          <w:szCs w:val="21"/>
        </w:rPr>
        <w:t>，这三个品种的产糖量稍低于对照品种，未到达显著水平；其余品种的产糖量均显著低于对照品种，其中粤甘</w:t>
      </w:r>
      <w:r w:rsidRPr="007D7B0B">
        <w:rPr>
          <w:rFonts w:ascii="Times New Roman" w:hAnsi="Times New Roman" w:cs="Times New Roman"/>
          <w:szCs w:val="21"/>
        </w:rPr>
        <w:t>46</w:t>
      </w:r>
      <w:r w:rsidRPr="007D7B0B">
        <w:rPr>
          <w:rFonts w:ascii="Times New Roman" w:hAnsi="Times New Roman" w:cs="Times New Roman"/>
          <w:szCs w:val="21"/>
        </w:rPr>
        <w:t>的最低，减幅达</w:t>
      </w:r>
      <w:r w:rsidRPr="007D7B0B">
        <w:rPr>
          <w:rFonts w:ascii="Times New Roman" w:hAnsi="Times New Roman" w:cs="Times New Roman"/>
          <w:szCs w:val="21"/>
        </w:rPr>
        <w:t>33.82%</w:t>
      </w:r>
      <w:r w:rsidRPr="007D7B0B">
        <w:rPr>
          <w:rFonts w:ascii="Times New Roman" w:hAnsi="Times New Roman" w:cs="Times New Roman"/>
          <w:szCs w:val="21"/>
        </w:rPr>
        <w:t>。在宿根试验中，粤甘</w:t>
      </w:r>
      <w:r w:rsidRPr="007D7B0B">
        <w:rPr>
          <w:rFonts w:ascii="Times New Roman" w:hAnsi="Times New Roman" w:cs="Times New Roman"/>
          <w:szCs w:val="21"/>
        </w:rPr>
        <w:t>43</w:t>
      </w:r>
      <w:r w:rsidRPr="007D7B0B">
        <w:rPr>
          <w:rFonts w:ascii="Times New Roman" w:hAnsi="Times New Roman" w:cs="Times New Roman"/>
          <w:szCs w:val="21"/>
        </w:rPr>
        <w:t>的产糖量为</w:t>
      </w:r>
      <w:r w:rsidRPr="007D7B0B">
        <w:rPr>
          <w:rFonts w:ascii="Times New Roman" w:hAnsi="Times New Roman" w:cs="Times New Roman"/>
          <w:szCs w:val="21"/>
        </w:rPr>
        <w:t>1125.61kg/667m</w:t>
      </w:r>
      <w:r w:rsidRPr="007D7B0B">
        <w:rPr>
          <w:rFonts w:ascii="Times New Roman" w:hAnsi="Times New Roman" w:cs="Times New Roman"/>
          <w:szCs w:val="21"/>
          <w:vertAlign w:val="superscript"/>
        </w:rPr>
        <w:t>2</w:t>
      </w:r>
      <w:r w:rsidRPr="007D7B0B">
        <w:rPr>
          <w:rFonts w:ascii="Times New Roman" w:hAnsi="Times New Roman" w:cs="Times New Roman"/>
          <w:szCs w:val="21"/>
        </w:rPr>
        <w:t>，对照品种柳城</w:t>
      </w:r>
      <w:r w:rsidRPr="007D7B0B">
        <w:rPr>
          <w:rFonts w:ascii="Times New Roman" w:hAnsi="Times New Roman" w:cs="Times New Roman"/>
          <w:szCs w:val="21"/>
        </w:rPr>
        <w:t>05-136</w:t>
      </w:r>
      <w:r w:rsidRPr="007D7B0B">
        <w:rPr>
          <w:rFonts w:ascii="Times New Roman" w:hAnsi="Times New Roman" w:cs="Times New Roman"/>
          <w:szCs w:val="21"/>
        </w:rPr>
        <w:t>的产糖量为</w:t>
      </w:r>
      <w:r w:rsidRPr="007D7B0B">
        <w:rPr>
          <w:rFonts w:ascii="Times New Roman" w:hAnsi="Times New Roman" w:cs="Times New Roman"/>
          <w:szCs w:val="21"/>
        </w:rPr>
        <w:t>1059.54kg/667m</w:t>
      </w:r>
      <w:r w:rsidRPr="007D7B0B">
        <w:rPr>
          <w:rFonts w:ascii="Times New Roman" w:hAnsi="Times New Roman" w:cs="Times New Roman"/>
          <w:szCs w:val="21"/>
          <w:vertAlign w:val="superscript"/>
        </w:rPr>
        <w:t>2</w:t>
      </w:r>
      <w:r w:rsidRPr="007D7B0B">
        <w:rPr>
          <w:rFonts w:ascii="Times New Roman" w:hAnsi="Times New Roman" w:cs="Times New Roman"/>
          <w:szCs w:val="21"/>
        </w:rPr>
        <w:t>，相比之下粤甘</w:t>
      </w:r>
      <w:r w:rsidRPr="007D7B0B">
        <w:rPr>
          <w:rFonts w:ascii="Times New Roman" w:hAnsi="Times New Roman" w:cs="Times New Roman"/>
          <w:szCs w:val="21"/>
        </w:rPr>
        <w:t>43</w:t>
      </w:r>
      <w:r w:rsidRPr="007D7B0B">
        <w:rPr>
          <w:rFonts w:ascii="Times New Roman" w:hAnsi="Times New Roman" w:cs="Times New Roman"/>
          <w:szCs w:val="21"/>
        </w:rPr>
        <w:t>增产</w:t>
      </w:r>
      <w:r w:rsidRPr="007D7B0B">
        <w:rPr>
          <w:rFonts w:ascii="Times New Roman" w:hAnsi="Times New Roman" w:cs="Times New Roman"/>
          <w:szCs w:val="21"/>
        </w:rPr>
        <w:t>66.07kg</w:t>
      </w:r>
      <w:r w:rsidRPr="007D7B0B">
        <w:rPr>
          <w:rFonts w:ascii="Times New Roman" w:hAnsi="Times New Roman" w:cs="Times New Roman"/>
          <w:szCs w:val="21"/>
        </w:rPr>
        <w:t>，增幅为</w:t>
      </w:r>
      <w:r w:rsidRPr="007D7B0B">
        <w:rPr>
          <w:rFonts w:ascii="Times New Roman" w:hAnsi="Times New Roman" w:cs="Times New Roman"/>
          <w:szCs w:val="21"/>
        </w:rPr>
        <w:t>6.24%</w:t>
      </w:r>
      <w:r w:rsidRPr="007D7B0B">
        <w:rPr>
          <w:rFonts w:ascii="Times New Roman" w:hAnsi="Times New Roman" w:cs="Times New Roman"/>
          <w:szCs w:val="21"/>
        </w:rPr>
        <w:t>；桂糖</w:t>
      </w:r>
      <w:r w:rsidRPr="007D7B0B">
        <w:rPr>
          <w:rFonts w:ascii="Times New Roman" w:hAnsi="Times New Roman" w:cs="Times New Roman"/>
          <w:szCs w:val="21"/>
        </w:rPr>
        <w:t>40</w:t>
      </w: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、福农</w:t>
      </w:r>
      <w:r w:rsidRPr="007D7B0B">
        <w:rPr>
          <w:rFonts w:ascii="Times New Roman" w:hAnsi="Times New Roman" w:cs="Times New Roman"/>
          <w:szCs w:val="21"/>
        </w:rPr>
        <w:t>09-4095</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的产糖量分别为</w:t>
      </w:r>
      <w:r w:rsidRPr="007D7B0B">
        <w:rPr>
          <w:rFonts w:ascii="Times New Roman" w:hAnsi="Times New Roman" w:cs="Times New Roman"/>
          <w:szCs w:val="21"/>
        </w:rPr>
        <w:t>985.21 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941.07 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992.28 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993.89 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1035.85 kg/667m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979.59 kg/667m</w:t>
      </w:r>
      <w:r w:rsidRPr="007D7B0B">
        <w:rPr>
          <w:rFonts w:ascii="Times New Roman" w:hAnsi="Times New Roman" w:cs="Times New Roman"/>
          <w:szCs w:val="21"/>
          <w:vertAlign w:val="superscript"/>
        </w:rPr>
        <w:t>2</w:t>
      </w:r>
      <w:r w:rsidRPr="007D7B0B">
        <w:rPr>
          <w:rFonts w:ascii="Times New Roman" w:hAnsi="Times New Roman" w:cs="Times New Roman"/>
          <w:szCs w:val="21"/>
        </w:rPr>
        <w:t>，均低于对照品种，但未达显著水平；其余品种的产糖量显著低于对照品种，其中粤甘</w:t>
      </w:r>
      <w:r w:rsidRPr="007D7B0B">
        <w:rPr>
          <w:rFonts w:ascii="Times New Roman" w:hAnsi="Times New Roman" w:cs="Times New Roman"/>
          <w:szCs w:val="21"/>
        </w:rPr>
        <w:t>46</w:t>
      </w:r>
      <w:r w:rsidRPr="007D7B0B">
        <w:rPr>
          <w:rFonts w:ascii="Times New Roman" w:hAnsi="Times New Roman" w:cs="Times New Roman"/>
          <w:szCs w:val="21"/>
        </w:rPr>
        <w:t>的最低，减幅达</w:t>
      </w:r>
      <w:r w:rsidRPr="007D7B0B">
        <w:rPr>
          <w:rFonts w:ascii="Times New Roman" w:hAnsi="Times New Roman" w:cs="Times New Roman"/>
          <w:szCs w:val="21"/>
        </w:rPr>
        <w:t>30.95%</w:t>
      </w:r>
      <w:r w:rsidRPr="007D7B0B">
        <w:rPr>
          <w:rFonts w:ascii="Times New Roman" w:hAnsi="Times New Roman" w:cs="Times New Roman"/>
          <w:szCs w:val="21"/>
        </w:rPr>
        <w:t>。从新植宿根平均值来看，粤甘</w:t>
      </w:r>
      <w:r w:rsidRPr="007D7B0B">
        <w:rPr>
          <w:rFonts w:ascii="Times New Roman" w:hAnsi="Times New Roman" w:cs="Times New Roman"/>
          <w:szCs w:val="21"/>
        </w:rPr>
        <w:t>43</w:t>
      </w:r>
      <w:r w:rsidRPr="007D7B0B">
        <w:rPr>
          <w:rFonts w:ascii="Times New Roman" w:hAnsi="Times New Roman" w:cs="Times New Roman"/>
          <w:szCs w:val="21"/>
        </w:rPr>
        <w:t>的产糖量高于对照品种，但未达到显著水平；云蔗</w:t>
      </w:r>
      <w:r w:rsidRPr="007D7B0B">
        <w:rPr>
          <w:rFonts w:ascii="Times New Roman" w:hAnsi="Times New Roman" w:cs="Times New Roman"/>
          <w:szCs w:val="21"/>
        </w:rPr>
        <w:t>08-1609</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、福农</w:t>
      </w:r>
      <w:r w:rsidRPr="007D7B0B">
        <w:rPr>
          <w:rFonts w:ascii="Times New Roman" w:hAnsi="Times New Roman" w:cs="Times New Roman"/>
          <w:szCs w:val="21"/>
        </w:rPr>
        <w:t>09-4094</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的产糖量低于对照品种柳城</w:t>
      </w:r>
      <w:r w:rsidRPr="007D7B0B">
        <w:rPr>
          <w:rFonts w:ascii="Times New Roman" w:hAnsi="Times New Roman" w:cs="Times New Roman"/>
          <w:szCs w:val="21"/>
        </w:rPr>
        <w:t>05-136</w:t>
      </w:r>
      <w:r w:rsidRPr="007D7B0B">
        <w:rPr>
          <w:rFonts w:ascii="Times New Roman" w:hAnsi="Times New Roman" w:cs="Times New Roman"/>
          <w:szCs w:val="21"/>
        </w:rPr>
        <w:t>，未达显著水平；其余品种的产糖量显著低于对照品种，粤甘</w:t>
      </w:r>
      <w:r w:rsidRPr="007D7B0B">
        <w:rPr>
          <w:rFonts w:ascii="Times New Roman" w:hAnsi="Times New Roman" w:cs="Times New Roman"/>
          <w:szCs w:val="21"/>
        </w:rPr>
        <w:t>46</w:t>
      </w:r>
      <w:r w:rsidRPr="007D7B0B">
        <w:rPr>
          <w:rFonts w:ascii="Times New Roman" w:hAnsi="Times New Roman" w:cs="Times New Roman"/>
          <w:szCs w:val="21"/>
        </w:rPr>
        <w:t>最低，减幅达</w:t>
      </w:r>
      <w:r w:rsidRPr="007D7B0B">
        <w:rPr>
          <w:rFonts w:ascii="Times New Roman" w:hAnsi="Times New Roman" w:cs="Times New Roman"/>
          <w:szCs w:val="21"/>
        </w:rPr>
        <w:t>32.36%</w:t>
      </w:r>
      <w:r w:rsidRPr="007D7B0B">
        <w:rPr>
          <w:rFonts w:ascii="Times New Roman" w:hAnsi="Times New Roman" w:cs="Times New Roman"/>
          <w:szCs w:val="21"/>
        </w:rPr>
        <w:t>。</w:t>
      </w:r>
    </w:p>
    <w:p w:rsidR="00B5444A" w:rsidRPr="00D746AE" w:rsidRDefault="00B5444A" w:rsidP="00D746AE">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2 </w:t>
      </w:r>
      <w:r w:rsidRPr="00D746AE">
        <w:rPr>
          <w:rFonts w:ascii="Times New Roman" w:eastAsia="黑体" w:hAnsi="Times New Roman" w:cs="Times New Roman"/>
          <w:sz w:val="18"/>
          <w:szCs w:val="18"/>
        </w:rPr>
        <w:t>不同甘蔗品种</w:t>
      </w:r>
      <w:r w:rsidRPr="00D746AE">
        <w:rPr>
          <w:rFonts w:ascii="Times New Roman" w:eastAsia="黑体" w:hAnsi="Times New Roman" w:cs="Times New Roman"/>
          <w:sz w:val="18"/>
          <w:szCs w:val="18"/>
        </w:rPr>
        <w:t>667m2</w:t>
      </w:r>
      <w:r w:rsidRPr="00D746AE">
        <w:rPr>
          <w:rFonts w:ascii="Times New Roman" w:eastAsia="黑体" w:hAnsi="Times New Roman" w:cs="Times New Roman"/>
          <w:sz w:val="18"/>
          <w:szCs w:val="18"/>
        </w:rPr>
        <w:t>产糖量的差异分析</w:t>
      </w:r>
    </w:p>
    <w:tbl>
      <w:tblPr>
        <w:tblW w:w="8279" w:type="dxa"/>
        <w:tblInd w:w="93" w:type="dxa"/>
        <w:tblLayout w:type="fixed"/>
        <w:tblLook w:val="04A0"/>
      </w:tblPr>
      <w:tblGrid>
        <w:gridCol w:w="1603"/>
        <w:gridCol w:w="2293"/>
        <w:gridCol w:w="2135"/>
        <w:gridCol w:w="2248"/>
      </w:tblGrid>
      <w:tr w:rsidR="00B5444A" w:rsidRPr="007D7B0B" w:rsidTr="00C1396A">
        <w:trPr>
          <w:trHeight w:val="312"/>
        </w:trPr>
        <w:tc>
          <w:tcPr>
            <w:tcW w:w="1603"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品种</w:t>
            </w:r>
          </w:p>
        </w:tc>
        <w:tc>
          <w:tcPr>
            <w:tcW w:w="2293"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新植产糖量（</w:t>
            </w:r>
            <w:r w:rsidRPr="007D7B0B">
              <w:rPr>
                <w:rFonts w:ascii="Times New Roman" w:hAnsi="Times New Roman" w:cs="Times New Roman"/>
                <w:szCs w:val="21"/>
              </w:rPr>
              <w:t>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c>
          <w:tcPr>
            <w:tcW w:w="2135"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宿根产糖量（</w:t>
            </w:r>
            <w:r w:rsidRPr="007D7B0B">
              <w:rPr>
                <w:rFonts w:ascii="Times New Roman" w:hAnsi="Times New Roman" w:cs="Times New Roman"/>
                <w:szCs w:val="21"/>
              </w:rPr>
              <w:t>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c>
          <w:tcPr>
            <w:tcW w:w="2248"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新植宿根平均值（</w:t>
            </w:r>
            <w:r w:rsidRPr="007D7B0B">
              <w:rPr>
                <w:rFonts w:ascii="Times New Roman" w:hAnsi="Times New Roman" w:cs="Times New Roman"/>
                <w:szCs w:val="21"/>
              </w:rPr>
              <w:t>kg/667m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r>
      <w:tr w:rsidR="00B5444A" w:rsidRPr="007D7B0B" w:rsidTr="00C1396A">
        <w:trPr>
          <w:trHeight w:val="312"/>
        </w:trPr>
        <w:tc>
          <w:tcPr>
            <w:tcW w:w="1603"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40</w:t>
            </w:r>
          </w:p>
        </w:tc>
        <w:tc>
          <w:tcPr>
            <w:tcW w:w="2293"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835.73±51.33e</w:t>
            </w:r>
          </w:p>
        </w:tc>
        <w:tc>
          <w:tcPr>
            <w:tcW w:w="2135"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985.21±77.32abc</w:t>
            </w:r>
          </w:p>
        </w:tc>
        <w:tc>
          <w:tcPr>
            <w:tcW w:w="2248"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910.47±26.44cd</w:t>
            </w:r>
          </w:p>
        </w:tc>
      </w:tr>
      <w:tr w:rsidR="00B5444A" w:rsidRPr="007D7B0B" w:rsidTr="00C1396A">
        <w:trPr>
          <w:trHeight w:val="312"/>
        </w:trPr>
        <w:tc>
          <w:tcPr>
            <w:tcW w:w="160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p>
        </w:tc>
        <w:tc>
          <w:tcPr>
            <w:tcW w:w="229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888.02±24.25de</w:t>
            </w:r>
          </w:p>
        </w:tc>
        <w:tc>
          <w:tcPr>
            <w:tcW w:w="213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941.07±62.94bcd</w:t>
            </w:r>
          </w:p>
        </w:tc>
        <w:tc>
          <w:tcPr>
            <w:tcW w:w="224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914.54±38.07cd</w:t>
            </w:r>
          </w:p>
        </w:tc>
      </w:tr>
      <w:tr w:rsidR="00B5444A" w:rsidRPr="007D7B0B" w:rsidTr="00C1396A">
        <w:trPr>
          <w:trHeight w:val="312"/>
        </w:trPr>
        <w:tc>
          <w:tcPr>
            <w:tcW w:w="160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p>
        </w:tc>
        <w:tc>
          <w:tcPr>
            <w:tcW w:w="229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1038.20±63.2ab</w:t>
            </w:r>
          </w:p>
        </w:tc>
        <w:tc>
          <w:tcPr>
            <w:tcW w:w="213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1125.61±165.82a</w:t>
            </w:r>
          </w:p>
        </w:tc>
        <w:tc>
          <w:tcPr>
            <w:tcW w:w="224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1081.90±107.94a</w:t>
            </w:r>
          </w:p>
        </w:tc>
      </w:tr>
      <w:tr w:rsidR="00B5444A" w:rsidRPr="007D7B0B" w:rsidTr="00C1396A">
        <w:trPr>
          <w:trHeight w:val="312"/>
        </w:trPr>
        <w:tc>
          <w:tcPr>
            <w:tcW w:w="160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p>
        </w:tc>
        <w:tc>
          <w:tcPr>
            <w:tcW w:w="229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677.35±31.47f</w:t>
            </w:r>
          </w:p>
        </w:tc>
        <w:tc>
          <w:tcPr>
            <w:tcW w:w="213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731.62±44.32e</w:t>
            </w:r>
          </w:p>
        </w:tc>
        <w:tc>
          <w:tcPr>
            <w:tcW w:w="224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704.49±30.97g</w:t>
            </w:r>
          </w:p>
        </w:tc>
      </w:tr>
      <w:tr w:rsidR="00B5444A" w:rsidRPr="007D7B0B" w:rsidTr="00C1396A">
        <w:trPr>
          <w:trHeight w:val="312"/>
        </w:trPr>
        <w:tc>
          <w:tcPr>
            <w:tcW w:w="160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09-1601</w:t>
            </w:r>
          </w:p>
        </w:tc>
        <w:tc>
          <w:tcPr>
            <w:tcW w:w="229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798.09±14.63e</w:t>
            </w:r>
          </w:p>
        </w:tc>
        <w:tc>
          <w:tcPr>
            <w:tcW w:w="213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809.85±113.85de</w:t>
            </w:r>
          </w:p>
        </w:tc>
        <w:tc>
          <w:tcPr>
            <w:tcW w:w="224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803.97±61.91ef</w:t>
            </w:r>
          </w:p>
        </w:tc>
      </w:tr>
      <w:tr w:rsidR="00B5444A" w:rsidRPr="007D7B0B" w:rsidTr="00C1396A">
        <w:trPr>
          <w:trHeight w:val="312"/>
        </w:trPr>
        <w:tc>
          <w:tcPr>
            <w:tcW w:w="160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p>
        </w:tc>
        <w:tc>
          <w:tcPr>
            <w:tcW w:w="229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1000.45±39.24bc</w:t>
            </w:r>
          </w:p>
        </w:tc>
        <w:tc>
          <w:tcPr>
            <w:tcW w:w="213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992.28±78.92abc</w:t>
            </w:r>
          </w:p>
        </w:tc>
        <w:tc>
          <w:tcPr>
            <w:tcW w:w="224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996.37±53.31abc</w:t>
            </w:r>
          </w:p>
        </w:tc>
      </w:tr>
      <w:tr w:rsidR="00B5444A" w:rsidRPr="007D7B0B" w:rsidTr="00C1396A">
        <w:trPr>
          <w:trHeight w:val="312"/>
        </w:trPr>
        <w:tc>
          <w:tcPr>
            <w:tcW w:w="160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07-150</w:t>
            </w:r>
          </w:p>
        </w:tc>
        <w:tc>
          <w:tcPr>
            <w:tcW w:w="229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939.27±89.09cd</w:t>
            </w:r>
          </w:p>
        </w:tc>
        <w:tc>
          <w:tcPr>
            <w:tcW w:w="213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993.89±48.47abc</w:t>
            </w:r>
          </w:p>
        </w:tc>
        <w:tc>
          <w:tcPr>
            <w:tcW w:w="224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966.58±67.64bc</w:t>
            </w:r>
          </w:p>
        </w:tc>
      </w:tr>
      <w:tr w:rsidR="00B5444A" w:rsidRPr="007D7B0B" w:rsidTr="00C1396A">
        <w:trPr>
          <w:trHeight w:val="312"/>
        </w:trPr>
        <w:tc>
          <w:tcPr>
            <w:tcW w:w="160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p>
        </w:tc>
        <w:tc>
          <w:tcPr>
            <w:tcW w:w="229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829.08±87.93e</w:t>
            </w:r>
          </w:p>
        </w:tc>
        <w:tc>
          <w:tcPr>
            <w:tcW w:w="213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704.67±96.85e</w:t>
            </w:r>
          </w:p>
        </w:tc>
        <w:tc>
          <w:tcPr>
            <w:tcW w:w="224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766.86±58.75fg</w:t>
            </w:r>
          </w:p>
        </w:tc>
      </w:tr>
      <w:tr w:rsidR="00B5444A" w:rsidRPr="007D7B0B" w:rsidTr="00C1396A">
        <w:trPr>
          <w:trHeight w:val="312"/>
        </w:trPr>
        <w:tc>
          <w:tcPr>
            <w:tcW w:w="160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p>
        </w:tc>
        <w:tc>
          <w:tcPr>
            <w:tcW w:w="229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814.41±72.52e</w:t>
            </w:r>
          </w:p>
        </w:tc>
        <w:tc>
          <w:tcPr>
            <w:tcW w:w="213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905.51±27.88cd</w:t>
            </w:r>
          </w:p>
        </w:tc>
        <w:tc>
          <w:tcPr>
            <w:tcW w:w="224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859.96±38.06de</w:t>
            </w:r>
          </w:p>
        </w:tc>
      </w:tr>
      <w:tr w:rsidR="00B5444A" w:rsidRPr="007D7B0B" w:rsidTr="00C1396A">
        <w:trPr>
          <w:trHeight w:val="312"/>
        </w:trPr>
        <w:tc>
          <w:tcPr>
            <w:tcW w:w="160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p>
        </w:tc>
        <w:tc>
          <w:tcPr>
            <w:tcW w:w="229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989.39±46.71bc</w:t>
            </w:r>
          </w:p>
        </w:tc>
        <w:tc>
          <w:tcPr>
            <w:tcW w:w="213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1035.85±59.94abc</w:t>
            </w:r>
          </w:p>
        </w:tc>
        <w:tc>
          <w:tcPr>
            <w:tcW w:w="224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1012.62±31.33ab</w:t>
            </w:r>
          </w:p>
        </w:tc>
      </w:tr>
      <w:tr w:rsidR="00B5444A" w:rsidRPr="007D7B0B" w:rsidTr="00C1396A">
        <w:trPr>
          <w:trHeight w:val="312"/>
        </w:trPr>
        <w:tc>
          <w:tcPr>
            <w:tcW w:w="160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海蔗</w:t>
            </w:r>
            <w:r w:rsidRPr="007D7B0B">
              <w:rPr>
                <w:rFonts w:ascii="Times New Roman" w:hAnsi="Times New Roman" w:cs="Times New Roman"/>
                <w:szCs w:val="21"/>
              </w:rPr>
              <w:t>22</w:t>
            </w:r>
          </w:p>
        </w:tc>
        <w:tc>
          <w:tcPr>
            <w:tcW w:w="2293"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1099.38±36.54a</w:t>
            </w:r>
          </w:p>
        </w:tc>
        <w:tc>
          <w:tcPr>
            <w:tcW w:w="213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979.59±29.22bc</w:t>
            </w:r>
          </w:p>
        </w:tc>
        <w:tc>
          <w:tcPr>
            <w:tcW w:w="224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1039.49±3.77ab</w:t>
            </w:r>
          </w:p>
        </w:tc>
      </w:tr>
      <w:tr w:rsidR="00B5444A" w:rsidRPr="007D7B0B" w:rsidTr="00C1396A">
        <w:trPr>
          <w:trHeight w:val="312"/>
        </w:trPr>
        <w:tc>
          <w:tcPr>
            <w:tcW w:w="1603"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05-136</w:t>
            </w:r>
          </w:p>
        </w:tc>
        <w:tc>
          <w:tcPr>
            <w:tcW w:w="2293"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1023.50±29.09abc</w:t>
            </w:r>
          </w:p>
        </w:tc>
        <w:tc>
          <w:tcPr>
            <w:tcW w:w="2135"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1059.54±105.7ab</w:t>
            </w:r>
          </w:p>
        </w:tc>
        <w:tc>
          <w:tcPr>
            <w:tcW w:w="2248"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1041.52±58.25ab</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lastRenderedPageBreak/>
        <w:t>2.3</w:t>
      </w:r>
      <w:r w:rsidRPr="007D7B0B">
        <w:rPr>
          <w:rFonts w:ascii="Times New Roman" w:hAnsi="Times New Roman" w:cs="Times New Roman"/>
          <w:b/>
          <w:szCs w:val="21"/>
        </w:rPr>
        <w:t>不同甘蔗品种糖分的比较</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如表</w:t>
      </w:r>
      <w:r w:rsidRPr="007D7B0B">
        <w:rPr>
          <w:rFonts w:ascii="Times New Roman" w:hAnsi="Times New Roman" w:cs="Times New Roman"/>
          <w:szCs w:val="21"/>
        </w:rPr>
        <w:t>3</w:t>
      </w:r>
      <w:r w:rsidRPr="007D7B0B">
        <w:rPr>
          <w:rFonts w:ascii="Times New Roman" w:hAnsi="Times New Roman" w:cs="Times New Roman"/>
          <w:szCs w:val="21"/>
        </w:rPr>
        <w:t>所示，糖分为全期平均糖分的平均值，宿根甘蔗糖分普遍高于新植蔗。由表</w:t>
      </w:r>
      <w:r w:rsidRPr="007D7B0B">
        <w:rPr>
          <w:rFonts w:ascii="Times New Roman" w:hAnsi="Times New Roman" w:cs="Times New Roman"/>
          <w:szCs w:val="21"/>
        </w:rPr>
        <w:t>3</w:t>
      </w:r>
      <w:r w:rsidRPr="007D7B0B">
        <w:rPr>
          <w:rFonts w:ascii="Times New Roman" w:hAnsi="Times New Roman" w:cs="Times New Roman"/>
          <w:szCs w:val="21"/>
        </w:rPr>
        <w:t>可知：在新植试验中，糖分最高的品种是桂糖</w:t>
      </w:r>
      <w:r w:rsidRPr="007D7B0B">
        <w:rPr>
          <w:rFonts w:ascii="Times New Roman" w:hAnsi="Times New Roman" w:cs="Times New Roman"/>
          <w:szCs w:val="21"/>
        </w:rPr>
        <w:t>44</w:t>
      </w:r>
      <w:r w:rsidRPr="007D7B0B">
        <w:rPr>
          <w:rFonts w:ascii="Times New Roman" w:hAnsi="Times New Roman" w:cs="Times New Roman"/>
          <w:szCs w:val="21"/>
        </w:rPr>
        <w:t>，糖分为</w:t>
      </w:r>
      <w:r w:rsidRPr="007D7B0B">
        <w:rPr>
          <w:rFonts w:ascii="Times New Roman" w:hAnsi="Times New Roman" w:cs="Times New Roman"/>
          <w:szCs w:val="21"/>
        </w:rPr>
        <w:t>15.56%</w:t>
      </w:r>
      <w:r w:rsidRPr="007D7B0B">
        <w:rPr>
          <w:rFonts w:ascii="Times New Roman" w:hAnsi="Times New Roman" w:cs="Times New Roman"/>
          <w:szCs w:val="21"/>
        </w:rPr>
        <w:t>，柳城</w:t>
      </w:r>
      <w:r w:rsidRPr="007D7B0B">
        <w:rPr>
          <w:rFonts w:ascii="Times New Roman" w:hAnsi="Times New Roman" w:cs="Times New Roman"/>
          <w:szCs w:val="21"/>
        </w:rPr>
        <w:t>05-136</w:t>
      </w:r>
      <w:r w:rsidRPr="007D7B0B">
        <w:rPr>
          <w:rFonts w:ascii="Times New Roman" w:hAnsi="Times New Roman" w:cs="Times New Roman"/>
          <w:szCs w:val="21"/>
        </w:rPr>
        <w:t>的糖分为</w:t>
      </w:r>
      <w:r w:rsidRPr="007D7B0B">
        <w:rPr>
          <w:rFonts w:ascii="Times New Roman" w:hAnsi="Times New Roman" w:cs="Times New Roman"/>
          <w:szCs w:val="21"/>
        </w:rPr>
        <w:t>15.36%</w:t>
      </w:r>
      <w:r w:rsidRPr="007D7B0B">
        <w:rPr>
          <w:rFonts w:ascii="Times New Roman" w:hAnsi="Times New Roman" w:cs="Times New Roman"/>
          <w:szCs w:val="21"/>
        </w:rPr>
        <w:t>，相差</w:t>
      </w:r>
      <w:r w:rsidRPr="007D7B0B">
        <w:rPr>
          <w:rFonts w:ascii="Times New Roman" w:hAnsi="Times New Roman" w:cs="Times New Roman"/>
          <w:szCs w:val="21"/>
        </w:rPr>
        <w:t>0.2</w:t>
      </w:r>
      <w:r w:rsidRPr="007D7B0B">
        <w:rPr>
          <w:rFonts w:ascii="Times New Roman" w:hAnsi="Times New Roman" w:cs="Times New Roman"/>
          <w:szCs w:val="21"/>
        </w:rPr>
        <w:t>个百分点，未达显著水平；粤甘</w:t>
      </w:r>
      <w:r w:rsidRPr="007D7B0B">
        <w:rPr>
          <w:rFonts w:ascii="Times New Roman" w:hAnsi="Times New Roman" w:cs="Times New Roman"/>
          <w:szCs w:val="21"/>
        </w:rPr>
        <w:t>43</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的糖分分别为</w:t>
      </w:r>
      <w:r w:rsidRPr="007D7B0B">
        <w:rPr>
          <w:rFonts w:ascii="Times New Roman" w:hAnsi="Times New Roman" w:cs="Times New Roman"/>
          <w:szCs w:val="21"/>
        </w:rPr>
        <w:t>14.86%</w:t>
      </w:r>
      <w:r w:rsidRPr="007D7B0B">
        <w:rPr>
          <w:rFonts w:ascii="Times New Roman" w:hAnsi="Times New Roman" w:cs="Times New Roman"/>
          <w:szCs w:val="21"/>
        </w:rPr>
        <w:t>、</w:t>
      </w:r>
      <w:r w:rsidRPr="007D7B0B">
        <w:rPr>
          <w:rFonts w:ascii="Times New Roman" w:hAnsi="Times New Roman" w:cs="Times New Roman"/>
          <w:szCs w:val="21"/>
        </w:rPr>
        <w:t>14.93%</w:t>
      </w:r>
      <w:r w:rsidRPr="007D7B0B">
        <w:rPr>
          <w:rFonts w:ascii="Times New Roman" w:hAnsi="Times New Roman" w:cs="Times New Roman"/>
          <w:szCs w:val="21"/>
        </w:rPr>
        <w:t>和</w:t>
      </w:r>
      <w:r w:rsidRPr="007D7B0B">
        <w:rPr>
          <w:rFonts w:ascii="Times New Roman" w:hAnsi="Times New Roman" w:cs="Times New Roman"/>
          <w:szCs w:val="21"/>
        </w:rPr>
        <w:t>15.33%</w:t>
      </w:r>
      <w:r w:rsidRPr="007D7B0B">
        <w:rPr>
          <w:rFonts w:ascii="Times New Roman" w:hAnsi="Times New Roman" w:cs="Times New Roman"/>
          <w:szCs w:val="21"/>
        </w:rPr>
        <w:t>，与对照品种相比差异不显著；其余品种的糖分均显著低于柳城</w:t>
      </w:r>
      <w:r w:rsidRPr="007D7B0B">
        <w:rPr>
          <w:rFonts w:ascii="Times New Roman" w:hAnsi="Times New Roman" w:cs="Times New Roman"/>
          <w:szCs w:val="21"/>
        </w:rPr>
        <w:t>05-136</w:t>
      </w:r>
      <w:r w:rsidRPr="007D7B0B">
        <w:rPr>
          <w:rFonts w:ascii="Times New Roman" w:hAnsi="Times New Roman" w:cs="Times New Roman"/>
          <w:szCs w:val="21"/>
        </w:rPr>
        <w:t>，其中糖分最低的品为柳城</w:t>
      </w:r>
      <w:r w:rsidRPr="007D7B0B">
        <w:rPr>
          <w:rFonts w:ascii="Times New Roman" w:hAnsi="Times New Roman" w:cs="Times New Roman"/>
          <w:szCs w:val="21"/>
        </w:rPr>
        <w:t>07-536</w:t>
      </w:r>
      <w:r w:rsidRPr="007D7B0B">
        <w:rPr>
          <w:rFonts w:ascii="Times New Roman" w:hAnsi="Times New Roman" w:cs="Times New Roman"/>
          <w:szCs w:val="21"/>
        </w:rPr>
        <w:t>，糖分为</w:t>
      </w:r>
      <w:r w:rsidRPr="007D7B0B">
        <w:rPr>
          <w:rFonts w:ascii="Times New Roman" w:hAnsi="Times New Roman" w:cs="Times New Roman"/>
          <w:szCs w:val="21"/>
        </w:rPr>
        <w:t>12.77%</w:t>
      </w:r>
      <w:r w:rsidRPr="007D7B0B">
        <w:rPr>
          <w:rFonts w:ascii="Times New Roman" w:hAnsi="Times New Roman" w:cs="Times New Roman"/>
          <w:szCs w:val="21"/>
        </w:rPr>
        <w:t>，比柳城</w:t>
      </w:r>
      <w:r w:rsidRPr="007D7B0B">
        <w:rPr>
          <w:rFonts w:ascii="Times New Roman" w:hAnsi="Times New Roman" w:cs="Times New Roman"/>
          <w:szCs w:val="21"/>
        </w:rPr>
        <w:t>05-136</w:t>
      </w:r>
      <w:r w:rsidRPr="007D7B0B">
        <w:rPr>
          <w:rFonts w:ascii="Times New Roman" w:hAnsi="Times New Roman" w:cs="Times New Roman"/>
          <w:szCs w:val="21"/>
        </w:rPr>
        <w:t>低了</w:t>
      </w:r>
      <w:r w:rsidRPr="007D7B0B">
        <w:rPr>
          <w:rFonts w:ascii="Times New Roman" w:hAnsi="Times New Roman" w:cs="Times New Roman"/>
          <w:szCs w:val="21"/>
        </w:rPr>
        <w:t>2.59</w:t>
      </w:r>
      <w:r w:rsidRPr="007D7B0B">
        <w:rPr>
          <w:rFonts w:ascii="Times New Roman" w:hAnsi="Times New Roman" w:cs="Times New Roman"/>
          <w:szCs w:val="21"/>
        </w:rPr>
        <w:t>个百分点。在宿根试验中，粤甘</w:t>
      </w:r>
      <w:r w:rsidRPr="007D7B0B">
        <w:rPr>
          <w:rFonts w:ascii="Times New Roman" w:hAnsi="Times New Roman" w:cs="Times New Roman"/>
          <w:szCs w:val="21"/>
        </w:rPr>
        <w:t>43</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的糖分分别为</w:t>
      </w:r>
      <w:r w:rsidRPr="007D7B0B">
        <w:rPr>
          <w:rFonts w:ascii="Times New Roman" w:hAnsi="Times New Roman" w:cs="Times New Roman"/>
          <w:szCs w:val="21"/>
        </w:rPr>
        <w:t>16.11%</w:t>
      </w:r>
      <w:r w:rsidRPr="007D7B0B">
        <w:rPr>
          <w:rFonts w:ascii="Times New Roman" w:hAnsi="Times New Roman" w:cs="Times New Roman"/>
          <w:szCs w:val="21"/>
        </w:rPr>
        <w:t>、</w:t>
      </w:r>
      <w:r w:rsidRPr="007D7B0B">
        <w:rPr>
          <w:rFonts w:ascii="Times New Roman" w:hAnsi="Times New Roman" w:cs="Times New Roman"/>
          <w:szCs w:val="21"/>
        </w:rPr>
        <w:t>15.88%</w:t>
      </w:r>
      <w:r w:rsidRPr="007D7B0B">
        <w:rPr>
          <w:rFonts w:ascii="Times New Roman" w:hAnsi="Times New Roman" w:cs="Times New Roman"/>
          <w:szCs w:val="21"/>
        </w:rPr>
        <w:t>和</w:t>
      </w:r>
      <w:r w:rsidRPr="007D7B0B">
        <w:rPr>
          <w:rFonts w:ascii="Times New Roman" w:hAnsi="Times New Roman" w:cs="Times New Roman"/>
          <w:szCs w:val="21"/>
        </w:rPr>
        <w:t>15.68%</w:t>
      </w:r>
      <w:r w:rsidRPr="007D7B0B">
        <w:rPr>
          <w:rFonts w:ascii="Times New Roman" w:hAnsi="Times New Roman" w:cs="Times New Roman"/>
          <w:szCs w:val="21"/>
        </w:rPr>
        <w:t>，均高于对照品种，对照品种柳城</w:t>
      </w:r>
      <w:r w:rsidRPr="007D7B0B">
        <w:rPr>
          <w:rFonts w:ascii="Times New Roman" w:hAnsi="Times New Roman" w:cs="Times New Roman"/>
          <w:szCs w:val="21"/>
        </w:rPr>
        <w:t>05-136</w:t>
      </w:r>
      <w:r w:rsidRPr="007D7B0B">
        <w:rPr>
          <w:rFonts w:ascii="Times New Roman" w:hAnsi="Times New Roman" w:cs="Times New Roman"/>
          <w:szCs w:val="21"/>
        </w:rPr>
        <w:t>的糖分为</w:t>
      </w:r>
      <w:r w:rsidRPr="007D7B0B">
        <w:rPr>
          <w:rFonts w:ascii="Times New Roman" w:hAnsi="Times New Roman" w:cs="Times New Roman"/>
          <w:szCs w:val="21"/>
        </w:rPr>
        <w:t>15.67%</w:t>
      </w:r>
      <w:r w:rsidRPr="007D7B0B">
        <w:rPr>
          <w:rFonts w:ascii="Times New Roman" w:hAnsi="Times New Roman" w:cs="Times New Roman"/>
          <w:szCs w:val="21"/>
        </w:rPr>
        <w:t>，差异未达到显著水平；桂糖</w:t>
      </w:r>
      <w:r w:rsidRPr="007D7B0B">
        <w:rPr>
          <w:rFonts w:ascii="Times New Roman" w:hAnsi="Times New Roman" w:cs="Times New Roman"/>
          <w:szCs w:val="21"/>
        </w:rPr>
        <w:t>40</w:t>
      </w: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和福农</w:t>
      </w:r>
      <w:r w:rsidRPr="007D7B0B">
        <w:rPr>
          <w:rFonts w:ascii="Times New Roman" w:hAnsi="Times New Roman" w:cs="Times New Roman"/>
          <w:szCs w:val="21"/>
        </w:rPr>
        <w:t>07-3206</w:t>
      </w:r>
      <w:r w:rsidRPr="007D7B0B">
        <w:rPr>
          <w:rFonts w:ascii="Times New Roman" w:hAnsi="Times New Roman" w:cs="Times New Roman"/>
          <w:szCs w:val="21"/>
        </w:rPr>
        <w:t>的糖分均低于对照品种柳城</w:t>
      </w:r>
      <w:r w:rsidRPr="007D7B0B">
        <w:rPr>
          <w:rFonts w:ascii="Times New Roman" w:hAnsi="Times New Roman" w:cs="Times New Roman"/>
          <w:szCs w:val="21"/>
        </w:rPr>
        <w:t>05-136</w:t>
      </w:r>
      <w:r w:rsidRPr="007D7B0B">
        <w:rPr>
          <w:rFonts w:ascii="Times New Roman" w:hAnsi="Times New Roman" w:cs="Times New Roman"/>
          <w:szCs w:val="21"/>
        </w:rPr>
        <w:t>，但差异未达到显著水平；其余品种糖分显著低于对照品种柳城</w:t>
      </w:r>
      <w:r w:rsidRPr="007D7B0B">
        <w:rPr>
          <w:rFonts w:ascii="Times New Roman" w:hAnsi="Times New Roman" w:cs="Times New Roman"/>
          <w:szCs w:val="21"/>
        </w:rPr>
        <w:t>05-136</w:t>
      </w:r>
      <w:r w:rsidRPr="007D7B0B">
        <w:rPr>
          <w:rFonts w:ascii="Times New Roman" w:hAnsi="Times New Roman" w:cs="Times New Roman"/>
          <w:szCs w:val="21"/>
        </w:rPr>
        <w:t>，其中柳城</w:t>
      </w:r>
      <w:r w:rsidRPr="007D7B0B">
        <w:rPr>
          <w:rFonts w:ascii="Times New Roman" w:hAnsi="Times New Roman" w:cs="Times New Roman"/>
          <w:szCs w:val="21"/>
        </w:rPr>
        <w:t>07-536</w:t>
      </w:r>
      <w:r w:rsidRPr="007D7B0B">
        <w:rPr>
          <w:rFonts w:ascii="Times New Roman" w:hAnsi="Times New Roman" w:cs="Times New Roman"/>
          <w:szCs w:val="21"/>
        </w:rPr>
        <w:t>的糖分最低，为</w:t>
      </w:r>
      <w:r w:rsidRPr="007D7B0B">
        <w:rPr>
          <w:rFonts w:ascii="Times New Roman" w:hAnsi="Times New Roman" w:cs="Times New Roman"/>
          <w:szCs w:val="21"/>
        </w:rPr>
        <w:t>13.69%</w:t>
      </w:r>
      <w:r w:rsidRPr="007D7B0B">
        <w:rPr>
          <w:rFonts w:ascii="Times New Roman" w:hAnsi="Times New Roman" w:cs="Times New Roman"/>
          <w:szCs w:val="21"/>
        </w:rPr>
        <w:t>，与对照相差</w:t>
      </w:r>
      <w:r w:rsidRPr="007D7B0B">
        <w:rPr>
          <w:rFonts w:ascii="Times New Roman" w:hAnsi="Times New Roman" w:cs="Times New Roman"/>
          <w:szCs w:val="21"/>
        </w:rPr>
        <w:t>1.98</w:t>
      </w:r>
      <w:r w:rsidRPr="007D7B0B">
        <w:rPr>
          <w:rFonts w:ascii="Times New Roman" w:hAnsi="Times New Roman" w:cs="Times New Roman"/>
          <w:szCs w:val="21"/>
        </w:rPr>
        <w:t>个百分点。从新植宿根平均值来看，糖分较高的品种为桂糖</w:t>
      </w:r>
      <w:r w:rsidRPr="007D7B0B">
        <w:rPr>
          <w:rFonts w:ascii="Times New Roman" w:hAnsi="Times New Roman" w:cs="Times New Roman"/>
          <w:szCs w:val="21"/>
        </w:rPr>
        <w:t>44</w:t>
      </w:r>
      <w:r w:rsidRPr="007D7B0B">
        <w:rPr>
          <w:rFonts w:ascii="Times New Roman" w:hAnsi="Times New Roman" w:cs="Times New Roman"/>
          <w:szCs w:val="21"/>
        </w:rPr>
        <w:t>、粤甘</w:t>
      </w:r>
      <w:r w:rsidRPr="007D7B0B">
        <w:rPr>
          <w:rFonts w:ascii="Times New Roman" w:hAnsi="Times New Roman" w:cs="Times New Roman"/>
          <w:szCs w:val="21"/>
        </w:rPr>
        <w:t>43</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，糖分分别为</w:t>
      </w:r>
      <w:r w:rsidRPr="007D7B0B">
        <w:rPr>
          <w:rFonts w:ascii="Times New Roman" w:hAnsi="Times New Roman" w:cs="Times New Roman"/>
          <w:szCs w:val="21"/>
        </w:rPr>
        <w:t>15.43%</w:t>
      </w:r>
      <w:r w:rsidRPr="007D7B0B">
        <w:rPr>
          <w:rFonts w:ascii="Times New Roman" w:hAnsi="Times New Roman" w:cs="Times New Roman"/>
          <w:szCs w:val="21"/>
        </w:rPr>
        <w:t>、</w:t>
      </w:r>
      <w:r w:rsidRPr="007D7B0B">
        <w:rPr>
          <w:rFonts w:ascii="Times New Roman" w:hAnsi="Times New Roman" w:cs="Times New Roman"/>
          <w:szCs w:val="21"/>
        </w:rPr>
        <w:t>15.49%</w:t>
      </w:r>
      <w:r w:rsidRPr="007D7B0B">
        <w:rPr>
          <w:rFonts w:ascii="Times New Roman" w:hAnsi="Times New Roman" w:cs="Times New Roman"/>
          <w:szCs w:val="21"/>
        </w:rPr>
        <w:t>、</w:t>
      </w:r>
      <w:r w:rsidRPr="007D7B0B">
        <w:rPr>
          <w:rFonts w:ascii="Times New Roman" w:hAnsi="Times New Roman" w:cs="Times New Roman"/>
          <w:szCs w:val="21"/>
        </w:rPr>
        <w:t>15.24%</w:t>
      </w:r>
      <w:r w:rsidRPr="007D7B0B">
        <w:rPr>
          <w:rFonts w:ascii="Times New Roman" w:hAnsi="Times New Roman" w:cs="Times New Roman"/>
          <w:szCs w:val="21"/>
        </w:rPr>
        <w:t>、</w:t>
      </w:r>
      <w:r w:rsidRPr="007D7B0B">
        <w:rPr>
          <w:rFonts w:ascii="Times New Roman" w:hAnsi="Times New Roman" w:cs="Times New Roman"/>
          <w:szCs w:val="21"/>
        </w:rPr>
        <w:t>15.13%</w:t>
      </w:r>
      <w:r w:rsidRPr="007D7B0B">
        <w:rPr>
          <w:rFonts w:ascii="Times New Roman" w:hAnsi="Times New Roman" w:cs="Times New Roman"/>
          <w:szCs w:val="21"/>
        </w:rPr>
        <w:t>和</w:t>
      </w:r>
      <w:r w:rsidRPr="007D7B0B">
        <w:rPr>
          <w:rFonts w:ascii="Times New Roman" w:hAnsi="Times New Roman" w:cs="Times New Roman"/>
          <w:szCs w:val="21"/>
        </w:rPr>
        <w:t>15.51%</w:t>
      </w:r>
      <w:r w:rsidRPr="007D7B0B">
        <w:rPr>
          <w:rFonts w:ascii="Times New Roman" w:hAnsi="Times New Roman" w:cs="Times New Roman"/>
          <w:szCs w:val="21"/>
        </w:rPr>
        <w:t>，对照品种柳城</w:t>
      </w:r>
      <w:r w:rsidRPr="007D7B0B">
        <w:rPr>
          <w:rFonts w:ascii="Times New Roman" w:hAnsi="Times New Roman" w:cs="Times New Roman"/>
          <w:szCs w:val="21"/>
        </w:rPr>
        <w:t>05-136</w:t>
      </w:r>
      <w:r w:rsidRPr="007D7B0B">
        <w:rPr>
          <w:rFonts w:ascii="Times New Roman" w:hAnsi="Times New Roman" w:cs="Times New Roman"/>
          <w:szCs w:val="21"/>
        </w:rPr>
        <w:t>的糖分为</w:t>
      </w:r>
      <w:r w:rsidRPr="007D7B0B">
        <w:rPr>
          <w:rFonts w:ascii="Times New Roman" w:hAnsi="Times New Roman" w:cs="Times New Roman"/>
          <w:szCs w:val="21"/>
        </w:rPr>
        <w:t>15.52%</w:t>
      </w:r>
      <w:r w:rsidRPr="007D7B0B">
        <w:rPr>
          <w:rFonts w:ascii="Times New Roman" w:hAnsi="Times New Roman" w:cs="Times New Roman"/>
          <w:szCs w:val="21"/>
        </w:rPr>
        <w:t>，它们与对照品种的糖分差异并不显著；其余品种的糖分均显著低于柳城</w:t>
      </w:r>
      <w:r w:rsidRPr="007D7B0B">
        <w:rPr>
          <w:rFonts w:ascii="Times New Roman" w:hAnsi="Times New Roman" w:cs="Times New Roman"/>
          <w:szCs w:val="21"/>
        </w:rPr>
        <w:t>05-136</w:t>
      </w:r>
      <w:r w:rsidRPr="007D7B0B">
        <w:rPr>
          <w:rFonts w:ascii="Times New Roman" w:hAnsi="Times New Roman" w:cs="Times New Roman"/>
          <w:szCs w:val="21"/>
        </w:rPr>
        <w:t>，其中最低的为柳城</w:t>
      </w:r>
      <w:r w:rsidRPr="007D7B0B">
        <w:rPr>
          <w:rFonts w:ascii="Times New Roman" w:hAnsi="Times New Roman" w:cs="Times New Roman"/>
          <w:szCs w:val="21"/>
        </w:rPr>
        <w:t>07-536</w:t>
      </w:r>
      <w:r w:rsidRPr="007D7B0B">
        <w:rPr>
          <w:rFonts w:ascii="Times New Roman" w:hAnsi="Times New Roman" w:cs="Times New Roman"/>
          <w:szCs w:val="21"/>
        </w:rPr>
        <w:t>，糖分为</w:t>
      </w:r>
      <w:r w:rsidRPr="007D7B0B">
        <w:rPr>
          <w:rFonts w:ascii="Times New Roman" w:hAnsi="Times New Roman" w:cs="Times New Roman"/>
          <w:szCs w:val="21"/>
        </w:rPr>
        <w:t>13.23%</w:t>
      </w:r>
      <w:r w:rsidRPr="007D7B0B">
        <w:rPr>
          <w:rFonts w:ascii="Times New Roman" w:hAnsi="Times New Roman" w:cs="Times New Roman"/>
          <w:szCs w:val="21"/>
        </w:rPr>
        <w:t>，与对照相差了</w:t>
      </w:r>
      <w:r w:rsidRPr="007D7B0B">
        <w:rPr>
          <w:rFonts w:ascii="Times New Roman" w:hAnsi="Times New Roman" w:cs="Times New Roman"/>
          <w:szCs w:val="21"/>
        </w:rPr>
        <w:t>2.29</w:t>
      </w:r>
      <w:r w:rsidRPr="007D7B0B">
        <w:rPr>
          <w:rFonts w:ascii="Times New Roman" w:hAnsi="Times New Roman" w:cs="Times New Roman"/>
          <w:szCs w:val="21"/>
        </w:rPr>
        <w:t>个百分点。</w:t>
      </w:r>
    </w:p>
    <w:p w:rsidR="00B5444A" w:rsidRPr="00D746AE" w:rsidRDefault="00B5444A" w:rsidP="00D746AE">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3 </w:t>
      </w:r>
      <w:r w:rsidRPr="00D746AE">
        <w:rPr>
          <w:rFonts w:ascii="Times New Roman" w:eastAsia="黑体" w:hAnsi="Times New Roman" w:cs="Times New Roman"/>
          <w:sz w:val="18"/>
          <w:szCs w:val="18"/>
        </w:rPr>
        <w:t>不同甘蔗品种糖分的差异分析</w:t>
      </w:r>
    </w:p>
    <w:tbl>
      <w:tblPr>
        <w:tblW w:w="8730" w:type="dxa"/>
        <w:jc w:val="center"/>
        <w:tblLayout w:type="fixed"/>
        <w:tblLook w:val="04A0"/>
      </w:tblPr>
      <w:tblGrid>
        <w:gridCol w:w="1722"/>
        <w:gridCol w:w="2464"/>
        <w:gridCol w:w="2129"/>
        <w:gridCol w:w="2415"/>
      </w:tblGrid>
      <w:tr w:rsidR="00B5444A" w:rsidRPr="007D7B0B" w:rsidTr="00C1396A">
        <w:trPr>
          <w:trHeight w:val="342"/>
          <w:jc w:val="center"/>
        </w:trPr>
        <w:tc>
          <w:tcPr>
            <w:tcW w:w="1722"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品种</w:t>
            </w:r>
          </w:p>
        </w:tc>
        <w:tc>
          <w:tcPr>
            <w:tcW w:w="2464"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新植糖分（</w:t>
            </w:r>
            <w:r w:rsidRPr="007D7B0B">
              <w:rPr>
                <w:rFonts w:ascii="Times New Roman" w:hAnsi="Times New Roman" w:cs="Times New Roman"/>
                <w:szCs w:val="21"/>
              </w:rPr>
              <w:t>%</w:t>
            </w:r>
            <w:r w:rsidRPr="007D7B0B">
              <w:rPr>
                <w:rFonts w:ascii="Times New Roman" w:hAnsi="Times New Roman" w:cs="Times New Roman"/>
                <w:szCs w:val="21"/>
              </w:rPr>
              <w:t>）</w:t>
            </w:r>
          </w:p>
        </w:tc>
        <w:tc>
          <w:tcPr>
            <w:tcW w:w="2129"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宿根糖分（</w:t>
            </w:r>
            <w:r w:rsidRPr="007D7B0B">
              <w:rPr>
                <w:rFonts w:ascii="Times New Roman" w:hAnsi="Times New Roman" w:cs="Times New Roman"/>
                <w:szCs w:val="21"/>
              </w:rPr>
              <w:t>%</w:t>
            </w:r>
            <w:r w:rsidRPr="007D7B0B">
              <w:rPr>
                <w:rFonts w:ascii="Times New Roman" w:hAnsi="Times New Roman" w:cs="Times New Roman"/>
                <w:szCs w:val="21"/>
              </w:rPr>
              <w:t>）</w:t>
            </w:r>
          </w:p>
        </w:tc>
        <w:tc>
          <w:tcPr>
            <w:tcW w:w="2415"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新宿糖分平均值（</w:t>
            </w:r>
            <w:r w:rsidRPr="007D7B0B">
              <w:rPr>
                <w:rFonts w:ascii="Times New Roman" w:hAnsi="Times New Roman" w:cs="Times New Roman"/>
                <w:szCs w:val="21"/>
              </w:rPr>
              <w:t>%</w:t>
            </w:r>
            <w:r w:rsidRPr="007D7B0B">
              <w:rPr>
                <w:rFonts w:ascii="Times New Roman" w:hAnsi="Times New Roman" w:cs="Times New Roman"/>
                <w:szCs w:val="21"/>
              </w:rPr>
              <w:t>）</w:t>
            </w:r>
          </w:p>
        </w:tc>
      </w:tr>
      <w:tr w:rsidR="00B5444A" w:rsidRPr="007D7B0B" w:rsidTr="00C1396A">
        <w:trPr>
          <w:trHeight w:val="342"/>
          <w:jc w:val="center"/>
        </w:trPr>
        <w:tc>
          <w:tcPr>
            <w:tcW w:w="1722"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40</w:t>
            </w:r>
          </w:p>
        </w:tc>
        <w:tc>
          <w:tcPr>
            <w:tcW w:w="2464"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14.37±0.73cd</w:t>
            </w:r>
          </w:p>
        </w:tc>
        <w:tc>
          <w:tcPr>
            <w:tcW w:w="2129"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14.31±0.5abc</w:t>
            </w:r>
          </w:p>
        </w:tc>
        <w:tc>
          <w:tcPr>
            <w:tcW w:w="2415"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14.34±0.11d</w:t>
            </w:r>
          </w:p>
        </w:tc>
      </w:tr>
      <w:tr w:rsidR="00B5444A" w:rsidRPr="007D7B0B" w:rsidTr="00C1396A">
        <w:trPr>
          <w:trHeight w:val="342"/>
          <w:jc w:val="center"/>
        </w:trPr>
        <w:tc>
          <w:tcPr>
            <w:tcW w:w="17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p>
        </w:tc>
        <w:tc>
          <w:tcPr>
            <w:tcW w:w="2464"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15.56±0.26a</w:t>
            </w:r>
          </w:p>
        </w:tc>
        <w:tc>
          <w:tcPr>
            <w:tcW w:w="21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15.30±0.76cde</w:t>
            </w:r>
          </w:p>
        </w:tc>
        <w:tc>
          <w:tcPr>
            <w:tcW w:w="241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15.43±0.27ab</w:t>
            </w:r>
          </w:p>
        </w:tc>
      </w:tr>
      <w:tr w:rsidR="00B5444A" w:rsidRPr="007D7B0B" w:rsidTr="00C1396A">
        <w:trPr>
          <w:trHeight w:val="342"/>
          <w:jc w:val="center"/>
        </w:trPr>
        <w:tc>
          <w:tcPr>
            <w:tcW w:w="17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p>
        </w:tc>
        <w:tc>
          <w:tcPr>
            <w:tcW w:w="2464"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14.86±0.67bc</w:t>
            </w:r>
          </w:p>
        </w:tc>
        <w:tc>
          <w:tcPr>
            <w:tcW w:w="21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16.11±1.12a</w:t>
            </w:r>
          </w:p>
        </w:tc>
        <w:tc>
          <w:tcPr>
            <w:tcW w:w="241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15.49±0.9a</w:t>
            </w:r>
          </w:p>
        </w:tc>
      </w:tr>
      <w:tr w:rsidR="00B5444A" w:rsidRPr="007D7B0B" w:rsidTr="00C1396A">
        <w:trPr>
          <w:trHeight w:val="342"/>
          <w:jc w:val="center"/>
        </w:trPr>
        <w:tc>
          <w:tcPr>
            <w:tcW w:w="17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p>
        </w:tc>
        <w:tc>
          <w:tcPr>
            <w:tcW w:w="2464"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13.49±0.08ef</w:t>
            </w:r>
          </w:p>
        </w:tc>
        <w:tc>
          <w:tcPr>
            <w:tcW w:w="21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14.84±0.28bcd</w:t>
            </w:r>
          </w:p>
        </w:tc>
        <w:tc>
          <w:tcPr>
            <w:tcW w:w="241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14.16±0.17de</w:t>
            </w:r>
          </w:p>
        </w:tc>
      </w:tr>
      <w:tr w:rsidR="00B5444A" w:rsidRPr="007D7B0B" w:rsidTr="00C1396A">
        <w:trPr>
          <w:trHeight w:val="342"/>
          <w:jc w:val="center"/>
        </w:trPr>
        <w:tc>
          <w:tcPr>
            <w:tcW w:w="17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09-1601</w:t>
            </w:r>
          </w:p>
        </w:tc>
        <w:tc>
          <w:tcPr>
            <w:tcW w:w="2464"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14.93±0.34abc</w:t>
            </w:r>
          </w:p>
        </w:tc>
        <w:tc>
          <w:tcPr>
            <w:tcW w:w="21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15.55±0.03ab</w:t>
            </w:r>
          </w:p>
        </w:tc>
        <w:tc>
          <w:tcPr>
            <w:tcW w:w="241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15.24±0.19abc</w:t>
            </w:r>
          </w:p>
        </w:tc>
      </w:tr>
      <w:tr w:rsidR="00B5444A" w:rsidRPr="007D7B0B" w:rsidTr="00C1396A">
        <w:trPr>
          <w:trHeight w:val="342"/>
          <w:jc w:val="center"/>
        </w:trPr>
        <w:tc>
          <w:tcPr>
            <w:tcW w:w="17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p>
        </w:tc>
        <w:tc>
          <w:tcPr>
            <w:tcW w:w="2464"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14.26±0.53cd</w:t>
            </w:r>
          </w:p>
        </w:tc>
        <w:tc>
          <w:tcPr>
            <w:tcW w:w="21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15.21±0.66abc</w:t>
            </w:r>
          </w:p>
        </w:tc>
        <w:tc>
          <w:tcPr>
            <w:tcW w:w="241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14.73±0.45bcd</w:t>
            </w:r>
          </w:p>
        </w:tc>
      </w:tr>
      <w:tr w:rsidR="00B5444A" w:rsidRPr="007D7B0B" w:rsidTr="00C1396A">
        <w:trPr>
          <w:trHeight w:val="342"/>
          <w:jc w:val="center"/>
        </w:trPr>
        <w:tc>
          <w:tcPr>
            <w:tcW w:w="17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07-150</w:t>
            </w:r>
          </w:p>
        </w:tc>
        <w:tc>
          <w:tcPr>
            <w:tcW w:w="2464"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14.38±0.57cd</w:t>
            </w:r>
          </w:p>
        </w:tc>
        <w:tc>
          <w:tcPr>
            <w:tcW w:w="21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15.88±0.29a</w:t>
            </w:r>
          </w:p>
        </w:tc>
        <w:tc>
          <w:tcPr>
            <w:tcW w:w="241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15.13±0.42abc</w:t>
            </w:r>
          </w:p>
        </w:tc>
      </w:tr>
      <w:tr w:rsidR="00B5444A" w:rsidRPr="007D7B0B" w:rsidTr="00C1396A">
        <w:trPr>
          <w:trHeight w:val="342"/>
          <w:jc w:val="center"/>
        </w:trPr>
        <w:tc>
          <w:tcPr>
            <w:tcW w:w="17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p>
        </w:tc>
        <w:tc>
          <w:tcPr>
            <w:tcW w:w="2464"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12.77±0.34g</w:t>
            </w:r>
          </w:p>
        </w:tc>
        <w:tc>
          <w:tcPr>
            <w:tcW w:w="21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13.69±0.35e</w:t>
            </w:r>
          </w:p>
        </w:tc>
        <w:tc>
          <w:tcPr>
            <w:tcW w:w="241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13.23±0.23f</w:t>
            </w:r>
          </w:p>
        </w:tc>
      </w:tr>
      <w:tr w:rsidR="00B5444A" w:rsidRPr="007D7B0B" w:rsidTr="00C1396A">
        <w:trPr>
          <w:trHeight w:val="342"/>
          <w:jc w:val="center"/>
        </w:trPr>
        <w:tc>
          <w:tcPr>
            <w:tcW w:w="17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p>
        </w:tc>
        <w:tc>
          <w:tcPr>
            <w:tcW w:w="2464"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14.09±0.89de</w:t>
            </w:r>
          </w:p>
        </w:tc>
        <w:tc>
          <w:tcPr>
            <w:tcW w:w="21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15.24±0.49abc</w:t>
            </w:r>
          </w:p>
        </w:tc>
        <w:tc>
          <w:tcPr>
            <w:tcW w:w="241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14.67±0.5cd</w:t>
            </w:r>
          </w:p>
        </w:tc>
      </w:tr>
      <w:tr w:rsidR="00B5444A" w:rsidRPr="007D7B0B" w:rsidTr="00C1396A">
        <w:trPr>
          <w:trHeight w:val="342"/>
          <w:jc w:val="center"/>
        </w:trPr>
        <w:tc>
          <w:tcPr>
            <w:tcW w:w="17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p>
        </w:tc>
        <w:tc>
          <w:tcPr>
            <w:tcW w:w="2464"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13.08±0.27fg</w:t>
            </w:r>
          </w:p>
        </w:tc>
        <w:tc>
          <w:tcPr>
            <w:tcW w:w="21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13.91±0.89de</w:t>
            </w:r>
          </w:p>
        </w:tc>
        <w:tc>
          <w:tcPr>
            <w:tcW w:w="241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13.50±0.57ef</w:t>
            </w:r>
          </w:p>
        </w:tc>
      </w:tr>
      <w:tr w:rsidR="00B5444A" w:rsidRPr="007D7B0B" w:rsidTr="00C1396A">
        <w:trPr>
          <w:trHeight w:val="342"/>
          <w:jc w:val="center"/>
        </w:trPr>
        <w:tc>
          <w:tcPr>
            <w:tcW w:w="17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海蔗</w:t>
            </w:r>
            <w:r w:rsidRPr="007D7B0B">
              <w:rPr>
                <w:rFonts w:ascii="Times New Roman" w:hAnsi="Times New Roman" w:cs="Times New Roman"/>
                <w:szCs w:val="21"/>
              </w:rPr>
              <w:t>22</w:t>
            </w:r>
          </w:p>
        </w:tc>
        <w:tc>
          <w:tcPr>
            <w:tcW w:w="2464"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15.33±0.39ab</w:t>
            </w:r>
          </w:p>
        </w:tc>
        <w:tc>
          <w:tcPr>
            <w:tcW w:w="21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15.68±0.49ab</w:t>
            </w:r>
          </w:p>
        </w:tc>
        <w:tc>
          <w:tcPr>
            <w:tcW w:w="2415"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15.51±0.41a</w:t>
            </w:r>
          </w:p>
        </w:tc>
      </w:tr>
      <w:tr w:rsidR="00B5444A" w:rsidRPr="007D7B0B" w:rsidTr="00C1396A">
        <w:trPr>
          <w:trHeight w:val="342"/>
          <w:jc w:val="center"/>
        </w:trPr>
        <w:tc>
          <w:tcPr>
            <w:tcW w:w="1722"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05-136</w:t>
            </w:r>
          </w:p>
        </w:tc>
        <w:tc>
          <w:tcPr>
            <w:tcW w:w="2464"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15.36±0.07ab</w:t>
            </w:r>
          </w:p>
        </w:tc>
        <w:tc>
          <w:tcPr>
            <w:tcW w:w="2129"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15.67±0.18ab</w:t>
            </w:r>
          </w:p>
        </w:tc>
        <w:tc>
          <w:tcPr>
            <w:tcW w:w="2415"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15.52±0.12a</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2.4</w:t>
      </w:r>
      <w:r w:rsidRPr="007D7B0B">
        <w:rPr>
          <w:rFonts w:ascii="Times New Roman" w:hAnsi="Times New Roman" w:cs="Times New Roman"/>
          <w:b/>
          <w:szCs w:val="21"/>
        </w:rPr>
        <w:t>不同甘蔗品种主要的农艺性状的比较</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表</w:t>
      </w:r>
      <w:r w:rsidRPr="007D7B0B">
        <w:rPr>
          <w:rFonts w:ascii="Times New Roman" w:hAnsi="Times New Roman" w:cs="Times New Roman"/>
          <w:szCs w:val="21"/>
        </w:rPr>
        <w:t>4</w:t>
      </w:r>
      <w:r w:rsidRPr="007D7B0B">
        <w:rPr>
          <w:rFonts w:ascii="Times New Roman" w:hAnsi="Times New Roman" w:cs="Times New Roman"/>
          <w:szCs w:val="21"/>
        </w:rPr>
        <w:t>中的分蘖率、株高、茎径和</w:t>
      </w:r>
      <w:r w:rsidRPr="007D7B0B">
        <w:rPr>
          <w:rFonts w:ascii="Times New Roman" w:hAnsi="Times New Roman" w:cs="Times New Roman"/>
          <w:szCs w:val="21"/>
        </w:rPr>
        <w:t>667m2</w:t>
      </w:r>
      <w:r w:rsidRPr="007D7B0B">
        <w:rPr>
          <w:rFonts w:ascii="Times New Roman" w:hAnsi="Times New Roman" w:cs="Times New Roman"/>
          <w:szCs w:val="21"/>
        </w:rPr>
        <w:t>有效茎数是新植宿根平均值。由表</w:t>
      </w:r>
      <w:r w:rsidRPr="007D7B0B">
        <w:rPr>
          <w:rFonts w:ascii="Times New Roman" w:hAnsi="Times New Roman" w:cs="Times New Roman"/>
          <w:szCs w:val="21"/>
        </w:rPr>
        <w:t>4</w:t>
      </w:r>
      <w:r w:rsidRPr="007D7B0B">
        <w:rPr>
          <w:rFonts w:ascii="Times New Roman" w:hAnsi="Times New Roman" w:cs="Times New Roman"/>
          <w:szCs w:val="21"/>
        </w:rPr>
        <w:t>可知：新植萌芽率最高的是福农</w:t>
      </w:r>
      <w:r w:rsidRPr="007D7B0B">
        <w:rPr>
          <w:rFonts w:ascii="Times New Roman" w:hAnsi="Times New Roman" w:cs="Times New Roman"/>
          <w:szCs w:val="21"/>
        </w:rPr>
        <w:t>07-3206</w:t>
      </w:r>
      <w:r w:rsidRPr="007D7B0B">
        <w:rPr>
          <w:rFonts w:ascii="Times New Roman" w:hAnsi="Times New Roman" w:cs="Times New Roman"/>
          <w:szCs w:val="21"/>
        </w:rPr>
        <w:t>，萌芽率为</w:t>
      </w:r>
      <w:r w:rsidRPr="007D7B0B">
        <w:rPr>
          <w:rFonts w:ascii="Times New Roman" w:hAnsi="Times New Roman" w:cs="Times New Roman"/>
          <w:szCs w:val="21"/>
        </w:rPr>
        <w:t>75.00%</w:t>
      </w:r>
      <w:r w:rsidRPr="007D7B0B">
        <w:rPr>
          <w:rFonts w:ascii="Times New Roman" w:hAnsi="Times New Roman" w:cs="Times New Roman"/>
          <w:szCs w:val="21"/>
        </w:rPr>
        <w:t>，最低为福农</w:t>
      </w:r>
      <w:r w:rsidRPr="007D7B0B">
        <w:rPr>
          <w:rFonts w:ascii="Times New Roman" w:hAnsi="Times New Roman" w:cs="Times New Roman"/>
          <w:szCs w:val="21"/>
        </w:rPr>
        <w:t>09-4095</w:t>
      </w:r>
      <w:r w:rsidRPr="007D7B0B">
        <w:rPr>
          <w:rFonts w:ascii="Times New Roman" w:hAnsi="Times New Roman" w:cs="Times New Roman"/>
          <w:szCs w:val="21"/>
        </w:rPr>
        <w:t>，萌芽率为</w:t>
      </w:r>
      <w:r w:rsidRPr="007D7B0B">
        <w:rPr>
          <w:rFonts w:ascii="Times New Roman" w:hAnsi="Times New Roman" w:cs="Times New Roman"/>
          <w:szCs w:val="21"/>
        </w:rPr>
        <w:t>52.33%</w:t>
      </w:r>
      <w:r w:rsidRPr="007D7B0B">
        <w:rPr>
          <w:rFonts w:ascii="Times New Roman" w:hAnsi="Times New Roman" w:cs="Times New Roman"/>
          <w:szCs w:val="21"/>
        </w:rPr>
        <w:t>，对照品种柳城</w:t>
      </w:r>
      <w:r w:rsidRPr="007D7B0B">
        <w:rPr>
          <w:rFonts w:ascii="Times New Roman" w:hAnsi="Times New Roman" w:cs="Times New Roman"/>
          <w:szCs w:val="21"/>
        </w:rPr>
        <w:t>05-136</w:t>
      </w:r>
      <w:r w:rsidRPr="007D7B0B">
        <w:rPr>
          <w:rFonts w:ascii="Times New Roman" w:hAnsi="Times New Roman" w:cs="Times New Roman"/>
          <w:szCs w:val="21"/>
        </w:rPr>
        <w:t>，萌芽率为</w:t>
      </w:r>
      <w:r w:rsidRPr="007D7B0B">
        <w:rPr>
          <w:rFonts w:ascii="Times New Roman" w:hAnsi="Times New Roman" w:cs="Times New Roman"/>
          <w:szCs w:val="21"/>
        </w:rPr>
        <w:t>55.00%</w:t>
      </w:r>
      <w:r w:rsidRPr="007D7B0B">
        <w:rPr>
          <w:rFonts w:ascii="Times New Roman" w:hAnsi="Times New Roman" w:cs="Times New Roman"/>
          <w:szCs w:val="21"/>
        </w:rPr>
        <w:t>，所有参试品种出来福农</w:t>
      </w:r>
      <w:r w:rsidRPr="007D7B0B">
        <w:rPr>
          <w:rFonts w:ascii="Times New Roman" w:hAnsi="Times New Roman" w:cs="Times New Roman"/>
          <w:szCs w:val="21"/>
        </w:rPr>
        <w:t>09-4095</w:t>
      </w:r>
      <w:r w:rsidRPr="007D7B0B">
        <w:rPr>
          <w:rFonts w:ascii="Times New Roman" w:hAnsi="Times New Roman" w:cs="Times New Roman"/>
          <w:szCs w:val="21"/>
        </w:rPr>
        <w:t>的萌芽率低于对照，其他品种的萌芽率均高于对照品种；宿根发株率最高的品种是桂糖</w:t>
      </w:r>
      <w:r w:rsidRPr="007D7B0B">
        <w:rPr>
          <w:rFonts w:ascii="Times New Roman" w:hAnsi="Times New Roman" w:cs="Times New Roman"/>
          <w:szCs w:val="21"/>
        </w:rPr>
        <w:t>44</w:t>
      </w:r>
      <w:r w:rsidRPr="007D7B0B">
        <w:rPr>
          <w:rFonts w:ascii="Times New Roman" w:hAnsi="Times New Roman" w:cs="Times New Roman"/>
          <w:szCs w:val="21"/>
        </w:rPr>
        <w:t>，发株率是</w:t>
      </w:r>
      <w:r w:rsidRPr="007D7B0B">
        <w:rPr>
          <w:rFonts w:ascii="Times New Roman" w:hAnsi="Times New Roman" w:cs="Times New Roman"/>
          <w:szCs w:val="21"/>
        </w:rPr>
        <w:t>101.15%</w:t>
      </w:r>
      <w:r w:rsidRPr="007D7B0B">
        <w:rPr>
          <w:rFonts w:ascii="Times New Roman" w:hAnsi="Times New Roman" w:cs="Times New Roman"/>
          <w:szCs w:val="21"/>
        </w:rPr>
        <w:t>，对照品种柳城</w:t>
      </w:r>
      <w:r w:rsidRPr="007D7B0B">
        <w:rPr>
          <w:rFonts w:ascii="Times New Roman" w:hAnsi="Times New Roman" w:cs="Times New Roman"/>
          <w:szCs w:val="21"/>
        </w:rPr>
        <w:t>05-136</w:t>
      </w:r>
      <w:r w:rsidRPr="007D7B0B">
        <w:rPr>
          <w:rFonts w:ascii="Times New Roman" w:hAnsi="Times New Roman" w:cs="Times New Roman"/>
          <w:szCs w:val="21"/>
        </w:rPr>
        <w:t>发株率为</w:t>
      </w:r>
      <w:r w:rsidRPr="007D7B0B">
        <w:rPr>
          <w:rFonts w:ascii="Times New Roman" w:hAnsi="Times New Roman" w:cs="Times New Roman"/>
          <w:szCs w:val="21"/>
        </w:rPr>
        <w:t>98.19</w:t>
      </w:r>
      <w:r w:rsidRPr="007D7B0B">
        <w:rPr>
          <w:rFonts w:ascii="Times New Roman" w:hAnsi="Times New Roman" w:cs="Times New Roman"/>
          <w:szCs w:val="21"/>
        </w:rPr>
        <w:t>，除了桂糖</w:t>
      </w:r>
      <w:r w:rsidRPr="007D7B0B">
        <w:rPr>
          <w:rFonts w:ascii="Times New Roman" w:hAnsi="Times New Roman" w:cs="Times New Roman"/>
          <w:szCs w:val="21"/>
        </w:rPr>
        <w:t>44</w:t>
      </w:r>
      <w:r w:rsidRPr="007D7B0B">
        <w:rPr>
          <w:rFonts w:ascii="Times New Roman" w:hAnsi="Times New Roman" w:cs="Times New Roman"/>
          <w:szCs w:val="21"/>
        </w:rPr>
        <w:t>高于对照品种，其他品种的发株率均低于对照品种，最低的品种是粤甘</w:t>
      </w:r>
      <w:r w:rsidRPr="007D7B0B">
        <w:rPr>
          <w:rFonts w:ascii="Times New Roman" w:hAnsi="Times New Roman" w:cs="Times New Roman"/>
          <w:szCs w:val="21"/>
        </w:rPr>
        <w:t>46</w:t>
      </w:r>
      <w:r w:rsidRPr="007D7B0B">
        <w:rPr>
          <w:rFonts w:ascii="Times New Roman" w:hAnsi="Times New Roman" w:cs="Times New Roman"/>
          <w:szCs w:val="21"/>
        </w:rPr>
        <w:t>，发株率为</w:t>
      </w:r>
      <w:r w:rsidRPr="007D7B0B">
        <w:rPr>
          <w:rFonts w:ascii="Times New Roman" w:hAnsi="Times New Roman" w:cs="Times New Roman"/>
          <w:szCs w:val="21"/>
        </w:rPr>
        <w:t>43.25%</w:t>
      </w:r>
      <w:r w:rsidRPr="007D7B0B">
        <w:rPr>
          <w:rFonts w:ascii="Times New Roman" w:hAnsi="Times New Roman" w:cs="Times New Roman"/>
          <w:szCs w:val="21"/>
        </w:rPr>
        <w:t>；所有品种的分蘖率都高于对照品种柳城</w:t>
      </w:r>
      <w:r w:rsidRPr="007D7B0B">
        <w:rPr>
          <w:rFonts w:ascii="Times New Roman" w:hAnsi="Times New Roman" w:cs="Times New Roman"/>
          <w:szCs w:val="21"/>
        </w:rPr>
        <w:t>05-136</w:t>
      </w:r>
      <w:r w:rsidRPr="007D7B0B">
        <w:rPr>
          <w:rFonts w:ascii="Times New Roman" w:hAnsi="Times New Roman" w:cs="Times New Roman"/>
          <w:szCs w:val="21"/>
        </w:rPr>
        <w:t>，对照品种的分蘖率为</w:t>
      </w:r>
      <w:r w:rsidRPr="007D7B0B">
        <w:rPr>
          <w:rFonts w:ascii="Times New Roman" w:hAnsi="Times New Roman" w:cs="Times New Roman"/>
          <w:szCs w:val="21"/>
        </w:rPr>
        <w:t>124.03%</w:t>
      </w:r>
      <w:r w:rsidRPr="007D7B0B">
        <w:rPr>
          <w:rFonts w:ascii="Times New Roman" w:hAnsi="Times New Roman" w:cs="Times New Roman"/>
          <w:szCs w:val="21"/>
        </w:rPr>
        <w:t>；株高方面，除了柳城</w:t>
      </w:r>
      <w:r w:rsidRPr="007D7B0B">
        <w:rPr>
          <w:rFonts w:ascii="Times New Roman" w:hAnsi="Times New Roman" w:cs="Times New Roman"/>
          <w:szCs w:val="21"/>
        </w:rPr>
        <w:t>07-150</w:t>
      </w:r>
      <w:r w:rsidRPr="007D7B0B">
        <w:rPr>
          <w:rFonts w:ascii="Times New Roman" w:hAnsi="Times New Roman" w:cs="Times New Roman"/>
          <w:szCs w:val="21"/>
        </w:rPr>
        <w:t>和福农</w:t>
      </w:r>
      <w:r w:rsidRPr="007D7B0B">
        <w:rPr>
          <w:rFonts w:ascii="Times New Roman" w:hAnsi="Times New Roman" w:cs="Times New Roman"/>
          <w:szCs w:val="21"/>
        </w:rPr>
        <w:t>09-4095</w:t>
      </w:r>
      <w:r w:rsidRPr="007D7B0B">
        <w:rPr>
          <w:rFonts w:ascii="Times New Roman" w:hAnsi="Times New Roman" w:cs="Times New Roman"/>
          <w:szCs w:val="21"/>
        </w:rPr>
        <w:t>高于对照，其他品种均不及对照；茎径方面，粤甘</w:t>
      </w:r>
      <w:r w:rsidRPr="007D7B0B">
        <w:rPr>
          <w:rFonts w:ascii="Times New Roman" w:hAnsi="Times New Roman" w:cs="Times New Roman"/>
          <w:szCs w:val="21"/>
        </w:rPr>
        <w:t>43</w:t>
      </w: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、柳城</w:t>
      </w:r>
      <w:r w:rsidRPr="007D7B0B">
        <w:rPr>
          <w:rFonts w:ascii="Times New Roman" w:hAnsi="Times New Roman" w:cs="Times New Roman"/>
          <w:szCs w:val="21"/>
        </w:rPr>
        <w:t>07-536</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的茎径大于对照品种，其他品种均小于对照品种；在有效茎条数方面，桂糖</w:t>
      </w:r>
      <w:r w:rsidRPr="007D7B0B">
        <w:rPr>
          <w:rFonts w:ascii="Times New Roman" w:hAnsi="Times New Roman" w:cs="Times New Roman"/>
          <w:szCs w:val="21"/>
        </w:rPr>
        <w:t>40</w:t>
      </w: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、福农</w:t>
      </w:r>
      <w:r w:rsidRPr="007D7B0B">
        <w:rPr>
          <w:rFonts w:ascii="Times New Roman" w:hAnsi="Times New Roman" w:cs="Times New Roman"/>
          <w:szCs w:val="21"/>
        </w:rPr>
        <w:t>09-4095</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w:t>
      </w:r>
      <w:r w:rsidRPr="007D7B0B">
        <w:rPr>
          <w:rFonts w:ascii="Times New Roman" w:hAnsi="Times New Roman" w:cs="Times New Roman"/>
          <w:szCs w:val="21"/>
        </w:rPr>
        <w:t>667m2</w:t>
      </w:r>
      <w:r w:rsidRPr="007D7B0B">
        <w:rPr>
          <w:rFonts w:ascii="Times New Roman" w:hAnsi="Times New Roman" w:cs="Times New Roman"/>
          <w:szCs w:val="21"/>
        </w:rPr>
        <w:t>有效茎数分别为</w:t>
      </w:r>
      <w:r w:rsidRPr="007D7B0B">
        <w:rPr>
          <w:rFonts w:ascii="Times New Roman" w:hAnsi="Times New Roman" w:cs="Times New Roman"/>
          <w:szCs w:val="21"/>
        </w:rPr>
        <w:t>4508</w:t>
      </w:r>
      <w:r w:rsidRPr="007D7B0B">
        <w:rPr>
          <w:rFonts w:ascii="Times New Roman" w:hAnsi="Times New Roman" w:cs="Times New Roman"/>
          <w:szCs w:val="21"/>
        </w:rPr>
        <w:t>条、</w:t>
      </w:r>
      <w:r w:rsidRPr="007D7B0B">
        <w:rPr>
          <w:rFonts w:ascii="Times New Roman" w:hAnsi="Times New Roman" w:cs="Times New Roman"/>
          <w:szCs w:val="21"/>
        </w:rPr>
        <w:t>4467</w:t>
      </w:r>
      <w:r w:rsidRPr="007D7B0B">
        <w:rPr>
          <w:rFonts w:ascii="Times New Roman" w:hAnsi="Times New Roman" w:cs="Times New Roman"/>
          <w:szCs w:val="21"/>
        </w:rPr>
        <w:t>条、</w:t>
      </w:r>
      <w:r w:rsidRPr="007D7B0B">
        <w:rPr>
          <w:rFonts w:ascii="Times New Roman" w:hAnsi="Times New Roman" w:cs="Times New Roman"/>
          <w:szCs w:val="21"/>
        </w:rPr>
        <w:t>4610</w:t>
      </w:r>
      <w:r w:rsidRPr="007D7B0B">
        <w:rPr>
          <w:rFonts w:ascii="Times New Roman" w:hAnsi="Times New Roman" w:cs="Times New Roman"/>
          <w:szCs w:val="21"/>
        </w:rPr>
        <w:t>条和</w:t>
      </w:r>
      <w:r w:rsidRPr="007D7B0B">
        <w:rPr>
          <w:rFonts w:ascii="Times New Roman" w:hAnsi="Times New Roman" w:cs="Times New Roman"/>
          <w:szCs w:val="21"/>
        </w:rPr>
        <w:t>4383</w:t>
      </w:r>
      <w:r w:rsidRPr="007D7B0B">
        <w:rPr>
          <w:rFonts w:ascii="Times New Roman" w:hAnsi="Times New Roman" w:cs="Times New Roman"/>
          <w:szCs w:val="21"/>
        </w:rPr>
        <w:t>条，显著高于对照品种柳城</w:t>
      </w:r>
      <w:r w:rsidRPr="007D7B0B">
        <w:rPr>
          <w:rFonts w:ascii="Times New Roman" w:hAnsi="Times New Roman" w:cs="Times New Roman"/>
          <w:szCs w:val="21"/>
        </w:rPr>
        <w:t>05-136</w:t>
      </w:r>
      <w:r w:rsidRPr="007D7B0B">
        <w:rPr>
          <w:rFonts w:ascii="Times New Roman" w:hAnsi="Times New Roman" w:cs="Times New Roman"/>
          <w:szCs w:val="21"/>
        </w:rPr>
        <w:t>，有效径数为</w:t>
      </w:r>
      <w:r w:rsidRPr="007D7B0B">
        <w:rPr>
          <w:rFonts w:ascii="Times New Roman" w:hAnsi="Times New Roman" w:cs="Times New Roman"/>
          <w:szCs w:val="21"/>
        </w:rPr>
        <w:t>3470</w:t>
      </w:r>
      <w:r w:rsidRPr="007D7B0B">
        <w:rPr>
          <w:rFonts w:ascii="Times New Roman" w:hAnsi="Times New Roman" w:cs="Times New Roman"/>
          <w:szCs w:val="21"/>
        </w:rPr>
        <w:t>条，但这四个品种间的差异不显著，其余品种与对照品种相比差异不显著。</w:t>
      </w:r>
    </w:p>
    <w:p w:rsidR="00B5444A" w:rsidRPr="00D746AE" w:rsidRDefault="00B5444A" w:rsidP="00D746AE">
      <w:pPr>
        <w:jc w:val="center"/>
        <w:rPr>
          <w:rFonts w:ascii="Times New Roman" w:eastAsia="黑体" w:hAnsi="Times New Roman" w:cs="Times New Roman"/>
          <w:sz w:val="18"/>
          <w:szCs w:val="18"/>
        </w:rPr>
      </w:pPr>
      <w:r w:rsidRPr="007D7B0B">
        <w:rPr>
          <w:rFonts w:ascii="Times New Roman" w:hAnsi="Times New Roman" w:cs="Times New Roman"/>
          <w:szCs w:val="21"/>
        </w:rPr>
        <w:lastRenderedPageBreak/>
        <w:tab/>
      </w:r>
      <w:r w:rsidRPr="007D7B0B">
        <w:rPr>
          <w:rFonts w:ascii="Times New Roman" w:hAnsi="Times New Roman" w:cs="Times New Roman"/>
          <w:szCs w:val="21"/>
        </w:rPr>
        <w:tab/>
      </w: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 xml:space="preserve">4 </w:t>
      </w:r>
      <w:r w:rsidRPr="00D746AE">
        <w:rPr>
          <w:rFonts w:ascii="Times New Roman" w:eastAsia="黑体" w:hAnsi="Times New Roman" w:cs="Times New Roman"/>
          <w:sz w:val="18"/>
          <w:szCs w:val="18"/>
        </w:rPr>
        <w:t>不同甘蔗品种主要农艺性状表现</w:t>
      </w:r>
    </w:p>
    <w:tbl>
      <w:tblPr>
        <w:tblW w:w="9086" w:type="dxa"/>
        <w:tblLayout w:type="fixed"/>
        <w:tblLook w:val="04A0"/>
      </w:tblPr>
      <w:tblGrid>
        <w:gridCol w:w="1529"/>
        <w:gridCol w:w="1359"/>
        <w:gridCol w:w="1104"/>
        <w:gridCol w:w="1380"/>
        <w:gridCol w:w="1146"/>
        <w:gridCol w:w="1146"/>
        <w:gridCol w:w="1422"/>
      </w:tblGrid>
      <w:tr w:rsidR="00B5444A" w:rsidRPr="007D7B0B" w:rsidTr="00C1396A">
        <w:trPr>
          <w:trHeight w:val="516"/>
        </w:trPr>
        <w:tc>
          <w:tcPr>
            <w:tcW w:w="1529"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品种</w:t>
            </w:r>
          </w:p>
        </w:tc>
        <w:tc>
          <w:tcPr>
            <w:tcW w:w="1359"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萌芽率</w:t>
            </w:r>
            <w:r w:rsidRPr="007D7B0B">
              <w:rPr>
                <w:rFonts w:ascii="Times New Roman" w:hAnsi="Times New Roman" w:cs="Times New Roman"/>
                <w:szCs w:val="21"/>
              </w:rPr>
              <w:t>(%)</w:t>
            </w:r>
          </w:p>
        </w:tc>
        <w:tc>
          <w:tcPr>
            <w:tcW w:w="1104"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发株率</w:t>
            </w:r>
            <w:r w:rsidRPr="007D7B0B">
              <w:rPr>
                <w:rFonts w:ascii="Times New Roman" w:hAnsi="Times New Roman" w:cs="Times New Roman"/>
                <w:szCs w:val="21"/>
              </w:rPr>
              <w:t>(%)</w:t>
            </w:r>
          </w:p>
        </w:tc>
        <w:tc>
          <w:tcPr>
            <w:tcW w:w="1380"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分蘖率</w:t>
            </w:r>
            <w:r w:rsidRPr="007D7B0B">
              <w:rPr>
                <w:rFonts w:ascii="Times New Roman" w:hAnsi="Times New Roman" w:cs="Times New Roman"/>
                <w:szCs w:val="21"/>
              </w:rPr>
              <w:t>(%)</w:t>
            </w:r>
          </w:p>
        </w:tc>
        <w:tc>
          <w:tcPr>
            <w:tcW w:w="1146"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株高</w:t>
            </w:r>
            <w:r w:rsidRPr="007D7B0B">
              <w:rPr>
                <w:rFonts w:ascii="Times New Roman" w:hAnsi="Times New Roman" w:cs="Times New Roman"/>
                <w:szCs w:val="21"/>
              </w:rPr>
              <w:t>(cm)</w:t>
            </w:r>
          </w:p>
        </w:tc>
        <w:tc>
          <w:tcPr>
            <w:tcW w:w="1146"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茎径</w:t>
            </w:r>
            <w:r w:rsidRPr="007D7B0B">
              <w:rPr>
                <w:rFonts w:ascii="Times New Roman" w:hAnsi="Times New Roman" w:cs="Times New Roman"/>
                <w:szCs w:val="21"/>
              </w:rPr>
              <w:t>(cm)</w:t>
            </w:r>
          </w:p>
        </w:tc>
        <w:tc>
          <w:tcPr>
            <w:tcW w:w="1422"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667m</w:t>
            </w:r>
            <w:r w:rsidRPr="007D7B0B">
              <w:rPr>
                <w:rFonts w:ascii="Times New Roman" w:hAnsi="Times New Roman" w:cs="Times New Roman"/>
                <w:szCs w:val="21"/>
                <w:vertAlign w:val="superscript"/>
              </w:rPr>
              <w:t>2</w:t>
            </w:r>
            <w:r w:rsidRPr="007D7B0B">
              <w:rPr>
                <w:rFonts w:ascii="Times New Roman" w:hAnsi="Times New Roman" w:cs="Times New Roman"/>
                <w:szCs w:val="21"/>
              </w:rPr>
              <w:t>有效茎数（条）</w:t>
            </w:r>
          </w:p>
        </w:tc>
      </w:tr>
      <w:tr w:rsidR="00B5444A" w:rsidRPr="007D7B0B" w:rsidTr="00C1396A">
        <w:trPr>
          <w:trHeight w:val="127"/>
        </w:trPr>
        <w:tc>
          <w:tcPr>
            <w:tcW w:w="1529"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p>
        </w:tc>
        <w:tc>
          <w:tcPr>
            <w:tcW w:w="1359"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p>
        </w:tc>
        <w:tc>
          <w:tcPr>
            <w:tcW w:w="1104"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p>
        </w:tc>
        <w:tc>
          <w:tcPr>
            <w:tcW w:w="1380"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p>
        </w:tc>
        <w:tc>
          <w:tcPr>
            <w:tcW w:w="1146"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p>
        </w:tc>
        <w:tc>
          <w:tcPr>
            <w:tcW w:w="1146"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p>
        </w:tc>
        <w:tc>
          <w:tcPr>
            <w:tcW w:w="1422"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p>
        </w:tc>
      </w:tr>
      <w:tr w:rsidR="00B5444A" w:rsidRPr="007D7B0B" w:rsidTr="00C1396A">
        <w:trPr>
          <w:trHeight w:val="431"/>
        </w:trPr>
        <w:tc>
          <w:tcPr>
            <w:tcW w:w="15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40</w:t>
            </w:r>
          </w:p>
        </w:tc>
        <w:tc>
          <w:tcPr>
            <w:tcW w:w="1359"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65.00 </w:t>
            </w:r>
          </w:p>
        </w:tc>
        <w:tc>
          <w:tcPr>
            <w:tcW w:w="1104" w:type="dxa"/>
            <w:tcBorders>
              <w:top w:val="nil"/>
              <w:left w:val="nil"/>
              <w:bottom w:val="nil"/>
              <w:right w:val="nil"/>
            </w:tcBorders>
            <w:shd w:val="clear" w:color="auto" w:fill="auto"/>
            <w:vAlign w:val="bottom"/>
          </w:tcPr>
          <w:p w:rsidR="00B5444A" w:rsidRPr="007D7B0B" w:rsidRDefault="00B5444A" w:rsidP="00D746AE">
            <w:pPr>
              <w:ind w:right="90"/>
              <w:jc w:val="right"/>
              <w:rPr>
                <w:rFonts w:ascii="Times New Roman" w:hAnsi="Times New Roman" w:cs="Times New Roman"/>
                <w:szCs w:val="21"/>
              </w:rPr>
            </w:pPr>
            <w:r w:rsidRPr="007D7B0B">
              <w:rPr>
                <w:rFonts w:ascii="Times New Roman" w:hAnsi="Times New Roman" w:cs="Times New Roman"/>
                <w:szCs w:val="21"/>
              </w:rPr>
              <w:t xml:space="preserve">93.52 </w:t>
            </w:r>
          </w:p>
        </w:tc>
        <w:tc>
          <w:tcPr>
            <w:tcW w:w="1380"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157.29 </w:t>
            </w:r>
          </w:p>
        </w:tc>
        <w:tc>
          <w:tcPr>
            <w:tcW w:w="1146" w:type="dxa"/>
            <w:tcBorders>
              <w:top w:val="nil"/>
              <w:left w:val="nil"/>
              <w:bottom w:val="nil"/>
              <w:right w:val="nil"/>
            </w:tcBorders>
            <w:shd w:val="clear" w:color="auto" w:fill="auto"/>
            <w:vAlign w:val="bottom"/>
          </w:tcPr>
          <w:p w:rsidR="00B5444A" w:rsidRPr="007D7B0B" w:rsidRDefault="00B5444A" w:rsidP="00D746AE">
            <w:pPr>
              <w:ind w:firstLineChars="100" w:firstLine="210"/>
              <w:rPr>
                <w:rFonts w:ascii="Times New Roman" w:hAnsi="Times New Roman" w:cs="Times New Roman"/>
                <w:szCs w:val="21"/>
              </w:rPr>
            </w:pPr>
            <w:r w:rsidRPr="007D7B0B">
              <w:rPr>
                <w:rFonts w:ascii="Times New Roman" w:hAnsi="Times New Roman" w:cs="Times New Roman"/>
                <w:szCs w:val="21"/>
              </w:rPr>
              <w:t xml:space="preserve">280.63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2.54 </w:t>
            </w:r>
          </w:p>
        </w:tc>
        <w:tc>
          <w:tcPr>
            <w:tcW w:w="14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4508±192a</w:t>
            </w:r>
          </w:p>
        </w:tc>
      </w:tr>
      <w:tr w:rsidR="00B5444A" w:rsidRPr="007D7B0B" w:rsidTr="00C1396A">
        <w:trPr>
          <w:trHeight w:val="431"/>
        </w:trPr>
        <w:tc>
          <w:tcPr>
            <w:tcW w:w="15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p>
        </w:tc>
        <w:tc>
          <w:tcPr>
            <w:tcW w:w="1359"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73.00 </w:t>
            </w:r>
          </w:p>
        </w:tc>
        <w:tc>
          <w:tcPr>
            <w:tcW w:w="1104" w:type="dxa"/>
            <w:tcBorders>
              <w:top w:val="nil"/>
              <w:left w:val="nil"/>
              <w:bottom w:val="nil"/>
              <w:right w:val="nil"/>
            </w:tcBorders>
            <w:shd w:val="clear" w:color="auto" w:fill="auto"/>
            <w:vAlign w:val="bottom"/>
          </w:tcPr>
          <w:p w:rsidR="00B5444A" w:rsidRPr="007D7B0B" w:rsidRDefault="00B5444A" w:rsidP="00D746AE">
            <w:pPr>
              <w:jc w:val="right"/>
              <w:rPr>
                <w:rFonts w:ascii="Times New Roman" w:hAnsi="Times New Roman" w:cs="Times New Roman"/>
                <w:szCs w:val="21"/>
              </w:rPr>
            </w:pPr>
            <w:r w:rsidRPr="007D7B0B">
              <w:rPr>
                <w:rFonts w:ascii="Times New Roman" w:hAnsi="Times New Roman" w:cs="Times New Roman"/>
                <w:szCs w:val="21"/>
              </w:rPr>
              <w:t xml:space="preserve">101.15 </w:t>
            </w:r>
          </w:p>
        </w:tc>
        <w:tc>
          <w:tcPr>
            <w:tcW w:w="1380"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148.10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295.37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2.50 </w:t>
            </w:r>
          </w:p>
        </w:tc>
        <w:tc>
          <w:tcPr>
            <w:tcW w:w="14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4467±344a</w:t>
            </w:r>
          </w:p>
        </w:tc>
      </w:tr>
      <w:tr w:rsidR="00B5444A" w:rsidRPr="007D7B0B" w:rsidTr="00C1396A">
        <w:trPr>
          <w:trHeight w:val="431"/>
        </w:trPr>
        <w:tc>
          <w:tcPr>
            <w:tcW w:w="15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p>
        </w:tc>
        <w:tc>
          <w:tcPr>
            <w:tcW w:w="1359"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68.00 </w:t>
            </w:r>
          </w:p>
        </w:tc>
        <w:tc>
          <w:tcPr>
            <w:tcW w:w="1104" w:type="dxa"/>
            <w:tcBorders>
              <w:top w:val="nil"/>
              <w:left w:val="nil"/>
              <w:bottom w:val="nil"/>
              <w:right w:val="nil"/>
            </w:tcBorders>
            <w:shd w:val="clear" w:color="auto" w:fill="auto"/>
            <w:vAlign w:val="bottom"/>
          </w:tcPr>
          <w:p w:rsidR="00B5444A" w:rsidRPr="007D7B0B" w:rsidRDefault="00B5444A" w:rsidP="00D746AE">
            <w:pPr>
              <w:ind w:right="90"/>
              <w:jc w:val="right"/>
              <w:rPr>
                <w:rFonts w:ascii="Times New Roman" w:hAnsi="Times New Roman" w:cs="Times New Roman"/>
                <w:szCs w:val="21"/>
              </w:rPr>
            </w:pPr>
            <w:r w:rsidRPr="007D7B0B">
              <w:rPr>
                <w:rFonts w:ascii="Times New Roman" w:hAnsi="Times New Roman" w:cs="Times New Roman"/>
                <w:szCs w:val="21"/>
              </w:rPr>
              <w:t xml:space="preserve">97.50 </w:t>
            </w:r>
          </w:p>
        </w:tc>
        <w:tc>
          <w:tcPr>
            <w:tcW w:w="1380"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139.74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288.94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2.71 </w:t>
            </w:r>
          </w:p>
        </w:tc>
        <w:tc>
          <w:tcPr>
            <w:tcW w:w="14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3738±119bc</w:t>
            </w:r>
          </w:p>
        </w:tc>
      </w:tr>
      <w:tr w:rsidR="00B5444A" w:rsidRPr="007D7B0B" w:rsidTr="00C1396A">
        <w:trPr>
          <w:trHeight w:val="431"/>
        </w:trPr>
        <w:tc>
          <w:tcPr>
            <w:tcW w:w="15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p>
        </w:tc>
        <w:tc>
          <w:tcPr>
            <w:tcW w:w="1359"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67.67 </w:t>
            </w:r>
          </w:p>
        </w:tc>
        <w:tc>
          <w:tcPr>
            <w:tcW w:w="1104" w:type="dxa"/>
            <w:tcBorders>
              <w:top w:val="nil"/>
              <w:left w:val="nil"/>
              <w:bottom w:val="nil"/>
              <w:right w:val="nil"/>
            </w:tcBorders>
            <w:shd w:val="clear" w:color="auto" w:fill="auto"/>
            <w:vAlign w:val="bottom"/>
          </w:tcPr>
          <w:p w:rsidR="00B5444A" w:rsidRPr="007D7B0B" w:rsidRDefault="00B5444A" w:rsidP="00D746AE">
            <w:pPr>
              <w:ind w:right="90"/>
              <w:jc w:val="right"/>
              <w:rPr>
                <w:rFonts w:ascii="Times New Roman" w:hAnsi="Times New Roman" w:cs="Times New Roman"/>
                <w:szCs w:val="21"/>
              </w:rPr>
            </w:pPr>
            <w:r w:rsidRPr="007D7B0B">
              <w:rPr>
                <w:rFonts w:ascii="Times New Roman" w:hAnsi="Times New Roman" w:cs="Times New Roman"/>
                <w:szCs w:val="21"/>
              </w:rPr>
              <w:t xml:space="preserve">43.25 </w:t>
            </w:r>
          </w:p>
        </w:tc>
        <w:tc>
          <w:tcPr>
            <w:tcW w:w="1380"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177.64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253.21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2.71 </w:t>
            </w:r>
          </w:p>
        </w:tc>
        <w:tc>
          <w:tcPr>
            <w:tcW w:w="14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3105±28c</w:t>
            </w:r>
          </w:p>
        </w:tc>
      </w:tr>
      <w:tr w:rsidR="00B5444A" w:rsidRPr="007D7B0B" w:rsidTr="00C1396A">
        <w:trPr>
          <w:trHeight w:val="431"/>
        </w:trPr>
        <w:tc>
          <w:tcPr>
            <w:tcW w:w="15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09-1601</w:t>
            </w:r>
          </w:p>
        </w:tc>
        <w:tc>
          <w:tcPr>
            <w:tcW w:w="1359"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59.67 </w:t>
            </w:r>
          </w:p>
        </w:tc>
        <w:tc>
          <w:tcPr>
            <w:tcW w:w="1104" w:type="dxa"/>
            <w:tcBorders>
              <w:top w:val="nil"/>
              <w:left w:val="nil"/>
              <w:bottom w:val="nil"/>
              <w:right w:val="nil"/>
            </w:tcBorders>
            <w:shd w:val="clear" w:color="auto" w:fill="auto"/>
            <w:vAlign w:val="bottom"/>
          </w:tcPr>
          <w:p w:rsidR="00B5444A" w:rsidRPr="007D7B0B" w:rsidRDefault="00B5444A" w:rsidP="00D746AE">
            <w:pPr>
              <w:ind w:right="90"/>
              <w:jc w:val="right"/>
              <w:rPr>
                <w:rFonts w:ascii="Times New Roman" w:hAnsi="Times New Roman" w:cs="Times New Roman"/>
                <w:szCs w:val="21"/>
              </w:rPr>
            </w:pPr>
            <w:r w:rsidRPr="007D7B0B">
              <w:rPr>
                <w:rFonts w:ascii="Times New Roman" w:hAnsi="Times New Roman" w:cs="Times New Roman"/>
                <w:szCs w:val="21"/>
              </w:rPr>
              <w:t xml:space="preserve">76.37 </w:t>
            </w:r>
          </w:p>
        </w:tc>
        <w:tc>
          <w:tcPr>
            <w:tcW w:w="1380"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158.36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293.51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3.12 </w:t>
            </w:r>
          </w:p>
        </w:tc>
        <w:tc>
          <w:tcPr>
            <w:tcW w:w="14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3420±268b</w:t>
            </w:r>
          </w:p>
        </w:tc>
      </w:tr>
      <w:tr w:rsidR="00B5444A" w:rsidRPr="007D7B0B" w:rsidTr="00C1396A">
        <w:trPr>
          <w:trHeight w:val="431"/>
        </w:trPr>
        <w:tc>
          <w:tcPr>
            <w:tcW w:w="15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p>
        </w:tc>
        <w:tc>
          <w:tcPr>
            <w:tcW w:w="1359"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71.33 </w:t>
            </w:r>
          </w:p>
        </w:tc>
        <w:tc>
          <w:tcPr>
            <w:tcW w:w="1104" w:type="dxa"/>
            <w:tcBorders>
              <w:top w:val="nil"/>
              <w:left w:val="nil"/>
              <w:bottom w:val="nil"/>
              <w:right w:val="nil"/>
            </w:tcBorders>
            <w:shd w:val="clear" w:color="auto" w:fill="auto"/>
            <w:vAlign w:val="bottom"/>
          </w:tcPr>
          <w:p w:rsidR="00B5444A" w:rsidRPr="007D7B0B" w:rsidRDefault="00B5444A" w:rsidP="00D746AE">
            <w:pPr>
              <w:ind w:right="90"/>
              <w:jc w:val="right"/>
              <w:rPr>
                <w:rFonts w:ascii="Times New Roman" w:hAnsi="Times New Roman" w:cs="Times New Roman"/>
                <w:szCs w:val="21"/>
              </w:rPr>
            </w:pPr>
            <w:r w:rsidRPr="007D7B0B">
              <w:rPr>
                <w:rFonts w:ascii="Times New Roman" w:hAnsi="Times New Roman" w:cs="Times New Roman"/>
                <w:szCs w:val="21"/>
              </w:rPr>
              <w:t xml:space="preserve">90.11 </w:t>
            </w:r>
          </w:p>
        </w:tc>
        <w:tc>
          <w:tcPr>
            <w:tcW w:w="1380"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143.45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286.99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2.75 </w:t>
            </w:r>
          </w:p>
        </w:tc>
        <w:tc>
          <w:tcPr>
            <w:tcW w:w="14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3627±111b</w:t>
            </w:r>
          </w:p>
        </w:tc>
      </w:tr>
      <w:tr w:rsidR="00B5444A" w:rsidRPr="007D7B0B" w:rsidTr="00C1396A">
        <w:trPr>
          <w:trHeight w:val="431"/>
        </w:trPr>
        <w:tc>
          <w:tcPr>
            <w:tcW w:w="15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07-150</w:t>
            </w:r>
          </w:p>
        </w:tc>
        <w:tc>
          <w:tcPr>
            <w:tcW w:w="1359"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67.33 </w:t>
            </w:r>
          </w:p>
        </w:tc>
        <w:tc>
          <w:tcPr>
            <w:tcW w:w="1104" w:type="dxa"/>
            <w:tcBorders>
              <w:top w:val="nil"/>
              <w:left w:val="nil"/>
              <w:bottom w:val="nil"/>
              <w:right w:val="nil"/>
            </w:tcBorders>
            <w:shd w:val="clear" w:color="auto" w:fill="auto"/>
            <w:vAlign w:val="bottom"/>
          </w:tcPr>
          <w:p w:rsidR="00B5444A" w:rsidRPr="007D7B0B" w:rsidRDefault="00B5444A" w:rsidP="00D746AE">
            <w:pPr>
              <w:ind w:right="90"/>
              <w:jc w:val="right"/>
              <w:rPr>
                <w:rFonts w:ascii="Times New Roman" w:hAnsi="Times New Roman" w:cs="Times New Roman"/>
                <w:szCs w:val="21"/>
              </w:rPr>
            </w:pPr>
            <w:r w:rsidRPr="007D7B0B">
              <w:rPr>
                <w:rFonts w:ascii="Times New Roman" w:hAnsi="Times New Roman" w:cs="Times New Roman"/>
                <w:szCs w:val="21"/>
              </w:rPr>
              <w:t xml:space="preserve">89.63 </w:t>
            </w:r>
          </w:p>
        </w:tc>
        <w:tc>
          <w:tcPr>
            <w:tcW w:w="1380"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133.86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320.58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2.53 </w:t>
            </w:r>
          </w:p>
        </w:tc>
        <w:tc>
          <w:tcPr>
            <w:tcW w:w="14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3602±93b</w:t>
            </w:r>
          </w:p>
        </w:tc>
      </w:tr>
      <w:tr w:rsidR="00B5444A" w:rsidRPr="007D7B0B" w:rsidTr="00C1396A">
        <w:trPr>
          <w:trHeight w:val="431"/>
        </w:trPr>
        <w:tc>
          <w:tcPr>
            <w:tcW w:w="15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p>
        </w:tc>
        <w:tc>
          <w:tcPr>
            <w:tcW w:w="1359"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68.00 </w:t>
            </w:r>
          </w:p>
        </w:tc>
        <w:tc>
          <w:tcPr>
            <w:tcW w:w="1104" w:type="dxa"/>
            <w:tcBorders>
              <w:top w:val="nil"/>
              <w:left w:val="nil"/>
              <w:bottom w:val="nil"/>
              <w:right w:val="nil"/>
            </w:tcBorders>
            <w:shd w:val="clear" w:color="auto" w:fill="auto"/>
            <w:vAlign w:val="bottom"/>
          </w:tcPr>
          <w:p w:rsidR="00B5444A" w:rsidRPr="007D7B0B" w:rsidRDefault="00B5444A" w:rsidP="00D746AE">
            <w:pPr>
              <w:ind w:right="90"/>
              <w:jc w:val="right"/>
              <w:rPr>
                <w:rFonts w:ascii="Times New Roman" w:hAnsi="Times New Roman" w:cs="Times New Roman"/>
                <w:szCs w:val="21"/>
              </w:rPr>
            </w:pPr>
            <w:r w:rsidRPr="007D7B0B">
              <w:rPr>
                <w:rFonts w:ascii="Times New Roman" w:hAnsi="Times New Roman" w:cs="Times New Roman"/>
                <w:szCs w:val="21"/>
              </w:rPr>
              <w:t xml:space="preserve">76.97 </w:t>
            </w:r>
          </w:p>
        </w:tc>
        <w:tc>
          <w:tcPr>
            <w:tcW w:w="1380"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136.84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311.29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2.74 </w:t>
            </w:r>
          </w:p>
        </w:tc>
        <w:tc>
          <w:tcPr>
            <w:tcW w:w="14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3376±170bc</w:t>
            </w:r>
          </w:p>
        </w:tc>
      </w:tr>
      <w:tr w:rsidR="00B5444A" w:rsidRPr="007D7B0B" w:rsidTr="00C1396A">
        <w:trPr>
          <w:trHeight w:val="431"/>
        </w:trPr>
        <w:tc>
          <w:tcPr>
            <w:tcW w:w="15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p>
        </w:tc>
        <w:tc>
          <w:tcPr>
            <w:tcW w:w="1359"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75.00 </w:t>
            </w:r>
          </w:p>
        </w:tc>
        <w:tc>
          <w:tcPr>
            <w:tcW w:w="1104" w:type="dxa"/>
            <w:tcBorders>
              <w:top w:val="nil"/>
              <w:left w:val="nil"/>
              <w:bottom w:val="nil"/>
              <w:right w:val="nil"/>
            </w:tcBorders>
            <w:shd w:val="clear" w:color="auto" w:fill="auto"/>
            <w:vAlign w:val="bottom"/>
          </w:tcPr>
          <w:p w:rsidR="00B5444A" w:rsidRPr="007D7B0B" w:rsidRDefault="00B5444A" w:rsidP="00D746AE">
            <w:pPr>
              <w:ind w:right="90"/>
              <w:jc w:val="right"/>
              <w:rPr>
                <w:rFonts w:ascii="Times New Roman" w:hAnsi="Times New Roman" w:cs="Times New Roman"/>
                <w:szCs w:val="21"/>
              </w:rPr>
            </w:pPr>
            <w:r w:rsidRPr="007D7B0B">
              <w:rPr>
                <w:rFonts w:ascii="Times New Roman" w:hAnsi="Times New Roman" w:cs="Times New Roman"/>
                <w:szCs w:val="21"/>
              </w:rPr>
              <w:t xml:space="preserve">88.11 </w:t>
            </w:r>
          </w:p>
        </w:tc>
        <w:tc>
          <w:tcPr>
            <w:tcW w:w="1380"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135.75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304.56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2.54 </w:t>
            </w:r>
          </w:p>
        </w:tc>
        <w:tc>
          <w:tcPr>
            <w:tcW w:w="14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3598±122b</w:t>
            </w:r>
          </w:p>
        </w:tc>
      </w:tr>
      <w:tr w:rsidR="00B5444A" w:rsidRPr="007D7B0B" w:rsidTr="00C1396A">
        <w:trPr>
          <w:trHeight w:val="431"/>
        </w:trPr>
        <w:tc>
          <w:tcPr>
            <w:tcW w:w="15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p>
        </w:tc>
        <w:tc>
          <w:tcPr>
            <w:tcW w:w="1359"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52.33 </w:t>
            </w:r>
          </w:p>
        </w:tc>
        <w:tc>
          <w:tcPr>
            <w:tcW w:w="1104" w:type="dxa"/>
            <w:tcBorders>
              <w:top w:val="nil"/>
              <w:left w:val="nil"/>
              <w:bottom w:val="nil"/>
              <w:right w:val="nil"/>
            </w:tcBorders>
            <w:shd w:val="clear" w:color="auto" w:fill="auto"/>
            <w:vAlign w:val="bottom"/>
          </w:tcPr>
          <w:p w:rsidR="00B5444A" w:rsidRPr="007D7B0B" w:rsidRDefault="00B5444A" w:rsidP="00D746AE">
            <w:pPr>
              <w:ind w:right="90"/>
              <w:jc w:val="right"/>
              <w:rPr>
                <w:rFonts w:ascii="Times New Roman" w:hAnsi="Times New Roman" w:cs="Times New Roman"/>
                <w:szCs w:val="21"/>
              </w:rPr>
            </w:pPr>
            <w:r w:rsidRPr="007D7B0B">
              <w:rPr>
                <w:rFonts w:ascii="Times New Roman" w:hAnsi="Times New Roman" w:cs="Times New Roman"/>
                <w:szCs w:val="21"/>
              </w:rPr>
              <w:t xml:space="preserve">94.87 </w:t>
            </w:r>
          </w:p>
        </w:tc>
        <w:tc>
          <w:tcPr>
            <w:tcW w:w="1380"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151.06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323.50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2.49 </w:t>
            </w:r>
          </w:p>
        </w:tc>
        <w:tc>
          <w:tcPr>
            <w:tcW w:w="14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4610±175a</w:t>
            </w:r>
          </w:p>
        </w:tc>
      </w:tr>
      <w:tr w:rsidR="00B5444A" w:rsidRPr="007D7B0B" w:rsidTr="00C1396A">
        <w:trPr>
          <w:trHeight w:val="431"/>
        </w:trPr>
        <w:tc>
          <w:tcPr>
            <w:tcW w:w="1529"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海蔗</w:t>
            </w:r>
            <w:r w:rsidRPr="007D7B0B">
              <w:rPr>
                <w:rFonts w:ascii="Times New Roman" w:hAnsi="Times New Roman" w:cs="Times New Roman"/>
                <w:szCs w:val="21"/>
              </w:rPr>
              <w:t>22</w:t>
            </w:r>
          </w:p>
        </w:tc>
        <w:tc>
          <w:tcPr>
            <w:tcW w:w="1359"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74.00 </w:t>
            </w:r>
          </w:p>
        </w:tc>
        <w:tc>
          <w:tcPr>
            <w:tcW w:w="1104" w:type="dxa"/>
            <w:tcBorders>
              <w:top w:val="nil"/>
              <w:left w:val="nil"/>
              <w:bottom w:val="nil"/>
              <w:right w:val="nil"/>
            </w:tcBorders>
            <w:shd w:val="clear" w:color="auto" w:fill="auto"/>
            <w:vAlign w:val="bottom"/>
          </w:tcPr>
          <w:p w:rsidR="00B5444A" w:rsidRPr="007D7B0B" w:rsidRDefault="00B5444A" w:rsidP="00D746AE">
            <w:pPr>
              <w:ind w:right="90"/>
              <w:jc w:val="right"/>
              <w:rPr>
                <w:rFonts w:ascii="Times New Roman" w:hAnsi="Times New Roman" w:cs="Times New Roman"/>
                <w:szCs w:val="21"/>
              </w:rPr>
            </w:pPr>
            <w:r w:rsidRPr="007D7B0B">
              <w:rPr>
                <w:rFonts w:ascii="Times New Roman" w:hAnsi="Times New Roman" w:cs="Times New Roman"/>
                <w:szCs w:val="21"/>
              </w:rPr>
              <w:t xml:space="preserve">93.29 </w:t>
            </w:r>
          </w:p>
        </w:tc>
        <w:tc>
          <w:tcPr>
            <w:tcW w:w="1380"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133.24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286.33 </w:t>
            </w:r>
          </w:p>
        </w:tc>
        <w:tc>
          <w:tcPr>
            <w:tcW w:w="1146" w:type="dxa"/>
            <w:tcBorders>
              <w:top w:val="nil"/>
              <w:left w:val="nil"/>
              <w:bottom w:val="nil"/>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2.66 </w:t>
            </w:r>
          </w:p>
        </w:tc>
        <w:tc>
          <w:tcPr>
            <w:tcW w:w="1422"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4383±464a</w:t>
            </w:r>
          </w:p>
        </w:tc>
      </w:tr>
      <w:tr w:rsidR="00B5444A" w:rsidRPr="007D7B0B" w:rsidTr="00C1396A">
        <w:trPr>
          <w:trHeight w:val="68"/>
        </w:trPr>
        <w:tc>
          <w:tcPr>
            <w:tcW w:w="1529"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05-136</w:t>
            </w:r>
          </w:p>
        </w:tc>
        <w:tc>
          <w:tcPr>
            <w:tcW w:w="1359" w:type="dxa"/>
            <w:tcBorders>
              <w:top w:val="nil"/>
              <w:left w:val="nil"/>
              <w:bottom w:val="single" w:sz="4" w:space="0" w:color="auto"/>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55.00 </w:t>
            </w:r>
          </w:p>
        </w:tc>
        <w:tc>
          <w:tcPr>
            <w:tcW w:w="1104" w:type="dxa"/>
            <w:tcBorders>
              <w:top w:val="nil"/>
              <w:left w:val="nil"/>
              <w:bottom w:val="single" w:sz="4" w:space="0" w:color="auto"/>
              <w:right w:val="nil"/>
            </w:tcBorders>
            <w:shd w:val="clear" w:color="auto" w:fill="auto"/>
            <w:vAlign w:val="bottom"/>
          </w:tcPr>
          <w:p w:rsidR="00B5444A" w:rsidRPr="007D7B0B" w:rsidRDefault="00B5444A" w:rsidP="00D746AE">
            <w:pPr>
              <w:ind w:right="90"/>
              <w:jc w:val="right"/>
              <w:rPr>
                <w:rFonts w:ascii="Times New Roman" w:hAnsi="Times New Roman" w:cs="Times New Roman"/>
                <w:szCs w:val="21"/>
              </w:rPr>
            </w:pPr>
            <w:r w:rsidRPr="007D7B0B">
              <w:rPr>
                <w:rFonts w:ascii="Times New Roman" w:hAnsi="Times New Roman" w:cs="Times New Roman"/>
                <w:szCs w:val="21"/>
              </w:rPr>
              <w:t xml:space="preserve">98.19 </w:t>
            </w:r>
          </w:p>
        </w:tc>
        <w:tc>
          <w:tcPr>
            <w:tcW w:w="1380" w:type="dxa"/>
            <w:tcBorders>
              <w:top w:val="nil"/>
              <w:left w:val="nil"/>
              <w:bottom w:val="single" w:sz="4" w:space="0" w:color="auto"/>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124.03 </w:t>
            </w:r>
          </w:p>
        </w:tc>
        <w:tc>
          <w:tcPr>
            <w:tcW w:w="1146" w:type="dxa"/>
            <w:tcBorders>
              <w:top w:val="nil"/>
              <w:left w:val="nil"/>
              <w:bottom w:val="single" w:sz="4" w:space="0" w:color="auto"/>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316.22 </w:t>
            </w:r>
          </w:p>
        </w:tc>
        <w:tc>
          <w:tcPr>
            <w:tcW w:w="1146" w:type="dxa"/>
            <w:tcBorders>
              <w:top w:val="nil"/>
              <w:left w:val="nil"/>
              <w:bottom w:val="single" w:sz="4" w:space="0" w:color="auto"/>
              <w:right w:val="nil"/>
            </w:tcBorders>
            <w:shd w:val="clear" w:color="auto" w:fill="auto"/>
            <w:vAlign w:val="bottom"/>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 xml:space="preserve">2.64 </w:t>
            </w:r>
          </w:p>
        </w:tc>
        <w:tc>
          <w:tcPr>
            <w:tcW w:w="1422"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3470±155bc</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2.5</w:t>
      </w:r>
      <w:r w:rsidRPr="007D7B0B">
        <w:rPr>
          <w:rFonts w:ascii="Times New Roman" w:hAnsi="Times New Roman" w:cs="Times New Roman"/>
          <w:b/>
          <w:szCs w:val="21"/>
        </w:rPr>
        <w:t>不同甘蔗品种田间抗性和其他性状比较</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表</w:t>
      </w:r>
      <w:r w:rsidRPr="007D7B0B">
        <w:rPr>
          <w:rFonts w:ascii="Times New Roman" w:hAnsi="Times New Roman" w:cs="Times New Roman"/>
          <w:szCs w:val="21"/>
        </w:rPr>
        <w:t>5</w:t>
      </w:r>
      <w:r w:rsidRPr="007D7B0B">
        <w:rPr>
          <w:rFonts w:ascii="Times New Roman" w:hAnsi="Times New Roman" w:cs="Times New Roman"/>
          <w:szCs w:val="21"/>
        </w:rPr>
        <w:t>中的抗性指标均为新植宿根平均值。从表</w:t>
      </w:r>
      <w:r w:rsidRPr="007D7B0B">
        <w:rPr>
          <w:rFonts w:ascii="Times New Roman" w:hAnsi="Times New Roman" w:cs="Times New Roman"/>
          <w:szCs w:val="21"/>
        </w:rPr>
        <w:t>5</w:t>
      </w:r>
      <w:r w:rsidRPr="007D7B0B">
        <w:rPr>
          <w:rFonts w:ascii="Times New Roman" w:hAnsi="Times New Roman" w:cs="Times New Roman"/>
          <w:szCs w:val="21"/>
        </w:rPr>
        <w:t>可以看出：所有参试品种在整个生长期都不同程度受到螟虫为害，其中柳城</w:t>
      </w:r>
      <w:r w:rsidRPr="007D7B0B">
        <w:rPr>
          <w:rFonts w:ascii="Times New Roman" w:hAnsi="Times New Roman" w:cs="Times New Roman"/>
          <w:szCs w:val="21"/>
        </w:rPr>
        <w:t>07-150</w:t>
      </w:r>
      <w:r w:rsidRPr="007D7B0B">
        <w:rPr>
          <w:rFonts w:ascii="Times New Roman" w:hAnsi="Times New Roman" w:cs="Times New Roman"/>
          <w:szCs w:val="21"/>
        </w:rPr>
        <w:t>的枯心苗率低于对照品种柳城</w:t>
      </w:r>
      <w:r w:rsidRPr="007D7B0B">
        <w:rPr>
          <w:rFonts w:ascii="Times New Roman" w:hAnsi="Times New Roman" w:cs="Times New Roman"/>
          <w:szCs w:val="21"/>
        </w:rPr>
        <w:t>05-136</w:t>
      </w:r>
      <w:r w:rsidRPr="007D7B0B">
        <w:rPr>
          <w:rFonts w:ascii="Times New Roman" w:hAnsi="Times New Roman" w:cs="Times New Roman"/>
          <w:szCs w:val="21"/>
        </w:rPr>
        <w:t>，其他品种枯心苗率均高于对照品种；虫节率最高的品种是云蔗</w:t>
      </w:r>
      <w:r w:rsidRPr="007D7B0B">
        <w:rPr>
          <w:rFonts w:ascii="Times New Roman" w:hAnsi="Times New Roman" w:cs="Times New Roman"/>
          <w:szCs w:val="21"/>
        </w:rPr>
        <w:t>09-1601</w:t>
      </w:r>
      <w:r w:rsidRPr="007D7B0B">
        <w:rPr>
          <w:rFonts w:ascii="Times New Roman" w:hAnsi="Times New Roman" w:cs="Times New Roman"/>
          <w:szCs w:val="21"/>
        </w:rPr>
        <w:t>，其虫节率为</w:t>
      </w:r>
      <w:r w:rsidRPr="007D7B0B">
        <w:rPr>
          <w:rFonts w:ascii="Times New Roman" w:hAnsi="Times New Roman" w:cs="Times New Roman"/>
          <w:szCs w:val="21"/>
        </w:rPr>
        <w:t>46.54%</w:t>
      </w:r>
      <w:r w:rsidRPr="007D7B0B">
        <w:rPr>
          <w:rFonts w:ascii="Times New Roman" w:hAnsi="Times New Roman" w:cs="Times New Roman"/>
          <w:szCs w:val="21"/>
        </w:rPr>
        <w:t>，最低的品种为福农</w:t>
      </w:r>
      <w:r w:rsidRPr="007D7B0B">
        <w:rPr>
          <w:rFonts w:ascii="Times New Roman" w:hAnsi="Times New Roman" w:cs="Times New Roman"/>
          <w:szCs w:val="21"/>
        </w:rPr>
        <w:t>09-4095</w:t>
      </w:r>
      <w:r w:rsidRPr="007D7B0B">
        <w:rPr>
          <w:rFonts w:ascii="Times New Roman" w:hAnsi="Times New Roman" w:cs="Times New Roman"/>
          <w:szCs w:val="21"/>
        </w:rPr>
        <w:t>，其虫节率为</w:t>
      </w:r>
      <w:r w:rsidRPr="007D7B0B">
        <w:rPr>
          <w:rFonts w:ascii="Times New Roman" w:hAnsi="Times New Roman" w:cs="Times New Roman"/>
          <w:szCs w:val="21"/>
        </w:rPr>
        <w:t>15.08%</w:t>
      </w:r>
      <w:r w:rsidRPr="007D7B0B">
        <w:rPr>
          <w:rFonts w:ascii="Times New Roman" w:hAnsi="Times New Roman" w:cs="Times New Roman"/>
          <w:szCs w:val="21"/>
        </w:rPr>
        <w:t>，对照品种柳城</w:t>
      </w:r>
      <w:r w:rsidRPr="007D7B0B">
        <w:rPr>
          <w:rFonts w:ascii="Times New Roman" w:hAnsi="Times New Roman" w:cs="Times New Roman"/>
          <w:szCs w:val="21"/>
        </w:rPr>
        <w:t>05-136</w:t>
      </w:r>
      <w:r w:rsidRPr="007D7B0B">
        <w:rPr>
          <w:rFonts w:ascii="Times New Roman" w:hAnsi="Times New Roman" w:cs="Times New Roman"/>
          <w:szCs w:val="21"/>
        </w:rPr>
        <w:t>的虫节率为</w:t>
      </w:r>
      <w:r w:rsidRPr="007D7B0B">
        <w:rPr>
          <w:rFonts w:ascii="Times New Roman" w:hAnsi="Times New Roman" w:cs="Times New Roman"/>
          <w:szCs w:val="21"/>
        </w:rPr>
        <w:t>23.45%</w:t>
      </w:r>
      <w:r w:rsidRPr="007D7B0B">
        <w:rPr>
          <w:rFonts w:ascii="Times New Roman" w:hAnsi="Times New Roman" w:cs="Times New Roman"/>
          <w:szCs w:val="21"/>
        </w:rPr>
        <w:t>，除了福农</w:t>
      </w:r>
      <w:r w:rsidRPr="007D7B0B">
        <w:rPr>
          <w:rFonts w:ascii="Times New Roman" w:hAnsi="Times New Roman" w:cs="Times New Roman"/>
          <w:szCs w:val="21"/>
        </w:rPr>
        <w:t>07-3206</w:t>
      </w:r>
      <w:r w:rsidRPr="007D7B0B">
        <w:rPr>
          <w:rFonts w:ascii="Times New Roman" w:hAnsi="Times New Roman" w:cs="Times New Roman"/>
          <w:szCs w:val="21"/>
        </w:rPr>
        <w:t>、福农</w:t>
      </w:r>
      <w:r w:rsidRPr="007D7B0B">
        <w:rPr>
          <w:rFonts w:ascii="Times New Roman" w:hAnsi="Times New Roman" w:cs="Times New Roman"/>
          <w:szCs w:val="21"/>
        </w:rPr>
        <w:t>09-4095</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的虫节率低于对照品中，其余品种的虫节率均高于对照品种；风折情况，所有新品种的风折率均高于对照品种；黑穗病发病最严中的品种是云蔗</w:t>
      </w:r>
      <w:r w:rsidRPr="007D7B0B">
        <w:rPr>
          <w:rFonts w:ascii="Times New Roman" w:hAnsi="Times New Roman" w:cs="Times New Roman"/>
          <w:szCs w:val="21"/>
        </w:rPr>
        <w:t>08-1609</w:t>
      </w:r>
      <w:r w:rsidRPr="007D7B0B">
        <w:rPr>
          <w:rFonts w:ascii="Times New Roman" w:hAnsi="Times New Roman" w:cs="Times New Roman"/>
          <w:szCs w:val="21"/>
        </w:rPr>
        <w:t>，黑穗病率为</w:t>
      </w:r>
      <w:r w:rsidRPr="007D7B0B">
        <w:rPr>
          <w:rFonts w:ascii="Times New Roman" w:hAnsi="Times New Roman" w:cs="Times New Roman"/>
          <w:szCs w:val="21"/>
        </w:rPr>
        <w:t>26.57%</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未见感染黑穗病，黑穗病率低于对照的品种有粤甘</w:t>
      </w:r>
      <w:r w:rsidRPr="007D7B0B">
        <w:rPr>
          <w:rFonts w:ascii="Times New Roman" w:hAnsi="Times New Roman" w:cs="Times New Roman"/>
          <w:szCs w:val="21"/>
        </w:rPr>
        <w:t>43</w:t>
      </w: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，其他品种的黑穗病率高于对照；稍腐病感染情况，发病情况最严重的品种是云蔗</w:t>
      </w:r>
      <w:r w:rsidRPr="007D7B0B">
        <w:rPr>
          <w:rFonts w:ascii="Times New Roman" w:hAnsi="Times New Roman" w:cs="Times New Roman"/>
          <w:szCs w:val="21"/>
        </w:rPr>
        <w:t>08-1609</w:t>
      </w:r>
      <w:r w:rsidRPr="007D7B0B">
        <w:rPr>
          <w:rFonts w:ascii="Times New Roman" w:hAnsi="Times New Roman" w:cs="Times New Roman"/>
          <w:szCs w:val="21"/>
        </w:rPr>
        <w:t>，稍腐病率为</w:t>
      </w:r>
      <w:r w:rsidRPr="007D7B0B">
        <w:rPr>
          <w:rFonts w:ascii="Times New Roman" w:hAnsi="Times New Roman" w:cs="Times New Roman"/>
          <w:szCs w:val="21"/>
        </w:rPr>
        <w:t>9.00%</w:t>
      </w:r>
      <w:r w:rsidRPr="007D7B0B">
        <w:rPr>
          <w:rFonts w:ascii="Times New Roman" w:hAnsi="Times New Roman" w:cs="Times New Roman"/>
          <w:szCs w:val="21"/>
        </w:rPr>
        <w:t>，其他品种包括对照发病率都较低；除桂糖</w:t>
      </w:r>
      <w:r w:rsidRPr="007D7B0B">
        <w:rPr>
          <w:rFonts w:ascii="Times New Roman" w:hAnsi="Times New Roman" w:cs="Times New Roman"/>
          <w:szCs w:val="21"/>
        </w:rPr>
        <w:t>40</w:t>
      </w: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和云蔗</w:t>
      </w:r>
      <w:r w:rsidRPr="007D7B0B">
        <w:rPr>
          <w:rFonts w:ascii="Times New Roman" w:hAnsi="Times New Roman" w:cs="Times New Roman"/>
          <w:szCs w:val="21"/>
        </w:rPr>
        <w:t>08-1608</w:t>
      </w:r>
      <w:r w:rsidRPr="007D7B0B">
        <w:rPr>
          <w:rFonts w:ascii="Times New Roman" w:hAnsi="Times New Roman" w:cs="Times New Roman"/>
          <w:szCs w:val="21"/>
        </w:rPr>
        <w:t>在本地区抽穗开花外，其他品种未见抽穗开花。</w:t>
      </w:r>
    </w:p>
    <w:p w:rsidR="00B5444A" w:rsidRPr="007D7B0B" w:rsidRDefault="00B5444A" w:rsidP="00D746AE">
      <w:pPr>
        <w:rPr>
          <w:rFonts w:ascii="Times New Roman" w:hAnsi="Times New Roman" w:cs="Times New Roman"/>
          <w:szCs w:val="21"/>
        </w:rPr>
      </w:pPr>
    </w:p>
    <w:p w:rsidR="00B5444A" w:rsidRPr="00D746AE" w:rsidRDefault="00B5444A" w:rsidP="00D746AE">
      <w:pPr>
        <w:jc w:val="center"/>
        <w:rPr>
          <w:rFonts w:ascii="Times New Roman" w:eastAsia="黑体" w:hAnsi="Times New Roman" w:cs="Times New Roman"/>
          <w:sz w:val="18"/>
          <w:szCs w:val="18"/>
        </w:rPr>
      </w:pPr>
      <w:r w:rsidRPr="00D746AE">
        <w:rPr>
          <w:rFonts w:ascii="Times New Roman" w:eastAsia="黑体" w:hAnsi="Times New Roman" w:cs="Times New Roman"/>
          <w:sz w:val="18"/>
          <w:szCs w:val="18"/>
        </w:rPr>
        <w:t>表</w:t>
      </w:r>
      <w:r w:rsidRPr="00D746AE">
        <w:rPr>
          <w:rFonts w:ascii="Times New Roman" w:eastAsia="黑体" w:hAnsi="Times New Roman" w:cs="Times New Roman"/>
          <w:sz w:val="18"/>
          <w:szCs w:val="18"/>
        </w:rPr>
        <w:t>5</w:t>
      </w:r>
      <w:r w:rsidRPr="00D746AE">
        <w:rPr>
          <w:rFonts w:ascii="Times New Roman" w:eastAsia="黑体" w:hAnsi="Times New Roman" w:cs="Times New Roman"/>
          <w:sz w:val="18"/>
          <w:szCs w:val="18"/>
        </w:rPr>
        <w:t>不同甘蔗品种抗性表现及其他性状比较</w:t>
      </w:r>
    </w:p>
    <w:tbl>
      <w:tblPr>
        <w:tblW w:w="8507" w:type="dxa"/>
        <w:jc w:val="center"/>
        <w:tblLayout w:type="fixed"/>
        <w:tblLook w:val="04A0"/>
      </w:tblPr>
      <w:tblGrid>
        <w:gridCol w:w="1608"/>
        <w:gridCol w:w="1183"/>
        <w:gridCol w:w="1161"/>
        <w:gridCol w:w="1161"/>
        <w:gridCol w:w="1138"/>
        <w:gridCol w:w="1205"/>
        <w:gridCol w:w="1051"/>
      </w:tblGrid>
      <w:tr w:rsidR="00B5444A" w:rsidRPr="007D7B0B" w:rsidTr="00C1396A">
        <w:trPr>
          <w:trHeight w:val="356"/>
          <w:jc w:val="center"/>
        </w:trPr>
        <w:tc>
          <w:tcPr>
            <w:tcW w:w="1608"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品种</w:t>
            </w:r>
          </w:p>
        </w:tc>
        <w:tc>
          <w:tcPr>
            <w:tcW w:w="1183"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枯心苗率（</w:t>
            </w:r>
            <w:r w:rsidRPr="007D7B0B">
              <w:rPr>
                <w:rFonts w:ascii="Times New Roman" w:hAnsi="Times New Roman" w:cs="Times New Roman"/>
                <w:szCs w:val="21"/>
              </w:rPr>
              <w:t>%</w:t>
            </w:r>
            <w:r w:rsidRPr="007D7B0B">
              <w:rPr>
                <w:rFonts w:ascii="Times New Roman" w:hAnsi="Times New Roman" w:cs="Times New Roman"/>
                <w:szCs w:val="21"/>
              </w:rPr>
              <w:t>）</w:t>
            </w:r>
          </w:p>
        </w:tc>
        <w:tc>
          <w:tcPr>
            <w:tcW w:w="1161"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虫节率（</w:t>
            </w:r>
            <w:r w:rsidRPr="007D7B0B">
              <w:rPr>
                <w:rFonts w:ascii="Times New Roman" w:hAnsi="Times New Roman" w:cs="Times New Roman"/>
                <w:szCs w:val="21"/>
              </w:rPr>
              <w:t>%</w:t>
            </w:r>
            <w:r w:rsidRPr="007D7B0B">
              <w:rPr>
                <w:rFonts w:ascii="Times New Roman" w:hAnsi="Times New Roman" w:cs="Times New Roman"/>
                <w:szCs w:val="21"/>
              </w:rPr>
              <w:t>）</w:t>
            </w:r>
          </w:p>
        </w:tc>
        <w:tc>
          <w:tcPr>
            <w:tcW w:w="1161"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风折率（</w:t>
            </w:r>
            <w:r w:rsidRPr="007D7B0B">
              <w:rPr>
                <w:rFonts w:ascii="Times New Roman" w:hAnsi="Times New Roman" w:cs="Times New Roman"/>
                <w:szCs w:val="21"/>
              </w:rPr>
              <w:t>%</w:t>
            </w:r>
            <w:r w:rsidRPr="007D7B0B">
              <w:rPr>
                <w:rFonts w:ascii="Times New Roman" w:hAnsi="Times New Roman" w:cs="Times New Roman"/>
                <w:szCs w:val="21"/>
              </w:rPr>
              <w:t>）</w:t>
            </w:r>
          </w:p>
        </w:tc>
        <w:tc>
          <w:tcPr>
            <w:tcW w:w="1138"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黑穗病率（</w:t>
            </w:r>
            <w:r w:rsidRPr="007D7B0B">
              <w:rPr>
                <w:rFonts w:ascii="Times New Roman" w:hAnsi="Times New Roman" w:cs="Times New Roman"/>
                <w:szCs w:val="21"/>
              </w:rPr>
              <w:t>%</w:t>
            </w:r>
            <w:r w:rsidRPr="007D7B0B">
              <w:rPr>
                <w:rFonts w:ascii="Times New Roman" w:hAnsi="Times New Roman" w:cs="Times New Roman"/>
                <w:szCs w:val="21"/>
              </w:rPr>
              <w:t>）</w:t>
            </w:r>
          </w:p>
        </w:tc>
        <w:tc>
          <w:tcPr>
            <w:tcW w:w="1205"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稍腐病率（</w:t>
            </w:r>
            <w:r w:rsidRPr="007D7B0B">
              <w:rPr>
                <w:rFonts w:ascii="Times New Roman" w:hAnsi="Times New Roman" w:cs="Times New Roman"/>
                <w:szCs w:val="21"/>
              </w:rPr>
              <w:t>%</w:t>
            </w:r>
            <w:r w:rsidRPr="007D7B0B">
              <w:rPr>
                <w:rFonts w:ascii="Times New Roman" w:hAnsi="Times New Roman" w:cs="Times New Roman"/>
                <w:szCs w:val="21"/>
              </w:rPr>
              <w:t>）</w:t>
            </w:r>
          </w:p>
        </w:tc>
        <w:tc>
          <w:tcPr>
            <w:tcW w:w="1051" w:type="dxa"/>
            <w:tcBorders>
              <w:top w:val="single" w:sz="4" w:space="0" w:color="auto"/>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开花情况</w:t>
            </w:r>
          </w:p>
        </w:tc>
      </w:tr>
      <w:tr w:rsidR="00B5444A" w:rsidRPr="007D7B0B" w:rsidTr="00C1396A">
        <w:trPr>
          <w:trHeight w:val="356"/>
          <w:jc w:val="center"/>
        </w:trPr>
        <w:tc>
          <w:tcPr>
            <w:tcW w:w="1608"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40</w:t>
            </w:r>
          </w:p>
        </w:tc>
        <w:tc>
          <w:tcPr>
            <w:tcW w:w="1183" w:type="dxa"/>
            <w:tcBorders>
              <w:top w:val="single" w:sz="4" w:space="0" w:color="auto"/>
              <w:left w:val="nil"/>
              <w:bottom w:val="nil"/>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3.61 </w:t>
            </w:r>
          </w:p>
        </w:tc>
        <w:tc>
          <w:tcPr>
            <w:tcW w:w="1161" w:type="dxa"/>
            <w:tcBorders>
              <w:top w:val="single" w:sz="4" w:space="0" w:color="auto"/>
              <w:left w:val="nil"/>
              <w:bottom w:val="nil"/>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32.56 </w:t>
            </w:r>
          </w:p>
        </w:tc>
        <w:tc>
          <w:tcPr>
            <w:tcW w:w="1161" w:type="dxa"/>
            <w:tcBorders>
              <w:top w:val="single" w:sz="4" w:space="0" w:color="auto"/>
              <w:left w:val="nil"/>
              <w:bottom w:val="nil"/>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3.15 </w:t>
            </w:r>
          </w:p>
        </w:tc>
        <w:tc>
          <w:tcPr>
            <w:tcW w:w="1138" w:type="dxa"/>
            <w:tcBorders>
              <w:top w:val="single" w:sz="4" w:space="0" w:color="auto"/>
              <w:left w:val="nil"/>
              <w:bottom w:val="nil"/>
              <w:right w:val="nil"/>
            </w:tcBorders>
            <w:shd w:val="clear" w:color="auto" w:fill="auto"/>
            <w:vAlign w:val="bottom"/>
          </w:tcPr>
          <w:p w:rsidR="00B5444A" w:rsidRPr="007D7B0B" w:rsidRDefault="00B5444A" w:rsidP="00D746AE">
            <w:pPr>
              <w:ind w:right="420"/>
              <w:jc w:val="right"/>
              <w:rPr>
                <w:rFonts w:ascii="Times New Roman" w:hAnsi="Times New Roman" w:cs="Times New Roman"/>
                <w:szCs w:val="21"/>
              </w:rPr>
            </w:pPr>
            <w:r w:rsidRPr="007D7B0B">
              <w:rPr>
                <w:rFonts w:ascii="Times New Roman" w:hAnsi="Times New Roman" w:cs="Times New Roman"/>
                <w:szCs w:val="21"/>
              </w:rPr>
              <w:t xml:space="preserve">2.96 </w:t>
            </w:r>
          </w:p>
        </w:tc>
        <w:tc>
          <w:tcPr>
            <w:tcW w:w="1205" w:type="dxa"/>
            <w:tcBorders>
              <w:top w:val="single" w:sz="4" w:space="0" w:color="auto"/>
              <w:left w:val="nil"/>
              <w:bottom w:val="nil"/>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2.00 </w:t>
            </w:r>
          </w:p>
        </w:tc>
        <w:tc>
          <w:tcPr>
            <w:tcW w:w="1051" w:type="dxa"/>
            <w:tcBorders>
              <w:top w:val="single" w:sz="4" w:space="0" w:color="auto"/>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开花</w:t>
            </w:r>
          </w:p>
        </w:tc>
      </w:tr>
      <w:tr w:rsidR="00B5444A" w:rsidRPr="007D7B0B" w:rsidTr="00C1396A">
        <w:trPr>
          <w:trHeight w:val="356"/>
          <w:jc w:val="center"/>
        </w:trPr>
        <w:tc>
          <w:tcPr>
            <w:tcW w:w="160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p>
        </w:tc>
        <w:tc>
          <w:tcPr>
            <w:tcW w:w="1183" w:type="dxa"/>
            <w:tcBorders>
              <w:top w:val="nil"/>
              <w:left w:val="nil"/>
              <w:bottom w:val="nil"/>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3.27 </w:t>
            </w:r>
          </w:p>
        </w:tc>
        <w:tc>
          <w:tcPr>
            <w:tcW w:w="1161" w:type="dxa"/>
            <w:tcBorders>
              <w:top w:val="nil"/>
              <w:left w:val="nil"/>
              <w:bottom w:val="nil"/>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38.22 </w:t>
            </w:r>
          </w:p>
        </w:tc>
        <w:tc>
          <w:tcPr>
            <w:tcW w:w="1161" w:type="dxa"/>
            <w:tcBorders>
              <w:top w:val="nil"/>
              <w:left w:val="nil"/>
              <w:bottom w:val="nil"/>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0.95 </w:t>
            </w:r>
          </w:p>
        </w:tc>
        <w:tc>
          <w:tcPr>
            <w:tcW w:w="1138" w:type="dxa"/>
            <w:tcBorders>
              <w:top w:val="nil"/>
              <w:left w:val="nil"/>
              <w:bottom w:val="nil"/>
              <w:right w:val="nil"/>
            </w:tcBorders>
            <w:shd w:val="clear" w:color="auto" w:fill="auto"/>
            <w:vAlign w:val="bottom"/>
          </w:tcPr>
          <w:p w:rsidR="00B5444A" w:rsidRPr="007D7B0B" w:rsidRDefault="00B5444A" w:rsidP="00D746AE">
            <w:pPr>
              <w:ind w:right="420"/>
              <w:jc w:val="right"/>
              <w:rPr>
                <w:rFonts w:ascii="Times New Roman" w:hAnsi="Times New Roman" w:cs="Times New Roman"/>
                <w:szCs w:val="21"/>
              </w:rPr>
            </w:pPr>
            <w:r w:rsidRPr="007D7B0B">
              <w:rPr>
                <w:rFonts w:ascii="Times New Roman" w:hAnsi="Times New Roman" w:cs="Times New Roman"/>
                <w:szCs w:val="21"/>
              </w:rPr>
              <w:t xml:space="preserve">3.49 </w:t>
            </w:r>
          </w:p>
        </w:tc>
        <w:tc>
          <w:tcPr>
            <w:tcW w:w="1205" w:type="dxa"/>
            <w:tcBorders>
              <w:top w:val="nil"/>
              <w:left w:val="nil"/>
              <w:bottom w:val="nil"/>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1.50 </w:t>
            </w:r>
          </w:p>
        </w:tc>
        <w:tc>
          <w:tcPr>
            <w:tcW w:w="1051"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开花</w:t>
            </w:r>
          </w:p>
        </w:tc>
      </w:tr>
      <w:tr w:rsidR="00B5444A" w:rsidRPr="007D7B0B" w:rsidTr="00C1396A">
        <w:trPr>
          <w:trHeight w:val="356"/>
          <w:jc w:val="center"/>
        </w:trPr>
        <w:tc>
          <w:tcPr>
            <w:tcW w:w="160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p>
        </w:tc>
        <w:tc>
          <w:tcPr>
            <w:tcW w:w="1183" w:type="dxa"/>
            <w:tcBorders>
              <w:top w:val="nil"/>
              <w:left w:val="nil"/>
              <w:bottom w:val="nil"/>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3.63 </w:t>
            </w:r>
          </w:p>
        </w:tc>
        <w:tc>
          <w:tcPr>
            <w:tcW w:w="1161" w:type="dxa"/>
            <w:tcBorders>
              <w:top w:val="nil"/>
              <w:left w:val="nil"/>
              <w:bottom w:val="nil"/>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26.15 </w:t>
            </w:r>
          </w:p>
        </w:tc>
        <w:tc>
          <w:tcPr>
            <w:tcW w:w="1161" w:type="dxa"/>
            <w:tcBorders>
              <w:top w:val="nil"/>
              <w:left w:val="nil"/>
              <w:bottom w:val="nil"/>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1.80 </w:t>
            </w:r>
          </w:p>
        </w:tc>
        <w:tc>
          <w:tcPr>
            <w:tcW w:w="1138" w:type="dxa"/>
            <w:tcBorders>
              <w:top w:val="nil"/>
              <w:left w:val="nil"/>
              <w:bottom w:val="nil"/>
              <w:right w:val="nil"/>
            </w:tcBorders>
            <w:shd w:val="clear" w:color="auto" w:fill="auto"/>
            <w:vAlign w:val="bottom"/>
          </w:tcPr>
          <w:p w:rsidR="00B5444A" w:rsidRPr="007D7B0B" w:rsidRDefault="00B5444A" w:rsidP="00D746AE">
            <w:pPr>
              <w:ind w:right="420"/>
              <w:jc w:val="right"/>
              <w:rPr>
                <w:rFonts w:ascii="Times New Roman" w:hAnsi="Times New Roman" w:cs="Times New Roman"/>
                <w:szCs w:val="21"/>
              </w:rPr>
            </w:pPr>
            <w:r w:rsidRPr="007D7B0B">
              <w:rPr>
                <w:rFonts w:ascii="Times New Roman" w:hAnsi="Times New Roman" w:cs="Times New Roman"/>
                <w:szCs w:val="21"/>
              </w:rPr>
              <w:t xml:space="preserve">0.95 </w:t>
            </w:r>
          </w:p>
        </w:tc>
        <w:tc>
          <w:tcPr>
            <w:tcW w:w="1205" w:type="dxa"/>
            <w:tcBorders>
              <w:top w:val="nil"/>
              <w:left w:val="nil"/>
              <w:bottom w:val="nil"/>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未开花</w:t>
            </w:r>
          </w:p>
        </w:tc>
      </w:tr>
      <w:tr w:rsidR="00B5444A" w:rsidRPr="007D7B0B" w:rsidTr="00C1396A">
        <w:trPr>
          <w:trHeight w:val="356"/>
          <w:jc w:val="center"/>
        </w:trPr>
        <w:tc>
          <w:tcPr>
            <w:tcW w:w="160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p>
        </w:tc>
        <w:tc>
          <w:tcPr>
            <w:tcW w:w="1183" w:type="dxa"/>
            <w:tcBorders>
              <w:top w:val="nil"/>
              <w:left w:val="nil"/>
              <w:bottom w:val="nil"/>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3.22 </w:t>
            </w:r>
          </w:p>
        </w:tc>
        <w:tc>
          <w:tcPr>
            <w:tcW w:w="1161" w:type="dxa"/>
            <w:tcBorders>
              <w:top w:val="nil"/>
              <w:left w:val="nil"/>
              <w:bottom w:val="nil"/>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35.45 </w:t>
            </w:r>
          </w:p>
        </w:tc>
        <w:tc>
          <w:tcPr>
            <w:tcW w:w="1161" w:type="dxa"/>
            <w:tcBorders>
              <w:top w:val="nil"/>
              <w:left w:val="nil"/>
              <w:bottom w:val="nil"/>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0.75 </w:t>
            </w:r>
          </w:p>
        </w:tc>
        <w:tc>
          <w:tcPr>
            <w:tcW w:w="1138" w:type="dxa"/>
            <w:tcBorders>
              <w:top w:val="nil"/>
              <w:left w:val="nil"/>
              <w:bottom w:val="nil"/>
              <w:right w:val="nil"/>
            </w:tcBorders>
            <w:shd w:val="clear" w:color="auto" w:fill="auto"/>
            <w:vAlign w:val="bottom"/>
          </w:tcPr>
          <w:p w:rsidR="00B5444A" w:rsidRPr="007D7B0B" w:rsidRDefault="00B5444A" w:rsidP="00D746AE">
            <w:pPr>
              <w:ind w:right="420"/>
              <w:jc w:val="right"/>
              <w:rPr>
                <w:rFonts w:ascii="Times New Roman" w:hAnsi="Times New Roman" w:cs="Times New Roman"/>
                <w:szCs w:val="21"/>
              </w:rPr>
            </w:pPr>
            <w:r w:rsidRPr="007D7B0B">
              <w:rPr>
                <w:rFonts w:ascii="Times New Roman" w:hAnsi="Times New Roman" w:cs="Times New Roman"/>
                <w:szCs w:val="21"/>
              </w:rPr>
              <w:t xml:space="preserve">0.78 </w:t>
            </w:r>
          </w:p>
        </w:tc>
        <w:tc>
          <w:tcPr>
            <w:tcW w:w="1205" w:type="dxa"/>
            <w:tcBorders>
              <w:top w:val="nil"/>
              <w:left w:val="nil"/>
              <w:bottom w:val="nil"/>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1.50 </w:t>
            </w:r>
          </w:p>
        </w:tc>
        <w:tc>
          <w:tcPr>
            <w:tcW w:w="1051"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未开花</w:t>
            </w:r>
          </w:p>
        </w:tc>
      </w:tr>
      <w:tr w:rsidR="00B5444A" w:rsidRPr="007D7B0B" w:rsidTr="00C1396A">
        <w:trPr>
          <w:trHeight w:val="356"/>
          <w:jc w:val="center"/>
        </w:trPr>
        <w:tc>
          <w:tcPr>
            <w:tcW w:w="160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09-1601</w:t>
            </w:r>
          </w:p>
        </w:tc>
        <w:tc>
          <w:tcPr>
            <w:tcW w:w="1183" w:type="dxa"/>
            <w:tcBorders>
              <w:top w:val="nil"/>
              <w:left w:val="nil"/>
              <w:bottom w:val="nil"/>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3.79 </w:t>
            </w:r>
          </w:p>
        </w:tc>
        <w:tc>
          <w:tcPr>
            <w:tcW w:w="1161" w:type="dxa"/>
            <w:tcBorders>
              <w:top w:val="nil"/>
              <w:left w:val="nil"/>
              <w:bottom w:val="nil"/>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46.54 </w:t>
            </w:r>
          </w:p>
        </w:tc>
        <w:tc>
          <w:tcPr>
            <w:tcW w:w="1161" w:type="dxa"/>
            <w:tcBorders>
              <w:top w:val="nil"/>
              <w:left w:val="nil"/>
              <w:bottom w:val="nil"/>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4.45 </w:t>
            </w:r>
          </w:p>
        </w:tc>
        <w:tc>
          <w:tcPr>
            <w:tcW w:w="1138" w:type="dxa"/>
            <w:tcBorders>
              <w:top w:val="nil"/>
              <w:left w:val="nil"/>
              <w:bottom w:val="nil"/>
              <w:right w:val="nil"/>
            </w:tcBorders>
            <w:shd w:val="clear" w:color="auto" w:fill="auto"/>
            <w:vAlign w:val="bottom"/>
          </w:tcPr>
          <w:p w:rsidR="00B5444A" w:rsidRPr="007D7B0B" w:rsidRDefault="00B5444A" w:rsidP="00D746AE">
            <w:pPr>
              <w:ind w:right="420"/>
              <w:jc w:val="right"/>
              <w:rPr>
                <w:rFonts w:ascii="Times New Roman" w:hAnsi="Times New Roman" w:cs="Times New Roman"/>
                <w:szCs w:val="21"/>
              </w:rPr>
            </w:pPr>
            <w:r w:rsidRPr="007D7B0B">
              <w:rPr>
                <w:rFonts w:ascii="Times New Roman" w:hAnsi="Times New Roman" w:cs="Times New Roman"/>
                <w:szCs w:val="21"/>
              </w:rPr>
              <w:t xml:space="preserve">2.78 </w:t>
            </w:r>
          </w:p>
        </w:tc>
        <w:tc>
          <w:tcPr>
            <w:tcW w:w="1205" w:type="dxa"/>
            <w:tcBorders>
              <w:top w:val="nil"/>
              <w:left w:val="nil"/>
              <w:bottom w:val="nil"/>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2.00 </w:t>
            </w:r>
          </w:p>
        </w:tc>
        <w:tc>
          <w:tcPr>
            <w:tcW w:w="1051"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开花</w:t>
            </w:r>
          </w:p>
        </w:tc>
      </w:tr>
      <w:tr w:rsidR="00B5444A" w:rsidRPr="007D7B0B" w:rsidTr="00C1396A">
        <w:trPr>
          <w:trHeight w:val="356"/>
          <w:jc w:val="center"/>
        </w:trPr>
        <w:tc>
          <w:tcPr>
            <w:tcW w:w="160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p>
        </w:tc>
        <w:tc>
          <w:tcPr>
            <w:tcW w:w="1183" w:type="dxa"/>
            <w:tcBorders>
              <w:top w:val="nil"/>
              <w:left w:val="nil"/>
              <w:bottom w:val="nil"/>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2.09 </w:t>
            </w:r>
          </w:p>
        </w:tc>
        <w:tc>
          <w:tcPr>
            <w:tcW w:w="1161" w:type="dxa"/>
            <w:tcBorders>
              <w:top w:val="nil"/>
              <w:left w:val="nil"/>
              <w:bottom w:val="nil"/>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39.30 </w:t>
            </w:r>
          </w:p>
        </w:tc>
        <w:tc>
          <w:tcPr>
            <w:tcW w:w="1161" w:type="dxa"/>
            <w:tcBorders>
              <w:top w:val="nil"/>
              <w:left w:val="nil"/>
              <w:bottom w:val="nil"/>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1.50 </w:t>
            </w:r>
          </w:p>
        </w:tc>
        <w:tc>
          <w:tcPr>
            <w:tcW w:w="1138" w:type="dxa"/>
            <w:tcBorders>
              <w:top w:val="nil"/>
              <w:left w:val="nil"/>
              <w:bottom w:val="nil"/>
              <w:right w:val="nil"/>
            </w:tcBorders>
            <w:shd w:val="clear" w:color="auto" w:fill="auto"/>
            <w:vAlign w:val="bottom"/>
          </w:tcPr>
          <w:p w:rsidR="00B5444A" w:rsidRPr="007D7B0B" w:rsidRDefault="00B5444A" w:rsidP="00D746AE">
            <w:pPr>
              <w:ind w:right="310"/>
              <w:jc w:val="right"/>
              <w:rPr>
                <w:rFonts w:ascii="Times New Roman" w:hAnsi="Times New Roman" w:cs="Times New Roman"/>
                <w:szCs w:val="21"/>
              </w:rPr>
            </w:pPr>
            <w:r w:rsidRPr="007D7B0B">
              <w:rPr>
                <w:rFonts w:ascii="Times New Roman" w:hAnsi="Times New Roman" w:cs="Times New Roman"/>
                <w:szCs w:val="21"/>
              </w:rPr>
              <w:t xml:space="preserve">26.57 </w:t>
            </w:r>
          </w:p>
        </w:tc>
        <w:tc>
          <w:tcPr>
            <w:tcW w:w="1205" w:type="dxa"/>
            <w:tcBorders>
              <w:top w:val="nil"/>
              <w:left w:val="nil"/>
              <w:bottom w:val="nil"/>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9.00 </w:t>
            </w:r>
          </w:p>
        </w:tc>
        <w:tc>
          <w:tcPr>
            <w:tcW w:w="1051"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开花</w:t>
            </w:r>
          </w:p>
        </w:tc>
      </w:tr>
      <w:tr w:rsidR="00B5444A" w:rsidRPr="007D7B0B" w:rsidTr="00C1396A">
        <w:trPr>
          <w:trHeight w:val="356"/>
          <w:jc w:val="center"/>
        </w:trPr>
        <w:tc>
          <w:tcPr>
            <w:tcW w:w="160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lastRenderedPageBreak/>
              <w:t>柳城</w:t>
            </w:r>
            <w:r w:rsidRPr="007D7B0B">
              <w:rPr>
                <w:rFonts w:ascii="Times New Roman" w:hAnsi="Times New Roman" w:cs="Times New Roman"/>
                <w:szCs w:val="21"/>
              </w:rPr>
              <w:t>07-150</w:t>
            </w:r>
          </w:p>
        </w:tc>
        <w:tc>
          <w:tcPr>
            <w:tcW w:w="1183" w:type="dxa"/>
            <w:tcBorders>
              <w:top w:val="nil"/>
              <w:left w:val="nil"/>
              <w:bottom w:val="nil"/>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1.39 </w:t>
            </w:r>
          </w:p>
        </w:tc>
        <w:tc>
          <w:tcPr>
            <w:tcW w:w="1161" w:type="dxa"/>
            <w:tcBorders>
              <w:top w:val="nil"/>
              <w:left w:val="nil"/>
              <w:bottom w:val="nil"/>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42.94 </w:t>
            </w:r>
          </w:p>
        </w:tc>
        <w:tc>
          <w:tcPr>
            <w:tcW w:w="1161" w:type="dxa"/>
            <w:tcBorders>
              <w:top w:val="nil"/>
              <w:left w:val="nil"/>
              <w:bottom w:val="nil"/>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0.80 </w:t>
            </w:r>
          </w:p>
        </w:tc>
        <w:tc>
          <w:tcPr>
            <w:tcW w:w="1138" w:type="dxa"/>
            <w:tcBorders>
              <w:top w:val="nil"/>
              <w:left w:val="nil"/>
              <w:bottom w:val="nil"/>
              <w:right w:val="nil"/>
            </w:tcBorders>
            <w:shd w:val="clear" w:color="auto" w:fill="auto"/>
            <w:vAlign w:val="bottom"/>
          </w:tcPr>
          <w:p w:rsidR="00B5444A" w:rsidRPr="007D7B0B" w:rsidRDefault="00B5444A" w:rsidP="00D746AE">
            <w:pPr>
              <w:ind w:right="420"/>
              <w:jc w:val="right"/>
              <w:rPr>
                <w:rFonts w:ascii="Times New Roman" w:hAnsi="Times New Roman" w:cs="Times New Roman"/>
                <w:szCs w:val="21"/>
              </w:rPr>
            </w:pPr>
            <w:r w:rsidRPr="007D7B0B">
              <w:rPr>
                <w:rFonts w:ascii="Times New Roman" w:hAnsi="Times New Roman" w:cs="Times New Roman"/>
                <w:szCs w:val="21"/>
              </w:rPr>
              <w:t xml:space="preserve">0.00 </w:t>
            </w:r>
          </w:p>
        </w:tc>
        <w:tc>
          <w:tcPr>
            <w:tcW w:w="1205" w:type="dxa"/>
            <w:tcBorders>
              <w:top w:val="nil"/>
              <w:left w:val="nil"/>
              <w:bottom w:val="nil"/>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未开花</w:t>
            </w:r>
          </w:p>
        </w:tc>
      </w:tr>
      <w:tr w:rsidR="00B5444A" w:rsidRPr="007D7B0B" w:rsidTr="00C1396A">
        <w:trPr>
          <w:trHeight w:val="356"/>
          <w:jc w:val="center"/>
        </w:trPr>
        <w:tc>
          <w:tcPr>
            <w:tcW w:w="160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p>
        </w:tc>
        <w:tc>
          <w:tcPr>
            <w:tcW w:w="1183" w:type="dxa"/>
            <w:tcBorders>
              <w:top w:val="nil"/>
              <w:left w:val="nil"/>
              <w:bottom w:val="nil"/>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3.83 </w:t>
            </w:r>
          </w:p>
        </w:tc>
        <w:tc>
          <w:tcPr>
            <w:tcW w:w="1161" w:type="dxa"/>
            <w:tcBorders>
              <w:top w:val="nil"/>
              <w:left w:val="nil"/>
              <w:bottom w:val="nil"/>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36.97 </w:t>
            </w:r>
          </w:p>
        </w:tc>
        <w:tc>
          <w:tcPr>
            <w:tcW w:w="1161" w:type="dxa"/>
            <w:tcBorders>
              <w:top w:val="nil"/>
              <w:left w:val="nil"/>
              <w:bottom w:val="nil"/>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0.85 </w:t>
            </w:r>
          </w:p>
        </w:tc>
        <w:tc>
          <w:tcPr>
            <w:tcW w:w="1138" w:type="dxa"/>
            <w:tcBorders>
              <w:top w:val="nil"/>
              <w:left w:val="nil"/>
              <w:bottom w:val="nil"/>
              <w:right w:val="nil"/>
            </w:tcBorders>
            <w:shd w:val="clear" w:color="auto" w:fill="auto"/>
            <w:vAlign w:val="bottom"/>
          </w:tcPr>
          <w:p w:rsidR="00B5444A" w:rsidRPr="007D7B0B" w:rsidRDefault="00B5444A" w:rsidP="00D746AE">
            <w:pPr>
              <w:ind w:right="420"/>
              <w:jc w:val="right"/>
              <w:rPr>
                <w:rFonts w:ascii="Times New Roman" w:hAnsi="Times New Roman" w:cs="Times New Roman"/>
                <w:szCs w:val="21"/>
              </w:rPr>
            </w:pPr>
            <w:r w:rsidRPr="007D7B0B">
              <w:rPr>
                <w:rFonts w:ascii="Times New Roman" w:hAnsi="Times New Roman" w:cs="Times New Roman"/>
                <w:szCs w:val="21"/>
              </w:rPr>
              <w:t xml:space="preserve">2.76 </w:t>
            </w:r>
          </w:p>
        </w:tc>
        <w:tc>
          <w:tcPr>
            <w:tcW w:w="1205" w:type="dxa"/>
            <w:tcBorders>
              <w:top w:val="nil"/>
              <w:left w:val="nil"/>
              <w:bottom w:val="nil"/>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未开花</w:t>
            </w:r>
          </w:p>
        </w:tc>
      </w:tr>
      <w:tr w:rsidR="00B5444A" w:rsidRPr="007D7B0B" w:rsidTr="00C1396A">
        <w:trPr>
          <w:trHeight w:val="356"/>
          <w:jc w:val="center"/>
        </w:trPr>
        <w:tc>
          <w:tcPr>
            <w:tcW w:w="160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p>
        </w:tc>
        <w:tc>
          <w:tcPr>
            <w:tcW w:w="1183" w:type="dxa"/>
            <w:tcBorders>
              <w:top w:val="nil"/>
              <w:left w:val="nil"/>
              <w:bottom w:val="nil"/>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3.37 </w:t>
            </w:r>
          </w:p>
        </w:tc>
        <w:tc>
          <w:tcPr>
            <w:tcW w:w="1161" w:type="dxa"/>
            <w:tcBorders>
              <w:top w:val="nil"/>
              <w:left w:val="nil"/>
              <w:bottom w:val="nil"/>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20.14 </w:t>
            </w:r>
          </w:p>
        </w:tc>
        <w:tc>
          <w:tcPr>
            <w:tcW w:w="1161" w:type="dxa"/>
            <w:tcBorders>
              <w:top w:val="nil"/>
              <w:left w:val="nil"/>
              <w:bottom w:val="nil"/>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3.65 </w:t>
            </w:r>
          </w:p>
        </w:tc>
        <w:tc>
          <w:tcPr>
            <w:tcW w:w="1138" w:type="dxa"/>
            <w:tcBorders>
              <w:top w:val="nil"/>
              <w:left w:val="nil"/>
              <w:bottom w:val="nil"/>
              <w:right w:val="nil"/>
            </w:tcBorders>
            <w:shd w:val="clear" w:color="auto" w:fill="auto"/>
            <w:vAlign w:val="bottom"/>
          </w:tcPr>
          <w:p w:rsidR="00B5444A" w:rsidRPr="007D7B0B" w:rsidRDefault="00B5444A" w:rsidP="00D746AE">
            <w:pPr>
              <w:ind w:right="420"/>
              <w:jc w:val="right"/>
              <w:rPr>
                <w:rFonts w:ascii="Times New Roman" w:hAnsi="Times New Roman" w:cs="Times New Roman"/>
                <w:szCs w:val="21"/>
              </w:rPr>
            </w:pPr>
            <w:r w:rsidRPr="007D7B0B">
              <w:rPr>
                <w:rFonts w:ascii="Times New Roman" w:hAnsi="Times New Roman" w:cs="Times New Roman"/>
                <w:szCs w:val="21"/>
              </w:rPr>
              <w:t xml:space="preserve">7.59 </w:t>
            </w:r>
          </w:p>
        </w:tc>
        <w:tc>
          <w:tcPr>
            <w:tcW w:w="1205" w:type="dxa"/>
            <w:tcBorders>
              <w:top w:val="nil"/>
              <w:left w:val="nil"/>
              <w:bottom w:val="nil"/>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5.00 </w:t>
            </w:r>
          </w:p>
        </w:tc>
        <w:tc>
          <w:tcPr>
            <w:tcW w:w="1051"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未开花</w:t>
            </w:r>
          </w:p>
        </w:tc>
      </w:tr>
      <w:tr w:rsidR="00B5444A" w:rsidRPr="007D7B0B" w:rsidTr="00C1396A">
        <w:trPr>
          <w:trHeight w:val="356"/>
          <w:jc w:val="center"/>
        </w:trPr>
        <w:tc>
          <w:tcPr>
            <w:tcW w:w="160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p>
        </w:tc>
        <w:tc>
          <w:tcPr>
            <w:tcW w:w="1183" w:type="dxa"/>
            <w:tcBorders>
              <w:top w:val="nil"/>
              <w:left w:val="nil"/>
              <w:bottom w:val="nil"/>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3.47 </w:t>
            </w:r>
          </w:p>
        </w:tc>
        <w:tc>
          <w:tcPr>
            <w:tcW w:w="1161" w:type="dxa"/>
            <w:tcBorders>
              <w:top w:val="nil"/>
              <w:left w:val="nil"/>
              <w:bottom w:val="nil"/>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15.08 </w:t>
            </w:r>
          </w:p>
        </w:tc>
        <w:tc>
          <w:tcPr>
            <w:tcW w:w="1161" w:type="dxa"/>
            <w:tcBorders>
              <w:top w:val="nil"/>
              <w:left w:val="nil"/>
              <w:bottom w:val="nil"/>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2.00 </w:t>
            </w:r>
          </w:p>
        </w:tc>
        <w:tc>
          <w:tcPr>
            <w:tcW w:w="1138" w:type="dxa"/>
            <w:tcBorders>
              <w:top w:val="nil"/>
              <w:left w:val="nil"/>
              <w:bottom w:val="nil"/>
              <w:right w:val="nil"/>
            </w:tcBorders>
            <w:shd w:val="clear" w:color="auto" w:fill="auto"/>
            <w:vAlign w:val="bottom"/>
          </w:tcPr>
          <w:p w:rsidR="00B5444A" w:rsidRPr="007D7B0B" w:rsidRDefault="00B5444A" w:rsidP="00D746AE">
            <w:pPr>
              <w:ind w:right="420"/>
              <w:jc w:val="right"/>
              <w:rPr>
                <w:rFonts w:ascii="Times New Roman" w:hAnsi="Times New Roman" w:cs="Times New Roman"/>
                <w:szCs w:val="21"/>
              </w:rPr>
            </w:pPr>
            <w:r w:rsidRPr="007D7B0B">
              <w:rPr>
                <w:rFonts w:ascii="Times New Roman" w:hAnsi="Times New Roman" w:cs="Times New Roman"/>
                <w:szCs w:val="21"/>
              </w:rPr>
              <w:t xml:space="preserve">2.79 </w:t>
            </w:r>
          </w:p>
        </w:tc>
        <w:tc>
          <w:tcPr>
            <w:tcW w:w="1205" w:type="dxa"/>
            <w:tcBorders>
              <w:top w:val="nil"/>
              <w:left w:val="nil"/>
              <w:bottom w:val="nil"/>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未开花</w:t>
            </w:r>
          </w:p>
        </w:tc>
      </w:tr>
      <w:tr w:rsidR="00B5444A" w:rsidRPr="007D7B0B" w:rsidTr="00C1396A">
        <w:trPr>
          <w:trHeight w:val="356"/>
          <w:jc w:val="center"/>
        </w:trPr>
        <w:tc>
          <w:tcPr>
            <w:tcW w:w="1608"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海蔗</w:t>
            </w:r>
            <w:r w:rsidRPr="007D7B0B">
              <w:rPr>
                <w:rFonts w:ascii="Times New Roman" w:hAnsi="Times New Roman" w:cs="Times New Roman"/>
                <w:szCs w:val="21"/>
              </w:rPr>
              <w:t>22</w:t>
            </w:r>
          </w:p>
        </w:tc>
        <w:tc>
          <w:tcPr>
            <w:tcW w:w="1183" w:type="dxa"/>
            <w:tcBorders>
              <w:top w:val="nil"/>
              <w:left w:val="nil"/>
              <w:bottom w:val="nil"/>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2.73 </w:t>
            </w:r>
          </w:p>
        </w:tc>
        <w:tc>
          <w:tcPr>
            <w:tcW w:w="1161" w:type="dxa"/>
            <w:tcBorders>
              <w:top w:val="nil"/>
              <w:left w:val="nil"/>
              <w:bottom w:val="nil"/>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21.16 </w:t>
            </w:r>
          </w:p>
        </w:tc>
        <w:tc>
          <w:tcPr>
            <w:tcW w:w="1161" w:type="dxa"/>
            <w:tcBorders>
              <w:top w:val="nil"/>
              <w:left w:val="nil"/>
              <w:bottom w:val="nil"/>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1.75 </w:t>
            </w:r>
          </w:p>
        </w:tc>
        <w:tc>
          <w:tcPr>
            <w:tcW w:w="1138" w:type="dxa"/>
            <w:tcBorders>
              <w:top w:val="nil"/>
              <w:left w:val="nil"/>
              <w:bottom w:val="nil"/>
              <w:right w:val="nil"/>
            </w:tcBorders>
            <w:shd w:val="clear" w:color="auto" w:fill="auto"/>
            <w:vAlign w:val="bottom"/>
          </w:tcPr>
          <w:p w:rsidR="00B5444A" w:rsidRPr="007D7B0B" w:rsidRDefault="00B5444A" w:rsidP="00D746AE">
            <w:pPr>
              <w:ind w:right="420"/>
              <w:jc w:val="right"/>
              <w:rPr>
                <w:rFonts w:ascii="Times New Roman" w:hAnsi="Times New Roman" w:cs="Times New Roman"/>
                <w:szCs w:val="21"/>
              </w:rPr>
            </w:pPr>
            <w:r w:rsidRPr="007D7B0B">
              <w:rPr>
                <w:rFonts w:ascii="Times New Roman" w:hAnsi="Times New Roman" w:cs="Times New Roman"/>
                <w:szCs w:val="21"/>
              </w:rPr>
              <w:t xml:space="preserve">1.86 </w:t>
            </w:r>
          </w:p>
        </w:tc>
        <w:tc>
          <w:tcPr>
            <w:tcW w:w="1205" w:type="dxa"/>
            <w:tcBorders>
              <w:top w:val="nil"/>
              <w:left w:val="nil"/>
              <w:bottom w:val="nil"/>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nil"/>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未开花</w:t>
            </w:r>
          </w:p>
        </w:tc>
      </w:tr>
      <w:tr w:rsidR="00B5444A" w:rsidRPr="007D7B0B" w:rsidTr="00C1396A">
        <w:trPr>
          <w:trHeight w:val="356"/>
          <w:jc w:val="center"/>
        </w:trPr>
        <w:tc>
          <w:tcPr>
            <w:tcW w:w="1608"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05-136</w:t>
            </w:r>
          </w:p>
        </w:tc>
        <w:tc>
          <w:tcPr>
            <w:tcW w:w="1183" w:type="dxa"/>
            <w:tcBorders>
              <w:top w:val="nil"/>
              <w:left w:val="nil"/>
              <w:bottom w:val="single" w:sz="4" w:space="0" w:color="auto"/>
              <w:right w:val="nil"/>
            </w:tcBorders>
            <w:shd w:val="clear" w:color="auto" w:fill="auto"/>
            <w:vAlign w:val="bottom"/>
          </w:tcPr>
          <w:p w:rsidR="00B5444A" w:rsidRPr="007D7B0B" w:rsidRDefault="00B5444A" w:rsidP="00D746AE">
            <w:pPr>
              <w:ind w:right="580"/>
              <w:jc w:val="right"/>
              <w:rPr>
                <w:rFonts w:ascii="Times New Roman" w:hAnsi="Times New Roman" w:cs="Times New Roman"/>
                <w:szCs w:val="21"/>
              </w:rPr>
            </w:pPr>
            <w:r w:rsidRPr="007D7B0B">
              <w:rPr>
                <w:rFonts w:ascii="Times New Roman" w:hAnsi="Times New Roman" w:cs="Times New Roman"/>
                <w:szCs w:val="21"/>
              </w:rPr>
              <w:t xml:space="preserve">1.87 </w:t>
            </w:r>
          </w:p>
        </w:tc>
        <w:tc>
          <w:tcPr>
            <w:tcW w:w="1161" w:type="dxa"/>
            <w:tcBorders>
              <w:top w:val="nil"/>
              <w:left w:val="nil"/>
              <w:bottom w:val="single" w:sz="4" w:space="0" w:color="auto"/>
              <w:right w:val="nil"/>
            </w:tcBorders>
            <w:shd w:val="clear" w:color="auto" w:fill="auto"/>
            <w:vAlign w:val="bottom"/>
          </w:tcPr>
          <w:p w:rsidR="00B5444A" w:rsidRPr="007D7B0B" w:rsidRDefault="00B5444A" w:rsidP="00D746AE">
            <w:pPr>
              <w:ind w:right="400"/>
              <w:jc w:val="right"/>
              <w:rPr>
                <w:rFonts w:ascii="Times New Roman" w:hAnsi="Times New Roman" w:cs="Times New Roman"/>
                <w:szCs w:val="21"/>
              </w:rPr>
            </w:pPr>
            <w:r w:rsidRPr="007D7B0B">
              <w:rPr>
                <w:rFonts w:ascii="Times New Roman" w:hAnsi="Times New Roman" w:cs="Times New Roman"/>
                <w:szCs w:val="21"/>
              </w:rPr>
              <w:t xml:space="preserve">23.45 </w:t>
            </w:r>
          </w:p>
        </w:tc>
        <w:tc>
          <w:tcPr>
            <w:tcW w:w="1161" w:type="dxa"/>
            <w:tcBorders>
              <w:top w:val="nil"/>
              <w:left w:val="nil"/>
              <w:bottom w:val="single" w:sz="4" w:space="0" w:color="auto"/>
              <w:right w:val="nil"/>
            </w:tcBorders>
            <w:shd w:val="clear" w:color="auto" w:fill="auto"/>
            <w:vAlign w:val="bottom"/>
          </w:tcPr>
          <w:p w:rsidR="00B5444A" w:rsidRPr="007D7B0B" w:rsidRDefault="00B5444A" w:rsidP="00D746AE">
            <w:pPr>
              <w:ind w:right="330"/>
              <w:jc w:val="right"/>
              <w:rPr>
                <w:rFonts w:ascii="Times New Roman" w:hAnsi="Times New Roman" w:cs="Times New Roman"/>
                <w:szCs w:val="21"/>
              </w:rPr>
            </w:pPr>
            <w:r w:rsidRPr="007D7B0B">
              <w:rPr>
                <w:rFonts w:ascii="Times New Roman" w:hAnsi="Times New Roman" w:cs="Times New Roman"/>
                <w:szCs w:val="21"/>
              </w:rPr>
              <w:t xml:space="preserve">5.50 </w:t>
            </w:r>
          </w:p>
        </w:tc>
        <w:tc>
          <w:tcPr>
            <w:tcW w:w="1138" w:type="dxa"/>
            <w:tcBorders>
              <w:top w:val="nil"/>
              <w:left w:val="nil"/>
              <w:bottom w:val="single" w:sz="4" w:space="0" w:color="auto"/>
              <w:right w:val="nil"/>
            </w:tcBorders>
            <w:shd w:val="clear" w:color="auto" w:fill="auto"/>
            <w:vAlign w:val="bottom"/>
          </w:tcPr>
          <w:p w:rsidR="00B5444A" w:rsidRPr="007D7B0B" w:rsidRDefault="00B5444A" w:rsidP="00D746AE">
            <w:pPr>
              <w:ind w:right="420"/>
              <w:jc w:val="right"/>
              <w:rPr>
                <w:rFonts w:ascii="Times New Roman" w:hAnsi="Times New Roman" w:cs="Times New Roman"/>
                <w:szCs w:val="21"/>
              </w:rPr>
            </w:pPr>
            <w:r w:rsidRPr="007D7B0B">
              <w:rPr>
                <w:rFonts w:ascii="Times New Roman" w:hAnsi="Times New Roman" w:cs="Times New Roman"/>
                <w:szCs w:val="21"/>
              </w:rPr>
              <w:t xml:space="preserve">2.19 </w:t>
            </w:r>
          </w:p>
        </w:tc>
        <w:tc>
          <w:tcPr>
            <w:tcW w:w="1205" w:type="dxa"/>
            <w:tcBorders>
              <w:top w:val="nil"/>
              <w:left w:val="nil"/>
              <w:bottom w:val="single" w:sz="4" w:space="0" w:color="auto"/>
              <w:right w:val="nil"/>
            </w:tcBorders>
            <w:shd w:val="clear" w:color="auto" w:fill="auto"/>
            <w:vAlign w:val="bottom"/>
          </w:tcPr>
          <w:p w:rsidR="00B5444A" w:rsidRPr="007D7B0B" w:rsidRDefault="00B5444A" w:rsidP="00D746AE">
            <w:pPr>
              <w:ind w:right="530"/>
              <w:jc w:val="right"/>
              <w:rPr>
                <w:rFonts w:ascii="Times New Roman" w:hAnsi="Times New Roman" w:cs="Times New Roman"/>
                <w:szCs w:val="21"/>
              </w:rPr>
            </w:pPr>
            <w:r w:rsidRPr="007D7B0B">
              <w:rPr>
                <w:rFonts w:ascii="Times New Roman" w:hAnsi="Times New Roman" w:cs="Times New Roman"/>
                <w:szCs w:val="21"/>
              </w:rPr>
              <w:t xml:space="preserve">1.00 </w:t>
            </w:r>
          </w:p>
        </w:tc>
        <w:tc>
          <w:tcPr>
            <w:tcW w:w="1051" w:type="dxa"/>
            <w:tcBorders>
              <w:top w:val="nil"/>
              <w:left w:val="nil"/>
              <w:bottom w:val="single" w:sz="4" w:space="0" w:color="auto"/>
              <w:right w:val="nil"/>
            </w:tcBorders>
            <w:shd w:val="clear" w:color="auto" w:fill="auto"/>
            <w:vAlign w:val="bottom"/>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未开花</w:t>
            </w:r>
          </w:p>
        </w:tc>
      </w:tr>
      <w:tr w:rsidR="00B5444A" w:rsidRPr="007D7B0B" w:rsidTr="00C1396A">
        <w:tblPrEx>
          <w:tblBorders>
            <w:top w:val="single" w:sz="4" w:space="0" w:color="auto"/>
          </w:tblBorders>
        </w:tblPrEx>
        <w:trPr>
          <w:trHeight w:val="107"/>
          <w:jc w:val="center"/>
        </w:trPr>
        <w:tc>
          <w:tcPr>
            <w:tcW w:w="8507" w:type="dxa"/>
            <w:gridSpan w:val="7"/>
            <w:tcBorders>
              <w:top w:val="single" w:sz="4" w:space="0" w:color="auto"/>
            </w:tcBorders>
          </w:tcPr>
          <w:p w:rsidR="00B5444A" w:rsidRPr="007D7B0B" w:rsidRDefault="00B5444A" w:rsidP="00D746AE">
            <w:pPr>
              <w:rPr>
                <w:rFonts w:ascii="Times New Roman" w:hAnsi="Times New Roman" w:cs="Times New Roman"/>
                <w:szCs w:val="21"/>
              </w:rPr>
            </w:pPr>
          </w:p>
        </w:tc>
      </w:tr>
    </w:tbl>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3</w:t>
      </w:r>
      <w:r w:rsidRPr="007D7B0B">
        <w:rPr>
          <w:rFonts w:ascii="Times New Roman" w:hAnsi="Times New Roman" w:cs="Times New Roman"/>
          <w:b/>
          <w:sz w:val="24"/>
        </w:rPr>
        <w:t>结论与讨论</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经过</w:t>
      </w:r>
      <w:r w:rsidRPr="007D7B0B">
        <w:rPr>
          <w:rFonts w:ascii="Times New Roman" w:hAnsi="Times New Roman" w:cs="Times New Roman"/>
          <w:szCs w:val="21"/>
        </w:rPr>
        <w:t>1</w:t>
      </w:r>
      <w:r w:rsidRPr="007D7B0B">
        <w:rPr>
          <w:rFonts w:ascii="Times New Roman" w:hAnsi="Times New Roman" w:cs="Times New Roman"/>
          <w:szCs w:val="21"/>
        </w:rPr>
        <w:t>年新植和</w:t>
      </w:r>
      <w:r w:rsidRPr="007D7B0B">
        <w:rPr>
          <w:rFonts w:ascii="Times New Roman" w:hAnsi="Times New Roman" w:cs="Times New Roman"/>
          <w:szCs w:val="21"/>
        </w:rPr>
        <w:t>1</w:t>
      </w:r>
      <w:r w:rsidRPr="007D7B0B">
        <w:rPr>
          <w:rFonts w:ascii="Times New Roman" w:hAnsi="Times New Roman" w:cs="Times New Roman"/>
          <w:szCs w:val="21"/>
        </w:rPr>
        <w:t>年宿根的品种比较试验，粤甘</w:t>
      </w:r>
      <w:r w:rsidRPr="007D7B0B">
        <w:rPr>
          <w:rFonts w:ascii="Times New Roman" w:hAnsi="Times New Roman" w:cs="Times New Roman"/>
          <w:szCs w:val="21"/>
        </w:rPr>
        <w:t>43</w:t>
      </w:r>
      <w:r w:rsidRPr="007D7B0B">
        <w:rPr>
          <w:rFonts w:ascii="Times New Roman" w:hAnsi="Times New Roman" w:cs="Times New Roman"/>
          <w:szCs w:val="21"/>
        </w:rPr>
        <w:t>和海蔗</w:t>
      </w:r>
      <w:r w:rsidRPr="007D7B0B">
        <w:rPr>
          <w:rFonts w:ascii="Times New Roman" w:hAnsi="Times New Roman" w:cs="Times New Roman"/>
          <w:szCs w:val="21"/>
        </w:rPr>
        <w:t>22</w:t>
      </w:r>
      <w:r w:rsidRPr="007D7B0B">
        <w:rPr>
          <w:rFonts w:ascii="Times New Roman" w:hAnsi="Times New Roman" w:cs="Times New Roman"/>
          <w:szCs w:val="21"/>
        </w:rPr>
        <w:t>这两个品种表现出高产高糖特性，在宿根性能，抗病虫性等多个性状优于对照品种柳城</w:t>
      </w:r>
      <w:r w:rsidRPr="007D7B0B">
        <w:rPr>
          <w:rFonts w:ascii="Times New Roman" w:hAnsi="Times New Roman" w:cs="Times New Roman"/>
          <w:szCs w:val="21"/>
        </w:rPr>
        <w:t>05-136</w:t>
      </w:r>
      <w:r w:rsidRPr="007D7B0B">
        <w:rPr>
          <w:rFonts w:ascii="Times New Roman" w:hAnsi="Times New Roman" w:cs="Times New Roman"/>
          <w:szCs w:val="21"/>
        </w:rPr>
        <w:t>，适宜在湛江的广前蔗区和麻章的湖光蔗区推广种植，广前蔗区与湖光蔗区气候与土壤特性相近。福农</w:t>
      </w:r>
      <w:r w:rsidRPr="007D7B0B">
        <w:rPr>
          <w:rFonts w:ascii="Times New Roman" w:hAnsi="Times New Roman" w:cs="Times New Roman"/>
          <w:szCs w:val="21"/>
        </w:rPr>
        <w:t>09-4095</w:t>
      </w:r>
      <w:r w:rsidRPr="007D7B0B">
        <w:rPr>
          <w:rFonts w:ascii="Times New Roman" w:hAnsi="Times New Roman" w:cs="Times New Roman"/>
          <w:szCs w:val="21"/>
        </w:rPr>
        <w:t>可作为强宿根、高产稳产、高抗品种进一步用于示范推广。其他参试品种在产量等综合表现方面不及对照品种柳城</w:t>
      </w:r>
      <w:r w:rsidRPr="007D7B0B">
        <w:rPr>
          <w:rFonts w:ascii="Times New Roman" w:hAnsi="Times New Roman" w:cs="Times New Roman"/>
          <w:szCs w:val="21"/>
        </w:rPr>
        <w:t>05-136</w:t>
      </w:r>
      <w:r w:rsidRPr="007D7B0B">
        <w:rPr>
          <w:rFonts w:ascii="Times New Roman" w:hAnsi="Times New Roman" w:cs="Times New Roman"/>
          <w:szCs w:val="21"/>
        </w:rPr>
        <w:t>，不宜在广前蔗区大面积种植。但湛江的丰收蔗区和华海蔗区、幸福蔗区与广前蔗区气候有较大不同，丰收、华海、幸福春季较干旱，冬季雾水天气较多，而广前、湖光蔗区春季有雨水，这些品种是否适合在其他三个蔗区，有待在相应的蔗区做试验观察。各个品种在前进示范县的种性和生产性能表现综述如下。</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43</w:t>
      </w:r>
      <w:r w:rsidRPr="007D7B0B">
        <w:rPr>
          <w:rFonts w:ascii="Times New Roman" w:hAnsi="Times New Roman" w:cs="Times New Roman"/>
          <w:szCs w:val="21"/>
        </w:rPr>
        <w:t>为高产高糖品种，在本试验中，粤甘</w:t>
      </w:r>
      <w:r w:rsidRPr="007D7B0B">
        <w:rPr>
          <w:rFonts w:ascii="Times New Roman" w:hAnsi="Times New Roman" w:cs="Times New Roman"/>
          <w:szCs w:val="21"/>
        </w:rPr>
        <w:t>43</w:t>
      </w:r>
      <w:r w:rsidRPr="007D7B0B">
        <w:rPr>
          <w:rFonts w:ascii="Times New Roman" w:hAnsi="Times New Roman" w:cs="Times New Roman"/>
          <w:szCs w:val="21"/>
        </w:rPr>
        <w:t>植株中等高度、中大茎，新植萌芽率和分蘖率一般，宿根发株率高，宿根能力强，有效茎多，抗病性、抗虫性、抗风性较强，适合机械化种植管理。产量、产糖量、糖分均高于对照，在本地区不开花。建议此品种在本地区栽培时可适当延长宿根年限，达到降低成本、提高效益的目的。</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海蔗</w:t>
      </w:r>
      <w:r w:rsidRPr="007D7B0B">
        <w:rPr>
          <w:rFonts w:ascii="Times New Roman" w:hAnsi="Times New Roman" w:cs="Times New Roman"/>
          <w:szCs w:val="21"/>
        </w:rPr>
        <w:t>22</w:t>
      </w:r>
      <w:r w:rsidRPr="007D7B0B">
        <w:rPr>
          <w:rFonts w:ascii="Times New Roman" w:hAnsi="Times New Roman" w:cs="Times New Roman"/>
          <w:szCs w:val="21"/>
          <w:vertAlign w:val="superscript"/>
        </w:rPr>
        <w:t>[3]</w:t>
      </w:r>
      <w:r w:rsidRPr="007D7B0B">
        <w:rPr>
          <w:rFonts w:ascii="Times New Roman" w:hAnsi="Times New Roman" w:cs="Times New Roman"/>
          <w:szCs w:val="21"/>
        </w:rPr>
        <w:t>表现为高糖高产稳产的特性，在本试验中，海蔗</w:t>
      </w:r>
      <w:r w:rsidRPr="007D7B0B">
        <w:rPr>
          <w:rFonts w:ascii="Times New Roman" w:hAnsi="Times New Roman" w:cs="Times New Roman"/>
          <w:szCs w:val="21"/>
        </w:rPr>
        <w:t>22</w:t>
      </w:r>
      <w:r w:rsidRPr="007D7B0B">
        <w:rPr>
          <w:rFonts w:ascii="Times New Roman" w:hAnsi="Times New Roman" w:cs="Times New Roman"/>
          <w:szCs w:val="21"/>
        </w:rPr>
        <w:t>植株中等高度、中大茎，新植萌芽率和宿根发株率高，分蘖率一般，宿根能力强，有效茎多与对照品种，抗病性、抗虫性、抗风性强，适合机械化种植管理和收获。产量、产糖量、糖分与对照品种相比稍低，但差异不显著，该品种可以在前进示范县推广种植。</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09-4095</w:t>
      </w:r>
      <w:r w:rsidRPr="007D7B0B">
        <w:rPr>
          <w:rFonts w:ascii="Times New Roman" w:hAnsi="Times New Roman" w:cs="Times New Roman"/>
          <w:szCs w:val="21"/>
        </w:rPr>
        <w:t>表现为高产稳产宿根性能好的特性，植株高大直立，中等茎种，虽然新植萌芽率稍低，但宿根发株率高，分蘖强，宿根能力强，有效茎数是所有品种中最多的，抗病性、抗虫性、抗风性强，适合机械化种植管理和收获。不论是新植还是宿根产量均高于对照品种，差异显著，稳产性好，但糖分较低福农</w:t>
      </w:r>
      <w:r w:rsidRPr="007D7B0B">
        <w:rPr>
          <w:rFonts w:ascii="Times New Roman" w:hAnsi="Times New Roman" w:cs="Times New Roman"/>
          <w:szCs w:val="21"/>
        </w:rPr>
        <w:t>09-4095</w:t>
      </w:r>
      <w:r w:rsidRPr="007D7B0B">
        <w:rPr>
          <w:rFonts w:ascii="Times New Roman" w:hAnsi="Times New Roman" w:cs="Times New Roman"/>
          <w:szCs w:val="21"/>
        </w:rPr>
        <w:t>可作为强宿根、高产稳产、高抗品种在本地区进一步用于示范推广。</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40</w:t>
      </w:r>
      <w:r w:rsidRPr="007D7B0B">
        <w:rPr>
          <w:rFonts w:ascii="Times New Roman" w:hAnsi="Times New Roman" w:cs="Times New Roman"/>
          <w:szCs w:val="21"/>
        </w:rPr>
        <w:t>植株中等高度，中等茎种，虽然新植萌芽率一般，但宿根发株率高，分蘖强，宿根能力强，有效茎数多，高于对照，差异显著，抗病性强，抗虫性差，抗风能力一般。宿根产量高于新植产量，也高于于对照品种，差异不显著，糖分不高，在本地区有抽穗开花的情况。该品种可作为宿根性强，抗病性强的育种材料加以研究利用。</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桂糖</w:t>
      </w:r>
      <w:r w:rsidRPr="007D7B0B">
        <w:rPr>
          <w:rFonts w:ascii="Times New Roman" w:hAnsi="Times New Roman" w:cs="Times New Roman"/>
          <w:szCs w:val="21"/>
        </w:rPr>
        <w:t>44</w:t>
      </w:r>
      <w:r w:rsidRPr="007D7B0B">
        <w:rPr>
          <w:rFonts w:ascii="Times New Roman" w:hAnsi="Times New Roman" w:cs="Times New Roman"/>
          <w:szCs w:val="21"/>
        </w:rPr>
        <w:t>植株中等高度，中等茎种，新植萌芽率高，宿根发株率高，分蘖强，宿根能力强，有效茎数多，高于对照，差异显著，抗病性强，抗虫性差，抗风强。不论新植还是产量低于于对照品种，差异显著，糖分高，和对照相比差异不显著，可作为高糖宿根性强，抗病性强的品种做进一步示范试验，管理上应注意及时防治螟虫，也可以作为育种材料加以研究利用。</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粤甘</w:t>
      </w:r>
      <w:r w:rsidRPr="007D7B0B">
        <w:rPr>
          <w:rFonts w:ascii="Times New Roman" w:hAnsi="Times New Roman" w:cs="Times New Roman"/>
          <w:szCs w:val="21"/>
        </w:rPr>
        <w:t>46</w:t>
      </w:r>
      <w:r w:rsidRPr="007D7B0B">
        <w:rPr>
          <w:rFonts w:ascii="Times New Roman" w:hAnsi="Times New Roman" w:cs="Times New Roman"/>
          <w:szCs w:val="21"/>
        </w:rPr>
        <w:t>植株中等高度，中大茎种，新植萌芽率一般，宿根发株率最低，分蘖率最高，宿根性能差，有效茎数最少，与对照相比，差异显著。抗病性强，抗虫性差，抗风强。不论新植还是产量和糖分都是最低，与对照相比差异显著，该品种是所有参试品种中表现最差的品种，不宜在前进示范县大面积推广种植。</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09-1601</w:t>
      </w:r>
      <w:r w:rsidRPr="007D7B0B">
        <w:rPr>
          <w:rFonts w:ascii="Times New Roman" w:hAnsi="Times New Roman" w:cs="Times New Roman"/>
          <w:szCs w:val="21"/>
        </w:rPr>
        <w:t>植株高大，大茎种，萌芽率稍低，宿根发株率高，分蘖强，但有效茎条数</w:t>
      </w:r>
      <w:r w:rsidRPr="007D7B0B">
        <w:rPr>
          <w:rFonts w:ascii="Times New Roman" w:hAnsi="Times New Roman" w:cs="Times New Roman"/>
          <w:szCs w:val="21"/>
        </w:rPr>
        <w:lastRenderedPageBreak/>
        <w:t>少，与对照相比差异显著，宿根性差。抗虫性差，抗病性较强，抗风能力差。新植宿根产量都低于对照，差异显著，糖分高，但与对照相比差异不显著，在本地区有抽穗开花情况。该品种不宜在前进示范县大面积繁殖推广。</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云蔗</w:t>
      </w:r>
      <w:r w:rsidRPr="007D7B0B">
        <w:rPr>
          <w:rFonts w:ascii="Times New Roman" w:hAnsi="Times New Roman" w:cs="Times New Roman"/>
          <w:szCs w:val="21"/>
        </w:rPr>
        <w:t>08-1609</w:t>
      </w:r>
      <w:r w:rsidRPr="007D7B0B">
        <w:rPr>
          <w:rFonts w:ascii="Times New Roman" w:hAnsi="Times New Roman" w:cs="Times New Roman"/>
          <w:szCs w:val="21"/>
        </w:rPr>
        <w:t>植株高大，中大茎种，萌芽率高，宿根发株率高，分蘖强，有效茎条数中等，与对照相比差异不显著，宿根性一般。抗虫性差，抗风能力强，易感染黑穗病和稍腐病。新植产量都高于对照，差异不显著，糖分一般，在本地区有抽穗开花的情况。该品种不宜在前进示范县大面积繁殖推广。</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07-150</w:t>
      </w:r>
      <w:r w:rsidRPr="007D7B0B">
        <w:rPr>
          <w:rFonts w:ascii="Times New Roman" w:hAnsi="Times New Roman" w:cs="Times New Roman"/>
          <w:szCs w:val="21"/>
        </w:rPr>
        <w:t>植株高大，中等茎种，萌芽率、宿根发株率、分蘖率较低，有效茎数中等，宿根性能一般。抗虫能力差，抗风抗病能力强。产量和糖分稍低于对照品种，但差异不显著。可作为高产高糖，抗风抗病性强的品种做进一步示范试验，管理上应注意及时防治螟虫，也可以作为育种材料加以研究利用。</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柳城</w:t>
      </w:r>
      <w:r w:rsidRPr="007D7B0B">
        <w:rPr>
          <w:rFonts w:ascii="Times New Roman" w:hAnsi="Times New Roman" w:cs="Times New Roman"/>
          <w:szCs w:val="21"/>
        </w:rPr>
        <w:t>07-536</w:t>
      </w:r>
      <w:r w:rsidRPr="007D7B0B">
        <w:rPr>
          <w:rFonts w:ascii="Times New Roman" w:hAnsi="Times New Roman" w:cs="Times New Roman"/>
          <w:szCs w:val="21"/>
        </w:rPr>
        <w:t>植株高大，中等茎种，萌芽率、宿根发株率、分蘖率较低，有效茎数中等，宿根性能一般。抗虫能力差，抗风抗病能力强。宿根产量低于对照品种，差异显著，糖分低于对照品种差异显著。该品种不宜在前进示范县大面积繁殖推广。</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福农</w:t>
      </w:r>
      <w:r w:rsidRPr="007D7B0B">
        <w:rPr>
          <w:rFonts w:ascii="Times New Roman" w:hAnsi="Times New Roman" w:cs="Times New Roman"/>
          <w:szCs w:val="21"/>
        </w:rPr>
        <w:t>07-3206</w:t>
      </w:r>
      <w:r w:rsidRPr="007D7B0B">
        <w:rPr>
          <w:rFonts w:ascii="Times New Roman" w:hAnsi="Times New Roman" w:cs="Times New Roman"/>
          <w:szCs w:val="21"/>
        </w:rPr>
        <w:t>植株高大，中等茎种，萌芽率、宿根发株率、分蘖率较低，有效茎数中等，宿根性能一般。病虫害抗性及抗风能力一般。不论新植还是宿根产量都低于对照品种，差异显著，糖分稍低于对照品种，差异不显著。该品种不宜在前进示范县大面积繁殖推广。</w:t>
      </w:r>
    </w:p>
    <w:p w:rsidR="0096584B" w:rsidRPr="007D7B0B" w:rsidRDefault="0096584B" w:rsidP="00D746AE">
      <w:pPr>
        <w:rPr>
          <w:rFonts w:ascii="Times New Roman" w:hAnsi="Times New Roman" w:cs="Times New Roman"/>
          <w:b/>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参考文献</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[1] </w:t>
      </w:r>
      <w:r w:rsidRPr="007D7B0B">
        <w:rPr>
          <w:rFonts w:ascii="Times New Roman" w:hAnsi="Times New Roman" w:cs="Times New Roman"/>
          <w:szCs w:val="21"/>
        </w:rPr>
        <w:t>赵龙</w:t>
      </w:r>
      <w:r w:rsidRPr="007D7B0B">
        <w:rPr>
          <w:rFonts w:ascii="Times New Roman" w:hAnsi="Times New Roman" w:cs="Times New Roman"/>
          <w:szCs w:val="21"/>
        </w:rPr>
        <w:t>,</w:t>
      </w:r>
      <w:r w:rsidRPr="007D7B0B">
        <w:rPr>
          <w:rFonts w:ascii="Times New Roman" w:hAnsi="Times New Roman" w:cs="Times New Roman"/>
          <w:szCs w:val="21"/>
        </w:rPr>
        <w:t>陈光</w:t>
      </w:r>
      <w:r w:rsidRPr="007D7B0B">
        <w:rPr>
          <w:rFonts w:ascii="Times New Roman" w:hAnsi="Times New Roman" w:cs="Times New Roman"/>
          <w:szCs w:val="21"/>
        </w:rPr>
        <w:t>,</w:t>
      </w:r>
      <w:r w:rsidRPr="007D7B0B">
        <w:rPr>
          <w:rFonts w:ascii="Times New Roman" w:hAnsi="Times New Roman" w:cs="Times New Roman"/>
          <w:szCs w:val="21"/>
        </w:rPr>
        <w:t>阳慈香等</w:t>
      </w:r>
      <w:r w:rsidRPr="007D7B0B">
        <w:rPr>
          <w:rFonts w:ascii="Times New Roman" w:hAnsi="Times New Roman" w:cs="Times New Roman"/>
          <w:szCs w:val="21"/>
        </w:rPr>
        <w:t>.</w:t>
      </w:r>
      <w:r w:rsidRPr="007D7B0B">
        <w:rPr>
          <w:rFonts w:ascii="Times New Roman" w:hAnsi="Times New Roman" w:cs="Times New Roman"/>
          <w:szCs w:val="21"/>
        </w:rPr>
        <w:t>湛江农垦甘蔗机械化收获现状及对策</w:t>
      </w:r>
      <w:r w:rsidRPr="007D7B0B">
        <w:rPr>
          <w:rFonts w:ascii="Times New Roman" w:hAnsi="Times New Roman" w:cs="Times New Roman"/>
          <w:szCs w:val="21"/>
        </w:rPr>
        <w:t>[J].</w:t>
      </w:r>
      <w:r w:rsidRPr="007D7B0B">
        <w:rPr>
          <w:rFonts w:ascii="Times New Roman" w:hAnsi="Times New Roman" w:cs="Times New Roman"/>
          <w:szCs w:val="21"/>
        </w:rPr>
        <w:t>农垦机械化</w:t>
      </w:r>
      <w:r w:rsidRPr="007D7B0B">
        <w:rPr>
          <w:rFonts w:ascii="Times New Roman" w:hAnsi="Times New Roman" w:cs="Times New Roman"/>
          <w:szCs w:val="21"/>
        </w:rPr>
        <w:t>.2017,1:105-106,109.</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 </w:t>
      </w:r>
      <w:r w:rsidRPr="007D7B0B">
        <w:rPr>
          <w:rFonts w:ascii="Times New Roman" w:hAnsi="Times New Roman" w:cs="Times New Roman"/>
          <w:szCs w:val="21"/>
        </w:rPr>
        <w:t>吴多广</w:t>
      </w:r>
      <w:r w:rsidRPr="007D7B0B">
        <w:rPr>
          <w:rFonts w:ascii="Times New Roman" w:hAnsi="Times New Roman" w:cs="Times New Roman"/>
          <w:szCs w:val="21"/>
        </w:rPr>
        <w:t>,</w:t>
      </w:r>
      <w:r w:rsidRPr="007D7B0B">
        <w:rPr>
          <w:rFonts w:ascii="Times New Roman" w:hAnsi="Times New Roman" w:cs="Times New Roman"/>
          <w:szCs w:val="21"/>
        </w:rPr>
        <w:t>吴建涛</w:t>
      </w:r>
      <w:r w:rsidRPr="007D7B0B">
        <w:rPr>
          <w:rFonts w:ascii="Times New Roman" w:hAnsi="Times New Roman" w:cs="Times New Roman"/>
          <w:szCs w:val="21"/>
        </w:rPr>
        <w:t>,</w:t>
      </w:r>
      <w:r w:rsidRPr="007D7B0B">
        <w:rPr>
          <w:rFonts w:ascii="Times New Roman" w:hAnsi="Times New Roman" w:cs="Times New Roman"/>
          <w:szCs w:val="21"/>
        </w:rPr>
        <w:t>王勤南</w:t>
      </w:r>
      <w:r w:rsidRPr="007D7B0B">
        <w:rPr>
          <w:rFonts w:ascii="Times New Roman" w:hAnsi="Times New Roman" w:cs="Times New Roman"/>
          <w:szCs w:val="21"/>
        </w:rPr>
        <w:t>.</w:t>
      </w:r>
      <w:r w:rsidRPr="007D7B0B">
        <w:rPr>
          <w:rFonts w:ascii="Times New Roman" w:hAnsi="Times New Roman" w:cs="Times New Roman"/>
          <w:szCs w:val="21"/>
        </w:rPr>
        <w:t>我国甘蔗生产成本及产业竞争力浅析</w:t>
      </w:r>
      <w:r w:rsidRPr="007D7B0B">
        <w:rPr>
          <w:rFonts w:ascii="Times New Roman" w:hAnsi="Times New Roman" w:cs="Times New Roman"/>
          <w:szCs w:val="21"/>
        </w:rPr>
        <w:t>[J].</w:t>
      </w:r>
      <w:r w:rsidRPr="007D7B0B">
        <w:rPr>
          <w:rFonts w:ascii="Times New Roman" w:hAnsi="Times New Roman" w:cs="Times New Roman"/>
          <w:szCs w:val="21"/>
        </w:rPr>
        <w:t>甘蔗糖业</w:t>
      </w:r>
      <w:r w:rsidRPr="007D7B0B">
        <w:rPr>
          <w:rFonts w:ascii="Times New Roman" w:hAnsi="Times New Roman" w:cs="Times New Roman"/>
          <w:szCs w:val="21"/>
        </w:rPr>
        <w:t>.2017,5:23-25.</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[3] </w:t>
      </w:r>
      <w:r w:rsidRPr="007D7B0B">
        <w:rPr>
          <w:rFonts w:ascii="Times New Roman" w:hAnsi="Times New Roman" w:cs="Times New Roman"/>
          <w:szCs w:val="21"/>
        </w:rPr>
        <w:t>周峰</w:t>
      </w:r>
      <w:r w:rsidRPr="007D7B0B">
        <w:rPr>
          <w:rFonts w:ascii="Times New Roman" w:hAnsi="Times New Roman" w:cs="Times New Roman"/>
          <w:szCs w:val="21"/>
        </w:rPr>
        <w:t>,</w:t>
      </w:r>
      <w:r w:rsidRPr="007D7B0B">
        <w:rPr>
          <w:rFonts w:ascii="Times New Roman" w:hAnsi="Times New Roman" w:cs="Times New Roman"/>
          <w:szCs w:val="21"/>
        </w:rPr>
        <w:t>刘壮</w:t>
      </w:r>
      <w:r w:rsidRPr="007D7B0B">
        <w:rPr>
          <w:rFonts w:ascii="Times New Roman" w:hAnsi="Times New Roman" w:cs="Times New Roman"/>
          <w:szCs w:val="21"/>
        </w:rPr>
        <w:t>,</w:t>
      </w:r>
      <w:r w:rsidRPr="007D7B0B">
        <w:rPr>
          <w:rFonts w:ascii="Times New Roman" w:hAnsi="Times New Roman" w:cs="Times New Roman"/>
          <w:szCs w:val="21"/>
        </w:rPr>
        <w:t>张伟等</w:t>
      </w:r>
      <w:r w:rsidRPr="007D7B0B">
        <w:rPr>
          <w:rFonts w:ascii="Times New Roman" w:hAnsi="Times New Roman" w:cs="Times New Roman"/>
          <w:szCs w:val="21"/>
        </w:rPr>
        <w:t>.</w:t>
      </w:r>
      <w:r w:rsidRPr="007D7B0B">
        <w:rPr>
          <w:rFonts w:ascii="Times New Roman" w:hAnsi="Times New Roman" w:cs="Times New Roman"/>
          <w:szCs w:val="21"/>
        </w:rPr>
        <w:t>海蔗</w:t>
      </w:r>
      <w:r w:rsidRPr="007D7B0B">
        <w:rPr>
          <w:rFonts w:ascii="Times New Roman" w:hAnsi="Times New Roman" w:cs="Times New Roman"/>
          <w:szCs w:val="21"/>
        </w:rPr>
        <w:t>22</w:t>
      </w:r>
      <w:r w:rsidRPr="007D7B0B">
        <w:rPr>
          <w:rFonts w:ascii="Times New Roman" w:hAnsi="Times New Roman" w:cs="Times New Roman"/>
          <w:szCs w:val="21"/>
        </w:rPr>
        <w:t>号及其亲本抗旱性初探</w:t>
      </w:r>
      <w:r w:rsidRPr="007D7B0B">
        <w:rPr>
          <w:rFonts w:ascii="Times New Roman" w:hAnsi="Times New Roman" w:cs="Times New Roman"/>
          <w:szCs w:val="21"/>
        </w:rPr>
        <w:t xml:space="preserve">[J]. </w:t>
      </w:r>
      <w:r w:rsidRPr="007D7B0B">
        <w:rPr>
          <w:rFonts w:ascii="Times New Roman" w:hAnsi="Times New Roman" w:cs="Times New Roman"/>
          <w:szCs w:val="21"/>
        </w:rPr>
        <w:t>甘蔗糖业</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2018,1:7-11.</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作者简介：</w:t>
      </w:r>
      <w:r w:rsidRPr="007D7B0B">
        <w:rPr>
          <w:rFonts w:ascii="Times New Roman" w:hAnsi="Times New Roman" w:cs="Times New Roman"/>
          <w:szCs w:val="21"/>
        </w:rPr>
        <w:t>杨运萍，</w:t>
      </w:r>
      <w:r w:rsidRPr="007D7B0B">
        <w:rPr>
          <w:rFonts w:ascii="Times New Roman" w:hAnsi="Times New Roman" w:cs="Times New Roman"/>
          <w:szCs w:val="21"/>
        </w:rPr>
        <w:t xml:space="preserve"> 1987</w:t>
      </w:r>
      <w:r w:rsidRPr="007D7B0B">
        <w:rPr>
          <w:rFonts w:ascii="Times New Roman" w:hAnsi="Times New Roman" w:cs="Times New Roman"/>
          <w:szCs w:val="21"/>
        </w:rPr>
        <w:t>年</w:t>
      </w:r>
      <w:r w:rsidRPr="007D7B0B">
        <w:rPr>
          <w:rFonts w:ascii="Times New Roman" w:hAnsi="Times New Roman" w:cs="Times New Roman"/>
          <w:szCs w:val="21"/>
        </w:rPr>
        <w:t>6</w:t>
      </w:r>
      <w:r w:rsidRPr="007D7B0B">
        <w:rPr>
          <w:rFonts w:ascii="Times New Roman" w:hAnsi="Times New Roman" w:cs="Times New Roman"/>
          <w:szCs w:val="21"/>
        </w:rPr>
        <w:t>月出生，女，河南邓州人，农艺师。</w:t>
      </w:r>
      <w:r w:rsidRPr="007D7B0B">
        <w:rPr>
          <w:rFonts w:ascii="Times New Roman" w:hAnsi="Times New Roman" w:cs="Times New Roman"/>
          <w:szCs w:val="21"/>
        </w:rPr>
        <w:t>2014</w:t>
      </w:r>
      <w:r w:rsidRPr="007D7B0B">
        <w:rPr>
          <w:rFonts w:ascii="Times New Roman" w:hAnsi="Times New Roman" w:cs="Times New Roman"/>
          <w:szCs w:val="21"/>
        </w:rPr>
        <w:t>年</w:t>
      </w:r>
      <w:r w:rsidRPr="007D7B0B">
        <w:rPr>
          <w:rFonts w:ascii="Times New Roman" w:hAnsi="Times New Roman" w:cs="Times New Roman"/>
          <w:szCs w:val="21"/>
        </w:rPr>
        <w:t>6</w:t>
      </w:r>
      <w:r w:rsidRPr="007D7B0B">
        <w:rPr>
          <w:rFonts w:ascii="Times New Roman" w:hAnsi="Times New Roman" w:cs="Times New Roman"/>
          <w:szCs w:val="21"/>
        </w:rPr>
        <w:t>月毕业于广东海洋大学作物遗传育种专业，硕士研究生学历。现任广东省广前糖业发展有限公司农科所副所长，从事甘蔗良种繁育与推广以及甘蔗病虫害防治工作。</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E-mail:gqg</w:t>
      </w:r>
      <w:r w:rsidR="0096584B" w:rsidRPr="007D7B0B">
        <w:rPr>
          <w:rFonts w:ascii="Times New Roman" w:hAnsi="Times New Roman" w:cs="Times New Roman"/>
          <w:szCs w:val="21"/>
        </w:rPr>
        <w:t>snks@163.com,  tel: 15013402211</w:t>
      </w:r>
    </w:p>
    <w:p w:rsidR="0096584B" w:rsidRPr="007D7B0B" w:rsidRDefault="0096584B" w:rsidP="00D746AE">
      <w:pPr>
        <w:rPr>
          <w:rFonts w:ascii="Times New Roman" w:hAnsi="Times New Roman" w:cs="Times New Roman"/>
          <w:szCs w:val="21"/>
        </w:rPr>
      </w:pPr>
    </w:p>
    <w:p w:rsidR="0096584B" w:rsidRPr="007D7B0B" w:rsidRDefault="0096584B" w:rsidP="00D746AE">
      <w:pPr>
        <w:rPr>
          <w:rFonts w:ascii="Times New Roman" w:hAnsi="Times New Roman" w:cs="Times New Roman"/>
          <w:szCs w:val="21"/>
        </w:rPr>
      </w:pPr>
    </w:p>
    <w:p w:rsidR="00B5444A" w:rsidRPr="007D7B0B" w:rsidRDefault="00B5444A" w:rsidP="00D746AE">
      <w:pPr>
        <w:pStyle w:val="1"/>
      </w:pPr>
      <w:bookmarkStart w:id="730" w:name="_Toc527399001"/>
      <w:r w:rsidRPr="007D7B0B">
        <w:t>“</w:t>
      </w:r>
      <w:r w:rsidRPr="007D7B0B">
        <w:t>一带一路</w:t>
      </w:r>
      <w:r w:rsidRPr="007D7B0B">
        <w:t>”</w:t>
      </w:r>
      <w:r w:rsidRPr="007D7B0B">
        <w:t>背景下农垦天然橡胶产业对外合作对策分析</w:t>
      </w:r>
      <w:bookmarkEnd w:id="730"/>
    </w:p>
    <w:p w:rsidR="00B5444A" w:rsidRPr="007D7B0B" w:rsidRDefault="00B5444A" w:rsidP="00D746AE">
      <w:pPr>
        <w:jc w:val="center"/>
        <w:rPr>
          <w:rFonts w:ascii="Times New Roman" w:eastAsia="楷体" w:hAnsi="Times New Roman" w:cs="Times New Roman"/>
        </w:rPr>
      </w:pPr>
      <w:r w:rsidRPr="007D7B0B">
        <w:rPr>
          <w:rFonts w:ascii="Times New Roman" w:eastAsia="楷体" w:hAnsi="Times New Roman" w:cs="Times New Roman"/>
        </w:rPr>
        <w:t>张德生，何昱辛</w:t>
      </w:r>
    </w:p>
    <w:p w:rsidR="00B5444A" w:rsidRPr="007D7B0B" w:rsidRDefault="00B5444A" w:rsidP="00D746AE">
      <w:pPr>
        <w:jc w:val="center"/>
        <w:rPr>
          <w:rFonts w:ascii="Times New Roman" w:hAnsi="Times New Roman" w:cs="Times New Roman"/>
        </w:rPr>
      </w:pPr>
      <w:r w:rsidRPr="007D7B0B">
        <w:rPr>
          <w:rFonts w:ascii="Times New Roman" w:hAnsi="Times New Roman" w:cs="Times New Roman"/>
        </w:rPr>
        <w:t>（海南大学经济与管理学院</w:t>
      </w:r>
      <w:r w:rsidRPr="007D7B0B">
        <w:rPr>
          <w:rFonts w:ascii="Times New Roman" w:hAnsi="Times New Roman" w:cs="Times New Roman"/>
        </w:rPr>
        <w:t xml:space="preserve"> </w:t>
      </w:r>
      <w:r w:rsidRPr="007D7B0B">
        <w:rPr>
          <w:rFonts w:ascii="Times New Roman" w:hAnsi="Times New Roman" w:cs="Times New Roman"/>
        </w:rPr>
        <w:t>海南海口</w:t>
      </w:r>
      <w:r w:rsidRPr="007D7B0B">
        <w:rPr>
          <w:rFonts w:ascii="Times New Roman" w:hAnsi="Times New Roman" w:cs="Times New Roman"/>
        </w:rPr>
        <w:t xml:space="preserve"> 570228</w:t>
      </w:r>
      <w:r w:rsidRPr="007D7B0B">
        <w:rPr>
          <w:rFonts w:ascii="Times New Roman" w:hAnsi="Times New Roman" w:cs="Times New Roman"/>
        </w:rPr>
        <w:t>）</w:t>
      </w:r>
    </w:p>
    <w:p w:rsidR="00B5444A" w:rsidRPr="007D7B0B" w:rsidRDefault="00B5444A" w:rsidP="00D746AE">
      <w:pPr>
        <w:rPr>
          <w:rFonts w:ascii="Times New Roman" w:hAnsi="Times New Roman" w:cs="Times New Roman"/>
        </w:rPr>
      </w:pPr>
    </w:p>
    <w:p w:rsidR="00B5444A" w:rsidRPr="007D7B0B" w:rsidRDefault="00B5444A" w:rsidP="00D746AE">
      <w:pPr>
        <w:rPr>
          <w:rFonts w:ascii="Times New Roman" w:hAnsi="Times New Roman" w:cs="Times New Roman"/>
        </w:rPr>
      </w:pPr>
      <w:r w:rsidRPr="007D7B0B">
        <w:rPr>
          <w:rFonts w:ascii="Times New Roman" w:hAnsi="Times New Roman" w:cs="Times New Roman"/>
          <w:b/>
        </w:rPr>
        <w:t>摘</w:t>
      </w:r>
      <w:r w:rsidRPr="007D7B0B">
        <w:rPr>
          <w:rFonts w:ascii="Times New Roman" w:hAnsi="Times New Roman" w:cs="Times New Roman"/>
          <w:b/>
        </w:rPr>
        <w:t xml:space="preserve"> </w:t>
      </w:r>
      <w:r w:rsidRPr="007D7B0B">
        <w:rPr>
          <w:rFonts w:ascii="Times New Roman" w:hAnsi="Times New Roman" w:cs="Times New Roman"/>
          <w:b/>
        </w:rPr>
        <w:t>要</w:t>
      </w:r>
      <w:r w:rsidRPr="007D7B0B">
        <w:rPr>
          <w:rFonts w:ascii="Times New Roman" w:hAnsi="Times New Roman" w:cs="Times New Roman"/>
          <w:b/>
        </w:rPr>
        <w:t xml:space="preserve"> </w:t>
      </w:r>
      <w:r w:rsidRPr="007D7B0B">
        <w:rPr>
          <w:rFonts w:ascii="Times New Roman" w:hAnsi="Times New Roman" w:cs="Times New Roman"/>
        </w:rPr>
        <w:t>广东、海南和云南农垦三大农垦企业，经过</w:t>
      </w:r>
      <w:r w:rsidRPr="007D7B0B">
        <w:rPr>
          <w:rFonts w:ascii="Times New Roman" w:hAnsi="Times New Roman" w:cs="Times New Roman"/>
        </w:rPr>
        <w:t>10</w:t>
      </w:r>
      <w:r w:rsidRPr="007D7B0B">
        <w:rPr>
          <w:rFonts w:ascii="Times New Roman" w:hAnsi="Times New Roman" w:cs="Times New Roman"/>
        </w:rPr>
        <w:t>余年走出去的努力，天然橡胶产业对外合作取得了积极的成效。在一带一路倡议下，我国天然橡胶产业对外合作形势也发生了变化。文章从农垦天然橡胶产业对外合作的实际情况进行分析，为农垦橡胶企业的对外合作提出意见和建议。</w:t>
      </w:r>
    </w:p>
    <w:p w:rsidR="00B5444A" w:rsidRPr="007D7B0B" w:rsidRDefault="00B5444A" w:rsidP="00D746AE">
      <w:pPr>
        <w:rPr>
          <w:rFonts w:ascii="Times New Roman" w:hAnsi="Times New Roman" w:cs="Times New Roman"/>
        </w:rPr>
      </w:pPr>
      <w:r w:rsidRPr="007D7B0B">
        <w:rPr>
          <w:rFonts w:ascii="Times New Roman" w:hAnsi="Times New Roman" w:cs="Times New Roman"/>
          <w:b/>
        </w:rPr>
        <w:t>关键词</w:t>
      </w:r>
      <w:r w:rsidRPr="007D7B0B">
        <w:rPr>
          <w:rFonts w:ascii="Times New Roman" w:hAnsi="Times New Roman" w:cs="Times New Roman"/>
          <w:b/>
        </w:rPr>
        <w:t xml:space="preserve"> </w:t>
      </w:r>
      <w:r w:rsidRPr="007D7B0B">
        <w:rPr>
          <w:rFonts w:ascii="Times New Roman" w:hAnsi="Times New Roman" w:cs="Times New Roman"/>
        </w:rPr>
        <w:t>天然橡胶；对外合作；一带一路；</w:t>
      </w:r>
    </w:p>
    <w:p w:rsidR="00B5444A" w:rsidRPr="007D7B0B" w:rsidRDefault="00B5444A" w:rsidP="00D746AE">
      <w:pPr>
        <w:rPr>
          <w:rFonts w:ascii="Times New Roman" w:hAnsi="Times New Roman" w:cs="Times New Roman"/>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lastRenderedPageBreak/>
        <w:t xml:space="preserve">1 </w:t>
      </w:r>
      <w:r w:rsidRPr="007D7B0B">
        <w:rPr>
          <w:rFonts w:ascii="Times New Roman" w:hAnsi="Times New Roman" w:cs="Times New Roman"/>
          <w:b/>
          <w:sz w:val="24"/>
        </w:rPr>
        <w:t>引言</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2004</w:t>
      </w:r>
      <w:r w:rsidRPr="007D7B0B">
        <w:rPr>
          <w:rFonts w:ascii="Times New Roman" w:hAnsi="Times New Roman" w:cs="Times New Roman"/>
        </w:rPr>
        <w:t>年以来，按照农业部</w:t>
      </w:r>
      <w:r w:rsidRPr="007D7B0B">
        <w:rPr>
          <w:rFonts w:ascii="Times New Roman" w:hAnsi="Times New Roman" w:cs="Times New Roman"/>
        </w:rPr>
        <w:t>“</w:t>
      </w:r>
      <w:r w:rsidRPr="007D7B0B">
        <w:rPr>
          <w:rFonts w:ascii="Times New Roman" w:hAnsi="Times New Roman" w:cs="Times New Roman"/>
        </w:rPr>
        <w:t>南胶北粮</w:t>
      </w:r>
      <w:r w:rsidRPr="007D7B0B">
        <w:rPr>
          <w:rFonts w:ascii="Times New Roman" w:hAnsi="Times New Roman" w:cs="Times New Roman"/>
        </w:rPr>
        <w:t>”</w:t>
      </w:r>
      <w:r w:rsidRPr="007D7B0B">
        <w:rPr>
          <w:rFonts w:ascii="Times New Roman" w:hAnsi="Times New Roman" w:cs="Times New Roman"/>
        </w:rPr>
        <w:t>战略部署，广东农垦、海南农垦和云南农垦积极实施走出去战略。</w:t>
      </w:r>
      <w:r w:rsidRPr="007D7B0B">
        <w:rPr>
          <w:rFonts w:ascii="Times New Roman" w:hAnsi="Times New Roman" w:cs="Times New Roman"/>
        </w:rPr>
        <w:t>2013</w:t>
      </w:r>
      <w:r w:rsidRPr="007D7B0B">
        <w:rPr>
          <w:rFonts w:ascii="Times New Roman" w:hAnsi="Times New Roman" w:cs="Times New Roman"/>
        </w:rPr>
        <w:t>年一带一路倡议的提出，三大农垦紧抓机遇，积极参与到一带一路的建设中来，加快推动了天然橡胶产业的对外合作进程。在</w:t>
      </w:r>
      <w:r w:rsidRPr="007D7B0B">
        <w:rPr>
          <w:rFonts w:ascii="Times New Roman" w:hAnsi="Times New Roman" w:cs="Times New Roman"/>
        </w:rPr>
        <w:t>2017</w:t>
      </w:r>
      <w:r w:rsidRPr="007D7B0B">
        <w:rPr>
          <w:rFonts w:ascii="Times New Roman" w:hAnsi="Times New Roman" w:cs="Times New Roman"/>
        </w:rPr>
        <w:t>年农业部评选的农业对外合作百强企业中，有</w:t>
      </w:r>
      <w:r w:rsidRPr="007D7B0B">
        <w:rPr>
          <w:rFonts w:ascii="Times New Roman" w:hAnsi="Times New Roman" w:cs="Times New Roman"/>
        </w:rPr>
        <w:t>5</w:t>
      </w:r>
      <w:r w:rsidRPr="007D7B0B">
        <w:rPr>
          <w:rFonts w:ascii="Times New Roman" w:hAnsi="Times New Roman" w:cs="Times New Roman"/>
        </w:rPr>
        <w:t>家橡胶企业上榜，其中海胶集团排名第</w:t>
      </w:r>
      <w:r w:rsidRPr="007D7B0B">
        <w:rPr>
          <w:rFonts w:ascii="Times New Roman" w:hAnsi="Times New Roman" w:cs="Times New Roman"/>
        </w:rPr>
        <w:t>3</w:t>
      </w:r>
      <w:r w:rsidRPr="007D7B0B">
        <w:rPr>
          <w:rFonts w:ascii="Times New Roman" w:hAnsi="Times New Roman" w:cs="Times New Roman"/>
        </w:rPr>
        <w:t>，广垦橡胶集团排名第</w:t>
      </w:r>
      <w:r w:rsidRPr="007D7B0B">
        <w:rPr>
          <w:rFonts w:ascii="Times New Roman" w:hAnsi="Times New Roman" w:cs="Times New Roman"/>
        </w:rPr>
        <w:t>11</w:t>
      </w:r>
      <w:r w:rsidRPr="007D7B0B">
        <w:rPr>
          <w:rFonts w:ascii="Times New Roman" w:hAnsi="Times New Roman" w:cs="Times New Roman"/>
        </w:rPr>
        <w:t>，云垦云橡集团排名第</w:t>
      </w:r>
      <w:r w:rsidRPr="007D7B0B">
        <w:rPr>
          <w:rFonts w:ascii="Times New Roman" w:hAnsi="Times New Roman" w:cs="Times New Roman"/>
        </w:rPr>
        <w:t>16</w:t>
      </w:r>
      <w:r w:rsidRPr="007D7B0B">
        <w:rPr>
          <w:rFonts w:ascii="Times New Roman" w:hAnsi="Times New Roman" w:cs="Times New Roman"/>
        </w:rPr>
        <w:t>。</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天然橡胶走出去是指通过建设海外天然橡胶基地，走出国门发展天然橡胶种植、加工和贸易业。张德生和傅国华（</w:t>
      </w:r>
      <w:r w:rsidRPr="007D7B0B">
        <w:rPr>
          <w:rFonts w:ascii="Times New Roman" w:hAnsi="Times New Roman" w:cs="Times New Roman"/>
        </w:rPr>
        <w:t>2009</w:t>
      </w:r>
      <w:r w:rsidRPr="007D7B0B">
        <w:rPr>
          <w:rFonts w:ascii="Times New Roman" w:hAnsi="Times New Roman" w:cs="Times New Roman"/>
        </w:rPr>
        <w:t>）总结了三大农垦企业天然橡种植加工走出去战略的具体实践，分析了进程和差异对比，研究与东盟国家合作的积极因素、制约因素、合作方式选择等若干问题，并对我国橡胶企业的合作方式和业务选择提出政策建议</w:t>
      </w:r>
      <w:r w:rsidRPr="007D7B0B">
        <w:rPr>
          <w:rFonts w:ascii="Times New Roman" w:hAnsi="Times New Roman" w:cs="Times New Roman"/>
        </w:rPr>
        <w:t xml:space="preserve"> </w:t>
      </w:r>
      <w:r w:rsidRPr="007D7B0B">
        <w:rPr>
          <w:rFonts w:ascii="Times New Roman" w:hAnsi="Times New Roman" w:cs="Times New Roman"/>
        </w:rPr>
        <w:t>。布仁门德（</w:t>
      </w:r>
      <w:r w:rsidRPr="007D7B0B">
        <w:rPr>
          <w:rFonts w:ascii="Times New Roman" w:hAnsi="Times New Roman" w:cs="Times New Roman"/>
        </w:rPr>
        <w:t>2016</w:t>
      </w:r>
      <w:r w:rsidRPr="007D7B0B">
        <w:rPr>
          <w:rFonts w:ascii="Times New Roman" w:hAnsi="Times New Roman" w:cs="Times New Roman"/>
        </w:rPr>
        <w:t>）并运用态势分析法分析了中国橡胶企业与东南亚地区和非洲拉美地区的投资合作前景，提出中国橡胶企业进行投资应该分为应该</w:t>
      </w:r>
      <w:r w:rsidRPr="007D7B0B">
        <w:rPr>
          <w:rFonts w:ascii="Times New Roman" w:hAnsi="Times New Roman" w:cs="Times New Roman"/>
        </w:rPr>
        <w:t>3</w:t>
      </w:r>
      <w:r w:rsidRPr="007D7B0B">
        <w:rPr>
          <w:rFonts w:ascii="Times New Roman" w:hAnsi="Times New Roman" w:cs="Times New Roman"/>
        </w:rPr>
        <w:t>类区域，即重点支持区域、相对支持区域、和暂不合作区域，并对重点支持区域和相对支持区域进行天然橡胶国际投资合作的具体建议分析</w:t>
      </w:r>
      <w:r w:rsidRPr="007D7B0B">
        <w:rPr>
          <w:rFonts w:ascii="Times New Roman" w:hAnsi="Times New Roman" w:cs="Times New Roman"/>
        </w:rPr>
        <w:t xml:space="preserve"> </w:t>
      </w:r>
      <w:r w:rsidRPr="007D7B0B">
        <w:rPr>
          <w:rFonts w:ascii="Times New Roman" w:hAnsi="Times New Roman" w:cs="Times New Roman"/>
        </w:rPr>
        <w:t>。傅国华（</w:t>
      </w:r>
      <w:r w:rsidRPr="007D7B0B">
        <w:rPr>
          <w:rFonts w:ascii="Times New Roman" w:hAnsi="Times New Roman" w:cs="Times New Roman"/>
        </w:rPr>
        <w:t>2016</w:t>
      </w:r>
      <w:r w:rsidRPr="007D7B0B">
        <w:rPr>
          <w:rFonts w:ascii="Times New Roman" w:hAnsi="Times New Roman" w:cs="Times New Roman"/>
        </w:rPr>
        <w:t>）提出天然橡胶空间产业链的概念，通过对天然橡胶空间产业链的构建模式、基本构造、动机机制、稳定性以及一带一路中的发展路径阐述，为天然橡胶产业的走出去发展奠定了较好的理论基础</w:t>
      </w:r>
      <w:r w:rsidRPr="007D7B0B">
        <w:rPr>
          <w:rFonts w:ascii="Times New Roman" w:hAnsi="Times New Roman" w:cs="Times New Roman"/>
        </w:rPr>
        <w:t xml:space="preserve"> </w:t>
      </w:r>
      <w:r w:rsidRPr="007D7B0B">
        <w:rPr>
          <w:rFonts w:ascii="Times New Roman" w:hAnsi="Times New Roman" w:cs="Times New Roman"/>
        </w:rPr>
        <w:t>。现在这些研究主要针对的是天然橡胶合作区域的选择以及走出去方式方向的选择问题，强调要有针对性的选择合作，寻找适合的方式进行合作来保证天然橡胶企业能够顺利的走出去。</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天然橡胶对外合作是指统筹利用国内国外两种资源、两个市场、两类规则，以企业为主体，以市场为导向，深化天然橡胶优势产业和科技合作</w:t>
      </w:r>
      <w:r w:rsidRPr="007D7B0B">
        <w:rPr>
          <w:rFonts w:ascii="Times New Roman" w:hAnsi="Times New Roman" w:cs="Times New Roman"/>
        </w:rPr>
        <w:t xml:space="preserve">, </w:t>
      </w:r>
      <w:r w:rsidRPr="007D7B0B">
        <w:rPr>
          <w:rFonts w:ascii="Times New Roman" w:hAnsi="Times New Roman" w:cs="Times New Roman"/>
        </w:rPr>
        <w:t>加快推进天然橡胶产业供给侧结构性改革。而走出去含义相对较窄，对外合作不仅仅包含着走出去，更多的强调双方的合作互动。在一带一路的倡议下，农业部出台《共同推进</w:t>
      </w:r>
      <w:r w:rsidRPr="007D7B0B">
        <w:rPr>
          <w:rFonts w:ascii="Times New Roman" w:hAnsi="Times New Roman" w:cs="Times New Roman"/>
        </w:rPr>
        <w:t>“</w:t>
      </w:r>
      <w:r w:rsidRPr="007D7B0B">
        <w:rPr>
          <w:rFonts w:ascii="Times New Roman" w:hAnsi="Times New Roman" w:cs="Times New Roman"/>
        </w:rPr>
        <w:t>一带一路</w:t>
      </w:r>
      <w:r w:rsidRPr="007D7B0B">
        <w:rPr>
          <w:rFonts w:ascii="Times New Roman" w:hAnsi="Times New Roman" w:cs="Times New Roman"/>
        </w:rPr>
        <w:t>”</w:t>
      </w:r>
      <w:r w:rsidRPr="007D7B0B">
        <w:rPr>
          <w:rFonts w:ascii="Times New Roman" w:hAnsi="Times New Roman" w:cs="Times New Roman"/>
        </w:rPr>
        <w:t>建设农业合作的愿景与行动》，文件中指出</w:t>
      </w:r>
      <w:r w:rsidRPr="007D7B0B">
        <w:rPr>
          <w:rFonts w:ascii="Times New Roman" w:hAnsi="Times New Roman" w:cs="Times New Roman"/>
        </w:rPr>
        <w:t>,</w:t>
      </w:r>
      <w:r w:rsidRPr="007D7B0B">
        <w:rPr>
          <w:rFonts w:ascii="Times New Roman" w:hAnsi="Times New Roman" w:cs="Times New Roman"/>
        </w:rPr>
        <w:t>农业发展是</w:t>
      </w:r>
      <w:r w:rsidRPr="007D7B0B">
        <w:rPr>
          <w:rFonts w:ascii="Times New Roman" w:hAnsi="Times New Roman" w:cs="Times New Roman"/>
        </w:rPr>
        <w:t>“</w:t>
      </w:r>
      <w:r w:rsidRPr="007D7B0B">
        <w:rPr>
          <w:rFonts w:ascii="Times New Roman" w:hAnsi="Times New Roman" w:cs="Times New Roman"/>
        </w:rPr>
        <w:t>一带一路</w:t>
      </w:r>
      <w:r w:rsidRPr="007D7B0B">
        <w:rPr>
          <w:rFonts w:ascii="Times New Roman" w:hAnsi="Times New Roman" w:cs="Times New Roman"/>
        </w:rPr>
        <w:t>”</w:t>
      </w:r>
      <w:r w:rsidRPr="007D7B0B">
        <w:rPr>
          <w:rFonts w:ascii="Times New Roman" w:hAnsi="Times New Roman" w:cs="Times New Roman"/>
        </w:rPr>
        <w:t>沿线国家和地区国民经济发展的重要基础</w:t>
      </w:r>
      <w:r w:rsidRPr="007D7B0B">
        <w:rPr>
          <w:rFonts w:ascii="Times New Roman" w:hAnsi="Times New Roman" w:cs="Times New Roman"/>
        </w:rPr>
        <w:t>,</w:t>
      </w:r>
      <w:r w:rsidRPr="007D7B0B">
        <w:rPr>
          <w:rFonts w:ascii="Times New Roman" w:hAnsi="Times New Roman" w:cs="Times New Roman"/>
        </w:rPr>
        <w:t>沿线大部分国家和地区对解决饥饿和贫困问题、保障粮食安全与营养的愿望强烈</w:t>
      </w:r>
      <w:r w:rsidRPr="007D7B0B">
        <w:rPr>
          <w:rFonts w:ascii="Times New Roman" w:hAnsi="Times New Roman" w:cs="Times New Roman"/>
        </w:rPr>
        <w:t>,</w:t>
      </w:r>
      <w:r w:rsidRPr="007D7B0B">
        <w:rPr>
          <w:rFonts w:ascii="Times New Roman" w:hAnsi="Times New Roman" w:cs="Times New Roman"/>
        </w:rPr>
        <w:t>开展农业合作是沿线国家和地区的共同诉求；未来中外着重在以下方面加强合作</w:t>
      </w:r>
      <w:r w:rsidRPr="007D7B0B">
        <w:rPr>
          <w:rFonts w:ascii="Times New Roman" w:hAnsi="Times New Roman" w:cs="Times New Roman"/>
        </w:rPr>
        <w:t>,</w:t>
      </w:r>
      <w:r w:rsidRPr="007D7B0B">
        <w:rPr>
          <w:rFonts w:ascii="Times New Roman" w:hAnsi="Times New Roman" w:cs="Times New Roman"/>
        </w:rPr>
        <w:t>包括构建农业政策对话平台、强化农业科技交流合作、优化农产品贸易合作、拓展农业投资合作、加强能力建设与民间交流。本文将在</w:t>
      </w:r>
      <w:r w:rsidRPr="007D7B0B">
        <w:rPr>
          <w:rFonts w:ascii="Times New Roman" w:hAnsi="Times New Roman" w:cs="Times New Roman"/>
        </w:rPr>
        <w:t>“</w:t>
      </w:r>
      <w:r w:rsidRPr="007D7B0B">
        <w:rPr>
          <w:rFonts w:ascii="Times New Roman" w:hAnsi="Times New Roman" w:cs="Times New Roman"/>
        </w:rPr>
        <w:t>一带一路</w:t>
      </w:r>
      <w:r w:rsidRPr="007D7B0B">
        <w:rPr>
          <w:rFonts w:ascii="Times New Roman" w:hAnsi="Times New Roman" w:cs="Times New Roman"/>
        </w:rPr>
        <w:t>”</w:t>
      </w:r>
      <w:r w:rsidRPr="007D7B0B">
        <w:rPr>
          <w:rFonts w:ascii="Times New Roman" w:hAnsi="Times New Roman" w:cs="Times New Roman"/>
        </w:rPr>
        <w:t>的背景下对三大农垦天然橡胶产业对外合作的实际进行分析，并提出合理的建议，推进天然橡胶对外合作的良性发展。</w:t>
      </w:r>
    </w:p>
    <w:p w:rsidR="00B5444A" w:rsidRPr="007D7B0B" w:rsidRDefault="00B5444A" w:rsidP="00D746AE">
      <w:pPr>
        <w:rPr>
          <w:rFonts w:ascii="Times New Roman" w:hAnsi="Times New Roman" w:cs="Times New Roman"/>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农垦天然橡胶产业对外合作的成效</w:t>
      </w:r>
    </w:p>
    <w:p w:rsidR="00B5444A" w:rsidRPr="007D7B0B" w:rsidRDefault="00B5444A" w:rsidP="00D746AE">
      <w:pPr>
        <w:rPr>
          <w:rFonts w:ascii="Times New Roman" w:hAnsi="Times New Roman" w:cs="Times New Roman"/>
          <w:b/>
        </w:rPr>
      </w:pPr>
      <w:r w:rsidRPr="007D7B0B">
        <w:rPr>
          <w:rFonts w:ascii="Times New Roman" w:hAnsi="Times New Roman" w:cs="Times New Roman"/>
          <w:b/>
        </w:rPr>
        <w:t>2.1</w:t>
      </w:r>
      <w:r w:rsidRPr="007D7B0B">
        <w:rPr>
          <w:rFonts w:ascii="Times New Roman" w:hAnsi="Times New Roman" w:cs="Times New Roman"/>
          <w:b/>
        </w:rPr>
        <w:t>扩大了农垦天然橡胶产业发展空间</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天然橡胶对种植环境要求较高，受气候、土壤等自然环境及土地资源因素制约，我国适宜种植天然橡胶的区域仅在云南、海南、广东三省的部分区域可以种植，可继续扩种的面积十分有限；以</w:t>
      </w:r>
      <w:r w:rsidRPr="007D7B0B">
        <w:rPr>
          <w:rFonts w:ascii="Times New Roman" w:hAnsi="Times New Roman" w:cs="Times New Roman"/>
        </w:rPr>
        <w:t>16</w:t>
      </w:r>
      <w:r w:rsidRPr="007D7B0B">
        <w:rPr>
          <w:rFonts w:ascii="Times New Roman" w:hAnsi="Times New Roman" w:cs="Times New Roman"/>
        </w:rPr>
        <w:t>年为例，我国天然橡胶适宜种植面积大约</w:t>
      </w:r>
      <w:r w:rsidRPr="007D7B0B">
        <w:rPr>
          <w:rFonts w:ascii="Times New Roman" w:hAnsi="Times New Roman" w:cs="Times New Roman"/>
        </w:rPr>
        <w:t>1800</w:t>
      </w:r>
      <w:r w:rsidRPr="007D7B0B">
        <w:rPr>
          <w:rFonts w:ascii="Times New Roman" w:hAnsi="Times New Roman" w:cs="Times New Roman"/>
        </w:rPr>
        <w:t>万亩，年产量</w:t>
      </w:r>
      <w:r w:rsidRPr="007D7B0B">
        <w:rPr>
          <w:rFonts w:ascii="Times New Roman" w:hAnsi="Times New Roman" w:cs="Times New Roman"/>
        </w:rPr>
        <w:t>80</w:t>
      </w:r>
      <w:r w:rsidRPr="007D7B0B">
        <w:rPr>
          <w:rFonts w:ascii="Times New Roman" w:hAnsi="Times New Roman" w:cs="Times New Roman"/>
        </w:rPr>
        <w:t>万吨左右，我国天然橡胶每年消耗量大约在</w:t>
      </w:r>
      <w:r w:rsidRPr="007D7B0B">
        <w:rPr>
          <w:rFonts w:ascii="Times New Roman" w:hAnsi="Times New Roman" w:cs="Times New Roman"/>
        </w:rPr>
        <w:t>490</w:t>
      </w:r>
      <w:r w:rsidRPr="007D7B0B">
        <w:rPr>
          <w:rFonts w:ascii="Times New Roman" w:hAnsi="Times New Roman" w:cs="Times New Roman"/>
        </w:rPr>
        <w:t>万吨左右</w:t>
      </w:r>
      <w:r w:rsidRPr="007D7B0B">
        <w:rPr>
          <w:rFonts w:ascii="Times New Roman" w:hAnsi="Times New Roman" w:cs="Times New Roman"/>
        </w:rPr>
        <w:t xml:space="preserve"> </w:t>
      </w:r>
      <w:r w:rsidRPr="007D7B0B">
        <w:rPr>
          <w:rFonts w:ascii="Times New Roman" w:hAnsi="Times New Roman" w:cs="Times New Roman"/>
        </w:rPr>
        <w:t>，自产天然橡胶远远不能满足国内的需求，我国天然橡胶产业在上、中游种植、加工领域发展不均衡，产业链衔接不紧密，主要集中在种植业和加工业，对于贸易的关注较少，同时国内的天然橡胶产业发展空间略有不足，走出国门扩大发展空间已经成为紧急任务。三大农垦企业积极向外延伸天然橡胶产业链，在空间上拓展到东南亚和非洲等地，延伸了天然橡胶的发展空间，同时在国外租地种植、投资并购橡胶加工厂、创建橡胶贸易公司，延伸了产业链的长度，实现了上中下游全产业链的发展，取得了一系列的成效。广东农垦通过境外天然橡胶投资建设，与泰国、马来西亚、印度尼西亚、柬埔寨、老挝等东南亚国家合作，共同开发当地利用天然橡胶资源，统筹利用国际国内两个市场、两种资源，在当地投资橡胶种植员进行橡胶的种植任务，积极通过独资、合资、收购、建设等模式发展橡胶加工厂，在新加坡设立贸易公司，通过全产业链的模式既优化了</w:t>
      </w:r>
      <w:r w:rsidRPr="007D7B0B">
        <w:rPr>
          <w:rFonts w:ascii="Times New Roman" w:hAnsi="Times New Roman" w:cs="Times New Roman"/>
        </w:rPr>
        <w:lastRenderedPageBreak/>
        <w:t>我国国内、国际天然橡胶产业布局，也进一步拓展了产业发展空间；海南农垦在东南亚地区的老挝、印度尼西亚、新加坡、泰国和非洲的塞拉利昂等国家进行种植和加工贸易等方面的合作，将天然橡胶产业扩展到非洲，进一步加宽了天然橡胶产业链的空间领域，逐步建成完善种植、加工、销售、物流及相关业务的全产业链条，橡胶采购和销售区域覆盖东南亚及我国市场，海南农垦在国际市场上的竞争力逐步上升；云南农垦由于特殊的地缘因素，天然橡胶业务主要集中在东南亚的老挝、缅甸等与我国边境有接壤的国家，主要开展替代种植业务，以天然橡胶等作物代替罂粟种植，同时在新加坡和青岛设立橡胶贸易公司，与东南亚的橡胶生产国的橡胶生产企业建立贸易合作关系，优化了天然橡胶产业发展的空间。</w:t>
      </w:r>
    </w:p>
    <w:p w:rsidR="00B5444A" w:rsidRPr="007D7B0B" w:rsidRDefault="00B5444A" w:rsidP="00D746AE">
      <w:pPr>
        <w:rPr>
          <w:rFonts w:ascii="Times New Roman" w:hAnsi="Times New Roman" w:cs="Times New Roman"/>
          <w:b/>
        </w:rPr>
      </w:pPr>
      <w:r w:rsidRPr="007D7B0B">
        <w:rPr>
          <w:rFonts w:ascii="Times New Roman" w:hAnsi="Times New Roman" w:cs="Times New Roman"/>
          <w:b/>
        </w:rPr>
        <w:t>2.2</w:t>
      </w:r>
      <w:r w:rsidRPr="007D7B0B">
        <w:rPr>
          <w:rFonts w:ascii="Times New Roman" w:hAnsi="Times New Roman" w:cs="Times New Roman"/>
          <w:b/>
        </w:rPr>
        <w:t>提升了农垦企业的国际化经营能力</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我国农业企业对外合作经验较少，缺乏国际化的经营能力，农垦企业走出去之后，积极参与到国际竞争与合作中来，开展跨国生产、销售、服务等国际性的经营活动，随着经济全球化的发展，企业直接参与国际竞争、开展国际化经营已成为一种必然趋势，三大农垦企业在走出去之后国际化的经营能力提升显著，在规模、市场和国际化的人才培养等方面取得了长足的进步。广东农垦积极收购并购海外橡胶企业，橡胶种植、加工和贸易项目遍布东南亚的泰国、马来西亚、印尼、柬埔寨、老挝、缅甸、新加坡等</w:t>
      </w:r>
      <w:r w:rsidRPr="007D7B0B">
        <w:rPr>
          <w:rFonts w:ascii="Times New Roman" w:hAnsi="Times New Roman" w:cs="Times New Roman"/>
        </w:rPr>
        <w:t>7</w:t>
      </w:r>
      <w:r w:rsidRPr="007D7B0B">
        <w:rPr>
          <w:rFonts w:ascii="Times New Roman" w:hAnsi="Times New Roman" w:cs="Times New Roman"/>
        </w:rPr>
        <w:t>个国家</w:t>
      </w:r>
      <w:r w:rsidRPr="007D7B0B">
        <w:rPr>
          <w:rFonts w:ascii="Times New Roman" w:hAnsi="Times New Roman" w:cs="Times New Roman"/>
        </w:rPr>
        <w:t xml:space="preserve">, </w:t>
      </w:r>
      <w:r w:rsidRPr="007D7B0B">
        <w:rPr>
          <w:rFonts w:ascii="Times New Roman" w:hAnsi="Times New Roman" w:cs="Times New Roman"/>
        </w:rPr>
        <w:t>共有</w:t>
      </w:r>
      <w:r w:rsidRPr="007D7B0B">
        <w:rPr>
          <w:rFonts w:ascii="Times New Roman" w:hAnsi="Times New Roman" w:cs="Times New Roman"/>
        </w:rPr>
        <w:t>42</w:t>
      </w:r>
      <w:r w:rsidRPr="007D7B0B">
        <w:rPr>
          <w:rFonts w:ascii="Times New Roman" w:hAnsi="Times New Roman" w:cs="Times New Roman"/>
        </w:rPr>
        <w:t>个独立运营的橡胶种植、加工和贸易项目</w:t>
      </w:r>
      <w:r w:rsidRPr="007D7B0B">
        <w:rPr>
          <w:rFonts w:ascii="Times New Roman" w:hAnsi="Times New Roman" w:cs="Times New Roman"/>
        </w:rPr>
        <w:t xml:space="preserve">, </w:t>
      </w:r>
      <w:r w:rsidRPr="007D7B0B">
        <w:rPr>
          <w:rFonts w:ascii="Times New Roman" w:hAnsi="Times New Roman" w:cs="Times New Roman"/>
        </w:rPr>
        <w:t>海外资产规模超过</w:t>
      </w:r>
      <w:r w:rsidRPr="007D7B0B">
        <w:rPr>
          <w:rFonts w:ascii="Times New Roman" w:hAnsi="Times New Roman" w:cs="Times New Roman"/>
        </w:rPr>
        <w:t>50</w:t>
      </w:r>
      <w:r w:rsidRPr="007D7B0B">
        <w:rPr>
          <w:rFonts w:ascii="Times New Roman" w:hAnsi="Times New Roman" w:cs="Times New Roman"/>
        </w:rPr>
        <w:t>亿元，海外天然橡胶加工能力达</w:t>
      </w:r>
      <w:r w:rsidRPr="007D7B0B">
        <w:rPr>
          <w:rFonts w:ascii="Times New Roman" w:hAnsi="Times New Roman" w:cs="Times New Roman"/>
        </w:rPr>
        <w:t>130</w:t>
      </w:r>
      <w:r w:rsidRPr="007D7B0B">
        <w:rPr>
          <w:rFonts w:ascii="Times New Roman" w:hAnsi="Times New Roman" w:cs="Times New Roman"/>
        </w:rPr>
        <w:t>万吨，海外已种植完成橡胶园近</w:t>
      </w:r>
      <w:r w:rsidRPr="007D7B0B">
        <w:rPr>
          <w:rFonts w:ascii="Times New Roman" w:hAnsi="Times New Roman" w:cs="Times New Roman"/>
        </w:rPr>
        <w:t>40</w:t>
      </w:r>
      <w:r w:rsidRPr="007D7B0B">
        <w:rPr>
          <w:rFonts w:ascii="Times New Roman" w:hAnsi="Times New Roman" w:cs="Times New Roman"/>
        </w:rPr>
        <w:t>万亩，</w:t>
      </w:r>
      <w:r w:rsidRPr="007D7B0B">
        <w:rPr>
          <w:rFonts w:ascii="Times New Roman" w:hAnsi="Times New Roman" w:cs="Times New Roman"/>
        </w:rPr>
        <w:t>2017</w:t>
      </w:r>
      <w:r w:rsidRPr="007D7B0B">
        <w:rPr>
          <w:rFonts w:ascii="Times New Roman" w:hAnsi="Times New Roman" w:cs="Times New Roman"/>
        </w:rPr>
        <w:t>年海外自有胶园产胶近</w:t>
      </w:r>
      <w:r w:rsidRPr="007D7B0B">
        <w:rPr>
          <w:rFonts w:ascii="Times New Roman" w:hAnsi="Times New Roman" w:cs="Times New Roman"/>
        </w:rPr>
        <w:t>6000</w:t>
      </w:r>
      <w:r w:rsidRPr="007D7B0B">
        <w:rPr>
          <w:rFonts w:ascii="Times New Roman" w:hAnsi="Times New Roman" w:cs="Times New Roman"/>
        </w:rPr>
        <w:t>吨，海外天然橡胶产销量量近</w:t>
      </w:r>
      <w:r w:rsidRPr="007D7B0B">
        <w:rPr>
          <w:rFonts w:ascii="Times New Roman" w:hAnsi="Times New Roman" w:cs="Times New Roman"/>
        </w:rPr>
        <w:t>65</w:t>
      </w:r>
      <w:r w:rsidRPr="007D7B0B">
        <w:rPr>
          <w:rFonts w:ascii="Times New Roman" w:hAnsi="Times New Roman" w:cs="Times New Roman"/>
        </w:rPr>
        <w:t>万吨，销售收入超过</w:t>
      </w:r>
      <w:r w:rsidRPr="007D7B0B">
        <w:rPr>
          <w:rFonts w:ascii="Times New Roman" w:hAnsi="Times New Roman" w:cs="Times New Roman"/>
        </w:rPr>
        <w:t>80</w:t>
      </w:r>
      <w:r w:rsidRPr="007D7B0B">
        <w:rPr>
          <w:rFonts w:ascii="Times New Roman" w:hAnsi="Times New Roman" w:cs="Times New Roman"/>
        </w:rPr>
        <w:t>亿元，</w:t>
      </w:r>
      <w:r w:rsidRPr="007D7B0B">
        <w:rPr>
          <w:rFonts w:ascii="Times New Roman" w:hAnsi="Times New Roman" w:cs="Times New Roman"/>
        </w:rPr>
        <w:t xml:space="preserve"> </w:t>
      </w:r>
      <w:r w:rsidRPr="007D7B0B">
        <w:rPr>
          <w:rFonts w:ascii="Times New Roman" w:hAnsi="Times New Roman" w:cs="Times New Roman"/>
        </w:rPr>
        <w:t>建成了完整的产业链体系，扩大了境外经营的规模，提高了国际市场的经营利润，在</w:t>
      </w:r>
      <w:r w:rsidRPr="007D7B0B">
        <w:rPr>
          <w:rFonts w:ascii="Times New Roman" w:hAnsi="Times New Roman" w:cs="Times New Roman"/>
        </w:rPr>
        <w:t>2016</w:t>
      </w:r>
      <w:r w:rsidRPr="007D7B0B">
        <w:rPr>
          <w:rFonts w:ascii="Times New Roman" w:hAnsi="Times New Roman" w:cs="Times New Roman"/>
        </w:rPr>
        <w:t>年并购泰国第三大橡胶企业泰华树胶</w:t>
      </w:r>
      <w:r w:rsidRPr="007D7B0B">
        <w:rPr>
          <w:rFonts w:ascii="Times New Roman" w:hAnsi="Times New Roman" w:cs="Times New Roman"/>
        </w:rPr>
        <w:t xml:space="preserve"> (</w:t>
      </w:r>
      <w:r w:rsidRPr="007D7B0B">
        <w:rPr>
          <w:rFonts w:ascii="Times New Roman" w:hAnsi="Times New Roman" w:cs="Times New Roman"/>
        </w:rPr>
        <w:t>大众</w:t>
      </w:r>
      <w:r w:rsidRPr="007D7B0B">
        <w:rPr>
          <w:rFonts w:ascii="Times New Roman" w:hAnsi="Times New Roman" w:cs="Times New Roman"/>
        </w:rPr>
        <w:t xml:space="preserve">) </w:t>
      </w:r>
      <w:r w:rsidRPr="007D7B0B">
        <w:rPr>
          <w:rFonts w:ascii="Times New Roman" w:hAnsi="Times New Roman" w:cs="Times New Roman"/>
        </w:rPr>
        <w:t>有限公司后</w:t>
      </w:r>
      <w:r w:rsidRPr="007D7B0B">
        <w:rPr>
          <w:rFonts w:ascii="Times New Roman" w:hAnsi="Times New Roman" w:cs="Times New Roman"/>
        </w:rPr>
        <w:t xml:space="preserve">, </w:t>
      </w:r>
      <w:r w:rsidRPr="007D7B0B">
        <w:rPr>
          <w:rFonts w:ascii="Times New Roman" w:hAnsi="Times New Roman" w:cs="Times New Roman"/>
        </w:rPr>
        <w:t>广垦橡胶的全球天然橡胶加工能力达到</w:t>
      </w:r>
      <w:r w:rsidRPr="007D7B0B">
        <w:rPr>
          <w:rFonts w:ascii="Times New Roman" w:hAnsi="Times New Roman" w:cs="Times New Roman"/>
        </w:rPr>
        <w:t>150</w:t>
      </w:r>
      <w:r w:rsidRPr="007D7B0B">
        <w:rPr>
          <w:rFonts w:ascii="Times New Roman" w:hAnsi="Times New Roman" w:cs="Times New Roman"/>
        </w:rPr>
        <w:t>万</w:t>
      </w:r>
      <w:r w:rsidRPr="007D7B0B">
        <w:rPr>
          <w:rFonts w:ascii="Times New Roman" w:hAnsi="Times New Roman" w:cs="Times New Roman"/>
        </w:rPr>
        <w:t xml:space="preserve">t, </w:t>
      </w:r>
      <w:r w:rsidRPr="007D7B0B">
        <w:rPr>
          <w:rFonts w:ascii="Times New Roman" w:hAnsi="Times New Roman" w:cs="Times New Roman"/>
        </w:rPr>
        <w:t>控制橡胶种植面积大约</w:t>
      </w:r>
      <w:r w:rsidRPr="007D7B0B">
        <w:rPr>
          <w:rFonts w:ascii="Times New Roman" w:hAnsi="Times New Roman" w:cs="Times New Roman"/>
        </w:rPr>
        <w:t>200</w:t>
      </w:r>
      <w:r w:rsidRPr="007D7B0B">
        <w:rPr>
          <w:rFonts w:ascii="Times New Roman" w:hAnsi="Times New Roman" w:cs="Times New Roman"/>
        </w:rPr>
        <w:t>万亩</w:t>
      </w:r>
      <w:r w:rsidRPr="007D7B0B">
        <w:rPr>
          <w:rFonts w:ascii="Times New Roman" w:hAnsi="Times New Roman" w:cs="Times New Roman"/>
        </w:rPr>
        <w:t xml:space="preserve">, </w:t>
      </w:r>
      <w:r w:rsidRPr="007D7B0B">
        <w:rPr>
          <w:rFonts w:ascii="Times New Roman" w:hAnsi="Times New Roman" w:cs="Times New Roman"/>
        </w:rPr>
        <w:t>成为全球首屈一指的天然橡胶全产业链经营企业</w:t>
      </w:r>
      <w:r w:rsidRPr="007D7B0B">
        <w:rPr>
          <w:rFonts w:ascii="Times New Roman" w:hAnsi="Times New Roman" w:cs="Times New Roman"/>
        </w:rPr>
        <w:t xml:space="preserve"> </w:t>
      </w:r>
      <w:r w:rsidRPr="007D7B0B">
        <w:rPr>
          <w:rFonts w:ascii="Times New Roman" w:hAnsi="Times New Roman" w:cs="Times New Roman"/>
        </w:rPr>
        <w:t>；同时以现有员工为基础，选拔优秀人才，并积极培养海外本地人才，实施人才本土化。打造具有跨国经营能力的国家化人才。海南农垦自</w:t>
      </w:r>
      <w:r w:rsidRPr="007D7B0B">
        <w:rPr>
          <w:rFonts w:ascii="Times New Roman" w:hAnsi="Times New Roman" w:cs="Times New Roman"/>
        </w:rPr>
        <w:t>2010</w:t>
      </w:r>
      <w:r w:rsidRPr="007D7B0B">
        <w:rPr>
          <w:rFonts w:ascii="Times New Roman" w:hAnsi="Times New Roman" w:cs="Times New Roman"/>
        </w:rPr>
        <w:t>年开始通过对海外贸易加工公司的收购并购方式发展至今，全资、控股及参股的境外公司已有</w:t>
      </w:r>
      <w:r w:rsidRPr="007D7B0B">
        <w:rPr>
          <w:rFonts w:ascii="Times New Roman" w:hAnsi="Times New Roman" w:cs="Times New Roman"/>
        </w:rPr>
        <w:t>10</w:t>
      </w:r>
      <w:r w:rsidRPr="007D7B0B">
        <w:rPr>
          <w:rFonts w:ascii="Times New Roman" w:hAnsi="Times New Roman" w:cs="Times New Roman"/>
        </w:rPr>
        <w:t>多家，在境外发展已经具有一定的规模，已在东南亚市场完成业务布局，拥有较为稳定的供货渠道和销售客户群体，橡胶采购和销售区域覆盖东南亚及我国市场，收购</w:t>
      </w:r>
      <w:r w:rsidRPr="007D7B0B">
        <w:rPr>
          <w:rFonts w:ascii="Times New Roman" w:hAnsi="Times New Roman" w:cs="Times New Roman"/>
        </w:rPr>
        <w:t>R1</w:t>
      </w:r>
      <w:r w:rsidRPr="007D7B0B">
        <w:rPr>
          <w:rFonts w:ascii="Times New Roman" w:hAnsi="Times New Roman" w:cs="Times New Roman"/>
        </w:rPr>
        <w:t>和</w:t>
      </w:r>
      <w:r w:rsidRPr="007D7B0B">
        <w:rPr>
          <w:rFonts w:ascii="Times New Roman" w:hAnsi="Times New Roman" w:cs="Times New Roman"/>
        </w:rPr>
        <w:t>KM</w:t>
      </w:r>
      <w:r w:rsidRPr="007D7B0B">
        <w:rPr>
          <w:rFonts w:ascii="Times New Roman" w:hAnsi="Times New Roman" w:cs="Times New Roman"/>
        </w:rPr>
        <w:t>公司之后，海胶集团控制总计达到</w:t>
      </w:r>
      <w:r w:rsidRPr="007D7B0B">
        <w:rPr>
          <w:rFonts w:ascii="Times New Roman" w:hAnsi="Times New Roman" w:cs="Times New Roman"/>
        </w:rPr>
        <w:t>220</w:t>
      </w:r>
      <w:r w:rsidRPr="007D7B0B">
        <w:rPr>
          <w:rFonts w:ascii="Times New Roman" w:hAnsi="Times New Roman" w:cs="Times New Roman"/>
        </w:rPr>
        <w:t>万吨的天然橡胶产量与贸易量，占全球产量近</w:t>
      </w:r>
      <w:r w:rsidRPr="007D7B0B">
        <w:rPr>
          <w:rFonts w:ascii="Times New Roman" w:hAnsi="Times New Roman" w:cs="Times New Roman"/>
        </w:rPr>
        <w:t>18%</w:t>
      </w:r>
      <w:r w:rsidRPr="007D7B0B">
        <w:rPr>
          <w:rFonts w:ascii="Times New Roman" w:hAnsi="Times New Roman" w:cs="Times New Roman"/>
        </w:rPr>
        <w:t>。市场占有率相对较大，橡胶贸易业务逐年稳步增长，形成了集团贸易业务拓展和金融资本协同发展的国际化、专业化海外发展公司，盈利颇丰，在业界里获得了较好的美誉度；同时开设海外课堂、建立人才培训基地、与高等院校合作，培养企业需要的国家化人才，解决了发展中的人才瓶颈问题。云南农垦在老挝缅甸经营十余年，以云橡集团为主体，采取种植与并购相结合的方式，开发利用当地的橡胶资源，做强做大云南农垦天然橡胶产业，在规模和市场盈利方面，截至</w:t>
      </w:r>
      <w:r w:rsidRPr="007D7B0B">
        <w:rPr>
          <w:rFonts w:ascii="Times New Roman" w:hAnsi="Times New Roman" w:cs="Times New Roman"/>
        </w:rPr>
        <w:t>2017</w:t>
      </w:r>
      <w:r w:rsidRPr="007D7B0B">
        <w:rPr>
          <w:rFonts w:ascii="Times New Roman" w:hAnsi="Times New Roman" w:cs="Times New Roman"/>
        </w:rPr>
        <w:t>年在老挝境内完成投资</w:t>
      </w:r>
      <w:r w:rsidRPr="007D7B0B">
        <w:rPr>
          <w:rFonts w:ascii="Times New Roman" w:hAnsi="Times New Roman" w:cs="Times New Roman"/>
        </w:rPr>
        <w:t>4.89</w:t>
      </w:r>
      <w:r w:rsidRPr="007D7B0B">
        <w:rPr>
          <w:rFonts w:ascii="Times New Roman" w:hAnsi="Times New Roman" w:cs="Times New Roman"/>
        </w:rPr>
        <w:t>亿元，资产总额</w:t>
      </w:r>
      <w:r w:rsidRPr="007D7B0B">
        <w:rPr>
          <w:rFonts w:ascii="Times New Roman" w:hAnsi="Times New Roman" w:cs="Times New Roman"/>
        </w:rPr>
        <w:t>7</w:t>
      </w:r>
      <w:r w:rsidRPr="007D7B0B">
        <w:rPr>
          <w:rFonts w:ascii="Times New Roman" w:hAnsi="Times New Roman" w:cs="Times New Roman"/>
        </w:rPr>
        <w:t>亿元，在老挝种植</w:t>
      </w:r>
      <w:r w:rsidRPr="007D7B0B">
        <w:rPr>
          <w:rFonts w:ascii="Times New Roman" w:hAnsi="Times New Roman" w:cs="Times New Roman"/>
        </w:rPr>
        <w:t>10</w:t>
      </w:r>
      <w:r w:rsidRPr="007D7B0B">
        <w:rPr>
          <w:rFonts w:ascii="Times New Roman" w:hAnsi="Times New Roman" w:cs="Times New Roman"/>
        </w:rPr>
        <w:t>万亩橡胶，带动种植</w:t>
      </w:r>
      <w:r w:rsidRPr="007D7B0B">
        <w:rPr>
          <w:rFonts w:ascii="Times New Roman" w:hAnsi="Times New Roman" w:cs="Times New Roman"/>
        </w:rPr>
        <w:t>11</w:t>
      </w:r>
      <w:r w:rsidRPr="007D7B0B">
        <w:rPr>
          <w:rFonts w:ascii="Times New Roman" w:hAnsi="Times New Roman" w:cs="Times New Roman"/>
        </w:rPr>
        <w:t>万亩的橡胶，预计到</w:t>
      </w:r>
      <w:r w:rsidRPr="007D7B0B">
        <w:rPr>
          <w:rFonts w:ascii="Times New Roman" w:hAnsi="Times New Roman" w:cs="Times New Roman"/>
        </w:rPr>
        <w:t>2021</w:t>
      </w:r>
      <w:r w:rsidRPr="007D7B0B">
        <w:rPr>
          <w:rFonts w:ascii="Times New Roman" w:hAnsi="Times New Roman" w:cs="Times New Roman"/>
        </w:rPr>
        <w:t>年将在老挝、缅甸区域实现掌控橡胶核心资源</w:t>
      </w:r>
      <w:r w:rsidRPr="007D7B0B">
        <w:rPr>
          <w:rFonts w:ascii="Times New Roman" w:hAnsi="Times New Roman" w:cs="Times New Roman"/>
        </w:rPr>
        <w:t>70</w:t>
      </w:r>
      <w:r w:rsidRPr="007D7B0B">
        <w:rPr>
          <w:rFonts w:ascii="Times New Roman" w:hAnsi="Times New Roman" w:cs="Times New Roman"/>
        </w:rPr>
        <w:t>万亩、辐射带动</w:t>
      </w:r>
      <w:r w:rsidRPr="007D7B0B">
        <w:rPr>
          <w:rFonts w:ascii="Times New Roman" w:hAnsi="Times New Roman" w:cs="Times New Roman"/>
        </w:rPr>
        <w:t>300</w:t>
      </w:r>
      <w:r w:rsidRPr="007D7B0B">
        <w:rPr>
          <w:rFonts w:ascii="Times New Roman" w:hAnsi="Times New Roman" w:cs="Times New Roman"/>
        </w:rPr>
        <w:t>万亩、产能达</w:t>
      </w:r>
      <w:r w:rsidRPr="007D7B0B">
        <w:rPr>
          <w:rFonts w:ascii="Times New Roman" w:hAnsi="Times New Roman" w:cs="Times New Roman"/>
        </w:rPr>
        <w:t>30</w:t>
      </w:r>
      <w:r w:rsidRPr="007D7B0B">
        <w:rPr>
          <w:rFonts w:ascii="Times New Roman" w:hAnsi="Times New Roman" w:cs="Times New Roman"/>
        </w:rPr>
        <w:t>万吨、销售收入</w:t>
      </w:r>
      <w:r w:rsidRPr="007D7B0B">
        <w:rPr>
          <w:rFonts w:ascii="Times New Roman" w:hAnsi="Times New Roman" w:cs="Times New Roman"/>
        </w:rPr>
        <w:t>45</w:t>
      </w:r>
      <w:r w:rsidRPr="007D7B0B">
        <w:rPr>
          <w:rFonts w:ascii="Times New Roman" w:hAnsi="Times New Roman" w:cs="Times New Roman"/>
        </w:rPr>
        <w:t>亿元的目标，</w:t>
      </w:r>
      <w:r w:rsidRPr="007D7B0B">
        <w:rPr>
          <w:rFonts w:ascii="Times New Roman" w:hAnsi="Times New Roman" w:cs="Times New Roman"/>
        </w:rPr>
        <w:t xml:space="preserve"> </w:t>
      </w:r>
      <w:r w:rsidRPr="007D7B0B">
        <w:rPr>
          <w:rFonts w:ascii="Times New Roman" w:hAnsi="Times New Roman" w:cs="Times New Roman"/>
        </w:rPr>
        <w:t>经过十余年的努力，云橡集团的国际经营能力大幅提升，已经确立了在老挝北部橡胶种植、加工、销售行业的龙头地位。</w:t>
      </w:r>
    </w:p>
    <w:p w:rsidR="00B5444A" w:rsidRPr="007D7B0B" w:rsidRDefault="00B5444A" w:rsidP="00D746AE">
      <w:pPr>
        <w:rPr>
          <w:rFonts w:ascii="Times New Roman" w:hAnsi="Times New Roman" w:cs="Times New Roman"/>
          <w:b/>
        </w:rPr>
      </w:pPr>
      <w:r w:rsidRPr="007D7B0B">
        <w:rPr>
          <w:rFonts w:ascii="Times New Roman" w:hAnsi="Times New Roman" w:cs="Times New Roman"/>
          <w:b/>
        </w:rPr>
        <w:t>2.3</w:t>
      </w:r>
      <w:r w:rsidRPr="007D7B0B">
        <w:rPr>
          <w:rFonts w:ascii="Times New Roman" w:hAnsi="Times New Roman" w:cs="Times New Roman"/>
          <w:b/>
        </w:rPr>
        <w:t>有效保障了我国天然橡胶供给</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我国橡胶工业的经济安全受到天然橡胶进口量的影响巨大，而我国在天然橡胶进口方面对东南亚的依赖度非常高，东南亚是世界上天然橡胶最大的出口地区，同时也是中国的最主要进口地区，近些年，我国在东南亚的天然橡胶进口数量高达</w:t>
      </w:r>
      <w:r w:rsidRPr="007D7B0B">
        <w:rPr>
          <w:rFonts w:ascii="Times New Roman" w:hAnsi="Times New Roman" w:cs="Times New Roman"/>
        </w:rPr>
        <w:t>90%</w:t>
      </w:r>
      <w:r w:rsidRPr="007D7B0B">
        <w:rPr>
          <w:rFonts w:ascii="Times New Roman" w:hAnsi="Times New Roman" w:cs="Times New Roman"/>
        </w:rPr>
        <w:t>，在天然橡胶资源供给方面严重依赖于东南亚。三大农垦企业积极布局海外，加强了同东南亚各个产胶国家的合作，在种植面积、加工量和贸易量方面有较明显的突破，资源占有率相对较高，有效地保障了我国天然橡胶的供给安全，天然橡胶不仅要走得出去，也要能走得回来，农垦企业的海外橡胶积极返销国内，不仅满足了我国航空高端产业和军工领域对天然橡胶品种和性能的特殊需求，</w:t>
      </w:r>
      <w:r w:rsidRPr="007D7B0B">
        <w:rPr>
          <w:rFonts w:ascii="Times New Roman" w:hAnsi="Times New Roman" w:cs="Times New Roman"/>
        </w:rPr>
        <w:lastRenderedPageBreak/>
        <w:t>同时极大程度上缓解了优质橡胶资源供给受制于人的问题，也大大提升了我国天然橡胶这一战略物资的供给安全保障水平。广东农垦通过境外天然橡胶产业投资和跨国并购，已经成为全球化布局、全产业链经营、具有较强资源掌控力的大胶商，目前已拥有年</w:t>
      </w:r>
      <w:r w:rsidRPr="007D7B0B">
        <w:rPr>
          <w:rFonts w:ascii="Times New Roman" w:hAnsi="Times New Roman" w:cs="Times New Roman"/>
        </w:rPr>
        <w:t>150</w:t>
      </w:r>
      <w:r w:rsidRPr="007D7B0B">
        <w:rPr>
          <w:rFonts w:ascii="Times New Roman" w:hAnsi="Times New Roman" w:cs="Times New Roman"/>
        </w:rPr>
        <w:t>万吨干胶产能、近</w:t>
      </w:r>
      <w:r w:rsidRPr="007D7B0B">
        <w:rPr>
          <w:rFonts w:ascii="Times New Roman" w:hAnsi="Times New Roman" w:cs="Times New Roman"/>
        </w:rPr>
        <w:t>100</w:t>
      </w:r>
      <w:r w:rsidRPr="007D7B0B">
        <w:rPr>
          <w:rFonts w:ascii="Times New Roman" w:hAnsi="Times New Roman" w:cs="Times New Roman"/>
        </w:rPr>
        <w:t>万吨的销售量，海外已种植完成橡胶园近</w:t>
      </w:r>
      <w:r w:rsidRPr="007D7B0B">
        <w:rPr>
          <w:rFonts w:ascii="Times New Roman" w:hAnsi="Times New Roman" w:cs="Times New Roman"/>
        </w:rPr>
        <w:t>40</w:t>
      </w:r>
      <w:r w:rsidRPr="007D7B0B">
        <w:rPr>
          <w:rFonts w:ascii="Times New Roman" w:hAnsi="Times New Roman" w:cs="Times New Roman"/>
        </w:rPr>
        <w:t>万亩，</w:t>
      </w:r>
      <w:r w:rsidRPr="007D7B0B">
        <w:rPr>
          <w:rFonts w:ascii="Times New Roman" w:hAnsi="Times New Roman" w:cs="Times New Roman"/>
        </w:rPr>
        <w:t>2017</w:t>
      </w:r>
      <w:r w:rsidRPr="007D7B0B">
        <w:rPr>
          <w:rFonts w:ascii="Times New Roman" w:hAnsi="Times New Roman" w:cs="Times New Roman"/>
        </w:rPr>
        <w:t>年海外自有胶园产胶近</w:t>
      </w:r>
      <w:r w:rsidRPr="007D7B0B">
        <w:rPr>
          <w:rFonts w:ascii="Times New Roman" w:hAnsi="Times New Roman" w:cs="Times New Roman"/>
        </w:rPr>
        <w:t>6000</w:t>
      </w:r>
      <w:r w:rsidRPr="007D7B0B">
        <w:rPr>
          <w:rFonts w:ascii="Times New Roman" w:hAnsi="Times New Roman" w:cs="Times New Roman"/>
        </w:rPr>
        <w:t>吨，大部分的橡胶资源会通过资源回运的方式返销国内；海南农垦先后通过投资并购等手段在新加坡、印尼、老挝等地建设自己的海外贸易公司和加工种植企业，海垦在</w:t>
      </w:r>
      <w:r w:rsidRPr="007D7B0B">
        <w:rPr>
          <w:rFonts w:ascii="Times New Roman" w:hAnsi="Times New Roman" w:cs="Times New Roman"/>
        </w:rPr>
        <w:t>2012</w:t>
      </w:r>
      <w:r w:rsidRPr="007D7B0B">
        <w:rPr>
          <w:rFonts w:ascii="Times New Roman" w:hAnsi="Times New Roman" w:cs="Times New Roman"/>
        </w:rPr>
        <w:t>年和</w:t>
      </w:r>
      <w:r w:rsidRPr="007D7B0B">
        <w:rPr>
          <w:rFonts w:ascii="Times New Roman" w:hAnsi="Times New Roman" w:cs="Times New Roman"/>
        </w:rPr>
        <w:t>2017</w:t>
      </w:r>
      <w:r w:rsidRPr="007D7B0B">
        <w:rPr>
          <w:rFonts w:ascii="Times New Roman" w:hAnsi="Times New Roman" w:cs="Times New Roman"/>
        </w:rPr>
        <w:t>年先后完成收购</w:t>
      </w:r>
      <w:r w:rsidRPr="007D7B0B">
        <w:rPr>
          <w:rFonts w:ascii="Times New Roman" w:hAnsi="Times New Roman" w:cs="Times New Roman"/>
        </w:rPr>
        <w:t>R1</w:t>
      </w:r>
      <w:r w:rsidRPr="007D7B0B">
        <w:rPr>
          <w:rFonts w:ascii="Times New Roman" w:hAnsi="Times New Roman" w:cs="Times New Roman"/>
        </w:rPr>
        <w:t>、</w:t>
      </w:r>
      <w:r w:rsidRPr="007D7B0B">
        <w:rPr>
          <w:rFonts w:ascii="Times New Roman" w:hAnsi="Times New Roman" w:cs="Times New Roman"/>
        </w:rPr>
        <w:t>KM</w:t>
      </w:r>
      <w:r w:rsidRPr="007D7B0B">
        <w:rPr>
          <w:rFonts w:ascii="Times New Roman" w:hAnsi="Times New Roman" w:cs="Times New Roman"/>
        </w:rPr>
        <w:t>和</w:t>
      </w:r>
      <w:r w:rsidRPr="007D7B0B">
        <w:rPr>
          <w:rFonts w:ascii="Times New Roman" w:hAnsi="Times New Roman" w:cs="Times New Roman"/>
        </w:rPr>
        <w:t>ART</w:t>
      </w:r>
      <w:r w:rsidRPr="007D7B0B">
        <w:rPr>
          <w:rFonts w:ascii="Times New Roman" w:hAnsi="Times New Roman" w:cs="Times New Roman"/>
        </w:rPr>
        <w:t>公司，目前海南农垦控制橡胶贸易量和生产量总计已达到</w:t>
      </w:r>
      <w:r w:rsidRPr="007D7B0B">
        <w:rPr>
          <w:rFonts w:ascii="Times New Roman" w:hAnsi="Times New Roman" w:cs="Times New Roman"/>
        </w:rPr>
        <w:t>220</w:t>
      </w:r>
      <w:r w:rsidRPr="007D7B0B">
        <w:rPr>
          <w:rFonts w:ascii="Times New Roman" w:hAnsi="Times New Roman" w:cs="Times New Roman"/>
        </w:rPr>
        <w:t>万吨，占全球产量的</w:t>
      </w:r>
      <w:r w:rsidRPr="007D7B0B">
        <w:rPr>
          <w:rFonts w:ascii="Times New Roman" w:hAnsi="Times New Roman" w:cs="Times New Roman"/>
        </w:rPr>
        <w:t>18%</w:t>
      </w:r>
      <w:r w:rsidRPr="007D7B0B">
        <w:rPr>
          <w:rFonts w:ascii="Times New Roman" w:hAnsi="Times New Roman" w:cs="Times New Roman"/>
        </w:rPr>
        <w:t>，海南农垦通过整合海外橡胶生产加工、贸易企业的业务协同运作，实现全球橡胶营销业务协同等手段，极大地保证了新形势下国家天然橡胶战略物资安全；云南农垦主要通过在老挝当地投资橡胶种植基地和加工厂等手段，在老挝北部四省九县建立了</w:t>
      </w:r>
      <w:r w:rsidRPr="007D7B0B">
        <w:rPr>
          <w:rFonts w:ascii="Times New Roman" w:hAnsi="Times New Roman" w:cs="Times New Roman"/>
        </w:rPr>
        <w:t>18</w:t>
      </w:r>
      <w:r w:rsidRPr="007D7B0B">
        <w:rPr>
          <w:rFonts w:ascii="Times New Roman" w:hAnsi="Times New Roman" w:cs="Times New Roman"/>
        </w:rPr>
        <w:t>个橡胶种植基地，开垦种植橡胶近</w:t>
      </w:r>
      <w:r w:rsidRPr="007D7B0B">
        <w:rPr>
          <w:rFonts w:ascii="Times New Roman" w:hAnsi="Times New Roman" w:cs="Times New Roman"/>
        </w:rPr>
        <w:t>10</w:t>
      </w:r>
      <w:r w:rsidRPr="007D7B0B">
        <w:rPr>
          <w:rFonts w:ascii="Times New Roman" w:hAnsi="Times New Roman" w:cs="Times New Roman"/>
        </w:rPr>
        <w:t>万亩，带动当地老百姓种植橡胶</w:t>
      </w:r>
      <w:r w:rsidRPr="007D7B0B">
        <w:rPr>
          <w:rFonts w:ascii="Times New Roman" w:hAnsi="Times New Roman" w:cs="Times New Roman"/>
        </w:rPr>
        <w:t>11</w:t>
      </w:r>
      <w:r w:rsidRPr="007D7B0B">
        <w:rPr>
          <w:rFonts w:ascii="Times New Roman" w:hAnsi="Times New Roman" w:cs="Times New Roman"/>
        </w:rPr>
        <w:t>万多亩，在老挝已建成和合作</w:t>
      </w:r>
      <w:r w:rsidRPr="007D7B0B">
        <w:rPr>
          <w:rFonts w:ascii="Times New Roman" w:hAnsi="Times New Roman" w:cs="Times New Roman"/>
        </w:rPr>
        <w:t>4</w:t>
      </w:r>
      <w:r w:rsidRPr="007D7B0B">
        <w:rPr>
          <w:rFonts w:ascii="Times New Roman" w:hAnsi="Times New Roman" w:cs="Times New Roman"/>
        </w:rPr>
        <w:t>座橡胶加工厂，年产</w:t>
      </w:r>
      <w:r w:rsidRPr="007D7B0B">
        <w:rPr>
          <w:rFonts w:ascii="Times New Roman" w:hAnsi="Times New Roman" w:cs="Times New Roman"/>
        </w:rPr>
        <w:t>4.5</w:t>
      </w:r>
      <w:r w:rsidRPr="007D7B0B">
        <w:rPr>
          <w:rFonts w:ascii="Times New Roman" w:hAnsi="Times New Roman" w:cs="Times New Roman"/>
        </w:rPr>
        <w:t>万吨。在缅甸合作建设年产</w:t>
      </w:r>
      <w:r w:rsidRPr="007D7B0B">
        <w:rPr>
          <w:rFonts w:ascii="Times New Roman" w:hAnsi="Times New Roman" w:cs="Times New Roman"/>
        </w:rPr>
        <w:t>1</w:t>
      </w:r>
      <w:r w:rsidRPr="007D7B0B">
        <w:rPr>
          <w:rFonts w:ascii="Times New Roman" w:hAnsi="Times New Roman" w:cs="Times New Roman"/>
        </w:rPr>
        <w:t>万吨的橡胶加工厂一座，可使我国天然橡胶产业供给能力大大增强，极大程度的降低对外依存度。</w:t>
      </w:r>
    </w:p>
    <w:p w:rsidR="00B5444A" w:rsidRPr="007D7B0B" w:rsidRDefault="00B5444A" w:rsidP="00D746AE">
      <w:pPr>
        <w:rPr>
          <w:rFonts w:ascii="Times New Roman" w:hAnsi="Times New Roman" w:cs="Times New Roman"/>
          <w:b/>
        </w:rPr>
      </w:pPr>
      <w:r w:rsidRPr="007D7B0B">
        <w:rPr>
          <w:rFonts w:ascii="Times New Roman" w:hAnsi="Times New Roman" w:cs="Times New Roman"/>
          <w:b/>
        </w:rPr>
        <w:t>2.4</w:t>
      </w:r>
      <w:r w:rsidRPr="007D7B0B">
        <w:rPr>
          <w:rFonts w:ascii="Times New Roman" w:hAnsi="Times New Roman" w:cs="Times New Roman"/>
          <w:b/>
        </w:rPr>
        <w:t>加深了与天然橡胶主产国的技术和人才合作</w:t>
      </w:r>
      <w:r w:rsidRPr="007D7B0B">
        <w:rPr>
          <w:rFonts w:ascii="Times New Roman" w:hAnsi="Times New Roman" w:cs="Times New Roman"/>
          <w:b/>
        </w:rPr>
        <w:t xml:space="preserve"> </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在农垦天然橡胶对外合作的过程中，天然橡胶产业链的每个环节都需要有严格的技术控制和管理要求，充足的技术力量和到位的经营管理是天然橡胶对外合作的关键，三大农垦积极主动加强与合作国家在技术层面的交流和合作，和在人才方面的培养。广东农垦在在柬埔寨、泰国等地设立种苗培育中心，在国内首个设置于高职院校的东南亚研究所广东农工商职业技术学院东南亚研究所正式落户广东农工商职业技术学院，这也标志着广东农垦国际战略有了属于自己的专业智库和人才仓库，为广东农垦对外合作提供了源源不断的人才支持；海胶集团与世界橡胶研究组织、中国天然橡胶协会、泰国橡胶局、合盛农业集团公司共同签署了战略文件，共同发起成立天然橡胶全球创新研发中心，进一步加强了海南农垦与其他国家的科技和人才合作；云南农垦与老挝政府合作成立老挝天然橡胶产业科技标准示范中心和老挝天然橡胶研究所，将中国先进的橡胶种植技术引进老挝，通过多次组织员工技能培训以及橡胶管护和割胶技术培训等，不断提高老挝员工的业务技能，有效缓解了老挝严重缺乏专业技术人才的难题。</w:t>
      </w:r>
    </w:p>
    <w:p w:rsidR="00B5444A" w:rsidRPr="007D7B0B" w:rsidRDefault="00B5444A" w:rsidP="00D746AE">
      <w:pPr>
        <w:rPr>
          <w:rFonts w:ascii="Times New Roman" w:hAnsi="Times New Roman" w:cs="Times New Roman"/>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3</w:t>
      </w:r>
      <w:r w:rsidRPr="007D7B0B">
        <w:rPr>
          <w:rFonts w:ascii="Times New Roman" w:hAnsi="Times New Roman" w:cs="Times New Roman"/>
          <w:b/>
          <w:sz w:val="24"/>
        </w:rPr>
        <w:t>一带一路倡议对天然橡胶产业对外合作的影响</w:t>
      </w:r>
    </w:p>
    <w:p w:rsidR="00B5444A" w:rsidRPr="007D7B0B" w:rsidRDefault="00B5444A" w:rsidP="00D746AE">
      <w:pPr>
        <w:rPr>
          <w:rFonts w:ascii="Times New Roman" w:hAnsi="Times New Roman" w:cs="Times New Roman"/>
          <w:b/>
        </w:rPr>
      </w:pPr>
      <w:r w:rsidRPr="007D7B0B">
        <w:rPr>
          <w:rFonts w:ascii="Times New Roman" w:hAnsi="Times New Roman" w:cs="Times New Roman"/>
          <w:b/>
        </w:rPr>
        <w:t xml:space="preserve">3.1 </w:t>
      </w:r>
      <w:r w:rsidRPr="007D7B0B">
        <w:rPr>
          <w:rFonts w:ascii="Times New Roman" w:hAnsi="Times New Roman" w:cs="Times New Roman"/>
          <w:b/>
        </w:rPr>
        <w:t>国家和地方政府对农业对外合作的支持</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一带一路倡议下，我国农业对外合作取得了长足的发展，与沿线国家的农业合作机制和体制不断完善，对农业走出去的支持力度也不断加大，内容不断充实，我国农业部及时制定了《落实＂一带一路＂建设战略的实施方案》，方案中明确提出在＂一带一路＂框架下推动农业合作的总体思路，随后组织相关人员在《境外农业资源开发作发展规划《</w:t>
      </w:r>
      <w:r w:rsidRPr="007D7B0B">
        <w:rPr>
          <w:rFonts w:ascii="Times New Roman" w:hAnsi="Times New Roman" w:cs="Times New Roman"/>
        </w:rPr>
        <w:t>2013-2020</w:t>
      </w:r>
      <w:r w:rsidRPr="007D7B0B">
        <w:rPr>
          <w:rFonts w:ascii="Times New Roman" w:hAnsi="Times New Roman" w:cs="Times New Roman"/>
        </w:rPr>
        <w:t>》和＂一带一路＂战略规划的基础上，编制《农业对外合作战略规划</w:t>
      </w:r>
      <w:r w:rsidRPr="007D7B0B">
        <w:rPr>
          <w:rFonts w:ascii="Times New Roman" w:hAnsi="Times New Roman" w:cs="Times New Roman"/>
        </w:rPr>
        <w:t>2016-2020</w:t>
      </w:r>
      <w:r w:rsidRPr="007D7B0B">
        <w:rPr>
          <w:rFonts w:ascii="Times New Roman" w:hAnsi="Times New Roman" w:cs="Times New Roman"/>
        </w:rPr>
        <w:t>》，进一步明确农业对外投资的整体方向及分级步骤。与此同时，农业部还提出要坚定地以＂</w:t>
      </w:r>
      <w:r w:rsidRPr="007D7B0B">
        <w:rPr>
          <w:rFonts w:ascii="Times New Roman" w:hAnsi="Times New Roman" w:cs="Times New Roman"/>
        </w:rPr>
        <w:t>—</w:t>
      </w:r>
      <w:r w:rsidRPr="007D7B0B">
        <w:rPr>
          <w:rFonts w:ascii="Times New Roman" w:hAnsi="Times New Roman" w:cs="Times New Roman"/>
        </w:rPr>
        <w:t>带一路＂建设为抓手，从而加大对沿线国家的农业合作力度</w:t>
      </w:r>
      <w:r w:rsidRPr="007D7B0B">
        <w:rPr>
          <w:rFonts w:ascii="Times New Roman" w:hAnsi="Times New Roman" w:cs="Times New Roman"/>
        </w:rPr>
        <w:t xml:space="preserve"> </w:t>
      </w:r>
      <w:r w:rsidRPr="007D7B0B">
        <w:rPr>
          <w:rFonts w:ascii="Times New Roman" w:hAnsi="Times New Roman" w:cs="Times New Roman"/>
        </w:rPr>
        <w:t>；采集了</w:t>
      </w:r>
      <w:r w:rsidRPr="007D7B0B">
        <w:rPr>
          <w:rFonts w:ascii="Times New Roman" w:hAnsi="Times New Roman" w:cs="Times New Roman"/>
        </w:rPr>
        <w:t>500</w:t>
      </w:r>
      <w:r w:rsidRPr="007D7B0B">
        <w:rPr>
          <w:rFonts w:ascii="Times New Roman" w:hAnsi="Times New Roman" w:cs="Times New Roman"/>
        </w:rPr>
        <w:t>家农业对外合作企业的数据，并加强数据分析，编制《中国对外合作农业报告》指导中国农业企业对外合作，为我国农业企业对外合作提供支持。</w:t>
      </w:r>
    </w:p>
    <w:p w:rsidR="00B5444A" w:rsidRPr="007D7B0B" w:rsidRDefault="00B5444A" w:rsidP="00D746AE">
      <w:pPr>
        <w:ind w:firstLineChars="250" w:firstLine="525"/>
        <w:rPr>
          <w:rFonts w:ascii="Times New Roman" w:hAnsi="Times New Roman" w:cs="Times New Roman"/>
        </w:rPr>
      </w:pPr>
      <w:r w:rsidRPr="007D7B0B">
        <w:rPr>
          <w:rFonts w:ascii="Times New Roman" w:hAnsi="Times New Roman" w:cs="Times New Roman"/>
        </w:rPr>
        <w:t>广东省是对外开放合作的先行者，对于发展农业跨国经营具有良好的先天基础，广东省重点将大型龙头企业培育成具有强竞争力的跨国公司，省政府也积极加强与各国农业经贸合作</w:t>
      </w:r>
      <w:r w:rsidRPr="007D7B0B">
        <w:rPr>
          <w:rFonts w:ascii="Times New Roman" w:hAnsi="Times New Roman" w:cs="Times New Roman"/>
        </w:rPr>
        <w:t>,</w:t>
      </w:r>
      <w:r w:rsidRPr="007D7B0B">
        <w:rPr>
          <w:rFonts w:ascii="Times New Roman" w:hAnsi="Times New Roman" w:cs="Times New Roman"/>
        </w:rPr>
        <w:t>通过双方农业部门签订合作备忘录、组团互访交流、举行农业对接会等方式</w:t>
      </w:r>
      <w:r w:rsidRPr="007D7B0B">
        <w:rPr>
          <w:rFonts w:ascii="Times New Roman" w:hAnsi="Times New Roman" w:cs="Times New Roman"/>
        </w:rPr>
        <w:t>,</w:t>
      </w:r>
      <w:r w:rsidRPr="007D7B0B">
        <w:rPr>
          <w:rFonts w:ascii="Times New Roman" w:hAnsi="Times New Roman" w:cs="Times New Roman"/>
        </w:rPr>
        <w:t>巩固与东盟国家的农业经贸合作关系</w:t>
      </w:r>
      <w:r w:rsidRPr="007D7B0B">
        <w:rPr>
          <w:rFonts w:ascii="Times New Roman" w:hAnsi="Times New Roman" w:cs="Times New Roman"/>
        </w:rPr>
        <w:t>,</w:t>
      </w:r>
      <w:r w:rsidRPr="007D7B0B">
        <w:rPr>
          <w:rFonts w:ascii="Times New Roman" w:hAnsi="Times New Roman" w:cs="Times New Roman"/>
        </w:rPr>
        <w:t>开拓欧美、非洲和太平洋岛国等新兴市场；海南省按照打造国家热带现代农业战略基地的定位，不断创新体制机制，先后出台了一系列扩大农业对外开放</w:t>
      </w:r>
      <w:r w:rsidRPr="007D7B0B">
        <w:rPr>
          <w:rFonts w:ascii="Times New Roman" w:hAnsi="Times New Roman" w:cs="Times New Roman"/>
        </w:rPr>
        <w:lastRenderedPageBreak/>
        <w:t>的，发展海南热带农业的政策措施，扩展了农业对外合作的广度和深度，同时与农业部签署《关于加强国际热带农业战略合作协议》，在海南建立国家热带农业对外合作交流基地、现代农业国际合作示范区、推进海南与亚洲非洲等国家的农业产业对接与合作；云南省下发《关于促进我省农业对外合作的实施意见》之后，又编制《云南农业走出去发展规划（</w:t>
      </w:r>
      <w:r w:rsidRPr="007D7B0B">
        <w:rPr>
          <w:rFonts w:ascii="Times New Roman" w:hAnsi="Times New Roman" w:cs="Times New Roman"/>
        </w:rPr>
        <w:t>2016-2025</w:t>
      </w:r>
      <w:r w:rsidRPr="007D7B0B">
        <w:rPr>
          <w:rFonts w:ascii="Times New Roman" w:hAnsi="Times New Roman" w:cs="Times New Roman"/>
        </w:rPr>
        <w:t>年）》，为云南云南农业走出去提供指导意见，扩大了对外合作的机制保障。</w:t>
      </w:r>
    </w:p>
    <w:p w:rsidR="00B5444A" w:rsidRPr="007D7B0B" w:rsidRDefault="00B5444A" w:rsidP="00D746AE">
      <w:pPr>
        <w:rPr>
          <w:rFonts w:ascii="Times New Roman" w:hAnsi="Times New Roman" w:cs="Times New Roman"/>
          <w:b/>
        </w:rPr>
      </w:pPr>
      <w:r w:rsidRPr="007D7B0B">
        <w:rPr>
          <w:rFonts w:ascii="Times New Roman" w:hAnsi="Times New Roman" w:cs="Times New Roman"/>
          <w:b/>
        </w:rPr>
        <w:t>3.2</w:t>
      </w:r>
      <w:r w:rsidRPr="007D7B0B">
        <w:rPr>
          <w:rFonts w:ascii="Times New Roman" w:hAnsi="Times New Roman" w:cs="Times New Roman"/>
          <w:b/>
        </w:rPr>
        <w:t>一带一路沿线国家对天然橡胶产业合作的需求</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农垦橡胶企业的主要合作地区集中在东南亚地区，其中主要合作的橡胶生产国家主要有泰国、马来西亚、印度尼西亚、越南、老挝、柬埔寨、缅甸、菲律宾等国家，根据橡胶生产国家发展时间的先后和合作的类型，将其划分为以泰国、印度尼西亚和马来西亚为主的老牌植胶国和以越南、老挝、柬埔寨为主的新兴植胶国进行分析，由于新加坡由于特殊的地缘因素，成为了众多橡胶企业的贸易枢纽，故将其单独分类研究。</w:t>
      </w:r>
    </w:p>
    <w:p w:rsidR="00B5444A" w:rsidRPr="007D7B0B" w:rsidRDefault="00B5444A" w:rsidP="00D746AE">
      <w:pPr>
        <w:rPr>
          <w:rFonts w:ascii="Times New Roman" w:hAnsi="Times New Roman" w:cs="Times New Roman"/>
        </w:rPr>
      </w:pPr>
      <w:r w:rsidRPr="007D7B0B">
        <w:rPr>
          <w:rFonts w:ascii="Times New Roman" w:hAnsi="Times New Roman" w:cs="Times New Roman"/>
        </w:rPr>
        <w:t>以泰、马、印为主的老牌植胶国在天然橡胶产业方面发展较早，在天然橡胶病虫害防治、胶园管理等方面具有较大的优势，天然橡胶的竞争力较强，橡胶制品的竞争力也相对较强，产胶量位于世界前几名，产量占据了世界天然橡胶产量的</w:t>
      </w:r>
      <w:r w:rsidRPr="007D7B0B">
        <w:rPr>
          <w:rFonts w:ascii="Times New Roman" w:hAnsi="Times New Roman" w:cs="Times New Roman"/>
        </w:rPr>
        <w:t>80%</w:t>
      </w:r>
      <w:r w:rsidRPr="007D7B0B">
        <w:rPr>
          <w:rFonts w:ascii="Times New Roman" w:hAnsi="Times New Roman" w:cs="Times New Roman"/>
        </w:rPr>
        <w:t>左右，同时劳动力价格低廉、土地成本相对国内较低，具有较大的合作潜力，三个国家的产业发展趋势均是以由种植业为主到发展深加工业进行转变，推进国内橡胶工业化的发展，未来的橡胶产量可能会进行调整，三个国家对橡胶的出口力度控制较强，上述国家在天然橡胶贸易方面出口量较大，是我国主要的进口合作国家，在贸易方面具有较大的互补性，在投资方面鼓励投资商在农产品加工产业方面进行投资，来拉动当地的农业加工水平的提升，故此我们在与老牌植胶国合作的时候要考虑到对方的产业发展需求，可以采用通过入股或者直投的方式参与，到当地的橡胶种植业和加工业，重点发展当地的橡胶加工业，利用其相对廉价的劳动成本来降低国内的制品价格，来保障稳定的橡胶供给，满足该国的橡胶产业发展需求。</w:t>
      </w:r>
    </w:p>
    <w:p w:rsidR="00B5444A" w:rsidRPr="007D7B0B" w:rsidRDefault="00B5444A" w:rsidP="00D746AE">
      <w:pPr>
        <w:rPr>
          <w:rFonts w:ascii="Times New Roman" w:hAnsi="Times New Roman" w:cs="Times New Roman"/>
        </w:rPr>
      </w:pPr>
      <w:r w:rsidRPr="007D7B0B">
        <w:rPr>
          <w:rFonts w:ascii="Times New Roman" w:hAnsi="Times New Roman" w:cs="Times New Roman"/>
        </w:rPr>
        <w:t>以越南、老挝、柬埔寨为主的新兴植胶国发展天然橡胶产业相对较晚，规模相对较小，但在近些年这些国家天然橡胶产业发展迅速，在种植面积和产量上有了明显的进步，也形成了一定的规模，也成为了东南亚天然橡胶新的增长点。</w:t>
      </w:r>
      <w:r w:rsidRPr="007D7B0B">
        <w:rPr>
          <w:rFonts w:ascii="Times New Roman" w:hAnsi="Times New Roman" w:cs="Times New Roman"/>
        </w:rPr>
        <w:t xml:space="preserve"> </w:t>
      </w:r>
      <w:r w:rsidRPr="007D7B0B">
        <w:rPr>
          <w:rFonts w:ascii="Times New Roman" w:hAnsi="Times New Roman" w:cs="Times New Roman"/>
        </w:rPr>
        <w:t>新兴植胶国产业体系不健全，目前大多以种植业为主，发展较为滞后，橡胶制造业处于起步阶段，在贸易方面主要是以出口到中国为主，出口量相对于老牌植胶国较小，而进口量除越南外其余国家相对较低，同样也具有较强的互补性，在投资方面，上述国家有大量土地闲置、农产品加工行业也相对落后，鼓励外国资本到当地进行农业种植和加工方面的投资，产业发展趋势是需要进行橡胶产业的结构调整，增加出口价值和改善价值链，鼓励外资入境投资橡胶种植行业，推动本地的加工制造业的发展。</w:t>
      </w:r>
    </w:p>
    <w:p w:rsidR="00B5444A" w:rsidRPr="007D7B0B" w:rsidRDefault="00B5444A" w:rsidP="00D746AE">
      <w:pPr>
        <w:rPr>
          <w:rFonts w:ascii="Times New Roman" w:hAnsi="Times New Roman" w:cs="Times New Roman"/>
        </w:rPr>
      </w:pPr>
      <w:r w:rsidRPr="007D7B0B">
        <w:rPr>
          <w:rFonts w:ascii="Times New Roman" w:hAnsi="Times New Roman" w:cs="Times New Roman"/>
        </w:rPr>
        <w:t>新加坡由于特殊的地理条件，不生产天然橡胶，主要为亚太地区的天然橡胶提供贸易和信息服务，新加坡的贸易电子信息技术化程度较高，产业金融化水平处于世界前列，新加坡商品交易所是东南亚地区最大的天然橡胶期货交易中心，新加坡投资政策相对宽松，鼓励外国资本到当地进行国际贸易活动。农垦橡胶企业可以在新加坡设立贸易公司，运用其先进的金融信息服务体系，为企业提供优质的金融信息服务和跨国并购服务。</w:t>
      </w:r>
    </w:p>
    <w:p w:rsidR="00B5444A" w:rsidRPr="00510323" w:rsidRDefault="00B5444A" w:rsidP="00D746AE">
      <w:pPr>
        <w:rPr>
          <w:rFonts w:ascii="Times New Roman" w:hAnsi="Times New Roman" w:cs="Times New Roman"/>
          <w:b/>
        </w:rPr>
      </w:pPr>
      <w:r w:rsidRPr="00510323">
        <w:rPr>
          <w:rFonts w:ascii="Times New Roman" w:hAnsi="Times New Roman" w:cs="Times New Roman"/>
          <w:b/>
        </w:rPr>
        <w:t xml:space="preserve">3.3 </w:t>
      </w:r>
      <w:r w:rsidRPr="00510323">
        <w:rPr>
          <w:rFonts w:ascii="Times New Roman" w:hAnsi="Times New Roman" w:cs="Times New Roman"/>
          <w:b/>
        </w:rPr>
        <w:t>三大农垦天然橡胶产业对外合作的主动作为</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要在实践的基础上归纳一般化的东西自从一带一路的倡议发起以来，在新的形势下，三大农垦天然橡胶产业也迎来了重大的发展机遇，积极对外参与到一带一路的建设中来，由最初的租地种植、单一发展种植业的合作模式逐渐转变为全产业链的合作模式，投资逐渐多元化，逐渐向产业链的中下游延伸，发展橡胶加工业和贸易业，同时在合作领域、合作方式均发生了较大的改变，。</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广垦橡胶在</w:t>
      </w:r>
      <w:r w:rsidRPr="007D7B0B">
        <w:rPr>
          <w:rFonts w:ascii="Times New Roman" w:hAnsi="Times New Roman" w:cs="Times New Roman"/>
        </w:rPr>
        <w:t>2015</w:t>
      </w:r>
      <w:r w:rsidRPr="007D7B0B">
        <w:rPr>
          <w:rFonts w:ascii="Times New Roman" w:hAnsi="Times New Roman" w:cs="Times New Roman"/>
        </w:rPr>
        <w:t>年以前在东南亚主要采取了绿地投资的方式投资布局，主要投资在橡胶的种植和加工业，这种投资模式对于风险管理和主动权的把握较强，有助于循序渐进地培</w:t>
      </w:r>
      <w:r w:rsidRPr="007D7B0B">
        <w:rPr>
          <w:rFonts w:ascii="Times New Roman" w:hAnsi="Times New Roman" w:cs="Times New Roman"/>
        </w:rPr>
        <w:lastRenderedPageBreak/>
        <w:t>育自身的产业实力</w:t>
      </w:r>
      <w:r w:rsidRPr="007D7B0B">
        <w:rPr>
          <w:rFonts w:ascii="Times New Roman" w:hAnsi="Times New Roman" w:cs="Times New Roman"/>
        </w:rPr>
        <w:t xml:space="preserve">, </w:t>
      </w:r>
      <w:r w:rsidRPr="007D7B0B">
        <w:rPr>
          <w:rFonts w:ascii="Times New Roman" w:hAnsi="Times New Roman" w:cs="Times New Roman"/>
        </w:rPr>
        <w:t>但其缺点也在于筹建周期较长、缺乏一定灵活性；</w:t>
      </w:r>
      <w:r w:rsidRPr="007D7B0B">
        <w:rPr>
          <w:rFonts w:ascii="Times New Roman" w:hAnsi="Times New Roman" w:cs="Times New Roman"/>
        </w:rPr>
        <w:t xml:space="preserve"> </w:t>
      </w:r>
      <w:r w:rsidRPr="007D7B0B">
        <w:rPr>
          <w:rFonts w:ascii="Times New Roman" w:hAnsi="Times New Roman" w:cs="Times New Roman"/>
        </w:rPr>
        <w:t>在一带一路的倡议下开始转变投资模式，重点打造全产业链模式，不断扩展完善产业链条，</w:t>
      </w:r>
      <w:r w:rsidRPr="007D7B0B">
        <w:rPr>
          <w:rFonts w:ascii="Times New Roman" w:hAnsi="Times New Roman" w:cs="Times New Roman"/>
        </w:rPr>
        <w:t>2016</w:t>
      </w:r>
      <w:r w:rsidRPr="007D7B0B">
        <w:rPr>
          <w:rFonts w:ascii="Times New Roman" w:hAnsi="Times New Roman" w:cs="Times New Roman"/>
        </w:rPr>
        <w:t>年广东农垦并购泰国泰华树胶集团，一跃成为全球最大的天然橡胶全产业链公司，形成了上下衔接、内外协同、优势互补、良性互动的产业格局。海南农垦在新的形势下对外合作呈现出了新的特点，对外合作逐渐多元化，也增强了互补性。</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自</w:t>
      </w:r>
      <w:r w:rsidRPr="007D7B0B">
        <w:rPr>
          <w:rFonts w:ascii="Times New Roman" w:hAnsi="Times New Roman" w:cs="Times New Roman"/>
        </w:rPr>
        <w:t>2010</w:t>
      </w:r>
      <w:r w:rsidRPr="007D7B0B">
        <w:rPr>
          <w:rFonts w:ascii="Times New Roman" w:hAnsi="Times New Roman" w:cs="Times New Roman"/>
        </w:rPr>
        <w:t>年开始，海南农垦在新加坡设立全资子公司</w:t>
      </w:r>
      <w:r w:rsidRPr="007D7B0B">
        <w:rPr>
          <w:rFonts w:ascii="Times New Roman" w:hAnsi="Times New Roman" w:cs="Times New Roman"/>
        </w:rPr>
        <w:t>—</w:t>
      </w:r>
      <w:r w:rsidRPr="007D7B0B">
        <w:rPr>
          <w:rFonts w:ascii="Times New Roman" w:hAnsi="Times New Roman" w:cs="Times New Roman"/>
        </w:rPr>
        <w:t>新加坡发展有限公司</w:t>
      </w:r>
      <w:r w:rsidRPr="007D7B0B">
        <w:rPr>
          <w:rFonts w:ascii="Times New Roman" w:hAnsi="Times New Roman" w:cs="Times New Roman"/>
        </w:rPr>
        <w:t>, 2012</w:t>
      </w:r>
      <w:r w:rsidRPr="007D7B0B">
        <w:rPr>
          <w:rFonts w:ascii="Times New Roman" w:hAnsi="Times New Roman" w:cs="Times New Roman"/>
        </w:rPr>
        <w:t>年海南农垦参与收购了全球最大橡胶贸易公司之一的新加坡</w:t>
      </w:r>
      <w:r w:rsidRPr="007D7B0B">
        <w:rPr>
          <w:rFonts w:ascii="Times New Roman" w:hAnsi="Times New Roman" w:cs="Times New Roman"/>
        </w:rPr>
        <w:t>R1</w:t>
      </w:r>
      <w:r w:rsidRPr="007D7B0B">
        <w:rPr>
          <w:rFonts w:ascii="Times New Roman" w:hAnsi="Times New Roman" w:cs="Times New Roman"/>
        </w:rPr>
        <w:t>公司</w:t>
      </w:r>
      <w:r w:rsidRPr="007D7B0B">
        <w:rPr>
          <w:rFonts w:ascii="Times New Roman" w:hAnsi="Times New Roman" w:cs="Times New Roman"/>
        </w:rPr>
        <w:t>75%</w:t>
      </w:r>
      <w:r w:rsidRPr="007D7B0B">
        <w:rPr>
          <w:rFonts w:ascii="Times New Roman" w:hAnsi="Times New Roman" w:cs="Times New Roman"/>
        </w:rPr>
        <w:t>的股权</w:t>
      </w:r>
      <w:r w:rsidRPr="007D7B0B">
        <w:rPr>
          <w:rFonts w:ascii="Times New Roman" w:hAnsi="Times New Roman" w:cs="Times New Roman"/>
        </w:rPr>
        <w:t>,</w:t>
      </w:r>
      <w:r w:rsidRPr="007D7B0B">
        <w:rPr>
          <w:rFonts w:ascii="Times New Roman" w:hAnsi="Times New Roman" w:cs="Times New Roman"/>
        </w:rPr>
        <w:t>海南农垦橡胶的全球销售渠道，增强了对国际橡胶市场的把握和控制，</w:t>
      </w:r>
      <w:r w:rsidRPr="007D7B0B">
        <w:rPr>
          <w:rFonts w:ascii="Times New Roman" w:hAnsi="Times New Roman" w:cs="Times New Roman"/>
        </w:rPr>
        <w:t>2017</w:t>
      </w:r>
      <w:r w:rsidRPr="007D7B0B">
        <w:rPr>
          <w:rFonts w:ascii="Times New Roman" w:hAnsi="Times New Roman" w:cs="Times New Roman"/>
        </w:rPr>
        <w:t>年</w:t>
      </w:r>
      <w:r w:rsidRPr="007D7B0B">
        <w:rPr>
          <w:rFonts w:ascii="Times New Roman" w:hAnsi="Times New Roman" w:cs="Times New Roman"/>
        </w:rPr>
        <w:t>8</w:t>
      </w:r>
      <w:r w:rsidRPr="007D7B0B">
        <w:rPr>
          <w:rFonts w:ascii="Times New Roman" w:hAnsi="Times New Roman" w:cs="Times New Roman"/>
        </w:rPr>
        <w:t>月完成了对印度尼西亚最大的天然橡胶加工贸易企业</w:t>
      </w:r>
      <w:r w:rsidRPr="007D7B0B">
        <w:rPr>
          <w:rFonts w:ascii="Times New Roman" w:hAnsi="Times New Roman" w:cs="Times New Roman"/>
        </w:rPr>
        <w:t>KM</w:t>
      </w:r>
      <w:r w:rsidRPr="007D7B0B">
        <w:rPr>
          <w:rFonts w:ascii="Times New Roman" w:hAnsi="Times New Roman" w:cs="Times New Roman"/>
        </w:rPr>
        <w:t>公司</w:t>
      </w:r>
      <w:r w:rsidRPr="007D7B0B">
        <w:rPr>
          <w:rFonts w:ascii="Times New Roman" w:hAnsi="Times New Roman" w:cs="Times New Roman"/>
        </w:rPr>
        <w:t>45%</w:t>
      </w:r>
      <w:r w:rsidRPr="007D7B0B">
        <w:rPr>
          <w:rFonts w:ascii="Times New Roman" w:hAnsi="Times New Roman" w:cs="Times New Roman"/>
        </w:rPr>
        <w:t>股权以及新加坡</w:t>
      </w:r>
      <w:r w:rsidRPr="007D7B0B">
        <w:rPr>
          <w:rFonts w:ascii="Times New Roman" w:hAnsi="Times New Roman" w:cs="Times New Roman"/>
        </w:rPr>
        <w:t>ART</w:t>
      </w:r>
      <w:r w:rsidRPr="007D7B0B">
        <w:rPr>
          <w:rFonts w:ascii="Times New Roman" w:hAnsi="Times New Roman" w:cs="Times New Roman"/>
        </w:rPr>
        <w:t>橡胶贸易公司</w:t>
      </w:r>
      <w:r w:rsidRPr="007D7B0B">
        <w:rPr>
          <w:rFonts w:ascii="Times New Roman" w:hAnsi="Times New Roman" w:cs="Times New Roman"/>
        </w:rPr>
        <w:t>62.5%</w:t>
      </w:r>
      <w:r w:rsidRPr="007D7B0B">
        <w:rPr>
          <w:rFonts w:ascii="Times New Roman" w:hAnsi="Times New Roman" w:cs="Times New Roman"/>
        </w:rPr>
        <w:t>股权的收购，不仅仅极大地提高了海南农垦的在天然橡胶加工技术和生产管理方面的水平，还能进一步提升海南农垦在国际天然橡胶市场的地位和话语权，至</w:t>
      </w:r>
      <w:r w:rsidRPr="007D7B0B">
        <w:rPr>
          <w:rFonts w:ascii="Times New Roman" w:hAnsi="Times New Roman" w:cs="Times New Roman"/>
        </w:rPr>
        <w:t>2017</w:t>
      </w:r>
      <w:r w:rsidRPr="007D7B0B">
        <w:rPr>
          <w:rFonts w:ascii="Times New Roman" w:hAnsi="Times New Roman" w:cs="Times New Roman"/>
        </w:rPr>
        <w:t>年年底海南农垦全资、控股及参股的境外公司已有</w:t>
      </w:r>
      <w:r w:rsidRPr="007D7B0B">
        <w:rPr>
          <w:rFonts w:ascii="Times New Roman" w:hAnsi="Times New Roman" w:cs="Times New Roman"/>
        </w:rPr>
        <w:t>10</w:t>
      </w:r>
      <w:r w:rsidRPr="007D7B0B">
        <w:rPr>
          <w:rFonts w:ascii="Times New Roman" w:hAnsi="Times New Roman" w:cs="Times New Roman"/>
        </w:rPr>
        <w:t>多家，扩大了全球橡胶贸易网络</w:t>
      </w:r>
      <w:r w:rsidRPr="007D7B0B">
        <w:rPr>
          <w:rFonts w:ascii="Times New Roman" w:hAnsi="Times New Roman" w:cs="Times New Roman"/>
        </w:rPr>
        <w:t>,</w:t>
      </w:r>
      <w:r w:rsidRPr="007D7B0B">
        <w:rPr>
          <w:rFonts w:ascii="Times New Roman" w:hAnsi="Times New Roman" w:cs="Times New Roman"/>
        </w:rPr>
        <w:t>也弥补了前期投资的单一性。</w:t>
      </w:r>
    </w:p>
    <w:p w:rsidR="00B5444A" w:rsidRPr="007D7B0B" w:rsidRDefault="00B5444A" w:rsidP="00D746AE">
      <w:pPr>
        <w:rPr>
          <w:rFonts w:ascii="Times New Roman" w:hAnsi="Times New Roman" w:cs="Times New Roman"/>
        </w:rPr>
      </w:pPr>
      <w:r w:rsidRPr="007D7B0B">
        <w:rPr>
          <w:rFonts w:ascii="Times New Roman" w:hAnsi="Times New Roman" w:cs="Times New Roman"/>
        </w:rPr>
        <w:t>云南农垦近年来利用国家和云南省的相关政策，同时结合了自身发展的相关经验，采取了多样化的</w:t>
      </w:r>
      <w:r w:rsidRPr="007D7B0B">
        <w:rPr>
          <w:rFonts w:ascii="Times New Roman" w:hAnsi="Times New Roman" w:cs="Times New Roman"/>
        </w:rPr>
        <w:t>“</w:t>
      </w:r>
      <w:r w:rsidRPr="007D7B0B">
        <w:rPr>
          <w:rFonts w:ascii="Times New Roman" w:hAnsi="Times New Roman" w:cs="Times New Roman"/>
        </w:rPr>
        <w:t>替代种植</w:t>
      </w:r>
      <w:r w:rsidRPr="007D7B0B">
        <w:rPr>
          <w:rFonts w:ascii="Times New Roman" w:hAnsi="Times New Roman" w:cs="Times New Roman"/>
        </w:rPr>
        <w:t>”</w:t>
      </w:r>
      <w:r w:rsidRPr="007D7B0B">
        <w:rPr>
          <w:rFonts w:ascii="Times New Roman" w:hAnsi="Times New Roman" w:cs="Times New Roman"/>
        </w:rPr>
        <w:t>模式，与当地企业、政府或者个人进行合作，建立独资企业或合资企业，</w:t>
      </w:r>
      <w:r w:rsidRPr="007D7B0B">
        <w:rPr>
          <w:rFonts w:ascii="Times New Roman" w:hAnsi="Times New Roman" w:cs="Times New Roman"/>
        </w:rPr>
        <w:t xml:space="preserve"> </w:t>
      </w:r>
      <w:r w:rsidRPr="007D7B0B">
        <w:rPr>
          <w:rFonts w:ascii="Times New Roman" w:hAnsi="Times New Roman" w:cs="Times New Roman"/>
        </w:rPr>
        <w:t>也加强在贸易方面的合作；云南农垦定制</w:t>
      </w:r>
      <w:r w:rsidRPr="007D7B0B">
        <w:rPr>
          <w:rFonts w:ascii="Times New Roman" w:hAnsi="Times New Roman" w:cs="Times New Roman"/>
        </w:rPr>
        <w:t>“</w:t>
      </w:r>
      <w:r w:rsidRPr="007D7B0B">
        <w:rPr>
          <w:rFonts w:ascii="Times New Roman" w:hAnsi="Times New Roman" w:cs="Times New Roman"/>
        </w:rPr>
        <w:t>十三五</w:t>
      </w:r>
      <w:r w:rsidRPr="007D7B0B">
        <w:rPr>
          <w:rFonts w:ascii="Times New Roman" w:hAnsi="Times New Roman" w:cs="Times New Roman"/>
        </w:rPr>
        <w:t>”</w:t>
      </w:r>
      <w:r w:rsidRPr="007D7B0B">
        <w:rPr>
          <w:rFonts w:ascii="Times New Roman" w:hAnsi="Times New Roman" w:cs="Times New Roman"/>
        </w:rPr>
        <w:t>发展计划，以云翔集团为主题，在现有基础上采取种植于并购相结合的方式，开发当地橡胶资源，</w:t>
      </w:r>
      <w:r w:rsidRPr="007D7B0B">
        <w:rPr>
          <w:rFonts w:ascii="Times New Roman" w:hAnsi="Times New Roman" w:cs="Times New Roman"/>
        </w:rPr>
        <w:t>2017</w:t>
      </w:r>
      <w:r w:rsidRPr="007D7B0B">
        <w:rPr>
          <w:rFonts w:ascii="Times New Roman" w:hAnsi="Times New Roman" w:cs="Times New Roman"/>
        </w:rPr>
        <w:t>年</w:t>
      </w:r>
      <w:r w:rsidRPr="007D7B0B">
        <w:rPr>
          <w:rFonts w:ascii="Times New Roman" w:hAnsi="Times New Roman" w:cs="Times New Roman"/>
        </w:rPr>
        <w:t>3</w:t>
      </w:r>
      <w:r w:rsidRPr="007D7B0B">
        <w:rPr>
          <w:rFonts w:ascii="Times New Roman" w:hAnsi="Times New Roman" w:cs="Times New Roman"/>
        </w:rPr>
        <w:t>月</w:t>
      </w:r>
      <w:r w:rsidRPr="007D7B0B">
        <w:rPr>
          <w:rFonts w:ascii="Times New Roman" w:hAnsi="Times New Roman" w:cs="Times New Roman"/>
        </w:rPr>
        <w:t xml:space="preserve">, </w:t>
      </w:r>
      <w:r w:rsidRPr="007D7B0B">
        <w:rPr>
          <w:rFonts w:ascii="Times New Roman" w:hAnsi="Times New Roman" w:cs="Times New Roman"/>
        </w:rPr>
        <w:t>云南农垦并购云南云锰集团在老挝普卡的制胶厂</w:t>
      </w:r>
      <w:r w:rsidRPr="007D7B0B">
        <w:rPr>
          <w:rFonts w:ascii="Times New Roman" w:hAnsi="Times New Roman" w:cs="Times New Roman"/>
        </w:rPr>
        <w:t xml:space="preserve">, </w:t>
      </w:r>
      <w:r w:rsidRPr="007D7B0B">
        <w:rPr>
          <w:rFonts w:ascii="Times New Roman" w:hAnsi="Times New Roman" w:cs="Times New Roman"/>
        </w:rPr>
        <w:t>迈出了海外并购第一步，同年又在新加坡设立贸易公司，为开展天然橡胶全球贸易打开了一个重要门户和通道，充分利用在</w:t>
      </w:r>
      <w:r w:rsidRPr="007D7B0B">
        <w:rPr>
          <w:rFonts w:ascii="Times New Roman" w:hAnsi="Times New Roman" w:cs="Times New Roman"/>
        </w:rPr>
        <w:t>2016</w:t>
      </w:r>
      <w:r w:rsidRPr="007D7B0B">
        <w:rPr>
          <w:rFonts w:ascii="Times New Roman" w:hAnsi="Times New Roman" w:cs="Times New Roman"/>
        </w:rPr>
        <w:t>年成立的青岛贸易公司和新加坡的国际区位优势，与东南亚橡胶主产国的橡胶生产企业建立贸易合作关系，通过贸易提高了境外橡胶资源经营能力。</w:t>
      </w:r>
    </w:p>
    <w:p w:rsidR="00B5444A" w:rsidRPr="007D7B0B" w:rsidRDefault="00B5444A" w:rsidP="00D746AE">
      <w:pPr>
        <w:rPr>
          <w:rFonts w:ascii="Times New Roman" w:hAnsi="Times New Roman" w:cs="Times New Roman"/>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4</w:t>
      </w:r>
      <w:r w:rsidRPr="007D7B0B">
        <w:rPr>
          <w:rFonts w:ascii="Times New Roman" w:hAnsi="Times New Roman" w:cs="Times New Roman"/>
          <w:b/>
          <w:sz w:val="24"/>
        </w:rPr>
        <w:t>相关对策建议</w:t>
      </w:r>
    </w:p>
    <w:p w:rsidR="00B5444A" w:rsidRPr="007D7B0B" w:rsidRDefault="00B5444A" w:rsidP="00D746AE">
      <w:pPr>
        <w:rPr>
          <w:rFonts w:ascii="Times New Roman" w:hAnsi="Times New Roman" w:cs="Times New Roman"/>
          <w:b/>
        </w:rPr>
      </w:pPr>
      <w:r w:rsidRPr="007D7B0B">
        <w:rPr>
          <w:rFonts w:ascii="Times New Roman" w:hAnsi="Times New Roman" w:cs="Times New Roman"/>
          <w:b/>
        </w:rPr>
        <w:t>4.1</w:t>
      </w:r>
      <w:r w:rsidRPr="007D7B0B">
        <w:rPr>
          <w:rFonts w:ascii="Times New Roman" w:hAnsi="Times New Roman" w:cs="Times New Roman"/>
          <w:b/>
        </w:rPr>
        <w:t>建设国际大胶商，抱团经营</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天然橡胶产业对外合作要贯彻落实党的十九大精神、服务</w:t>
      </w:r>
      <w:r w:rsidRPr="007D7B0B">
        <w:rPr>
          <w:rFonts w:ascii="Times New Roman" w:hAnsi="Times New Roman" w:cs="Times New Roman"/>
        </w:rPr>
        <w:t>“</w:t>
      </w:r>
      <w:r w:rsidRPr="007D7B0B">
        <w:rPr>
          <w:rFonts w:ascii="Times New Roman" w:hAnsi="Times New Roman" w:cs="Times New Roman"/>
        </w:rPr>
        <w:t>一带一路</w:t>
      </w:r>
      <w:r w:rsidRPr="007D7B0B">
        <w:rPr>
          <w:rFonts w:ascii="Times New Roman" w:hAnsi="Times New Roman" w:cs="Times New Roman"/>
        </w:rPr>
        <w:t>”</w:t>
      </w:r>
      <w:r w:rsidRPr="007D7B0B">
        <w:rPr>
          <w:rFonts w:ascii="Times New Roman" w:hAnsi="Times New Roman" w:cs="Times New Roman"/>
        </w:rPr>
        <w:t>建设和外交大局，统筹利用国内国际两个市场两种资源，强化投资贸易协同，建立健全天然橡胶对外合作公共服务和政策支持体系，构建全方位、多层次、宽领域的农业对外开放新格局，不断提高我国天然橡胶国际竞争力和全球影响力。以三大农垦企业代表的天然橡胶企业都在积极地实施走出去战略，虽然在走出去的过程中投资的规模、区域、方式和领域等方面有所差异，但是在这些方面又存在着相似性和互通性。因此，走出去的橡胶企业在海外市场上及存在着竞争关系，又存在着合作与联动发展的可能。农垦橡胶企业在走出去的过程中要避免出现企业之间恶性竞争的现象，应该同心同向，密切协作，相互支持，较好完成各项目标任务。当前，国内外形势和农业发展的内外环境都发生深刻变化，必须认清形势，抢抓机遇，主动作为，三大农垦应该优势互补、优化各自资源进行整合，联动发展、合力推进，鼓励组建多家天然橡胶企业共同出资的对外合作基金，甚至出资共同组建对外投资公司，重点培育具有国际竞争力的跨国大胶商，作为企业对外投资的统一平台，通过组团的方式发挥各自的优势、弥补不足，提高中国天然橡胶企业的国际竞争力和话语权。</w:t>
      </w:r>
    </w:p>
    <w:p w:rsidR="00B5444A" w:rsidRPr="007D7B0B" w:rsidRDefault="00B5444A" w:rsidP="00D746AE">
      <w:pPr>
        <w:rPr>
          <w:rFonts w:ascii="Times New Roman" w:hAnsi="Times New Roman" w:cs="Times New Roman"/>
          <w:b/>
        </w:rPr>
      </w:pPr>
      <w:r w:rsidRPr="007D7B0B">
        <w:rPr>
          <w:rFonts w:ascii="Times New Roman" w:hAnsi="Times New Roman" w:cs="Times New Roman"/>
          <w:b/>
        </w:rPr>
        <w:t>4.2</w:t>
      </w:r>
      <w:r w:rsidRPr="007D7B0B">
        <w:rPr>
          <w:rFonts w:ascii="Times New Roman" w:hAnsi="Times New Roman" w:cs="Times New Roman"/>
          <w:b/>
        </w:rPr>
        <w:t>优化区域与全产业链布局</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应该尽快出天然橡胶产业对外合作的总体规划，合理制定橡胶企业走出去的总体战略部署和指导政策，优化区域布局，按照不同的国家、不同地区、不同类别定制不同的合作策略，明确重点投资的区域和目标，细化相应的支持手段和发展目标，建立相关的保障机制和支持措施；同时进行全产业链的布局，根据自身实力开展多元化的合作，通过全产业链的构建，完善企业发展的合理性，在此基础上做好风险评估、指导企业规避风险，加强境外天然橡胶产业规划的科学研究、合理布局，以产业基金、项目资助或者规划调控等方式，优化天然橡胶企业对外投资的区域分布和产业结构布局，全方位的帮助天然橡胶产业走出去，从而直接</w:t>
      </w:r>
      <w:r w:rsidRPr="007D7B0B">
        <w:rPr>
          <w:rFonts w:ascii="Times New Roman" w:hAnsi="Times New Roman" w:cs="Times New Roman"/>
        </w:rPr>
        <w:lastRenderedPageBreak/>
        <w:t>间接的保障国内的橡胶产业安全。</w:t>
      </w:r>
    </w:p>
    <w:p w:rsidR="00B5444A" w:rsidRPr="007D7B0B" w:rsidRDefault="00B5444A" w:rsidP="00D746AE">
      <w:pPr>
        <w:rPr>
          <w:rFonts w:ascii="Times New Roman" w:hAnsi="Times New Roman" w:cs="Times New Roman"/>
          <w:b/>
        </w:rPr>
      </w:pPr>
      <w:r w:rsidRPr="007D7B0B">
        <w:rPr>
          <w:rFonts w:ascii="Times New Roman" w:hAnsi="Times New Roman" w:cs="Times New Roman"/>
          <w:b/>
        </w:rPr>
        <w:t>4.3</w:t>
      </w:r>
      <w:r w:rsidRPr="007D7B0B">
        <w:rPr>
          <w:rFonts w:ascii="Times New Roman" w:hAnsi="Times New Roman" w:cs="Times New Roman"/>
          <w:b/>
        </w:rPr>
        <w:t>社会责任</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天然橡胶产业的合作不应该仅仅止步于天然橡胶这一单一的产业层次，应该以天然橡胶为切入点，展开周围与之相关的合作以及帮扶。例如云南农垦在在老挝开展天然橡胶合作时，不仅仅在当地开办加工厂和种植基地，同时为当地的基础设施建设作出了大量的贡献，解决了当地用电困难、交通不便的问题，同时投资成立小学，发展当地教育事业。农垦橡胶企业在走出去的过程中应当注意多方面的发展，积极履行企业的社会责任，坚持有收益适当回馈当地社会的原则，加强对当地居民的友好交流营造良好的合作氛围，充分了解当地的文化习俗、相关法律和文化差异等问题，保障当地劳工的合法权益，避免因为政治或者其他因素所带来的冲击，实现社会效益与经济效益的有机结合，营造出我国与东南亚各国天然橡胶产业合作双赢的局面，树立我国企业的良好形象，增强企业在当地的影响力。</w:t>
      </w:r>
    </w:p>
    <w:p w:rsidR="00B5444A" w:rsidRPr="007D7B0B" w:rsidRDefault="00B5444A" w:rsidP="00D746AE">
      <w:pPr>
        <w:rPr>
          <w:rFonts w:ascii="Times New Roman" w:hAnsi="Times New Roman" w:cs="Times New Roman"/>
          <w:b/>
        </w:rPr>
      </w:pPr>
      <w:r w:rsidRPr="007D7B0B">
        <w:rPr>
          <w:rFonts w:ascii="Times New Roman" w:hAnsi="Times New Roman" w:cs="Times New Roman"/>
          <w:b/>
        </w:rPr>
        <w:t>4.4</w:t>
      </w:r>
      <w:r w:rsidRPr="007D7B0B">
        <w:rPr>
          <w:rFonts w:ascii="Times New Roman" w:hAnsi="Times New Roman" w:cs="Times New Roman"/>
          <w:b/>
        </w:rPr>
        <w:t>国家支持</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天然橡胶走出去不仅仅是企业的行为，更是国家战略意志的体现，我国应该加大对天然橡胶的支持力度，加强与相关国家在经济、外交、文化等方面的沟通，建立稳定融洽的外交关系，在大的层面上营造良好的环境，保证我国橡胶企业在国外进行产业合作的稳定性和持续性，在橡胶企业走出去的过程中遇到自身我发解决的问题时，政府应该及时出面，为橡胶企业发声，保证我国橡胶企业的合法利益。</w:t>
      </w:r>
    </w:p>
    <w:p w:rsidR="00B5444A" w:rsidRPr="007D7B0B" w:rsidRDefault="00B5444A" w:rsidP="00D746AE">
      <w:pPr>
        <w:rPr>
          <w:rFonts w:ascii="Times New Roman" w:hAnsi="Times New Roman" w:cs="Times New Roman"/>
        </w:rPr>
      </w:pPr>
      <w:r w:rsidRPr="007D7B0B">
        <w:rPr>
          <w:rFonts w:ascii="Times New Roman" w:hAnsi="Times New Roman" w:cs="Times New Roman"/>
        </w:rPr>
        <w:t>加大对天然橡胶产业的财政支持，在天然橡胶返销国内的时候，我国应该适当的免除关税或者减少关税，亦或者采用</w:t>
      </w:r>
      <w:r w:rsidRPr="007D7B0B">
        <w:rPr>
          <w:rFonts w:ascii="Times New Roman" w:hAnsi="Times New Roman" w:cs="Times New Roman"/>
        </w:rPr>
        <w:t>“</w:t>
      </w:r>
      <w:r w:rsidRPr="007D7B0B">
        <w:rPr>
          <w:rFonts w:ascii="Times New Roman" w:hAnsi="Times New Roman" w:cs="Times New Roman"/>
        </w:rPr>
        <w:t>先收后退</w:t>
      </w:r>
      <w:r w:rsidRPr="007D7B0B">
        <w:rPr>
          <w:rFonts w:ascii="Times New Roman" w:hAnsi="Times New Roman" w:cs="Times New Roman"/>
        </w:rPr>
        <w:t>”</w:t>
      </w:r>
      <w:r w:rsidRPr="007D7B0B">
        <w:rPr>
          <w:rFonts w:ascii="Times New Roman" w:hAnsi="Times New Roman" w:cs="Times New Roman"/>
        </w:rPr>
        <w:t>的方式进行支持，不仅可以降低我国橡胶企业的成本、提高我国橡胶企业的竞争力，也为天然橡胶走出去提供了信心支持，增强了橡胶企业的积极性；同时可以增加对于相关的跨国橡胶企业进行财政补贴，减免利率，拓宽橡胶企业的融资渠道，解决企业发展的资金需求，减少项目的审批手续，提高审批的效率，适当放松外汇管制，落实融资便利以及公共财政支持措施，这样才能增加境外橡胶企业投资经营的自主性，保证橡胶企业在走出去的过程中没有后顾之忧；</w:t>
      </w:r>
    </w:p>
    <w:p w:rsidR="00B5444A" w:rsidRPr="007D7B0B" w:rsidRDefault="00B5444A" w:rsidP="00D746AE">
      <w:pPr>
        <w:ind w:firstLineChars="200" w:firstLine="420"/>
        <w:rPr>
          <w:rFonts w:ascii="Times New Roman" w:hAnsi="Times New Roman" w:cs="Times New Roman"/>
        </w:rPr>
      </w:pPr>
      <w:r w:rsidRPr="007D7B0B">
        <w:rPr>
          <w:rFonts w:ascii="Times New Roman" w:hAnsi="Times New Roman" w:cs="Times New Roman"/>
        </w:rPr>
        <w:t>建立健全风险防范措施，可以完善国内的天然橡胶期货市场，建立自己的定价中心，可以利用期货市场来调节，这样才能规避风险；加强农业对外合作的信息平台建设，重点关注与我国农业有密切合作关系的相关国家，建立相关的信息发布制度，为农业企业走出去提供信息支撑，减少海外农业企业经营的风险和不确定性。</w:t>
      </w:r>
    </w:p>
    <w:p w:rsidR="00B5444A" w:rsidRPr="007D7B0B" w:rsidRDefault="00B5444A" w:rsidP="00D746AE">
      <w:pPr>
        <w:rPr>
          <w:rFonts w:ascii="Times New Roman" w:hAnsi="Times New Roman" w:cs="Times New Roman"/>
        </w:rPr>
      </w:pPr>
    </w:p>
    <w:p w:rsidR="00B5444A" w:rsidRPr="007D7B0B" w:rsidRDefault="00B5444A" w:rsidP="00D746AE">
      <w:pPr>
        <w:pStyle w:val="ad"/>
        <w:rPr>
          <w:rFonts w:ascii="Times New Roman" w:hAnsi="Times New Roman"/>
          <w:b/>
        </w:rPr>
      </w:pPr>
      <w:r w:rsidRPr="007D7B0B">
        <w:rPr>
          <w:rFonts w:ascii="Times New Roman" w:hAnsi="Times New Roman"/>
          <w:b/>
        </w:rPr>
        <w:t>参考文献</w:t>
      </w:r>
    </w:p>
    <w:p w:rsidR="00B5444A" w:rsidRPr="007D7B0B" w:rsidRDefault="000B78E3" w:rsidP="00D746AE">
      <w:pPr>
        <w:pStyle w:val="ad"/>
        <w:rPr>
          <w:rFonts w:ascii="Times New Roman" w:eastAsiaTheme="minorEastAsia" w:hAnsi="Times New Roman"/>
        </w:rPr>
      </w:pPr>
      <w:r w:rsidRPr="007D7B0B">
        <w:rPr>
          <w:rFonts w:ascii="Times New Roman" w:hAnsi="Times New Roman"/>
          <w:szCs w:val="21"/>
        </w:rPr>
        <w:t>[1]</w:t>
      </w:r>
      <w:r w:rsidR="00B5444A" w:rsidRPr="007D7B0B">
        <w:rPr>
          <w:rFonts w:ascii="Times New Roman" w:eastAsiaTheme="minorEastAsia" w:hAnsi="Times New Roman"/>
          <w:szCs w:val="21"/>
        </w:rPr>
        <w:t>张德生，傅国华</w:t>
      </w:r>
      <w:r w:rsidR="00B5444A" w:rsidRPr="007D7B0B">
        <w:rPr>
          <w:rFonts w:ascii="Times New Roman" w:eastAsiaTheme="minorEastAsia" w:hAnsi="Times New Roman"/>
          <w:szCs w:val="21"/>
        </w:rPr>
        <w:t>.</w:t>
      </w:r>
      <w:r w:rsidR="00B5444A" w:rsidRPr="007D7B0B">
        <w:rPr>
          <w:rFonts w:ascii="Times New Roman" w:eastAsiaTheme="minorEastAsia" w:hAnsi="Times New Roman"/>
          <w:szCs w:val="21"/>
        </w:rPr>
        <w:t>中国三大农垦企业天然橡胶种植加工走出去战略及其与东盟国家合作</w:t>
      </w:r>
      <w:r w:rsidR="00B5444A" w:rsidRPr="007D7B0B">
        <w:rPr>
          <w:rFonts w:ascii="Times New Roman" w:eastAsiaTheme="minorEastAsia" w:hAnsi="Times New Roman"/>
          <w:szCs w:val="21"/>
        </w:rPr>
        <w:t>[J].</w:t>
      </w:r>
      <w:r w:rsidR="00B5444A" w:rsidRPr="007D7B0B">
        <w:rPr>
          <w:rFonts w:ascii="Times New Roman" w:eastAsiaTheme="minorEastAsia" w:hAnsi="Times New Roman"/>
          <w:szCs w:val="21"/>
        </w:rPr>
        <w:t>经济问题探索</w:t>
      </w:r>
      <w:r w:rsidR="00B5444A" w:rsidRPr="007D7B0B">
        <w:rPr>
          <w:rFonts w:ascii="Times New Roman" w:eastAsiaTheme="minorEastAsia" w:hAnsi="Times New Roman"/>
          <w:szCs w:val="21"/>
        </w:rPr>
        <w:t>.2009.06.78</w:t>
      </w:r>
    </w:p>
    <w:p w:rsidR="00B5444A" w:rsidRPr="007D7B0B" w:rsidRDefault="000B78E3" w:rsidP="00D746AE">
      <w:pPr>
        <w:pStyle w:val="ad"/>
        <w:rPr>
          <w:rFonts w:ascii="Times New Roman" w:eastAsiaTheme="minorEastAsia" w:hAnsi="Times New Roman"/>
          <w:szCs w:val="21"/>
        </w:rPr>
      </w:pPr>
      <w:r>
        <w:rPr>
          <w:rFonts w:ascii="Times New Roman" w:hAnsi="Times New Roman"/>
          <w:szCs w:val="21"/>
        </w:rPr>
        <w:t>[</w:t>
      </w:r>
      <w:r>
        <w:rPr>
          <w:rFonts w:ascii="Times New Roman" w:hAnsi="Times New Roman" w:hint="eastAsia"/>
          <w:szCs w:val="21"/>
        </w:rPr>
        <w:t>2</w:t>
      </w:r>
      <w:r w:rsidRPr="007D7B0B">
        <w:rPr>
          <w:rFonts w:ascii="Times New Roman" w:hAnsi="Times New Roman"/>
          <w:szCs w:val="21"/>
        </w:rPr>
        <w:t>]</w:t>
      </w:r>
      <w:r w:rsidR="00B5444A" w:rsidRPr="007D7B0B">
        <w:rPr>
          <w:rFonts w:ascii="Times New Roman" w:eastAsiaTheme="minorEastAsia" w:hAnsi="Times New Roman"/>
          <w:szCs w:val="21"/>
        </w:rPr>
        <w:t>布仁门德</w:t>
      </w:r>
      <w:r w:rsidR="00B5444A" w:rsidRPr="007D7B0B">
        <w:rPr>
          <w:rFonts w:ascii="Times New Roman" w:eastAsiaTheme="minorEastAsia" w:hAnsi="Times New Roman"/>
          <w:szCs w:val="21"/>
        </w:rPr>
        <w:t>.</w:t>
      </w:r>
      <w:r w:rsidR="00B5444A" w:rsidRPr="007D7B0B">
        <w:rPr>
          <w:rFonts w:ascii="Times New Roman" w:eastAsiaTheme="minorEastAsia" w:hAnsi="Times New Roman"/>
          <w:szCs w:val="21"/>
        </w:rPr>
        <w:t>中国天然橡胶产业国际合作中的区域选择及建议</w:t>
      </w:r>
      <w:r w:rsidR="00B5444A" w:rsidRPr="007D7B0B">
        <w:rPr>
          <w:rFonts w:ascii="Times New Roman" w:eastAsiaTheme="minorEastAsia" w:hAnsi="Times New Roman"/>
          <w:szCs w:val="21"/>
        </w:rPr>
        <w:t>[J].</w:t>
      </w:r>
      <w:r w:rsidR="00B5444A" w:rsidRPr="007D7B0B">
        <w:rPr>
          <w:rFonts w:ascii="Times New Roman" w:eastAsiaTheme="minorEastAsia" w:hAnsi="Times New Roman"/>
          <w:szCs w:val="21"/>
        </w:rPr>
        <w:t>世界农业</w:t>
      </w:r>
      <w:r w:rsidR="00B5444A" w:rsidRPr="007D7B0B">
        <w:rPr>
          <w:rFonts w:ascii="Times New Roman" w:eastAsiaTheme="minorEastAsia" w:hAnsi="Times New Roman"/>
          <w:szCs w:val="21"/>
        </w:rPr>
        <w:t xml:space="preserve"> 2016,(08),204-208 DOI:10.13856/j.cn11-1097/s.2016.08.036</w:t>
      </w:r>
    </w:p>
    <w:p w:rsidR="00B5444A" w:rsidRPr="007D7B0B" w:rsidRDefault="000B78E3" w:rsidP="00D746AE">
      <w:pPr>
        <w:pStyle w:val="ad"/>
        <w:rPr>
          <w:rFonts w:ascii="Times New Roman" w:eastAsiaTheme="minorEastAsia" w:hAnsi="Times New Roman"/>
          <w:szCs w:val="21"/>
        </w:rPr>
      </w:pPr>
      <w:r>
        <w:rPr>
          <w:rFonts w:ascii="Times New Roman" w:hAnsi="Times New Roman"/>
          <w:szCs w:val="21"/>
        </w:rPr>
        <w:t>[</w:t>
      </w:r>
      <w:r>
        <w:rPr>
          <w:rFonts w:ascii="Times New Roman" w:hAnsi="Times New Roman" w:hint="eastAsia"/>
          <w:szCs w:val="21"/>
        </w:rPr>
        <w:t>3</w:t>
      </w:r>
      <w:r w:rsidRPr="007D7B0B">
        <w:rPr>
          <w:rFonts w:ascii="Times New Roman" w:hAnsi="Times New Roman"/>
          <w:szCs w:val="21"/>
        </w:rPr>
        <w:t>]</w:t>
      </w:r>
      <w:r w:rsidR="00B5444A" w:rsidRPr="007D7B0B">
        <w:rPr>
          <w:rFonts w:ascii="Times New Roman" w:eastAsiaTheme="minorEastAsia" w:hAnsi="Times New Roman"/>
          <w:szCs w:val="21"/>
        </w:rPr>
        <w:t>傅国华</w:t>
      </w:r>
      <w:r w:rsidR="00B5444A" w:rsidRPr="007D7B0B">
        <w:rPr>
          <w:rFonts w:ascii="Times New Roman" w:eastAsiaTheme="minorEastAsia" w:hAnsi="Times New Roman"/>
          <w:szCs w:val="21"/>
        </w:rPr>
        <w:t>.</w:t>
      </w:r>
      <w:r w:rsidR="00B5444A" w:rsidRPr="007D7B0B">
        <w:rPr>
          <w:rFonts w:ascii="Times New Roman" w:eastAsiaTheme="minorEastAsia" w:hAnsi="Times New Roman"/>
          <w:szCs w:val="21"/>
        </w:rPr>
        <w:t>中国天然橡胶空间产业链研究</w:t>
      </w:r>
      <w:r w:rsidR="00B5444A" w:rsidRPr="007D7B0B">
        <w:rPr>
          <w:rFonts w:ascii="Times New Roman" w:eastAsiaTheme="minorEastAsia" w:hAnsi="Times New Roman"/>
          <w:szCs w:val="21"/>
        </w:rPr>
        <w:t>[M].</w:t>
      </w:r>
      <w:r w:rsidR="00B5444A" w:rsidRPr="007D7B0B">
        <w:rPr>
          <w:rFonts w:ascii="Times New Roman" w:eastAsiaTheme="minorEastAsia" w:hAnsi="Times New Roman"/>
          <w:szCs w:val="21"/>
        </w:rPr>
        <w:t>北京：经济科学出版社，</w:t>
      </w:r>
      <w:r w:rsidR="00B5444A" w:rsidRPr="007D7B0B">
        <w:rPr>
          <w:rFonts w:ascii="Times New Roman" w:eastAsiaTheme="minorEastAsia" w:hAnsi="Times New Roman"/>
          <w:szCs w:val="21"/>
        </w:rPr>
        <w:t>2016</w:t>
      </w:r>
    </w:p>
    <w:p w:rsidR="00B5444A" w:rsidRPr="007D7B0B" w:rsidRDefault="000B78E3" w:rsidP="00D746AE">
      <w:pPr>
        <w:pStyle w:val="ad"/>
        <w:rPr>
          <w:rFonts w:ascii="Times New Roman" w:eastAsiaTheme="minorEastAsia" w:hAnsi="Times New Roman"/>
          <w:szCs w:val="21"/>
        </w:rPr>
      </w:pPr>
      <w:r>
        <w:rPr>
          <w:rFonts w:ascii="Times New Roman" w:hAnsi="Times New Roman"/>
          <w:szCs w:val="21"/>
        </w:rPr>
        <w:t>[</w:t>
      </w:r>
      <w:r>
        <w:rPr>
          <w:rFonts w:ascii="Times New Roman" w:hAnsi="Times New Roman" w:hint="eastAsia"/>
          <w:szCs w:val="21"/>
        </w:rPr>
        <w:t>4</w:t>
      </w:r>
      <w:r w:rsidRPr="007D7B0B">
        <w:rPr>
          <w:rFonts w:ascii="Times New Roman" w:hAnsi="Times New Roman"/>
          <w:szCs w:val="21"/>
        </w:rPr>
        <w:t>]</w:t>
      </w:r>
      <w:r w:rsidR="00B5444A" w:rsidRPr="007D7B0B">
        <w:rPr>
          <w:rFonts w:ascii="Times New Roman" w:eastAsiaTheme="minorEastAsia" w:hAnsi="Times New Roman"/>
          <w:szCs w:val="21"/>
        </w:rPr>
        <w:t>卓创资讯</w:t>
      </w:r>
      <w:r w:rsidR="00B5444A" w:rsidRPr="007D7B0B">
        <w:rPr>
          <w:rFonts w:ascii="Times New Roman" w:eastAsiaTheme="minorEastAsia" w:hAnsi="Times New Roman"/>
          <w:szCs w:val="21"/>
        </w:rPr>
        <w:t>.“</w:t>
      </w:r>
      <w:r w:rsidR="00B5444A" w:rsidRPr="007D7B0B">
        <w:rPr>
          <w:rFonts w:ascii="Times New Roman" w:eastAsiaTheme="minorEastAsia" w:hAnsi="Times New Roman"/>
          <w:szCs w:val="21"/>
        </w:rPr>
        <w:t>一带一路</w:t>
      </w:r>
      <w:r w:rsidR="00B5444A" w:rsidRPr="007D7B0B">
        <w:rPr>
          <w:rFonts w:ascii="Times New Roman" w:eastAsiaTheme="minorEastAsia" w:hAnsi="Times New Roman"/>
          <w:szCs w:val="21"/>
        </w:rPr>
        <w:t>”</w:t>
      </w:r>
      <w:r w:rsidR="00B5444A" w:rsidRPr="007D7B0B">
        <w:rPr>
          <w:rFonts w:ascii="Times New Roman" w:eastAsiaTheme="minorEastAsia" w:hAnsi="Times New Roman"/>
          <w:szCs w:val="21"/>
        </w:rPr>
        <w:t>下的我国天然橡胶产业链</w:t>
      </w:r>
      <w:r w:rsidR="00B5444A" w:rsidRPr="007D7B0B">
        <w:rPr>
          <w:rFonts w:ascii="Times New Roman" w:eastAsiaTheme="minorEastAsia" w:hAnsi="Times New Roman"/>
          <w:szCs w:val="21"/>
        </w:rPr>
        <w:t>[J].</w:t>
      </w:r>
      <w:r w:rsidR="00B5444A" w:rsidRPr="007D7B0B">
        <w:rPr>
          <w:rFonts w:ascii="Times New Roman" w:eastAsiaTheme="minorEastAsia" w:hAnsi="Times New Roman"/>
          <w:szCs w:val="21"/>
        </w:rPr>
        <w:t>世界热带农业信息</w:t>
      </w:r>
      <w:r w:rsidR="00B5444A" w:rsidRPr="007D7B0B">
        <w:rPr>
          <w:rFonts w:ascii="Times New Roman" w:eastAsiaTheme="minorEastAsia" w:hAnsi="Times New Roman"/>
          <w:szCs w:val="21"/>
        </w:rPr>
        <w:t>.2017,Z2,40-41</w:t>
      </w:r>
    </w:p>
    <w:p w:rsidR="00B5444A" w:rsidRPr="007D7B0B" w:rsidRDefault="000B78E3" w:rsidP="00D746AE">
      <w:pPr>
        <w:pStyle w:val="ad"/>
        <w:rPr>
          <w:rFonts w:ascii="Times New Roman" w:eastAsiaTheme="minorEastAsia" w:hAnsi="Times New Roman"/>
          <w:szCs w:val="21"/>
        </w:rPr>
      </w:pPr>
      <w:r>
        <w:rPr>
          <w:rFonts w:ascii="Times New Roman" w:hAnsi="Times New Roman"/>
          <w:szCs w:val="21"/>
        </w:rPr>
        <w:t>[</w:t>
      </w:r>
      <w:r>
        <w:rPr>
          <w:rFonts w:ascii="Times New Roman" w:hAnsi="Times New Roman" w:hint="eastAsia"/>
          <w:szCs w:val="21"/>
        </w:rPr>
        <w:t>5</w:t>
      </w:r>
      <w:r w:rsidRPr="007D7B0B">
        <w:rPr>
          <w:rFonts w:ascii="Times New Roman" w:hAnsi="Times New Roman"/>
          <w:szCs w:val="21"/>
        </w:rPr>
        <w:t>]</w:t>
      </w:r>
      <w:r w:rsidR="00B5444A" w:rsidRPr="007D7B0B">
        <w:rPr>
          <w:rFonts w:ascii="Times New Roman" w:eastAsiaTheme="minorEastAsia" w:hAnsi="Times New Roman"/>
          <w:szCs w:val="21"/>
        </w:rPr>
        <w:t>徐瑞瑞</w:t>
      </w:r>
      <w:r w:rsidR="00B5444A" w:rsidRPr="007D7B0B">
        <w:rPr>
          <w:rFonts w:ascii="Times New Roman" w:eastAsiaTheme="minorEastAsia" w:hAnsi="Times New Roman"/>
          <w:szCs w:val="21"/>
        </w:rPr>
        <w:t>.</w:t>
      </w:r>
      <w:r w:rsidR="00B5444A" w:rsidRPr="007D7B0B">
        <w:rPr>
          <w:rFonts w:ascii="Times New Roman" w:eastAsiaTheme="minorEastAsia" w:hAnsi="Times New Roman"/>
          <w:szCs w:val="21"/>
        </w:rPr>
        <w:t>一带一路背景下我国农业企业走出去研究</w:t>
      </w:r>
      <w:r w:rsidR="00B5444A" w:rsidRPr="007D7B0B">
        <w:rPr>
          <w:rFonts w:ascii="Times New Roman" w:eastAsiaTheme="minorEastAsia" w:hAnsi="Times New Roman"/>
          <w:szCs w:val="21"/>
        </w:rPr>
        <w:t>[D].</w:t>
      </w:r>
      <w:r w:rsidR="00B5444A" w:rsidRPr="007D7B0B">
        <w:rPr>
          <w:rFonts w:ascii="Times New Roman" w:eastAsiaTheme="minorEastAsia" w:hAnsi="Times New Roman"/>
          <w:szCs w:val="21"/>
        </w:rPr>
        <w:t>安徽大学</w:t>
      </w:r>
      <w:r w:rsidR="00B5444A" w:rsidRPr="007D7B0B">
        <w:rPr>
          <w:rFonts w:ascii="Times New Roman" w:eastAsiaTheme="minorEastAsia" w:hAnsi="Times New Roman"/>
          <w:szCs w:val="21"/>
        </w:rPr>
        <w:t>.2017</w:t>
      </w:r>
      <w:r w:rsidR="00B5444A" w:rsidRPr="007D7B0B">
        <w:rPr>
          <w:rFonts w:ascii="Times New Roman" w:eastAsiaTheme="minorEastAsia" w:hAnsi="Times New Roman"/>
          <w:szCs w:val="21"/>
        </w:rPr>
        <w:t>：</w:t>
      </w:r>
      <w:r w:rsidR="00B5444A" w:rsidRPr="007D7B0B">
        <w:rPr>
          <w:rFonts w:ascii="Times New Roman" w:eastAsiaTheme="minorEastAsia" w:hAnsi="Times New Roman"/>
          <w:szCs w:val="21"/>
        </w:rPr>
        <w:t>20</w:t>
      </w:r>
    </w:p>
    <w:p w:rsidR="00B5444A" w:rsidRPr="007D7B0B" w:rsidRDefault="000B78E3" w:rsidP="00D746AE">
      <w:pPr>
        <w:pStyle w:val="ad"/>
        <w:rPr>
          <w:rFonts w:ascii="Times New Roman" w:eastAsiaTheme="minorEastAsia" w:hAnsi="Times New Roman"/>
          <w:szCs w:val="21"/>
        </w:rPr>
      </w:pPr>
      <w:r>
        <w:rPr>
          <w:rFonts w:ascii="Times New Roman" w:hAnsi="Times New Roman"/>
          <w:szCs w:val="21"/>
        </w:rPr>
        <w:t>[</w:t>
      </w:r>
      <w:r>
        <w:rPr>
          <w:rFonts w:ascii="Times New Roman" w:hAnsi="Times New Roman" w:hint="eastAsia"/>
          <w:szCs w:val="21"/>
        </w:rPr>
        <w:t>6</w:t>
      </w:r>
      <w:r w:rsidRPr="007D7B0B">
        <w:rPr>
          <w:rFonts w:ascii="Times New Roman" w:hAnsi="Times New Roman"/>
          <w:szCs w:val="21"/>
        </w:rPr>
        <w:t>]</w:t>
      </w:r>
      <w:r w:rsidR="00B5444A" w:rsidRPr="007D7B0B">
        <w:rPr>
          <w:rFonts w:ascii="Times New Roman" w:eastAsiaTheme="minorEastAsia" w:hAnsi="Times New Roman"/>
          <w:szCs w:val="21"/>
        </w:rPr>
        <w:t>姚元园</w:t>
      </w:r>
      <w:r w:rsidR="00B5444A" w:rsidRPr="007D7B0B">
        <w:rPr>
          <w:rFonts w:ascii="Times New Roman" w:eastAsiaTheme="minorEastAsia" w:hAnsi="Times New Roman"/>
          <w:szCs w:val="21"/>
        </w:rPr>
        <w:t>.</w:t>
      </w:r>
      <w:r w:rsidR="00B5444A" w:rsidRPr="007D7B0B">
        <w:rPr>
          <w:rFonts w:ascii="Times New Roman" w:eastAsiaTheme="minorEastAsia" w:hAnsi="Times New Roman"/>
          <w:szCs w:val="21"/>
        </w:rPr>
        <w:t>东南亚天然橡胶产业合作研究</w:t>
      </w:r>
      <w:r w:rsidR="00B5444A" w:rsidRPr="007D7B0B">
        <w:rPr>
          <w:rFonts w:ascii="Times New Roman" w:eastAsiaTheme="minorEastAsia" w:hAnsi="Times New Roman"/>
          <w:szCs w:val="21"/>
        </w:rPr>
        <w:t>[D].</w:t>
      </w:r>
      <w:r w:rsidR="00B5444A" w:rsidRPr="007D7B0B">
        <w:rPr>
          <w:rFonts w:ascii="Times New Roman" w:eastAsiaTheme="minorEastAsia" w:hAnsi="Times New Roman"/>
          <w:szCs w:val="21"/>
        </w:rPr>
        <w:t>厦门大学</w:t>
      </w:r>
      <w:r w:rsidR="00B5444A" w:rsidRPr="007D7B0B">
        <w:rPr>
          <w:rFonts w:ascii="Times New Roman" w:eastAsiaTheme="minorEastAsia" w:hAnsi="Times New Roman"/>
          <w:szCs w:val="21"/>
        </w:rPr>
        <w:t>.2014.6.30</w:t>
      </w:r>
    </w:p>
    <w:p w:rsidR="00B5444A" w:rsidRPr="007D7B0B" w:rsidRDefault="000B78E3" w:rsidP="00D746AE">
      <w:pPr>
        <w:pStyle w:val="ad"/>
        <w:rPr>
          <w:rFonts w:ascii="Times New Roman" w:eastAsiaTheme="minorEastAsia" w:hAnsi="Times New Roman"/>
          <w:szCs w:val="21"/>
        </w:rPr>
      </w:pPr>
      <w:r>
        <w:rPr>
          <w:rFonts w:ascii="Times New Roman" w:hAnsi="Times New Roman"/>
          <w:szCs w:val="21"/>
        </w:rPr>
        <w:t>[</w:t>
      </w:r>
      <w:r>
        <w:rPr>
          <w:rFonts w:ascii="Times New Roman" w:hAnsi="Times New Roman" w:hint="eastAsia"/>
          <w:szCs w:val="21"/>
        </w:rPr>
        <w:t>7</w:t>
      </w:r>
      <w:r w:rsidRPr="007D7B0B">
        <w:rPr>
          <w:rFonts w:ascii="Times New Roman" w:hAnsi="Times New Roman"/>
          <w:szCs w:val="21"/>
        </w:rPr>
        <w:t>]</w:t>
      </w:r>
      <w:r w:rsidR="00B5444A" w:rsidRPr="007D7B0B">
        <w:rPr>
          <w:rFonts w:ascii="Times New Roman" w:eastAsiaTheme="minorEastAsia" w:hAnsi="Times New Roman"/>
          <w:szCs w:val="21"/>
        </w:rPr>
        <w:t>杨福云</w:t>
      </w:r>
      <w:r w:rsidR="00B5444A" w:rsidRPr="007D7B0B">
        <w:rPr>
          <w:rFonts w:ascii="Times New Roman" w:eastAsiaTheme="minorEastAsia" w:hAnsi="Times New Roman"/>
          <w:szCs w:val="21"/>
        </w:rPr>
        <w:t>.</w:t>
      </w:r>
      <w:r w:rsidR="00B5444A" w:rsidRPr="007D7B0B">
        <w:rPr>
          <w:rFonts w:ascii="Times New Roman" w:eastAsiaTheme="minorEastAsia" w:hAnsi="Times New Roman"/>
          <w:szCs w:val="21"/>
        </w:rPr>
        <w:t>我国天然橡胶企业跨境并购的实践、启示和建议</w:t>
      </w:r>
      <w:r w:rsidR="00B5444A" w:rsidRPr="007D7B0B">
        <w:rPr>
          <w:rFonts w:ascii="Times New Roman" w:eastAsiaTheme="minorEastAsia" w:hAnsi="Times New Roman"/>
          <w:szCs w:val="21"/>
        </w:rPr>
        <w:t>[J].</w:t>
      </w:r>
      <w:r w:rsidR="00B5444A" w:rsidRPr="007D7B0B">
        <w:rPr>
          <w:rFonts w:ascii="Times New Roman" w:eastAsiaTheme="minorEastAsia" w:hAnsi="Times New Roman"/>
          <w:szCs w:val="21"/>
        </w:rPr>
        <w:t>中国农垦</w:t>
      </w:r>
      <w:r w:rsidR="00B5444A" w:rsidRPr="007D7B0B">
        <w:rPr>
          <w:rFonts w:ascii="Times New Roman" w:eastAsiaTheme="minorEastAsia" w:hAnsi="Times New Roman"/>
          <w:szCs w:val="21"/>
        </w:rPr>
        <w:t>.2018,02,43-45</w:t>
      </w:r>
    </w:p>
    <w:p w:rsidR="00B5444A" w:rsidRPr="007D7B0B" w:rsidRDefault="000B78E3" w:rsidP="00D746AE">
      <w:pPr>
        <w:rPr>
          <w:rFonts w:ascii="Times New Roman" w:hAnsi="Times New Roman" w:cs="Times New Roman"/>
        </w:rPr>
      </w:pPr>
      <w:r>
        <w:rPr>
          <w:rFonts w:ascii="Times New Roman" w:hAnsi="Times New Roman" w:cs="Times New Roman"/>
          <w:szCs w:val="21"/>
        </w:rPr>
        <w:t>[</w:t>
      </w:r>
      <w:r>
        <w:rPr>
          <w:rFonts w:ascii="Times New Roman" w:hAnsi="Times New Roman" w:cs="Times New Roman" w:hint="eastAsia"/>
          <w:szCs w:val="21"/>
        </w:rPr>
        <w:t>8</w:t>
      </w:r>
      <w:r w:rsidRPr="007D7B0B">
        <w:rPr>
          <w:rFonts w:ascii="Times New Roman" w:hAnsi="Times New Roman" w:cs="Times New Roman"/>
          <w:szCs w:val="21"/>
        </w:rPr>
        <w:t>]</w:t>
      </w:r>
      <w:r w:rsidR="00B5444A" w:rsidRPr="007D7B0B">
        <w:rPr>
          <w:rFonts w:ascii="Times New Roman" w:hAnsi="Times New Roman" w:cs="Times New Roman"/>
          <w:szCs w:val="21"/>
        </w:rPr>
        <w:t>吴家政，莫琳</w:t>
      </w:r>
      <w:r w:rsidR="00B5444A" w:rsidRPr="007D7B0B">
        <w:rPr>
          <w:rFonts w:ascii="Times New Roman" w:hAnsi="Times New Roman" w:cs="Times New Roman"/>
          <w:szCs w:val="21"/>
        </w:rPr>
        <w:t>.</w:t>
      </w:r>
      <w:r w:rsidR="00B5444A" w:rsidRPr="007D7B0B">
        <w:rPr>
          <w:rFonts w:ascii="Times New Roman" w:hAnsi="Times New Roman" w:cs="Times New Roman"/>
          <w:szCs w:val="21"/>
        </w:rPr>
        <w:t>云南农垦天然橡胶走出去发展探索</w:t>
      </w:r>
      <w:r w:rsidR="00B5444A" w:rsidRPr="007D7B0B">
        <w:rPr>
          <w:rFonts w:ascii="Times New Roman" w:hAnsi="Times New Roman" w:cs="Times New Roman"/>
          <w:szCs w:val="21"/>
        </w:rPr>
        <w:t>[J].</w:t>
      </w:r>
      <w:r w:rsidR="00B5444A" w:rsidRPr="007D7B0B">
        <w:rPr>
          <w:rFonts w:ascii="Times New Roman" w:hAnsi="Times New Roman" w:cs="Times New Roman"/>
          <w:szCs w:val="21"/>
        </w:rPr>
        <w:t>广东农工商职业技术学院学报</w:t>
      </w:r>
      <w:r w:rsidR="00B5444A" w:rsidRPr="007D7B0B">
        <w:rPr>
          <w:rFonts w:ascii="Times New Roman" w:hAnsi="Times New Roman" w:cs="Times New Roman"/>
          <w:szCs w:val="21"/>
        </w:rPr>
        <w:t>.2016.50.7</w:t>
      </w:r>
    </w:p>
    <w:p w:rsidR="00B5444A" w:rsidRPr="007D7B0B" w:rsidRDefault="00B5444A" w:rsidP="00D746AE">
      <w:pPr>
        <w:rPr>
          <w:rFonts w:ascii="Times New Roman" w:hAnsi="Times New Roman" w:cs="Times New Roman"/>
        </w:rPr>
      </w:pPr>
    </w:p>
    <w:p w:rsidR="00B5444A" w:rsidRPr="007D7B0B" w:rsidRDefault="00B5444A" w:rsidP="00D746AE">
      <w:pPr>
        <w:rPr>
          <w:rFonts w:ascii="Times New Roman" w:hAnsi="Times New Roman" w:cs="Times New Roman"/>
        </w:rPr>
      </w:pPr>
    </w:p>
    <w:p w:rsidR="00B5444A" w:rsidRPr="007D7B0B" w:rsidRDefault="00B5444A" w:rsidP="00D746AE">
      <w:pPr>
        <w:tabs>
          <w:tab w:val="left" w:pos="643"/>
        </w:tabs>
        <w:rPr>
          <w:rFonts w:ascii="Times New Roman" w:hAnsi="Times New Roman" w:cs="Times New Roman"/>
          <w:szCs w:val="21"/>
        </w:rPr>
      </w:pPr>
    </w:p>
    <w:p w:rsidR="00B5444A" w:rsidRPr="007D7B0B" w:rsidRDefault="00B5444A" w:rsidP="00D746AE">
      <w:pPr>
        <w:tabs>
          <w:tab w:val="left" w:pos="643"/>
        </w:tabs>
        <w:rPr>
          <w:rFonts w:ascii="Times New Roman" w:hAnsi="Times New Roman" w:cs="Times New Roman"/>
          <w:szCs w:val="21"/>
        </w:rPr>
      </w:pPr>
    </w:p>
    <w:p w:rsidR="00B5444A" w:rsidRPr="007D7B0B" w:rsidRDefault="00B5444A" w:rsidP="00D746AE">
      <w:pPr>
        <w:pStyle w:val="1"/>
      </w:pPr>
      <w:bookmarkStart w:id="731" w:name="_Toc527399002"/>
      <w:r w:rsidRPr="007D7B0B">
        <w:lastRenderedPageBreak/>
        <w:t>红江橙脱毒种苗的培育技术与规模化生产技术体系建设</w:t>
      </w:r>
      <w:bookmarkEnd w:id="731"/>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刘建荣</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，姚雷业</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，揭进</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，庞生</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，文尚华</w:t>
      </w:r>
      <w:r w:rsidRPr="007D7B0B">
        <w:rPr>
          <w:rFonts w:ascii="Times New Roman" w:eastAsia="楷体" w:hAnsi="Times New Roman" w:cs="Times New Roman"/>
          <w:szCs w:val="21"/>
          <w:vertAlign w:val="superscript"/>
        </w:rPr>
        <w:t>2</w:t>
      </w:r>
      <w:r w:rsidRPr="007D7B0B">
        <w:rPr>
          <w:rFonts w:ascii="Times New Roman" w:eastAsia="楷体" w:hAnsi="Times New Roman" w:cs="Times New Roman"/>
          <w:szCs w:val="21"/>
        </w:rPr>
        <w:t>，</w:t>
      </w:r>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赵丽宏</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，张曼其</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，刘伟清</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，廖积贤</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，胡小忠</w:t>
      </w:r>
      <w:r w:rsidRPr="007D7B0B">
        <w:rPr>
          <w:rFonts w:ascii="Times New Roman" w:eastAsia="楷体" w:hAnsi="Times New Roman" w:cs="Times New Roman"/>
          <w:szCs w:val="21"/>
          <w:vertAlign w:val="superscript"/>
        </w:rPr>
        <w:t>1</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1</w:t>
      </w:r>
      <w:r w:rsidRPr="007D7B0B">
        <w:rPr>
          <w:rFonts w:ascii="Times New Roman" w:hAnsi="Times New Roman" w:cs="Times New Roman"/>
          <w:szCs w:val="21"/>
        </w:rPr>
        <w:t>广东省湛江农垦科学研究所，广东</w:t>
      </w:r>
      <w:r w:rsidRPr="007D7B0B">
        <w:rPr>
          <w:rFonts w:ascii="Times New Roman" w:hAnsi="Times New Roman" w:cs="Times New Roman"/>
          <w:szCs w:val="21"/>
        </w:rPr>
        <w:t xml:space="preserve"> </w:t>
      </w:r>
      <w:r w:rsidRPr="007D7B0B">
        <w:rPr>
          <w:rFonts w:ascii="Times New Roman" w:hAnsi="Times New Roman" w:cs="Times New Roman"/>
          <w:szCs w:val="21"/>
        </w:rPr>
        <w:t>湛江</w:t>
      </w:r>
      <w:r w:rsidRPr="007D7B0B">
        <w:rPr>
          <w:rFonts w:ascii="Times New Roman" w:hAnsi="Times New Roman" w:cs="Times New Roman"/>
          <w:szCs w:val="21"/>
        </w:rPr>
        <w:t xml:space="preserve"> 524086</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广东省湛江农垦局，广东</w:t>
      </w:r>
      <w:r w:rsidRPr="007D7B0B">
        <w:rPr>
          <w:rFonts w:ascii="Times New Roman" w:hAnsi="Times New Roman" w:cs="Times New Roman"/>
          <w:szCs w:val="21"/>
        </w:rPr>
        <w:t xml:space="preserve"> </w:t>
      </w:r>
      <w:r w:rsidRPr="007D7B0B">
        <w:rPr>
          <w:rFonts w:ascii="Times New Roman" w:hAnsi="Times New Roman" w:cs="Times New Roman"/>
          <w:szCs w:val="21"/>
        </w:rPr>
        <w:t>湛江</w:t>
      </w:r>
      <w:r w:rsidRPr="007D7B0B">
        <w:rPr>
          <w:rFonts w:ascii="Times New Roman" w:hAnsi="Times New Roman" w:cs="Times New Roman"/>
          <w:szCs w:val="21"/>
        </w:rPr>
        <w:t xml:space="preserve"> 524022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文章总结了红江橙的株系选育、脱毒、原种圃建立、采穗圃建立、育苗圃建立和病毒检测等环节的研究技术，以及开展规模生产技术体系建设的探索和实践，探讨出全套脱毒种苗培育技术和建成年规模</w:t>
      </w:r>
      <w:r w:rsidRPr="007D7B0B">
        <w:rPr>
          <w:rFonts w:ascii="Times New Roman" w:hAnsi="Times New Roman" w:cs="Times New Roman"/>
          <w:szCs w:val="21"/>
        </w:rPr>
        <w:t>50</w:t>
      </w:r>
      <w:r w:rsidRPr="007D7B0B">
        <w:rPr>
          <w:rFonts w:ascii="Times New Roman" w:hAnsi="Times New Roman" w:cs="Times New Roman"/>
          <w:szCs w:val="21"/>
        </w:rPr>
        <w:t>万株以上的红江橙脱毒种苗生产基地，为我国红江橙产业发展提供优质脱毒种苗的技术支撑。</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红江橙</w:t>
      </w:r>
      <w:r w:rsidRPr="007D7B0B">
        <w:rPr>
          <w:rFonts w:ascii="Times New Roman" w:hAnsi="Times New Roman" w:cs="Times New Roman"/>
          <w:szCs w:val="21"/>
        </w:rPr>
        <w:t xml:space="preserve"> </w:t>
      </w:r>
      <w:r w:rsidRPr="007D7B0B">
        <w:rPr>
          <w:rFonts w:ascii="Times New Roman" w:hAnsi="Times New Roman" w:cs="Times New Roman"/>
          <w:szCs w:val="21"/>
        </w:rPr>
        <w:t>脱毒种苗</w:t>
      </w:r>
      <w:r w:rsidRPr="007D7B0B">
        <w:rPr>
          <w:rFonts w:ascii="Times New Roman" w:hAnsi="Times New Roman" w:cs="Times New Roman"/>
          <w:szCs w:val="21"/>
        </w:rPr>
        <w:t xml:space="preserve"> </w:t>
      </w:r>
      <w:r w:rsidRPr="007D7B0B">
        <w:rPr>
          <w:rFonts w:ascii="Times New Roman" w:hAnsi="Times New Roman" w:cs="Times New Roman"/>
          <w:szCs w:val="21"/>
        </w:rPr>
        <w:t>培育</w:t>
      </w:r>
      <w:r w:rsidRPr="007D7B0B">
        <w:rPr>
          <w:rFonts w:ascii="Times New Roman" w:hAnsi="Times New Roman" w:cs="Times New Roman"/>
          <w:szCs w:val="21"/>
        </w:rPr>
        <w:t xml:space="preserve"> </w:t>
      </w:r>
      <w:r w:rsidRPr="007D7B0B">
        <w:rPr>
          <w:rFonts w:ascii="Times New Roman" w:hAnsi="Times New Roman" w:cs="Times New Roman"/>
          <w:szCs w:val="21"/>
        </w:rPr>
        <w:t>规模化</w:t>
      </w:r>
      <w:r w:rsidRPr="007D7B0B">
        <w:rPr>
          <w:rFonts w:ascii="Times New Roman" w:hAnsi="Times New Roman" w:cs="Times New Roman"/>
          <w:szCs w:val="21"/>
        </w:rPr>
        <w:t xml:space="preserve"> </w:t>
      </w:r>
      <w:r w:rsidRPr="007D7B0B">
        <w:rPr>
          <w:rFonts w:ascii="Times New Roman" w:hAnsi="Times New Roman" w:cs="Times New Roman"/>
          <w:szCs w:val="21"/>
        </w:rPr>
        <w:t>技术体系</w:t>
      </w:r>
      <w:r w:rsidRPr="007D7B0B">
        <w:rPr>
          <w:rFonts w:ascii="Times New Roman" w:hAnsi="Times New Roman" w:cs="Times New Roman"/>
          <w:szCs w:val="21"/>
        </w:rPr>
        <w:t xml:space="preserve"> </w:t>
      </w:r>
      <w:r w:rsidRPr="007D7B0B">
        <w:rPr>
          <w:rFonts w:ascii="Times New Roman" w:hAnsi="Times New Roman" w:cs="Times New Roman"/>
          <w:szCs w:val="21"/>
        </w:rPr>
        <w:t>建设</w:t>
      </w:r>
      <w:r w:rsidRPr="007D7B0B">
        <w:rPr>
          <w:rFonts w:ascii="Times New Roman" w:hAnsi="Times New Roman" w:cs="Times New Roman"/>
          <w:szCs w:val="21"/>
        </w:rPr>
        <w:t xml:space="preserve">  </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 xml:space="preserve">  </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红江橙是湛江农垦的特色和名优产品，其特点是果大形好，皮薄光滑，果肉橙红，肉质柔嫩，多汁化渣，甜酸适中，风味独特，是我国的名牌农产品，在国内被誉为</w:t>
      </w:r>
      <w:r w:rsidRPr="007D7B0B">
        <w:rPr>
          <w:rFonts w:ascii="Times New Roman" w:hAnsi="Times New Roman" w:cs="Times New Roman"/>
          <w:szCs w:val="21"/>
        </w:rPr>
        <w:t>“</w:t>
      </w:r>
      <w:r w:rsidRPr="007D7B0B">
        <w:rPr>
          <w:rFonts w:ascii="Times New Roman" w:hAnsi="Times New Roman" w:cs="Times New Roman"/>
          <w:szCs w:val="21"/>
        </w:rPr>
        <w:t>人间仙桃</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国宴佳果</w:t>
      </w:r>
      <w:r w:rsidRPr="007D7B0B">
        <w:rPr>
          <w:rFonts w:ascii="Times New Roman" w:hAnsi="Times New Roman" w:cs="Times New Roman"/>
          <w:szCs w:val="21"/>
        </w:rPr>
        <w:t>”</w:t>
      </w:r>
      <w:r w:rsidRPr="007D7B0B">
        <w:rPr>
          <w:rFonts w:ascii="Times New Roman" w:hAnsi="Times New Roman" w:cs="Times New Roman"/>
          <w:szCs w:val="21"/>
        </w:rPr>
        <w:t>，在国外则被冠为</w:t>
      </w:r>
      <w:r w:rsidRPr="007D7B0B">
        <w:rPr>
          <w:rFonts w:ascii="Times New Roman" w:hAnsi="Times New Roman" w:cs="Times New Roman"/>
          <w:szCs w:val="21"/>
        </w:rPr>
        <w:t>“</w:t>
      </w:r>
      <w:r w:rsidRPr="007D7B0B">
        <w:rPr>
          <w:rFonts w:ascii="Times New Roman" w:hAnsi="Times New Roman" w:cs="Times New Roman"/>
          <w:szCs w:val="21"/>
        </w:rPr>
        <w:t>中国橙王</w:t>
      </w:r>
      <w:r w:rsidRPr="007D7B0B">
        <w:rPr>
          <w:rFonts w:ascii="Times New Roman" w:hAnsi="Times New Roman" w:cs="Times New Roman"/>
          <w:szCs w:val="21"/>
        </w:rPr>
        <w:t>”</w:t>
      </w:r>
      <w:r w:rsidRPr="007D7B0B">
        <w:rPr>
          <w:rFonts w:ascii="Times New Roman" w:hAnsi="Times New Roman" w:cs="Times New Roman"/>
          <w:szCs w:val="21"/>
        </w:rPr>
        <w:t>，在国内外橙业以其独特的外观和品质具有较强的竞争力。但是，红江橙黄龙病不断发生与传播，造成红江橙植株大面积死亡，严重制约了红江橙产业的发展。据调查，</w:t>
      </w:r>
      <w:r w:rsidRPr="007D7B0B">
        <w:rPr>
          <w:rFonts w:ascii="Times New Roman" w:hAnsi="Times New Roman" w:cs="Times New Roman"/>
          <w:szCs w:val="21"/>
        </w:rPr>
        <w:t>2017</w:t>
      </w:r>
      <w:r w:rsidRPr="007D7B0B">
        <w:rPr>
          <w:rFonts w:ascii="Times New Roman" w:hAnsi="Times New Roman" w:cs="Times New Roman"/>
          <w:szCs w:val="21"/>
        </w:rPr>
        <w:t>年红江农场红江橙疑似黄龙病发生率平均达到</w:t>
      </w:r>
      <w:r w:rsidRPr="007D7B0B">
        <w:rPr>
          <w:rFonts w:ascii="Times New Roman" w:hAnsi="Times New Roman" w:cs="Times New Roman"/>
          <w:szCs w:val="21"/>
        </w:rPr>
        <w:t>33%</w:t>
      </w:r>
      <w:r w:rsidRPr="007D7B0B">
        <w:rPr>
          <w:rFonts w:ascii="Times New Roman" w:hAnsi="Times New Roman" w:cs="Times New Roman"/>
          <w:szCs w:val="21"/>
        </w:rPr>
        <w:t>，实际感染黄龙病平均达到</w:t>
      </w:r>
      <w:r w:rsidRPr="007D7B0B">
        <w:rPr>
          <w:rFonts w:ascii="Times New Roman" w:hAnsi="Times New Roman" w:cs="Times New Roman"/>
          <w:szCs w:val="21"/>
        </w:rPr>
        <w:t>26%</w:t>
      </w:r>
      <w:r w:rsidRPr="007D7B0B">
        <w:rPr>
          <w:rFonts w:ascii="Times New Roman" w:hAnsi="Times New Roman" w:cs="Times New Roman"/>
          <w:szCs w:val="21"/>
        </w:rPr>
        <w:t>，可见其危害极大。</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柑桔黄龙病</w:t>
      </w:r>
      <w:r w:rsidRPr="007D7B0B">
        <w:rPr>
          <w:rFonts w:ascii="Times New Roman" w:hAnsi="Times New Roman" w:cs="Times New Roman"/>
          <w:szCs w:val="21"/>
        </w:rPr>
        <w:t>(Huanglongbing ,HLB</w:t>
      </w:r>
      <w:r w:rsidRPr="007D7B0B">
        <w:rPr>
          <w:rFonts w:ascii="Times New Roman" w:hAnsi="Times New Roman" w:cs="Times New Roman"/>
          <w:szCs w:val="21"/>
        </w:rPr>
        <w:t>）是一种毁灭性的病毒病，传播蔓延迅速，且现有的柑桔栽培品种都能感病。病菌主要通过带病苗木、带病接穗及虫媒</w:t>
      </w:r>
      <w:r w:rsidRPr="007D7B0B">
        <w:rPr>
          <w:rFonts w:ascii="Times New Roman" w:hAnsi="Times New Roman" w:cs="Times New Roman"/>
          <w:szCs w:val="21"/>
        </w:rPr>
        <w:t>-</w:t>
      </w:r>
      <w:r w:rsidRPr="007D7B0B">
        <w:rPr>
          <w:rFonts w:ascii="Times New Roman" w:hAnsi="Times New Roman" w:cs="Times New Roman"/>
          <w:szCs w:val="21"/>
        </w:rPr>
        <w:t>木虱进行传播，目前对染病树体还没有合适的药物能够治疗，只能采取挖除焚烧的措施解决</w:t>
      </w:r>
      <w:r w:rsidRPr="007D7B0B">
        <w:rPr>
          <w:rFonts w:ascii="Times New Roman" w:hAnsi="Times New Roman" w:cs="Times New Roman"/>
          <w:szCs w:val="21"/>
          <w:vertAlign w:val="superscript"/>
        </w:rPr>
        <w:t>[1]</w:t>
      </w:r>
      <w:r w:rsidRPr="007D7B0B">
        <w:rPr>
          <w:rFonts w:ascii="Times New Roman" w:hAnsi="Times New Roman" w:cs="Times New Roman"/>
          <w:szCs w:val="21"/>
        </w:rPr>
        <w:t>。推广应用无毒健康红江橙种苗，是从根源上防治黄龙病一条重要途径。</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2002</w:t>
      </w:r>
      <w:r w:rsidRPr="007D7B0B">
        <w:rPr>
          <w:rFonts w:ascii="Times New Roman" w:hAnsi="Times New Roman" w:cs="Times New Roman"/>
          <w:szCs w:val="21"/>
        </w:rPr>
        <w:t>年起，广东省湛江农垦科学研究所（以下简称科研所）根据国家农业行业标准，通过热处理</w:t>
      </w:r>
      <w:r w:rsidRPr="007D7B0B">
        <w:rPr>
          <w:rFonts w:ascii="Times New Roman" w:hAnsi="Times New Roman" w:cs="Times New Roman"/>
          <w:szCs w:val="21"/>
        </w:rPr>
        <w:t>+</w:t>
      </w:r>
      <w:r w:rsidRPr="007D7B0B">
        <w:rPr>
          <w:rFonts w:ascii="Times New Roman" w:hAnsi="Times New Roman" w:cs="Times New Roman"/>
          <w:szCs w:val="21"/>
        </w:rPr>
        <w:t>茎尖微嫁接技术</w:t>
      </w:r>
      <w:r w:rsidRPr="007D7B0B">
        <w:rPr>
          <w:rFonts w:ascii="Times New Roman" w:hAnsi="Times New Roman" w:cs="Times New Roman"/>
          <w:szCs w:val="21"/>
        </w:rPr>
        <w:t>+PCR</w:t>
      </w:r>
      <w:r w:rsidRPr="007D7B0B">
        <w:rPr>
          <w:rFonts w:ascii="Times New Roman" w:hAnsi="Times New Roman" w:cs="Times New Roman"/>
          <w:szCs w:val="21"/>
        </w:rPr>
        <w:t>检测技术，建立良种红江橙脱毒原种圃与采穗圃，再选育经温热法脱毒处理的江西红桔种子作砧木，嫁接培育脱毒红江橙良种种苗推广种植</w:t>
      </w:r>
      <w:r w:rsidRPr="007D7B0B">
        <w:rPr>
          <w:rFonts w:ascii="Times New Roman" w:hAnsi="Times New Roman" w:cs="Times New Roman"/>
          <w:szCs w:val="21"/>
          <w:vertAlign w:val="superscript"/>
        </w:rPr>
        <w:t>[2]</w:t>
      </w:r>
      <w:r w:rsidRPr="007D7B0B">
        <w:rPr>
          <w:rFonts w:ascii="Times New Roman" w:hAnsi="Times New Roman" w:cs="Times New Roman"/>
          <w:szCs w:val="21"/>
        </w:rPr>
        <w:t>，探讨出全套红江橙脱毒种苗的培育技术，并逐步开展规模化生产技术体系建设工作，取得了良好成效。</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1 </w:t>
      </w:r>
      <w:r w:rsidRPr="007D7B0B">
        <w:rPr>
          <w:rFonts w:ascii="Times New Roman" w:hAnsi="Times New Roman" w:cs="Times New Roman"/>
          <w:b/>
          <w:sz w:val="24"/>
        </w:rPr>
        <w:t>红江橙脱毒种苗的培育技术</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1.1</w:t>
      </w:r>
      <w:r w:rsidRPr="007D7B0B">
        <w:rPr>
          <w:rFonts w:ascii="Times New Roman" w:hAnsi="Times New Roman" w:cs="Times New Roman"/>
          <w:b/>
          <w:bCs/>
          <w:szCs w:val="21"/>
        </w:rPr>
        <w:t>脱毒原种培育和建立原种圃</w:t>
      </w: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选择园艺性状优良的品种单株作为母树，对母株带毒状况进行鉴定，通过热处理</w:t>
      </w:r>
      <w:r w:rsidRPr="007D7B0B">
        <w:rPr>
          <w:rFonts w:ascii="Times New Roman" w:hAnsi="Times New Roman" w:cs="Times New Roman"/>
          <w:szCs w:val="21"/>
        </w:rPr>
        <w:t>+</w:t>
      </w:r>
      <w:r w:rsidRPr="007D7B0B">
        <w:rPr>
          <w:rFonts w:ascii="Times New Roman" w:hAnsi="Times New Roman" w:cs="Times New Roman"/>
          <w:szCs w:val="21"/>
        </w:rPr>
        <w:t>茎尖微嫁接技术培育脱毒（不带黄龙病、衰退病、裂皮病和碎叶病）原种，用</w:t>
      </w:r>
      <w:r w:rsidRPr="007D7B0B">
        <w:rPr>
          <w:rFonts w:ascii="Times New Roman" w:hAnsi="Times New Roman" w:cs="Times New Roman"/>
          <w:szCs w:val="21"/>
        </w:rPr>
        <w:t>PCR</w:t>
      </w:r>
      <w:r w:rsidRPr="007D7B0B">
        <w:rPr>
          <w:rFonts w:ascii="Times New Roman" w:hAnsi="Times New Roman" w:cs="Times New Roman"/>
          <w:szCs w:val="21"/>
        </w:rPr>
        <w:t>检测技术进行再鉴定。同时，建设钢管结构、门口设有缓冲区、用</w:t>
      </w:r>
      <w:r w:rsidRPr="007D7B0B">
        <w:rPr>
          <w:rFonts w:ascii="Times New Roman" w:hAnsi="Times New Roman" w:cs="Times New Roman"/>
          <w:szCs w:val="21"/>
        </w:rPr>
        <w:t>40</w:t>
      </w:r>
      <w:r w:rsidRPr="007D7B0B">
        <w:rPr>
          <w:rFonts w:ascii="Times New Roman" w:hAnsi="Times New Roman" w:cs="Times New Roman"/>
          <w:szCs w:val="21"/>
        </w:rPr>
        <w:t>目防虫网密闭的大棚，将脱毒种苗种植在棚内，建立原种圃。种植前要先对棚内土壤或基质进行彻底消毒，植后加强管理，并定期对红江橙脱毒原种进行检测</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1.2</w:t>
      </w:r>
      <w:r w:rsidRPr="007D7B0B">
        <w:rPr>
          <w:rFonts w:ascii="Times New Roman" w:hAnsi="Times New Roman" w:cs="Times New Roman"/>
          <w:b/>
          <w:bCs/>
          <w:szCs w:val="21"/>
        </w:rPr>
        <w:t>建立采穗圃</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采穗圃同样要建立与原种圃一样的大棚，棚面积大小据育苗规模而定，可按每株母树每年提供</w:t>
      </w:r>
      <w:r w:rsidRPr="007D7B0B">
        <w:rPr>
          <w:rFonts w:ascii="Times New Roman" w:hAnsi="Times New Roman" w:cs="Times New Roman"/>
          <w:szCs w:val="21"/>
        </w:rPr>
        <w:t>300</w:t>
      </w:r>
      <w:r w:rsidRPr="007D7B0B">
        <w:rPr>
          <w:rFonts w:ascii="Times New Roman" w:hAnsi="Times New Roman" w:cs="Times New Roman"/>
          <w:szCs w:val="21"/>
        </w:rPr>
        <w:t>个芽来推算。母树要按品种（品系）株系分开定植，定植密度为</w:t>
      </w:r>
      <w:r w:rsidRPr="007D7B0B">
        <w:rPr>
          <w:rFonts w:ascii="Times New Roman" w:hAnsi="Times New Roman" w:cs="Times New Roman"/>
          <w:szCs w:val="21"/>
        </w:rPr>
        <w:t xml:space="preserve"> 1</w:t>
      </w:r>
      <w:r w:rsidRPr="007D7B0B">
        <w:rPr>
          <w:rFonts w:ascii="Times New Roman" w:hAnsi="Times New Roman" w:cs="Times New Roman"/>
          <w:szCs w:val="21"/>
        </w:rPr>
        <w:t>～</w:t>
      </w:r>
      <w:r w:rsidRPr="007D7B0B">
        <w:rPr>
          <w:rFonts w:ascii="Times New Roman" w:hAnsi="Times New Roman" w:cs="Times New Roman"/>
          <w:szCs w:val="21"/>
        </w:rPr>
        <w:t>1.5×1</w:t>
      </w:r>
      <w:r w:rsidRPr="007D7B0B">
        <w:rPr>
          <w:rFonts w:ascii="Times New Roman" w:hAnsi="Times New Roman" w:cs="Times New Roman"/>
          <w:szCs w:val="21"/>
        </w:rPr>
        <w:t>米。管理措施以促进营养生长为主，目的在于培养较多的充实健壮接穗，植后第</w:t>
      </w:r>
      <w:r w:rsidRPr="007D7B0B">
        <w:rPr>
          <w:rFonts w:ascii="Times New Roman" w:hAnsi="Times New Roman" w:cs="Times New Roman"/>
          <w:szCs w:val="21"/>
        </w:rPr>
        <w:t xml:space="preserve"> 2 </w:t>
      </w:r>
      <w:r w:rsidRPr="007D7B0B">
        <w:rPr>
          <w:rFonts w:ascii="Times New Roman" w:hAnsi="Times New Roman" w:cs="Times New Roman"/>
          <w:szCs w:val="21"/>
        </w:rPr>
        <w:t>年开始采集接穗，可连续使用</w:t>
      </w:r>
      <w:r w:rsidRPr="007D7B0B">
        <w:rPr>
          <w:rFonts w:ascii="Times New Roman" w:hAnsi="Times New Roman" w:cs="Times New Roman"/>
          <w:szCs w:val="21"/>
        </w:rPr>
        <w:t xml:space="preserve"> 3 </w:t>
      </w:r>
      <w:r w:rsidRPr="007D7B0B">
        <w:rPr>
          <w:rFonts w:ascii="Times New Roman" w:hAnsi="Times New Roman" w:cs="Times New Roman"/>
          <w:szCs w:val="21"/>
        </w:rPr>
        <w:t>年（限期）</w:t>
      </w:r>
      <w:r w:rsidRPr="007D7B0B">
        <w:rPr>
          <w:rFonts w:ascii="Times New Roman" w:hAnsi="Times New Roman" w:cs="Times New Roman"/>
          <w:szCs w:val="21"/>
          <w:vertAlign w:val="superscript"/>
        </w:rPr>
        <w:t>[3]</w:t>
      </w:r>
      <w:r w:rsidRPr="007D7B0B">
        <w:rPr>
          <w:rFonts w:ascii="Times New Roman" w:hAnsi="Times New Roman" w:cs="Times New Roman"/>
          <w:szCs w:val="21"/>
        </w:rPr>
        <w:t>。采穗圃的母株苗是采用以脱毒红桔种子苗为砧木、脱毒原种的枝条为接穗，经嫁接培育和检测不带病毒的种苗。母株苗种植前，同样要先对棚内土壤或基质进行彻底消毒，再种植，植后做好管理、维护和定期检测工作。</w:t>
      </w:r>
    </w:p>
    <w:p w:rsidR="00B5444A" w:rsidRPr="007D7B0B" w:rsidRDefault="00B5444A" w:rsidP="00D746AE">
      <w:pPr>
        <w:ind w:firstLine="570"/>
        <w:rPr>
          <w:rFonts w:ascii="Times New Roman" w:hAnsi="Times New Roman" w:cs="Times New Roman"/>
          <w:szCs w:val="21"/>
        </w:rPr>
      </w:pPr>
      <w:r w:rsidRPr="007D7B0B">
        <w:rPr>
          <w:rFonts w:ascii="Times New Roman" w:hAnsi="Times New Roman" w:cs="Times New Roman"/>
          <w:szCs w:val="21"/>
        </w:rPr>
        <w:lastRenderedPageBreak/>
        <w:t>培育优质芽条是提高嫁接成活率的关键。要根据嫁接期来确定母树放梢时间，要求秋芽用于次年春接，夏芽用于秋冬接。春芽一般从抽芽到转绿老熟要</w:t>
      </w:r>
      <w:r w:rsidRPr="007D7B0B">
        <w:rPr>
          <w:rFonts w:ascii="Times New Roman" w:hAnsi="Times New Roman" w:cs="Times New Roman"/>
          <w:szCs w:val="21"/>
        </w:rPr>
        <w:t>40</w:t>
      </w:r>
      <w:r w:rsidRPr="007D7B0B">
        <w:rPr>
          <w:rFonts w:ascii="Times New Roman" w:hAnsi="Times New Roman" w:cs="Times New Roman"/>
          <w:szCs w:val="21"/>
        </w:rPr>
        <w:t>天，夏芽要</w:t>
      </w:r>
      <w:r w:rsidRPr="007D7B0B">
        <w:rPr>
          <w:rFonts w:ascii="Times New Roman" w:hAnsi="Times New Roman" w:cs="Times New Roman"/>
          <w:szCs w:val="21"/>
        </w:rPr>
        <w:t>35</w:t>
      </w:r>
      <w:r w:rsidRPr="007D7B0B">
        <w:rPr>
          <w:rFonts w:ascii="Times New Roman" w:hAnsi="Times New Roman" w:cs="Times New Roman"/>
          <w:szCs w:val="21"/>
        </w:rPr>
        <w:t>天，秋芽要</w:t>
      </w:r>
      <w:r w:rsidRPr="007D7B0B">
        <w:rPr>
          <w:rFonts w:ascii="Times New Roman" w:hAnsi="Times New Roman" w:cs="Times New Roman"/>
          <w:szCs w:val="21"/>
        </w:rPr>
        <w:t>50</w:t>
      </w:r>
      <w:r w:rsidRPr="007D7B0B">
        <w:rPr>
          <w:rFonts w:ascii="Times New Roman" w:hAnsi="Times New Roman" w:cs="Times New Roman"/>
          <w:szCs w:val="21"/>
        </w:rPr>
        <w:t>天。</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1.3</w:t>
      </w:r>
      <w:r w:rsidRPr="007D7B0B">
        <w:rPr>
          <w:rFonts w:ascii="Times New Roman" w:hAnsi="Times New Roman" w:cs="Times New Roman"/>
          <w:b/>
          <w:bCs/>
          <w:szCs w:val="21"/>
        </w:rPr>
        <w:t>建立脱毒育苗圃</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1.3.1</w:t>
      </w:r>
      <w:r w:rsidRPr="007D7B0B">
        <w:rPr>
          <w:rFonts w:ascii="Times New Roman" w:hAnsi="Times New Roman" w:cs="Times New Roman"/>
          <w:bCs/>
          <w:szCs w:val="21"/>
        </w:rPr>
        <w:t>培育砧木苗</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1.3.1.1</w:t>
      </w:r>
      <w:r w:rsidRPr="007D7B0B">
        <w:rPr>
          <w:rFonts w:ascii="Times New Roman" w:hAnsi="Times New Roman" w:cs="Times New Roman"/>
          <w:bCs/>
          <w:szCs w:val="21"/>
        </w:rPr>
        <w:t>苗床准备</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采用无污染心土（表土层</w:t>
      </w:r>
      <w:r w:rsidRPr="007D7B0B">
        <w:rPr>
          <w:rFonts w:ascii="Times New Roman" w:hAnsi="Times New Roman" w:cs="Times New Roman"/>
          <w:szCs w:val="21"/>
        </w:rPr>
        <w:t>30</w:t>
      </w:r>
      <w:r w:rsidRPr="007D7B0B">
        <w:rPr>
          <w:rFonts w:ascii="Times New Roman" w:hAnsi="Times New Roman" w:cs="Times New Roman"/>
          <w:szCs w:val="21"/>
        </w:rPr>
        <w:t>厘米以下），与干净河沙配比为</w:t>
      </w:r>
      <w:r w:rsidRPr="007D7B0B">
        <w:rPr>
          <w:rFonts w:ascii="Times New Roman" w:hAnsi="Times New Roman" w:cs="Times New Roman"/>
          <w:szCs w:val="21"/>
        </w:rPr>
        <w:t>6</w:t>
      </w:r>
      <w:r w:rsidRPr="007D7B0B">
        <w:rPr>
          <w:rFonts w:ascii="Times New Roman" w:hAnsi="Times New Roman" w:cs="Times New Roman"/>
          <w:szCs w:val="21"/>
        </w:rPr>
        <w:t>：</w:t>
      </w:r>
      <w:r w:rsidRPr="007D7B0B">
        <w:rPr>
          <w:rFonts w:ascii="Times New Roman" w:hAnsi="Times New Roman" w:cs="Times New Roman"/>
          <w:szCs w:val="21"/>
        </w:rPr>
        <w:t>4</w:t>
      </w:r>
      <w:r w:rsidRPr="007D7B0B">
        <w:rPr>
          <w:rFonts w:ascii="Times New Roman" w:hAnsi="Times New Roman" w:cs="Times New Roman"/>
          <w:szCs w:val="21"/>
        </w:rPr>
        <w:t>，充分混合，经</w:t>
      </w:r>
      <w:r w:rsidRPr="007D7B0B">
        <w:rPr>
          <w:rFonts w:ascii="Times New Roman" w:hAnsi="Times New Roman" w:cs="Times New Roman"/>
          <w:szCs w:val="21"/>
        </w:rPr>
        <w:t>0.5</w:t>
      </w:r>
      <w:r w:rsidRPr="007D7B0B">
        <w:rPr>
          <w:rFonts w:ascii="Times New Roman" w:hAnsi="Times New Roman" w:cs="Times New Roman"/>
          <w:szCs w:val="21"/>
        </w:rPr>
        <w:t>厘米的筛孔过筛，再将过筛土堆成</w:t>
      </w:r>
      <w:r w:rsidRPr="007D7B0B">
        <w:rPr>
          <w:rFonts w:ascii="Times New Roman" w:hAnsi="Times New Roman" w:cs="Times New Roman"/>
          <w:szCs w:val="21"/>
        </w:rPr>
        <w:t>30</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厘米高的土堆，用黑色聚光地膜盖好，进行密封</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个月自然消毒。播种前亩施优质生物有机肥</w:t>
      </w:r>
      <w:r w:rsidRPr="007D7B0B">
        <w:rPr>
          <w:rFonts w:ascii="Times New Roman" w:hAnsi="Times New Roman" w:cs="Times New Roman"/>
          <w:szCs w:val="21"/>
        </w:rPr>
        <w:t>400</w:t>
      </w:r>
      <w:r w:rsidRPr="007D7B0B">
        <w:rPr>
          <w:rFonts w:ascii="Times New Roman" w:hAnsi="Times New Roman" w:cs="Times New Roman"/>
          <w:szCs w:val="21"/>
        </w:rPr>
        <w:t>～</w:t>
      </w:r>
      <w:r w:rsidRPr="007D7B0B">
        <w:rPr>
          <w:rFonts w:ascii="Times New Roman" w:hAnsi="Times New Roman" w:cs="Times New Roman"/>
          <w:szCs w:val="21"/>
        </w:rPr>
        <w:t>600</w:t>
      </w:r>
      <w:r w:rsidRPr="007D7B0B">
        <w:rPr>
          <w:rFonts w:ascii="Times New Roman" w:hAnsi="Times New Roman" w:cs="Times New Roman"/>
          <w:szCs w:val="21"/>
        </w:rPr>
        <w:t>公斤、磷肥</w:t>
      </w:r>
      <w:r w:rsidRPr="007D7B0B">
        <w:rPr>
          <w:rFonts w:ascii="Times New Roman" w:hAnsi="Times New Roman" w:cs="Times New Roman"/>
          <w:szCs w:val="21"/>
        </w:rPr>
        <w:t>100</w:t>
      </w:r>
      <w:r w:rsidRPr="007D7B0B">
        <w:rPr>
          <w:rFonts w:ascii="Times New Roman" w:hAnsi="Times New Roman" w:cs="Times New Roman"/>
          <w:szCs w:val="21"/>
        </w:rPr>
        <w:t>公斤，深翻土地，平整作畦，按畦面高</w:t>
      </w:r>
      <w:r w:rsidRPr="007D7B0B">
        <w:rPr>
          <w:rFonts w:ascii="Times New Roman" w:hAnsi="Times New Roman" w:cs="Times New Roman"/>
          <w:szCs w:val="21"/>
        </w:rPr>
        <w:t>0.3</w:t>
      </w:r>
      <w:r w:rsidRPr="007D7B0B">
        <w:rPr>
          <w:rFonts w:ascii="Times New Roman" w:hAnsi="Times New Roman" w:cs="Times New Roman"/>
          <w:szCs w:val="21"/>
        </w:rPr>
        <w:t>米、宽</w:t>
      </w:r>
      <w:r w:rsidRPr="007D7B0B">
        <w:rPr>
          <w:rFonts w:ascii="Times New Roman" w:hAnsi="Times New Roman" w:cs="Times New Roman"/>
          <w:szCs w:val="21"/>
        </w:rPr>
        <w:t>0.9</w:t>
      </w:r>
      <w:r w:rsidRPr="007D7B0B">
        <w:rPr>
          <w:rFonts w:ascii="Times New Roman" w:hAnsi="Times New Roman" w:cs="Times New Roman"/>
          <w:szCs w:val="21"/>
        </w:rPr>
        <w:t>～</w:t>
      </w:r>
      <w:r w:rsidRPr="007D7B0B">
        <w:rPr>
          <w:rFonts w:ascii="Times New Roman" w:hAnsi="Times New Roman" w:cs="Times New Roman"/>
          <w:szCs w:val="21"/>
        </w:rPr>
        <w:t>1.1</w:t>
      </w:r>
      <w:r w:rsidRPr="007D7B0B">
        <w:rPr>
          <w:rFonts w:ascii="Times New Roman" w:hAnsi="Times New Roman" w:cs="Times New Roman"/>
          <w:szCs w:val="21"/>
        </w:rPr>
        <w:t>米、长</w:t>
      </w:r>
      <w:r w:rsidRPr="007D7B0B">
        <w:rPr>
          <w:rFonts w:ascii="Times New Roman" w:hAnsi="Times New Roman" w:cs="Times New Roman"/>
          <w:szCs w:val="21"/>
        </w:rPr>
        <w:t>15</w:t>
      </w:r>
      <w:r w:rsidRPr="007D7B0B">
        <w:rPr>
          <w:rFonts w:ascii="Times New Roman" w:hAnsi="Times New Roman" w:cs="Times New Roman"/>
          <w:szCs w:val="21"/>
        </w:rPr>
        <w:t>～</w:t>
      </w:r>
      <w:r w:rsidRPr="007D7B0B">
        <w:rPr>
          <w:rFonts w:ascii="Times New Roman" w:hAnsi="Times New Roman" w:cs="Times New Roman"/>
          <w:szCs w:val="21"/>
        </w:rPr>
        <w:t>20</w:t>
      </w:r>
      <w:r w:rsidRPr="007D7B0B">
        <w:rPr>
          <w:rFonts w:ascii="Times New Roman" w:hAnsi="Times New Roman" w:cs="Times New Roman"/>
          <w:szCs w:val="21"/>
        </w:rPr>
        <w:t>米整理成苗床，淋</w:t>
      </w:r>
      <w:r w:rsidRPr="007D7B0B">
        <w:rPr>
          <w:rFonts w:ascii="Times New Roman" w:hAnsi="Times New Roman" w:cs="Times New Roman"/>
          <w:szCs w:val="21"/>
        </w:rPr>
        <w:t>0.1%KMnO</w:t>
      </w:r>
      <w:r w:rsidRPr="007D7B0B">
        <w:rPr>
          <w:rFonts w:ascii="Times New Roman" w:hAnsi="Times New Roman" w:cs="Times New Roman"/>
          <w:szCs w:val="21"/>
          <w:vertAlign w:val="subscript"/>
        </w:rPr>
        <w:t>4</w:t>
      </w:r>
      <w:r w:rsidRPr="007D7B0B">
        <w:rPr>
          <w:rFonts w:ascii="Times New Roman" w:hAnsi="Times New Roman" w:cs="Times New Roman"/>
          <w:szCs w:val="21"/>
        </w:rPr>
        <w:t>液消毒</w:t>
      </w:r>
      <w:r w:rsidRPr="007D7B0B">
        <w:rPr>
          <w:rFonts w:ascii="Times New Roman" w:hAnsi="Times New Roman" w:cs="Times New Roman"/>
          <w:szCs w:val="21"/>
          <w:vertAlign w:val="superscript"/>
        </w:rPr>
        <w:t>[4]</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1.3.1.2</w:t>
      </w:r>
      <w:r w:rsidRPr="007D7B0B">
        <w:rPr>
          <w:rFonts w:ascii="Times New Roman" w:hAnsi="Times New Roman" w:cs="Times New Roman"/>
          <w:bCs/>
          <w:szCs w:val="21"/>
        </w:rPr>
        <w:t>选种</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采自无病果园或经病毒检测确认无病毒的新鲜、饱满、一致的江西红桔种子作砧木种子。</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1.3.1.3</w:t>
      </w:r>
      <w:r w:rsidRPr="007D7B0B">
        <w:rPr>
          <w:rFonts w:ascii="Times New Roman" w:hAnsi="Times New Roman" w:cs="Times New Roman"/>
          <w:bCs/>
          <w:szCs w:val="21"/>
        </w:rPr>
        <w:t>种子处理</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种子用纱网装好，用</w:t>
      </w:r>
      <w:r w:rsidRPr="007D7B0B">
        <w:rPr>
          <w:rFonts w:ascii="Times New Roman" w:hAnsi="Times New Roman" w:cs="Times New Roman"/>
          <w:szCs w:val="21"/>
        </w:rPr>
        <w:t>50</w:t>
      </w:r>
      <w:r w:rsidRPr="007D7B0B">
        <w:rPr>
          <w:rFonts w:ascii="Times New Roman" w:hAnsi="Times New Roman" w:cs="Times New Roman"/>
          <w:szCs w:val="21"/>
        </w:rPr>
        <w:t>～</w:t>
      </w:r>
      <w:r w:rsidRPr="007D7B0B">
        <w:rPr>
          <w:rFonts w:ascii="Times New Roman" w:hAnsi="Times New Roman" w:cs="Times New Roman"/>
          <w:szCs w:val="21"/>
        </w:rPr>
        <w:t>52</w:t>
      </w:r>
      <w:r w:rsidRPr="007D7B0B">
        <w:rPr>
          <w:rFonts w:ascii="宋体" w:eastAsia="宋体" w:hAnsi="宋体" w:cs="宋体" w:hint="eastAsia"/>
          <w:szCs w:val="21"/>
        </w:rPr>
        <w:t>℃</w:t>
      </w:r>
      <w:r w:rsidRPr="007D7B0B">
        <w:rPr>
          <w:rFonts w:ascii="Times New Roman" w:hAnsi="Times New Roman" w:cs="Times New Roman"/>
          <w:szCs w:val="21"/>
        </w:rPr>
        <w:t>热水预热</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6</w:t>
      </w:r>
      <w:r w:rsidRPr="007D7B0B">
        <w:rPr>
          <w:rFonts w:ascii="Times New Roman" w:hAnsi="Times New Roman" w:cs="Times New Roman"/>
          <w:szCs w:val="21"/>
        </w:rPr>
        <w:t>分钟，再置于</w:t>
      </w:r>
      <w:r w:rsidRPr="007D7B0B">
        <w:rPr>
          <w:rFonts w:ascii="Times New Roman" w:hAnsi="Times New Roman" w:cs="Times New Roman"/>
          <w:szCs w:val="21"/>
        </w:rPr>
        <w:t>55</w:t>
      </w:r>
      <w:r w:rsidRPr="007D7B0B">
        <w:rPr>
          <w:rFonts w:ascii="Times New Roman" w:hAnsi="Times New Roman" w:cs="Times New Roman"/>
          <w:szCs w:val="21"/>
        </w:rPr>
        <w:t>～</w:t>
      </w:r>
      <w:r w:rsidRPr="007D7B0B">
        <w:rPr>
          <w:rFonts w:ascii="Times New Roman" w:hAnsi="Times New Roman" w:cs="Times New Roman"/>
          <w:szCs w:val="21"/>
        </w:rPr>
        <w:t>56</w:t>
      </w:r>
      <w:r w:rsidRPr="007D7B0B">
        <w:rPr>
          <w:rFonts w:ascii="宋体" w:eastAsia="宋体" w:hAnsi="宋体" w:cs="宋体" w:hint="eastAsia"/>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恒温水中浸</w:t>
      </w:r>
      <w:r w:rsidRPr="007D7B0B">
        <w:rPr>
          <w:rFonts w:ascii="Times New Roman" w:hAnsi="Times New Roman" w:cs="Times New Roman"/>
          <w:szCs w:val="21"/>
        </w:rPr>
        <w:t>50</w:t>
      </w:r>
      <w:r w:rsidRPr="007D7B0B">
        <w:rPr>
          <w:rFonts w:ascii="Times New Roman" w:hAnsi="Times New Roman" w:cs="Times New Roman"/>
          <w:szCs w:val="21"/>
        </w:rPr>
        <w:t>分钟，然后将种子取出沥干水，再浸入</w:t>
      </w:r>
      <w:r w:rsidRPr="007D7B0B">
        <w:rPr>
          <w:rFonts w:ascii="Times New Roman" w:hAnsi="Times New Roman" w:cs="Times New Roman"/>
          <w:szCs w:val="21"/>
        </w:rPr>
        <w:t>0.1% KMnO</w:t>
      </w:r>
      <w:r w:rsidRPr="007D7B0B">
        <w:rPr>
          <w:rFonts w:ascii="Times New Roman" w:hAnsi="Times New Roman" w:cs="Times New Roman"/>
          <w:szCs w:val="21"/>
          <w:vertAlign w:val="subscript"/>
        </w:rPr>
        <w:t xml:space="preserve">4 </w:t>
      </w:r>
      <w:r w:rsidRPr="007D7B0B">
        <w:rPr>
          <w:rFonts w:ascii="Times New Roman" w:hAnsi="Times New Roman" w:cs="Times New Roman"/>
          <w:szCs w:val="21"/>
        </w:rPr>
        <w:t>液</w:t>
      </w:r>
      <w:r w:rsidRPr="007D7B0B">
        <w:rPr>
          <w:rFonts w:ascii="Times New Roman" w:hAnsi="Times New Roman" w:cs="Times New Roman"/>
          <w:szCs w:val="21"/>
        </w:rPr>
        <w:t>10</w:t>
      </w:r>
      <w:r w:rsidRPr="007D7B0B">
        <w:rPr>
          <w:rFonts w:ascii="Times New Roman" w:hAnsi="Times New Roman" w:cs="Times New Roman"/>
          <w:szCs w:val="21"/>
        </w:rPr>
        <w:t>分钟，取出凉干后播种</w:t>
      </w:r>
      <w:r w:rsidRPr="007D7B0B">
        <w:rPr>
          <w:rFonts w:ascii="Times New Roman" w:hAnsi="Times New Roman" w:cs="Times New Roman"/>
          <w:szCs w:val="21"/>
          <w:vertAlign w:val="superscript"/>
        </w:rPr>
        <w:t>[2] [4]</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1.3.1.4</w:t>
      </w:r>
      <w:r w:rsidRPr="007D7B0B">
        <w:rPr>
          <w:rFonts w:ascii="Times New Roman" w:hAnsi="Times New Roman" w:cs="Times New Roman"/>
          <w:bCs/>
          <w:szCs w:val="21"/>
        </w:rPr>
        <w:t>播种时间</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bCs/>
          <w:szCs w:val="21"/>
        </w:rPr>
        <w:t>播种时间</w:t>
      </w:r>
      <w:r w:rsidRPr="007D7B0B">
        <w:rPr>
          <w:rFonts w:ascii="Times New Roman" w:hAnsi="Times New Roman" w:cs="Times New Roman"/>
          <w:szCs w:val="21"/>
        </w:rPr>
        <w:t>一般选择春季播种，种子易发芽。一般于</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月播种，</w:t>
      </w:r>
      <w:r w:rsidRPr="007D7B0B">
        <w:rPr>
          <w:rFonts w:ascii="Times New Roman" w:hAnsi="Times New Roman" w:cs="Times New Roman"/>
          <w:szCs w:val="21"/>
        </w:rPr>
        <w:t>4</w:t>
      </w:r>
      <w:r w:rsidRPr="007D7B0B">
        <w:rPr>
          <w:rFonts w:ascii="Times New Roman" w:hAnsi="Times New Roman" w:cs="Times New Roman"/>
          <w:szCs w:val="21"/>
        </w:rPr>
        <w:t>～</w:t>
      </w:r>
      <w:r w:rsidRPr="007D7B0B">
        <w:rPr>
          <w:rFonts w:ascii="Times New Roman" w:hAnsi="Times New Roman" w:cs="Times New Roman"/>
          <w:szCs w:val="21"/>
        </w:rPr>
        <w:t>6</w:t>
      </w:r>
      <w:r w:rsidRPr="007D7B0B">
        <w:rPr>
          <w:rFonts w:ascii="Times New Roman" w:hAnsi="Times New Roman" w:cs="Times New Roman"/>
          <w:szCs w:val="21"/>
        </w:rPr>
        <w:t>月移苗，</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12</w:t>
      </w:r>
      <w:r w:rsidRPr="007D7B0B">
        <w:rPr>
          <w:rFonts w:ascii="Times New Roman" w:hAnsi="Times New Roman" w:cs="Times New Roman"/>
          <w:szCs w:val="21"/>
        </w:rPr>
        <w:t>月可达到砧木粗</w:t>
      </w:r>
      <w:r w:rsidRPr="007D7B0B">
        <w:rPr>
          <w:rFonts w:ascii="Times New Roman" w:hAnsi="Times New Roman" w:cs="Times New Roman"/>
          <w:szCs w:val="21"/>
        </w:rPr>
        <w:t>0.5</w:t>
      </w:r>
      <w:r w:rsidRPr="007D7B0B">
        <w:rPr>
          <w:rFonts w:ascii="Times New Roman" w:hAnsi="Times New Roman" w:cs="Times New Roman"/>
          <w:szCs w:val="21"/>
        </w:rPr>
        <w:t>～</w:t>
      </w:r>
      <w:r w:rsidRPr="007D7B0B">
        <w:rPr>
          <w:rFonts w:ascii="Times New Roman" w:hAnsi="Times New Roman" w:cs="Times New Roman"/>
          <w:szCs w:val="21"/>
        </w:rPr>
        <w:t>0.8cm</w:t>
      </w:r>
      <w:r w:rsidRPr="007D7B0B">
        <w:rPr>
          <w:rFonts w:ascii="Times New Roman" w:hAnsi="Times New Roman" w:cs="Times New Roman"/>
          <w:szCs w:val="21"/>
        </w:rPr>
        <w:t>嫁接要求</w:t>
      </w:r>
      <w:r w:rsidRPr="007D7B0B">
        <w:rPr>
          <w:rFonts w:ascii="Times New Roman" w:hAnsi="Times New Roman" w:cs="Times New Roman"/>
          <w:szCs w:val="21"/>
          <w:vertAlign w:val="superscript"/>
        </w:rPr>
        <w:t>[3]</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1.3.1.5 </w:t>
      </w:r>
      <w:r w:rsidRPr="007D7B0B">
        <w:rPr>
          <w:rFonts w:ascii="Times New Roman" w:hAnsi="Times New Roman" w:cs="Times New Roman"/>
          <w:szCs w:val="21"/>
        </w:rPr>
        <w:t>播种方式</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播种方式有地床式和穴盘式两种。</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地床式：播种方法可条播或撒播，将种子均匀播在整好的畦面，下种量控制在</w:t>
      </w:r>
      <w:r w:rsidRPr="007D7B0B">
        <w:rPr>
          <w:rFonts w:ascii="Times New Roman" w:hAnsi="Times New Roman" w:cs="Times New Roman"/>
          <w:szCs w:val="21"/>
        </w:rPr>
        <w:t>11</w:t>
      </w:r>
      <w:r w:rsidRPr="007D7B0B">
        <w:rPr>
          <w:rFonts w:ascii="Times New Roman" w:hAnsi="Times New Roman" w:cs="Times New Roman"/>
          <w:szCs w:val="21"/>
        </w:rPr>
        <w:t>公斤</w:t>
      </w:r>
      <w:r w:rsidRPr="007D7B0B">
        <w:rPr>
          <w:rFonts w:ascii="Times New Roman" w:hAnsi="Times New Roman" w:cs="Times New Roman"/>
          <w:szCs w:val="21"/>
        </w:rPr>
        <w:t>/</w:t>
      </w:r>
      <w:r w:rsidRPr="007D7B0B">
        <w:rPr>
          <w:rFonts w:ascii="Times New Roman" w:hAnsi="Times New Roman" w:cs="Times New Roman"/>
          <w:szCs w:val="21"/>
        </w:rPr>
        <w:t>亩（约可培育</w:t>
      </w:r>
      <w:r w:rsidRPr="007D7B0B">
        <w:rPr>
          <w:rFonts w:ascii="Times New Roman" w:hAnsi="Times New Roman" w:cs="Times New Roman"/>
          <w:szCs w:val="21"/>
        </w:rPr>
        <w:t>6.5</w:t>
      </w:r>
      <w:r w:rsidRPr="007D7B0B">
        <w:rPr>
          <w:rFonts w:ascii="Times New Roman" w:hAnsi="Times New Roman" w:cs="Times New Roman"/>
          <w:szCs w:val="21"/>
        </w:rPr>
        <w:t>万株苗）。播后在畦面上，覆盖一层薄泥，刚盖过种子即可，再盖上一层发酵过的蔗渣保湿。之后淋透</w:t>
      </w:r>
      <w:r w:rsidRPr="007D7B0B">
        <w:rPr>
          <w:rFonts w:ascii="Times New Roman" w:hAnsi="Times New Roman" w:cs="Times New Roman"/>
          <w:szCs w:val="21"/>
        </w:rPr>
        <w:t>1500</w:t>
      </w:r>
      <w:r w:rsidRPr="007D7B0B">
        <w:rPr>
          <w:rFonts w:ascii="Times New Roman" w:hAnsi="Times New Roman" w:cs="Times New Roman"/>
          <w:szCs w:val="21"/>
        </w:rPr>
        <w:t>倍多菌灵液，用小型拱棚和薄膜覆盖，保湿催芽，再视天气情况揭膜透气和酌情淋水。</w:t>
      </w:r>
    </w:p>
    <w:p w:rsidR="00B5444A" w:rsidRPr="007D7B0B" w:rsidRDefault="00B5444A" w:rsidP="00D746AE">
      <w:pPr>
        <w:ind w:firstLineChars="196" w:firstLine="412"/>
        <w:rPr>
          <w:rFonts w:ascii="Times New Roman" w:hAnsi="Times New Roman" w:cs="Times New Roman"/>
          <w:kern w:val="0"/>
          <w:szCs w:val="21"/>
        </w:rPr>
      </w:pPr>
      <w:r w:rsidRPr="007D7B0B">
        <w:rPr>
          <w:rFonts w:ascii="Times New Roman" w:hAnsi="Times New Roman" w:cs="Times New Roman"/>
          <w:szCs w:val="21"/>
        </w:rPr>
        <w:t>穴盘式：采用穴深</w:t>
      </w:r>
      <w:r w:rsidRPr="007D7B0B">
        <w:rPr>
          <w:rFonts w:ascii="Times New Roman" w:hAnsi="Times New Roman" w:cs="Times New Roman"/>
          <w:szCs w:val="21"/>
        </w:rPr>
        <w:t>7</w:t>
      </w:r>
      <w:r w:rsidRPr="007D7B0B">
        <w:rPr>
          <w:rFonts w:ascii="Times New Roman" w:hAnsi="Times New Roman" w:cs="Times New Roman"/>
          <w:szCs w:val="21"/>
        </w:rPr>
        <w:t>厘米、</w:t>
      </w:r>
      <w:r w:rsidRPr="007D7B0B">
        <w:rPr>
          <w:rFonts w:ascii="Times New Roman" w:hAnsi="Times New Roman" w:cs="Times New Roman"/>
          <w:szCs w:val="21"/>
        </w:rPr>
        <w:t>50</w:t>
      </w:r>
      <w:r w:rsidRPr="007D7B0B">
        <w:rPr>
          <w:rFonts w:ascii="Times New Roman" w:hAnsi="Times New Roman" w:cs="Times New Roman"/>
          <w:szCs w:val="21"/>
        </w:rPr>
        <w:t>孔的穴盘，提前装好基质，一个穴播种一粒种子，播后用基质覆盖好种子，摆放到温室大棚中，淋透</w:t>
      </w:r>
      <w:r w:rsidRPr="007D7B0B">
        <w:rPr>
          <w:rFonts w:ascii="Times New Roman" w:hAnsi="Times New Roman" w:cs="Times New Roman"/>
          <w:szCs w:val="21"/>
        </w:rPr>
        <w:t>1500</w:t>
      </w:r>
      <w:r w:rsidRPr="007D7B0B">
        <w:rPr>
          <w:rFonts w:ascii="Times New Roman" w:hAnsi="Times New Roman" w:cs="Times New Roman"/>
          <w:szCs w:val="21"/>
        </w:rPr>
        <w:t>倍多菌灵液，之后保持基质湿润。基质采用泥炭土</w:t>
      </w:r>
      <w:r w:rsidRPr="007D7B0B">
        <w:rPr>
          <w:rFonts w:ascii="Times New Roman" w:hAnsi="Times New Roman" w:cs="Times New Roman"/>
          <w:szCs w:val="21"/>
        </w:rPr>
        <w:t>4</w:t>
      </w:r>
      <w:r w:rsidRPr="007D7B0B">
        <w:rPr>
          <w:rFonts w:ascii="Times New Roman" w:hAnsi="Times New Roman" w:cs="Times New Roman"/>
          <w:szCs w:val="21"/>
        </w:rPr>
        <w:t>：</w:t>
      </w:r>
      <w:r w:rsidRPr="007D7B0B">
        <w:rPr>
          <w:rFonts w:ascii="Times New Roman" w:hAnsi="Times New Roman" w:cs="Times New Roman"/>
          <w:kern w:val="0"/>
          <w:szCs w:val="21"/>
        </w:rPr>
        <w:t>椰糠</w:t>
      </w:r>
      <w:r w:rsidRPr="007D7B0B">
        <w:rPr>
          <w:rFonts w:ascii="Times New Roman" w:hAnsi="Times New Roman" w:cs="Times New Roman"/>
          <w:kern w:val="0"/>
          <w:szCs w:val="21"/>
        </w:rPr>
        <w:t>1</w:t>
      </w:r>
      <w:r w:rsidRPr="007D7B0B">
        <w:rPr>
          <w:rFonts w:ascii="Times New Roman" w:hAnsi="Times New Roman" w:cs="Times New Roman"/>
          <w:kern w:val="0"/>
          <w:szCs w:val="21"/>
        </w:rPr>
        <w:t>的比例配制而成。穴盘式的优点主要是较地床式出苗快</w:t>
      </w:r>
      <w:r w:rsidRPr="007D7B0B">
        <w:rPr>
          <w:rFonts w:ascii="Times New Roman" w:hAnsi="Times New Roman" w:cs="Times New Roman"/>
          <w:kern w:val="0"/>
          <w:szCs w:val="21"/>
        </w:rPr>
        <w:t>8</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kern w:val="0"/>
          <w:szCs w:val="21"/>
        </w:rPr>
        <w:t>天、出苗率高</w:t>
      </w:r>
      <w:r w:rsidRPr="007D7B0B">
        <w:rPr>
          <w:rFonts w:ascii="Times New Roman" w:hAnsi="Times New Roman" w:cs="Times New Roman"/>
          <w:kern w:val="0"/>
          <w:szCs w:val="21"/>
        </w:rPr>
        <w:t>31%</w:t>
      </w:r>
      <w:r w:rsidRPr="007D7B0B">
        <w:rPr>
          <w:rFonts w:ascii="Times New Roman" w:hAnsi="Times New Roman" w:cs="Times New Roman"/>
          <w:kern w:val="0"/>
          <w:szCs w:val="21"/>
        </w:rPr>
        <w:t>，育苗时间缩短</w:t>
      </w:r>
      <w:r w:rsidRPr="007D7B0B">
        <w:rPr>
          <w:rFonts w:ascii="Times New Roman" w:hAnsi="Times New Roman" w:cs="Times New Roman"/>
          <w:kern w:val="0"/>
          <w:szCs w:val="21"/>
        </w:rPr>
        <w:t>0.5</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kern w:val="0"/>
          <w:szCs w:val="21"/>
        </w:rPr>
        <w:t>个月，且栽后没有恢复期（地床式恢复期</w:t>
      </w:r>
      <w:r w:rsidRPr="007D7B0B">
        <w:rPr>
          <w:rFonts w:ascii="Times New Roman" w:hAnsi="Times New Roman" w:cs="Times New Roman"/>
          <w:kern w:val="0"/>
          <w:szCs w:val="21"/>
        </w:rPr>
        <w:t>7</w:t>
      </w:r>
      <w:r w:rsidRPr="007D7B0B">
        <w:rPr>
          <w:rFonts w:ascii="Times New Roman" w:hAnsi="Times New Roman" w:cs="Times New Roman"/>
          <w:szCs w:val="21"/>
        </w:rPr>
        <w:t>～</w:t>
      </w:r>
      <w:r w:rsidRPr="007D7B0B">
        <w:rPr>
          <w:rFonts w:ascii="Times New Roman" w:hAnsi="Times New Roman" w:cs="Times New Roman"/>
          <w:kern w:val="0"/>
          <w:szCs w:val="21"/>
        </w:rPr>
        <w:t>10</w:t>
      </w:r>
      <w:r w:rsidRPr="007D7B0B">
        <w:rPr>
          <w:rFonts w:ascii="Times New Roman" w:hAnsi="Times New Roman" w:cs="Times New Roman"/>
          <w:kern w:val="0"/>
          <w:szCs w:val="21"/>
        </w:rPr>
        <w:t>天），光照、温湿度等培养条件容易控制，病虫害不宜发生。</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1.3.1.6</w:t>
      </w:r>
      <w:r w:rsidRPr="007D7B0B">
        <w:rPr>
          <w:rFonts w:ascii="Times New Roman" w:hAnsi="Times New Roman" w:cs="Times New Roman"/>
          <w:bCs/>
          <w:szCs w:val="21"/>
        </w:rPr>
        <w:t>播种后管理</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播种后每天观测土壤湿度和温度，视情况适当淋水，及时除草。注意防治猝倒病，措施有：控制好苗床温度，防止高温高湿；用甲霜灵</w:t>
      </w:r>
      <w:r w:rsidRPr="007D7B0B">
        <w:rPr>
          <w:rFonts w:ascii="Times New Roman" w:hAnsi="Times New Roman" w:cs="Times New Roman"/>
          <w:szCs w:val="21"/>
        </w:rPr>
        <w:t>1000</w:t>
      </w:r>
      <w:r w:rsidRPr="007D7B0B">
        <w:rPr>
          <w:rFonts w:ascii="Times New Roman" w:hAnsi="Times New Roman" w:cs="Times New Roman"/>
          <w:szCs w:val="21"/>
        </w:rPr>
        <w:t>倍和代森锰锌</w:t>
      </w:r>
      <w:r w:rsidRPr="007D7B0B">
        <w:rPr>
          <w:rFonts w:ascii="Times New Roman" w:hAnsi="Times New Roman" w:cs="Times New Roman"/>
          <w:szCs w:val="21"/>
        </w:rPr>
        <w:t>1000</w:t>
      </w:r>
      <w:r w:rsidRPr="007D7B0B">
        <w:rPr>
          <w:rFonts w:ascii="Times New Roman" w:hAnsi="Times New Roman" w:cs="Times New Roman"/>
          <w:szCs w:val="21"/>
        </w:rPr>
        <w:t>倍每隔</w:t>
      </w:r>
      <w:r w:rsidRPr="007D7B0B">
        <w:rPr>
          <w:rFonts w:ascii="Times New Roman" w:hAnsi="Times New Roman" w:cs="Times New Roman"/>
          <w:szCs w:val="21"/>
        </w:rPr>
        <w:t>15</w:t>
      </w:r>
      <w:r w:rsidRPr="007D7B0B">
        <w:rPr>
          <w:rFonts w:ascii="Times New Roman" w:hAnsi="Times New Roman" w:cs="Times New Roman"/>
          <w:szCs w:val="21"/>
        </w:rPr>
        <w:t>天轮换喷施；合理施肥，当苗高</w:t>
      </w:r>
      <w:r w:rsidRPr="007D7B0B">
        <w:rPr>
          <w:rFonts w:ascii="Times New Roman" w:hAnsi="Times New Roman" w:cs="Times New Roman"/>
          <w:szCs w:val="21"/>
        </w:rPr>
        <w:t>5</w:t>
      </w:r>
      <w:r w:rsidRPr="007D7B0B">
        <w:rPr>
          <w:rFonts w:ascii="Times New Roman" w:hAnsi="Times New Roman" w:cs="Times New Roman"/>
          <w:szCs w:val="21"/>
        </w:rPr>
        <w:t>厘米时，及时追肥，宜淋施</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％复合肥溶液，不偏施</w:t>
      </w:r>
      <w:r w:rsidRPr="007D7B0B">
        <w:rPr>
          <w:rFonts w:ascii="Times New Roman" w:hAnsi="Times New Roman" w:cs="Times New Roman"/>
          <w:szCs w:val="21"/>
        </w:rPr>
        <w:t>N</w:t>
      </w:r>
      <w:r w:rsidRPr="007D7B0B">
        <w:rPr>
          <w:rFonts w:ascii="Times New Roman" w:hAnsi="Times New Roman" w:cs="Times New Roman"/>
          <w:szCs w:val="21"/>
        </w:rPr>
        <w:t>肥。砧木苗一般生长</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个月，高度达</w:t>
      </w:r>
      <w:r w:rsidRPr="007D7B0B">
        <w:rPr>
          <w:rFonts w:ascii="Times New Roman" w:hAnsi="Times New Roman" w:cs="Times New Roman"/>
          <w:szCs w:val="21"/>
        </w:rPr>
        <w:t xml:space="preserve"> 15</w:t>
      </w:r>
      <w:r w:rsidRPr="007D7B0B">
        <w:rPr>
          <w:rFonts w:ascii="Times New Roman" w:hAnsi="Times New Roman" w:cs="Times New Roman"/>
          <w:szCs w:val="21"/>
        </w:rPr>
        <w:t>厘米、抽叶</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8</w:t>
      </w:r>
      <w:r w:rsidRPr="007D7B0B">
        <w:rPr>
          <w:rFonts w:ascii="Times New Roman" w:hAnsi="Times New Roman" w:cs="Times New Roman"/>
          <w:szCs w:val="21"/>
        </w:rPr>
        <w:t>片时可移栽。砧木幼苗出圃前，要充分浇水，分级出圃，蘸泥浆待栽</w:t>
      </w:r>
      <w:r w:rsidRPr="007D7B0B">
        <w:rPr>
          <w:rFonts w:ascii="Times New Roman" w:hAnsi="Times New Roman" w:cs="Times New Roman"/>
          <w:szCs w:val="21"/>
          <w:vertAlign w:val="superscript"/>
        </w:rPr>
        <w:t>[3]</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1.3.1.6</w:t>
      </w:r>
      <w:r w:rsidRPr="007D7B0B">
        <w:rPr>
          <w:rFonts w:ascii="Times New Roman" w:hAnsi="Times New Roman" w:cs="Times New Roman"/>
          <w:bCs/>
          <w:szCs w:val="21"/>
        </w:rPr>
        <w:t>移栽及管理</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移栽时，将砧木苗拨起，按大小分级，剔除劣、弱病苗，再移植到嫁接苗圃苗床或上袋。移栽苗床或袋苗都必须搭建网室防虫。</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移栽采用的营养土一般要提前</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个月配制，浇透发酵。营养土宜采用无污染心土，每立方米营养土混入优质有机肥</w:t>
      </w:r>
      <w:r w:rsidRPr="007D7B0B">
        <w:rPr>
          <w:rFonts w:ascii="Times New Roman" w:hAnsi="Times New Roman" w:cs="Times New Roman"/>
          <w:szCs w:val="21"/>
        </w:rPr>
        <w:t>10</w:t>
      </w:r>
      <w:r w:rsidRPr="007D7B0B">
        <w:rPr>
          <w:rFonts w:ascii="Times New Roman" w:hAnsi="Times New Roman" w:cs="Times New Roman"/>
          <w:szCs w:val="21"/>
        </w:rPr>
        <w:t>公斤、过磷酸钙</w:t>
      </w:r>
      <w:r w:rsidRPr="007D7B0B">
        <w:rPr>
          <w:rFonts w:ascii="Times New Roman" w:hAnsi="Times New Roman" w:cs="Times New Roman"/>
          <w:szCs w:val="21"/>
        </w:rPr>
        <w:t>5</w:t>
      </w:r>
      <w:r w:rsidRPr="007D7B0B">
        <w:rPr>
          <w:rFonts w:ascii="Times New Roman" w:hAnsi="Times New Roman" w:cs="Times New Roman"/>
          <w:szCs w:val="21"/>
        </w:rPr>
        <w:t>公斤。之后按长</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szCs w:val="21"/>
        </w:rPr>
        <w:t>米、宽</w:t>
      </w:r>
      <w:r w:rsidRPr="007D7B0B">
        <w:rPr>
          <w:rFonts w:ascii="Times New Roman" w:hAnsi="Times New Roman" w:cs="Times New Roman"/>
          <w:szCs w:val="21"/>
        </w:rPr>
        <w:t xml:space="preserve">1 </w:t>
      </w:r>
      <w:r w:rsidRPr="007D7B0B">
        <w:rPr>
          <w:rFonts w:ascii="Times New Roman" w:hAnsi="Times New Roman" w:cs="Times New Roman"/>
          <w:szCs w:val="21"/>
        </w:rPr>
        <w:t>米、深</w:t>
      </w:r>
      <w:r w:rsidRPr="007D7B0B">
        <w:rPr>
          <w:rFonts w:ascii="Times New Roman" w:hAnsi="Times New Roman" w:cs="Times New Roman"/>
          <w:szCs w:val="21"/>
        </w:rPr>
        <w:t>30</w:t>
      </w:r>
      <w:r w:rsidRPr="007D7B0B">
        <w:rPr>
          <w:rFonts w:ascii="Times New Roman" w:hAnsi="Times New Roman" w:cs="Times New Roman"/>
          <w:szCs w:val="21"/>
        </w:rPr>
        <w:t>厘米的规格整理成苗床，或将营养土装入直径</w:t>
      </w:r>
      <w:r w:rsidRPr="007D7B0B">
        <w:rPr>
          <w:rFonts w:ascii="Times New Roman" w:hAnsi="Times New Roman" w:cs="Times New Roman"/>
          <w:szCs w:val="21"/>
        </w:rPr>
        <w:t>8</w:t>
      </w:r>
      <w:r w:rsidRPr="007D7B0B">
        <w:rPr>
          <w:rFonts w:ascii="Times New Roman" w:hAnsi="Times New Roman" w:cs="Times New Roman"/>
          <w:szCs w:val="21"/>
        </w:rPr>
        <w:t>厘米、高</w:t>
      </w:r>
      <w:r w:rsidRPr="007D7B0B">
        <w:rPr>
          <w:rFonts w:ascii="Times New Roman" w:hAnsi="Times New Roman" w:cs="Times New Roman"/>
          <w:szCs w:val="21"/>
        </w:rPr>
        <w:t>25</w:t>
      </w:r>
      <w:r w:rsidRPr="007D7B0B">
        <w:rPr>
          <w:rFonts w:ascii="Times New Roman" w:hAnsi="Times New Roman" w:cs="Times New Roman"/>
          <w:szCs w:val="21"/>
        </w:rPr>
        <w:t>厘米规格的育苗袋中，摆放到网室中，摆放株距以</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袋为宜，以利于嫁接操作、病虫防治和培育壮苗。移栽前</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lastRenderedPageBreak/>
        <w:t>6</w:t>
      </w:r>
      <w:r w:rsidRPr="007D7B0B">
        <w:rPr>
          <w:rFonts w:ascii="Times New Roman" w:hAnsi="Times New Roman" w:cs="Times New Roman"/>
          <w:szCs w:val="21"/>
        </w:rPr>
        <w:t>天充分浇水，让营养土吸足水分。苗床移栽按</w:t>
      </w:r>
      <w:r w:rsidRPr="007D7B0B">
        <w:rPr>
          <w:rFonts w:ascii="Times New Roman" w:hAnsi="Times New Roman" w:cs="Times New Roman"/>
          <w:szCs w:val="21"/>
        </w:rPr>
        <w:t>10×25</w:t>
      </w:r>
      <w:r w:rsidRPr="007D7B0B">
        <w:rPr>
          <w:rFonts w:ascii="Times New Roman" w:hAnsi="Times New Roman" w:cs="Times New Roman"/>
          <w:szCs w:val="21"/>
        </w:rPr>
        <w:t>厘米规格移植，袋苗移栽则将苗直接栽入泥袋中，一袋种植一株。移植时苗根要与土充分接触，主根不能弯曲，过长根可适当短截。栽后立即淋定根水，及时扶正浇水时被水冲斜的幼苗</w:t>
      </w:r>
      <w:r w:rsidRPr="007D7B0B">
        <w:rPr>
          <w:rFonts w:ascii="Times New Roman" w:hAnsi="Times New Roman" w:cs="Times New Roman"/>
          <w:szCs w:val="21"/>
          <w:vertAlign w:val="superscript"/>
        </w:rPr>
        <w:t>[5]</w:t>
      </w:r>
      <w:r w:rsidRPr="007D7B0B">
        <w:rPr>
          <w:rFonts w:ascii="Times New Roman" w:hAnsi="Times New Roman" w:cs="Times New Roman"/>
          <w:szCs w:val="21"/>
        </w:rPr>
        <w:t>。栽后及时查苗补缺、除草，剪除侧枝。抽叶后每隔</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szCs w:val="21"/>
        </w:rPr>
        <w:t>天追施芬兰复合肥一次（</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粒复合肥</w:t>
      </w:r>
      <w:r w:rsidRPr="007D7B0B">
        <w:rPr>
          <w:rFonts w:ascii="Times New Roman" w:hAnsi="Times New Roman" w:cs="Times New Roman"/>
          <w:szCs w:val="21"/>
        </w:rPr>
        <w:t>/</w:t>
      </w:r>
      <w:r w:rsidRPr="007D7B0B">
        <w:rPr>
          <w:rFonts w:ascii="Times New Roman" w:hAnsi="Times New Roman" w:cs="Times New Roman"/>
          <w:szCs w:val="21"/>
        </w:rPr>
        <w:t>株）。注意防治潜叶蛾、弄蝶、红蜘蛛，炭疽病和根腐病。在每梢抽出</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厘米时，喷施克蛾宝、氯氰菊酯、克螨特、百菌清、甲霜灵等药剂防治。经</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6</w:t>
      </w:r>
      <w:r w:rsidRPr="007D7B0B">
        <w:rPr>
          <w:rFonts w:ascii="Times New Roman" w:hAnsi="Times New Roman" w:cs="Times New Roman"/>
          <w:szCs w:val="21"/>
        </w:rPr>
        <w:t>个月培育，苗木主干粗达</w:t>
      </w:r>
      <w:r w:rsidRPr="007D7B0B">
        <w:rPr>
          <w:rFonts w:ascii="Times New Roman" w:hAnsi="Times New Roman" w:cs="Times New Roman"/>
          <w:szCs w:val="21"/>
        </w:rPr>
        <w:t>0.4</w:t>
      </w:r>
      <w:r w:rsidRPr="007D7B0B">
        <w:rPr>
          <w:rFonts w:ascii="Times New Roman" w:hAnsi="Times New Roman" w:cs="Times New Roman"/>
          <w:szCs w:val="21"/>
        </w:rPr>
        <w:t>～</w:t>
      </w:r>
      <w:r w:rsidRPr="007D7B0B">
        <w:rPr>
          <w:rFonts w:ascii="Times New Roman" w:hAnsi="Times New Roman" w:cs="Times New Roman"/>
          <w:szCs w:val="21"/>
        </w:rPr>
        <w:t>0.7</w:t>
      </w:r>
      <w:r w:rsidRPr="007D7B0B">
        <w:rPr>
          <w:rFonts w:ascii="Times New Roman" w:hAnsi="Times New Roman" w:cs="Times New Roman"/>
          <w:szCs w:val="21"/>
        </w:rPr>
        <w:t>厘米、苗高</w:t>
      </w:r>
      <w:r w:rsidRPr="007D7B0B">
        <w:rPr>
          <w:rFonts w:ascii="Times New Roman" w:hAnsi="Times New Roman" w:cs="Times New Roman"/>
          <w:szCs w:val="21"/>
        </w:rPr>
        <w:t>30</w:t>
      </w:r>
      <w:r w:rsidRPr="007D7B0B">
        <w:rPr>
          <w:rFonts w:ascii="Times New Roman" w:hAnsi="Times New Roman" w:cs="Times New Roman"/>
          <w:szCs w:val="21"/>
        </w:rPr>
        <w:t>～</w:t>
      </w:r>
      <w:r w:rsidRPr="007D7B0B">
        <w:rPr>
          <w:rFonts w:ascii="Times New Roman" w:hAnsi="Times New Roman" w:cs="Times New Roman"/>
          <w:szCs w:val="21"/>
        </w:rPr>
        <w:t>40</w:t>
      </w:r>
      <w:r w:rsidRPr="007D7B0B">
        <w:rPr>
          <w:rFonts w:ascii="Times New Roman" w:hAnsi="Times New Roman" w:cs="Times New Roman"/>
          <w:szCs w:val="21"/>
        </w:rPr>
        <w:t>厘米时，便可嫁接。</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1.3.2</w:t>
      </w:r>
      <w:r w:rsidRPr="007D7B0B">
        <w:rPr>
          <w:rFonts w:ascii="Times New Roman" w:hAnsi="Times New Roman" w:cs="Times New Roman"/>
          <w:bCs/>
          <w:szCs w:val="21"/>
        </w:rPr>
        <w:t>嫁接与管理</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1.3.2.1</w:t>
      </w:r>
      <w:r w:rsidRPr="007D7B0B">
        <w:rPr>
          <w:rFonts w:ascii="Times New Roman" w:hAnsi="Times New Roman" w:cs="Times New Roman"/>
          <w:bCs/>
          <w:szCs w:val="21"/>
        </w:rPr>
        <w:t>接穗的采集与处理</w:t>
      </w:r>
    </w:p>
    <w:p w:rsidR="00B5444A" w:rsidRPr="007D7B0B" w:rsidRDefault="00B5444A" w:rsidP="00D746AE">
      <w:pPr>
        <w:ind w:firstLine="560"/>
        <w:rPr>
          <w:rFonts w:ascii="Times New Roman" w:hAnsi="Times New Roman" w:cs="Times New Roman"/>
          <w:szCs w:val="21"/>
        </w:rPr>
      </w:pPr>
      <w:r w:rsidRPr="007D7B0B">
        <w:rPr>
          <w:rFonts w:ascii="Times New Roman" w:hAnsi="Times New Roman" w:cs="Times New Roman"/>
          <w:szCs w:val="21"/>
        </w:rPr>
        <w:t>从无病毒采穗圃采集，选取充实、健壮枝条剪下，摘去叶片，按株系分扎成捆，用湿布包好，并登记母本树株系名称（编号）和采集时间。嫁接前，选用的接穗用</w:t>
      </w:r>
      <w:r w:rsidRPr="007D7B0B">
        <w:rPr>
          <w:rFonts w:ascii="Times New Roman" w:hAnsi="Times New Roman" w:cs="Times New Roman"/>
          <w:szCs w:val="21"/>
        </w:rPr>
        <w:t xml:space="preserve">1000 </w:t>
      </w:r>
      <w:r w:rsidRPr="007D7B0B">
        <w:rPr>
          <w:rFonts w:ascii="Times New Roman" w:hAnsi="Times New Roman" w:cs="Times New Roman"/>
          <w:szCs w:val="21"/>
        </w:rPr>
        <w:t>倍盐酸四环素液浸泡</w:t>
      </w:r>
      <w:r w:rsidRPr="007D7B0B">
        <w:rPr>
          <w:rFonts w:ascii="Times New Roman" w:hAnsi="Times New Roman" w:cs="Times New Roman"/>
          <w:szCs w:val="21"/>
        </w:rPr>
        <w:t>2</w:t>
      </w:r>
      <w:r w:rsidRPr="007D7B0B">
        <w:rPr>
          <w:rFonts w:ascii="Times New Roman" w:hAnsi="Times New Roman" w:cs="Times New Roman"/>
          <w:szCs w:val="21"/>
        </w:rPr>
        <w:t>小时，取出后用清水浸泡待用</w:t>
      </w:r>
      <w:r w:rsidRPr="007D7B0B">
        <w:rPr>
          <w:rFonts w:ascii="Times New Roman" w:hAnsi="Times New Roman" w:cs="Times New Roman"/>
          <w:szCs w:val="21"/>
          <w:vertAlign w:val="superscript"/>
        </w:rPr>
        <w:t>[6]</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 xml:space="preserve">1.3.2.2 </w:t>
      </w:r>
      <w:r w:rsidRPr="007D7B0B">
        <w:rPr>
          <w:rFonts w:ascii="Times New Roman" w:hAnsi="Times New Roman" w:cs="Times New Roman"/>
          <w:bCs/>
          <w:szCs w:val="21"/>
        </w:rPr>
        <w:t>嫁接与管理</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嫁接宜于当年</w:t>
      </w:r>
      <w:r w:rsidRPr="007D7B0B">
        <w:rPr>
          <w:rFonts w:ascii="Times New Roman" w:hAnsi="Times New Roman" w:cs="Times New Roman"/>
          <w:szCs w:val="21"/>
        </w:rPr>
        <w:t>10</w:t>
      </w:r>
      <w:r w:rsidRPr="007D7B0B">
        <w:rPr>
          <w:rFonts w:ascii="Times New Roman" w:hAnsi="Times New Roman" w:cs="Times New Roman"/>
          <w:szCs w:val="21"/>
        </w:rPr>
        <w:t>月至翌年</w:t>
      </w:r>
      <w:r w:rsidRPr="007D7B0B">
        <w:rPr>
          <w:rFonts w:ascii="Times New Roman" w:hAnsi="Times New Roman" w:cs="Times New Roman"/>
          <w:szCs w:val="21"/>
        </w:rPr>
        <w:t>2</w:t>
      </w:r>
      <w:r w:rsidRPr="007D7B0B">
        <w:rPr>
          <w:rFonts w:ascii="Times New Roman" w:hAnsi="Times New Roman" w:cs="Times New Roman"/>
          <w:szCs w:val="21"/>
        </w:rPr>
        <w:t>月进行。嫁接方法采用小芽腹接法，在离地面</w:t>
      </w:r>
      <w:r w:rsidRPr="007D7B0B">
        <w:rPr>
          <w:rFonts w:ascii="Times New Roman" w:hAnsi="Times New Roman" w:cs="Times New Roman"/>
          <w:szCs w:val="21"/>
        </w:rPr>
        <w:t>10</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szCs w:val="21"/>
        </w:rPr>
        <w:t>厘米处剪砧，在剪砧口下</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5</w:t>
      </w:r>
      <w:r w:rsidRPr="007D7B0B">
        <w:rPr>
          <w:rFonts w:ascii="Times New Roman" w:hAnsi="Times New Roman" w:cs="Times New Roman"/>
          <w:szCs w:val="21"/>
        </w:rPr>
        <w:t>厘米处开接口，然后用嫁接刀从上向下切开皮层，长约</w:t>
      </w:r>
      <w:r w:rsidRPr="007D7B0B">
        <w:rPr>
          <w:rFonts w:ascii="Times New Roman" w:hAnsi="Times New Roman" w:cs="Times New Roman"/>
          <w:szCs w:val="21"/>
        </w:rPr>
        <w:t>1</w:t>
      </w:r>
      <w:r w:rsidRPr="007D7B0B">
        <w:rPr>
          <w:rFonts w:ascii="Times New Roman" w:hAnsi="Times New Roman" w:cs="Times New Roman"/>
          <w:szCs w:val="21"/>
        </w:rPr>
        <w:t>厘米左右，切口要求平直，有利于使芽片贴合。之后取芽片嵌入砧口，一芽片贴合一砧口，贴合后检查无误就可用薄膜包扎，包扎时薄膜斜线紧贴砧木基部。</w:t>
      </w:r>
    </w:p>
    <w:p w:rsidR="00B5444A" w:rsidRPr="007D7B0B" w:rsidRDefault="00B5444A" w:rsidP="00D746AE">
      <w:pPr>
        <w:autoSpaceDE w:val="0"/>
        <w:autoSpaceDN w:val="0"/>
        <w:adjustRightInd w:val="0"/>
        <w:ind w:firstLineChars="200" w:firstLine="420"/>
        <w:jc w:val="left"/>
        <w:rPr>
          <w:rFonts w:ascii="Times New Roman" w:hAnsi="Times New Roman" w:cs="Times New Roman"/>
          <w:kern w:val="0"/>
          <w:szCs w:val="21"/>
        </w:rPr>
      </w:pPr>
      <w:r w:rsidRPr="007D7B0B">
        <w:rPr>
          <w:rFonts w:ascii="Times New Roman" w:hAnsi="Times New Roman" w:cs="Times New Roman"/>
          <w:szCs w:val="21"/>
        </w:rPr>
        <w:t>接后及时除草和除砧木萌蘖，检查成活和及时补接。注意喷药防病虫害，重点防治溃疡病、碎叶病、衰退病，尤其注意雨季出嫩叶时防溃疡病；虫害重点防治潜叶蛾、红蜘蛛、介壳虫、蚜虫等。可在每次抽新梢时，用克蛾宝</w:t>
      </w:r>
      <w:r w:rsidRPr="007D7B0B">
        <w:rPr>
          <w:rFonts w:ascii="Times New Roman" w:hAnsi="Times New Roman" w:cs="Times New Roman"/>
          <w:szCs w:val="21"/>
        </w:rPr>
        <w:t>15</w:t>
      </w:r>
      <w:r w:rsidRPr="007D7B0B">
        <w:rPr>
          <w:rFonts w:ascii="Times New Roman" w:hAnsi="Times New Roman" w:cs="Times New Roman"/>
          <w:szCs w:val="21"/>
        </w:rPr>
        <w:t>毫升</w:t>
      </w:r>
      <w:r w:rsidRPr="007D7B0B">
        <w:rPr>
          <w:rFonts w:ascii="Times New Roman" w:hAnsi="Times New Roman" w:cs="Times New Roman"/>
          <w:szCs w:val="21"/>
        </w:rPr>
        <w:t>+</w:t>
      </w:r>
      <w:r w:rsidRPr="007D7B0B">
        <w:rPr>
          <w:rFonts w:ascii="Times New Roman" w:hAnsi="Times New Roman" w:cs="Times New Roman"/>
          <w:szCs w:val="21"/>
        </w:rPr>
        <w:t>螨危</w:t>
      </w:r>
      <w:r w:rsidRPr="007D7B0B">
        <w:rPr>
          <w:rFonts w:ascii="Times New Roman" w:hAnsi="Times New Roman" w:cs="Times New Roman"/>
          <w:szCs w:val="21"/>
        </w:rPr>
        <w:t>15</w:t>
      </w:r>
      <w:r w:rsidRPr="007D7B0B">
        <w:rPr>
          <w:rFonts w:ascii="Times New Roman" w:hAnsi="Times New Roman" w:cs="Times New Roman"/>
          <w:szCs w:val="21"/>
        </w:rPr>
        <w:t>毫升</w:t>
      </w:r>
      <w:r w:rsidRPr="007D7B0B">
        <w:rPr>
          <w:rFonts w:ascii="Times New Roman" w:hAnsi="Times New Roman" w:cs="Times New Roman"/>
          <w:szCs w:val="21"/>
        </w:rPr>
        <w:t>+</w:t>
      </w:r>
      <w:r w:rsidRPr="007D7B0B">
        <w:rPr>
          <w:rFonts w:ascii="Times New Roman" w:hAnsi="Times New Roman" w:cs="Times New Roman"/>
          <w:szCs w:val="21"/>
        </w:rPr>
        <w:t>氯氰菊酯</w:t>
      </w:r>
      <w:r w:rsidRPr="007D7B0B">
        <w:rPr>
          <w:rFonts w:ascii="Times New Roman" w:hAnsi="Times New Roman" w:cs="Times New Roman"/>
          <w:szCs w:val="21"/>
        </w:rPr>
        <w:t>20</w:t>
      </w:r>
      <w:r w:rsidRPr="007D7B0B">
        <w:rPr>
          <w:rFonts w:ascii="Times New Roman" w:hAnsi="Times New Roman" w:cs="Times New Roman"/>
          <w:szCs w:val="21"/>
        </w:rPr>
        <w:t>毫升</w:t>
      </w:r>
      <w:r w:rsidRPr="007D7B0B">
        <w:rPr>
          <w:rFonts w:ascii="Times New Roman" w:hAnsi="Times New Roman" w:cs="Times New Roman"/>
          <w:szCs w:val="21"/>
        </w:rPr>
        <w:t>+</w:t>
      </w:r>
      <w:r w:rsidRPr="007D7B0B">
        <w:rPr>
          <w:rFonts w:ascii="Times New Roman" w:hAnsi="Times New Roman" w:cs="Times New Roman"/>
          <w:szCs w:val="21"/>
        </w:rPr>
        <w:t>百菌清</w:t>
      </w:r>
      <w:r w:rsidRPr="007D7B0B">
        <w:rPr>
          <w:rFonts w:ascii="Times New Roman" w:hAnsi="Times New Roman" w:cs="Times New Roman"/>
          <w:szCs w:val="21"/>
        </w:rPr>
        <w:t>30</w:t>
      </w:r>
      <w:r w:rsidRPr="007D7B0B">
        <w:rPr>
          <w:rFonts w:ascii="Times New Roman" w:hAnsi="Times New Roman" w:cs="Times New Roman"/>
          <w:szCs w:val="21"/>
        </w:rPr>
        <w:t>克兑水</w:t>
      </w:r>
      <w:r w:rsidRPr="007D7B0B">
        <w:rPr>
          <w:rFonts w:ascii="Times New Roman" w:hAnsi="Times New Roman" w:cs="Times New Roman"/>
          <w:szCs w:val="21"/>
        </w:rPr>
        <w:t>30</w:t>
      </w:r>
      <w:r w:rsidRPr="007D7B0B">
        <w:rPr>
          <w:rFonts w:ascii="Times New Roman" w:hAnsi="Times New Roman" w:cs="Times New Roman"/>
          <w:szCs w:val="21"/>
        </w:rPr>
        <w:t>斤喷施，</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7</w:t>
      </w:r>
      <w:r w:rsidRPr="007D7B0B">
        <w:rPr>
          <w:rFonts w:ascii="Times New Roman" w:hAnsi="Times New Roman" w:cs="Times New Roman"/>
          <w:szCs w:val="21"/>
        </w:rPr>
        <w:t>天</w:t>
      </w:r>
      <w:r w:rsidRPr="007D7B0B">
        <w:rPr>
          <w:rFonts w:ascii="Times New Roman" w:hAnsi="Times New Roman" w:cs="Times New Roman"/>
          <w:szCs w:val="21"/>
        </w:rPr>
        <w:t>1</w:t>
      </w:r>
      <w:r w:rsidRPr="007D7B0B">
        <w:rPr>
          <w:rFonts w:ascii="Times New Roman" w:hAnsi="Times New Roman" w:cs="Times New Roman"/>
          <w:szCs w:val="21"/>
        </w:rPr>
        <w:t>次，连喷</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4</w:t>
      </w:r>
      <w:r w:rsidRPr="007D7B0B">
        <w:rPr>
          <w:rFonts w:ascii="Times New Roman" w:hAnsi="Times New Roman" w:cs="Times New Roman"/>
          <w:szCs w:val="21"/>
        </w:rPr>
        <w:t>次。嫁接后</w:t>
      </w:r>
      <w:r w:rsidRPr="007D7B0B">
        <w:rPr>
          <w:rFonts w:ascii="Times New Roman" w:hAnsi="Times New Roman" w:cs="Times New Roman"/>
          <w:szCs w:val="21"/>
        </w:rPr>
        <w:t>30</w:t>
      </w:r>
      <w:r w:rsidRPr="007D7B0B">
        <w:rPr>
          <w:rFonts w:ascii="Times New Roman" w:hAnsi="Times New Roman" w:cs="Times New Roman"/>
          <w:szCs w:val="21"/>
        </w:rPr>
        <w:t>～</w:t>
      </w:r>
      <w:r w:rsidRPr="007D7B0B">
        <w:rPr>
          <w:rFonts w:ascii="Times New Roman" w:hAnsi="Times New Roman" w:cs="Times New Roman"/>
          <w:szCs w:val="21"/>
        </w:rPr>
        <w:t xml:space="preserve">40 </w:t>
      </w:r>
      <w:r w:rsidRPr="007D7B0B">
        <w:rPr>
          <w:rFonts w:ascii="Times New Roman" w:hAnsi="Times New Roman" w:cs="Times New Roman"/>
          <w:szCs w:val="21"/>
        </w:rPr>
        <w:t>天，在新梢大部分长至</w:t>
      </w:r>
      <w:r w:rsidRPr="007D7B0B">
        <w:rPr>
          <w:rFonts w:ascii="Times New Roman" w:hAnsi="Times New Roman" w:cs="Times New Roman"/>
          <w:szCs w:val="21"/>
        </w:rPr>
        <w:t>8</w:t>
      </w:r>
      <w:r w:rsidRPr="007D7B0B">
        <w:rPr>
          <w:rFonts w:ascii="Times New Roman" w:hAnsi="Times New Roman" w:cs="Times New Roman"/>
          <w:szCs w:val="21"/>
        </w:rPr>
        <w:t>～</w:t>
      </w:r>
      <w:r w:rsidRPr="007D7B0B">
        <w:rPr>
          <w:rFonts w:ascii="Times New Roman" w:hAnsi="Times New Roman" w:cs="Times New Roman"/>
          <w:szCs w:val="21"/>
        </w:rPr>
        <w:t>12</w:t>
      </w:r>
      <w:r w:rsidRPr="007D7B0B">
        <w:rPr>
          <w:rFonts w:ascii="Times New Roman" w:hAnsi="Times New Roman" w:cs="Times New Roman"/>
          <w:szCs w:val="21"/>
        </w:rPr>
        <w:t>厘米并慢慢转绿时，进行解绑，追施</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芬兰复合肥，以后每隔</w:t>
      </w:r>
      <w:r w:rsidRPr="007D7B0B">
        <w:rPr>
          <w:rFonts w:ascii="Times New Roman" w:hAnsi="Times New Roman" w:cs="Times New Roman"/>
          <w:szCs w:val="21"/>
        </w:rPr>
        <w:t>20</w:t>
      </w:r>
      <w:r w:rsidRPr="007D7B0B">
        <w:rPr>
          <w:rFonts w:ascii="Times New Roman" w:hAnsi="Times New Roman" w:cs="Times New Roman"/>
          <w:szCs w:val="21"/>
        </w:rPr>
        <w:t>～</w:t>
      </w:r>
      <w:r w:rsidRPr="007D7B0B">
        <w:rPr>
          <w:rFonts w:ascii="Times New Roman" w:hAnsi="Times New Roman" w:cs="Times New Roman"/>
          <w:szCs w:val="21"/>
        </w:rPr>
        <w:t>30</w:t>
      </w:r>
      <w:r w:rsidRPr="007D7B0B">
        <w:rPr>
          <w:rFonts w:ascii="Times New Roman" w:hAnsi="Times New Roman" w:cs="Times New Roman"/>
          <w:szCs w:val="21"/>
        </w:rPr>
        <w:t>天追肥一次。嫁接后</w:t>
      </w:r>
      <w:r w:rsidRPr="007D7B0B">
        <w:rPr>
          <w:rFonts w:ascii="Times New Roman" w:hAnsi="Times New Roman" w:cs="Times New Roman"/>
          <w:szCs w:val="21"/>
        </w:rPr>
        <w:t>60</w:t>
      </w:r>
      <w:r w:rsidRPr="007D7B0B">
        <w:rPr>
          <w:rFonts w:ascii="Times New Roman" w:hAnsi="Times New Roman" w:cs="Times New Roman"/>
          <w:szCs w:val="21"/>
        </w:rPr>
        <w:t>～</w:t>
      </w:r>
      <w:r w:rsidRPr="007D7B0B">
        <w:rPr>
          <w:rFonts w:ascii="Times New Roman" w:hAnsi="Times New Roman" w:cs="Times New Roman"/>
          <w:szCs w:val="21"/>
        </w:rPr>
        <w:t>90</w:t>
      </w:r>
      <w:r w:rsidRPr="007D7B0B">
        <w:rPr>
          <w:rFonts w:ascii="Times New Roman" w:hAnsi="Times New Roman" w:cs="Times New Roman"/>
          <w:szCs w:val="21"/>
        </w:rPr>
        <w:t>天，苗木抽梢</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蓬叶并稳定，苗高</w:t>
      </w:r>
      <w:r w:rsidRPr="007D7B0B">
        <w:rPr>
          <w:rFonts w:ascii="Times New Roman" w:hAnsi="Times New Roman" w:cs="Times New Roman"/>
          <w:szCs w:val="21"/>
        </w:rPr>
        <w:t>40</w:t>
      </w:r>
      <w:r w:rsidRPr="007D7B0B">
        <w:rPr>
          <w:rFonts w:ascii="Times New Roman" w:hAnsi="Times New Roman" w:cs="Times New Roman"/>
          <w:szCs w:val="21"/>
        </w:rPr>
        <w:t>～</w:t>
      </w:r>
      <w:r w:rsidRPr="007D7B0B">
        <w:rPr>
          <w:rFonts w:ascii="Times New Roman" w:hAnsi="Times New Roman" w:cs="Times New Roman"/>
          <w:szCs w:val="21"/>
        </w:rPr>
        <w:t xml:space="preserve">50 </w:t>
      </w:r>
      <w:r w:rsidRPr="007D7B0B">
        <w:rPr>
          <w:rFonts w:ascii="Times New Roman" w:hAnsi="Times New Roman" w:cs="Times New Roman"/>
          <w:szCs w:val="21"/>
        </w:rPr>
        <w:t>厘米时，可出圃提供大田种植。</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出圃前进行各株系嫁接苗的病毒抽检，如检测有病毒的，马上消毁该株系的全部嫁接苗，不带毒的嫁接苗才可出圃。抽检方法：在红江橙嫁接苗生长</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蓬叶并稳定时，分嫁接批次抽取叶片样，进行</w:t>
      </w:r>
      <w:r w:rsidRPr="007D7B0B">
        <w:rPr>
          <w:rFonts w:ascii="Times New Roman" w:hAnsi="Times New Roman" w:cs="Times New Roman"/>
          <w:szCs w:val="21"/>
        </w:rPr>
        <w:t>PCR</w:t>
      </w:r>
      <w:r w:rsidRPr="007D7B0B">
        <w:rPr>
          <w:rFonts w:ascii="Times New Roman" w:hAnsi="Times New Roman" w:cs="Times New Roman"/>
          <w:szCs w:val="21"/>
        </w:rPr>
        <w:t>检测。出圃时，先把苗床浇透水</w:t>
      </w:r>
      <w:r w:rsidRPr="007D7B0B">
        <w:rPr>
          <w:rFonts w:ascii="Times New Roman" w:hAnsi="Times New Roman" w:cs="Times New Roman"/>
          <w:szCs w:val="21"/>
        </w:rPr>
        <w:t>,</w:t>
      </w:r>
      <w:r w:rsidRPr="007D7B0B">
        <w:rPr>
          <w:rFonts w:ascii="Times New Roman" w:hAnsi="Times New Roman" w:cs="Times New Roman"/>
          <w:szCs w:val="21"/>
        </w:rPr>
        <w:t>再起苗</w:t>
      </w:r>
      <w:r w:rsidRPr="007D7B0B">
        <w:rPr>
          <w:rFonts w:ascii="Times New Roman" w:hAnsi="Times New Roman" w:cs="Times New Roman"/>
          <w:szCs w:val="21"/>
        </w:rPr>
        <w:t>,</w:t>
      </w:r>
      <w:r w:rsidRPr="007D7B0B">
        <w:rPr>
          <w:rFonts w:ascii="Times New Roman" w:hAnsi="Times New Roman" w:cs="Times New Roman"/>
          <w:szCs w:val="21"/>
        </w:rPr>
        <w:t>短途运输可带土运苗，长途运输则抖落营养土，再打泥浆，每</w:t>
      </w:r>
      <w:r w:rsidRPr="007D7B0B">
        <w:rPr>
          <w:rFonts w:ascii="Times New Roman" w:hAnsi="Times New Roman" w:cs="Times New Roman"/>
          <w:szCs w:val="21"/>
        </w:rPr>
        <w:t>50</w:t>
      </w:r>
      <w:r w:rsidRPr="007D7B0B">
        <w:rPr>
          <w:rFonts w:ascii="Times New Roman" w:hAnsi="Times New Roman" w:cs="Times New Roman"/>
          <w:szCs w:val="21"/>
        </w:rPr>
        <w:t>或</w:t>
      </w:r>
      <w:r w:rsidRPr="007D7B0B">
        <w:rPr>
          <w:rFonts w:ascii="Times New Roman" w:hAnsi="Times New Roman" w:cs="Times New Roman"/>
          <w:szCs w:val="21"/>
        </w:rPr>
        <w:t>100</w:t>
      </w:r>
      <w:r w:rsidRPr="007D7B0B">
        <w:rPr>
          <w:rFonts w:ascii="Times New Roman" w:hAnsi="Times New Roman" w:cs="Times New Roman"/>
          <w:szCs w:val="21"/>
        </w:rPr>
        <w:t>株为一捆，挂牌包装运输。并登记苗木去向，便于跟踪调查。</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bCs/>
          <w:szCs w:val="21"/>
        </w:rPr>
        <w:t>1.4.</w:t>
      </w:r>
      <w:r w:rsidRPr="007D7B0B">
        <w:rPr>
          <w:rFonts w:ascii="Times New Roman" w:hAnsi="Times New Roman" w:cs="Times New Roman"/>
          <w:b/>
          <w:bCs/>
          <w:szCs w:val="21"/>
        </w:rPr>
        <w:t>红</w:t>
      </w:r>
      <w:r w:rsidRPr="007D7B0B">
        <w:rPr>
          <w:rFonts w:ascii="Times New Roman" w:hAnsi="Times New Roman" w:cs="Times New Roman"/>
          <w:b/>
          <w:szCs w:val="21"/>
        </w:rPr>
        <w:t>江橙脱毒种苗的病毒监测技术</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从原种圃、采穗圃的建立到育苗圃育苗，再到大田种植管理都要进行病毒防治与监测。一般原种圃、采穗圃母株每年检测</w:t>
      </w:r>
      <w:r w:rsidRPr="007D7B0B">
        <w:rPr>
          <w:rFonts w:ascii="Times New Roman" w:hAnsi="Times New Roman" w:cs="Times New Roman"/>
          <w:szCs w:val="21"/>
        </w:rPr>
        <w:t>2</w:t>
      </w:r>
      <w:r w:rsidRPr="007D7B0B">
        <w:rPr>
          <w:rFonts w:ascii="Times New Roman" w:hAnsi="Times New Roman" w:cs="Times New Roman"/>
          <w:szCs w:val="21"/>
        </w:rPr>
        <w:t>次，育苗圃种苗在每批出圃前抽检</w:t>
      </w:r>
      <w:r w:rsidRPr="007D7B0B">
        <w:rPr>
          <w:rFonts w:ascii="Times New Roman" w:hAnsi="Times New Roman" w:cs="Times New Roman"/>
          <w:szCs w:val="21"/>
        </w:rPr>
        <w:t>1</w:t>
      </w:r>
      <w:r w:rsidRPr="007D7B0B">
        <w:rPr>
          <w:rFonts w:ascii="Times New Roman" w:hAnsi="Times New Roman" w:cs="Times New Roman"/>
          <w:szCs w:val="21"/>
        </w:rPr>
        <w:t>次，大田苗建立监测点和每年抽检</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次，及时监控和防止黄龙病的发生。检测程序为：采集红江橙的叶片</w:t>
      </w:r>
      <w:r w:rsidRPr="007D7B0B">
        <w:rPr>
          <w:rFonts w:ascii="Times New Roman" w:hAnsi="Times New Roman" w:cs="Times New Roman"/>
          <w:szCs w:val="21"/>
        </w:rPr>
        <w:t>→</w:t>
      </w:r>
      <w:r w:rsidRPr="007D7B0B">
        <w:rPr>
          <w:rFonts w:ascii="Times New Roman" w:hAnsi="Times New Roman" w:cs="Times New Roman"/>
          <w:szCs w:val="21"/>
        </w:rPr>
        <w:t>提取叶片的</w:t>
      </w:r>
      <w:r w:rsidRPr="007D7B0B">
        <w:rPr>
          <w:rFonts w:ascii="Times New Roman" w:hAnsi="Times New Roman" w:cs="Times New Roman"/>
          <w:szCs w:val="21"/>
        </w:rPr>
        <w:t>DNA→PCR</w:t>
      </w:r>
      <w:r w:rsidRPr="007D7B0B">
        <w:rPr>
          <w:rFonts w:ascii="Times New Roman" w:hAnsi="Times New Roman" w:cs="Times New Roman"/>
          <w:szCs w:val="21"/>
        </w:rPr>
        <w:t>扩增</w:t>
      </w:r>
      <w:r w:rsidRPr="007D7B0B">
        <w:rPr>
          <w:rFonts w:ascii="Times New Roman" w:hAnsi="Times New Roman" w:cs="Times New Roman"/>
          <w:szCs w:val="21"/>
        </w:rPr>
        <w:t>→</w:t>
      </w:r>
      <w:r w:rsidRPr="007D7B0B">
        <w:rPr>
          <w:rFonts w:ascii="Times New Roman" w:hAnsi="Times New Roman" w:cs="Times New Roman"/>
          <w:szCs w:val="21"/>
        </w:rPr>
        <w:t>凝胶电泳</w:t>
      </w:r>
      <w:r w:rsidRPr="007D7B0B">
        <w:rPr>
          <w:rFonts w:ascii="Times New Roman" w:hAnsi="Times New Roman" w:cs="Times New Roman"/>
          <w:szCs w:val="21"/>
        </w:rPr>
        <w:t>→</w:t>
      </w:r>
      <w:r w:rsidRPr="007D7B0B">
        <w:rPr>
          <w:rFonts w:ascii="Times New Roman" w:hAnsi="Times New Roman" w:cs="Times New Roman"/>
          <w:szCs w:val="21"/>
        </w:rPr>
        <w:t>通过凝胶成像系统观察实验结果，并拍照保存。</w:t>
      </w:r>
    </w:p>
    <w:p w:rsidR="00B5444A" w:rsidRPr="007D7B0B" w:rsidRDefault="00B5444A" w:rsidP="00D746AE">
      <w:pPr>
        <w:rPr>
          <w:rFonts w:ascii="Times New Roman" w:hAnsi="Times New Roman" w:cs="Times New Roman"/>
          <w:bCs/>
          <w:szCs w:val="21"/>
        </w:rPr>
      </w:pPr>
      <w:r w:rsidRPr="007D7B0B">
        <w:rPr>
          <w:rFonts w:ascii="Times New Roman" w:hAnsi="Times New Roman" w:cs="Times New Roman"/>
          <w:bCs/>
          <w:szCs w:val="21"/>
        </w:rPr>
        <w:t>1.4.1</w:t>
      </w:r>
      <w:r w:rsidRPr="007D7B0B">
        <w:rPr>
          <w:rFonts w:ascii="Times New Roman" w:hAnsi="Times New Roman" w:cs="Times New Roman"/>
          <w:bCs/>
          <w:szCs w:val="21"/>
        </w:rPr>
        <w:t>样本采集</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一般抽取样本叶片检测，专样检测对目标样本取样，抽样检测则对目标样抽样，抽取样点的多少视土地面积大小而定，一般一亩取</w:t>
      </w:r>
      <w:r w:rsidRPr="007D7B0B">
        <w:rPr>
          <w:rFonts w:ascii="Times New Roman" w:hAnsi="Times New Roman" w:cs="Times New Roman"/>
          <w:szCs w:val="21"/>
        </w:rPr>
        <w:t>5</w:t>
      </w:r>
      <w:r w:rsidRPr="007D7B0B">
        <w:rPr>
          <w:rFonts w:ascii="Times New Roman" w:hAnsi="Times New Roman" w:cs="Times New Roman"/>
          <w:szCs w:val="21"/>
        </w:rPr>
        <w:t>个点，大于</w:t>
      </w:r>
      <w:r w:rsidRPr="007D7B0B">
        <w:rPr>
          <w:rFonts w:ascii="Times New Roman" w:hAnsi="Times New Roman" w:cs="Times New Roman"/>
          <w:szCs w:val="21"/>
        </w:rPr>
        <w:t>1</w:t>
      </w:r>
      <w:r w:rsidRPr="007D7B0B">
        <w:rPr>
          <w:rFonts w:ascii="Times New Roman" w:hAnsi="Times New Roman" w:cs="Times New Roman"/>
          <w:szCs w:val="21"/>
        </w:rPr>
        <w:t>亩小于</w:t>
      </w:r>
      <w:r w:rsidRPr="007D7B0B">
        <w:rPr>
          <w:rFonts w:ascii="Times New Roman" w:hAnsi="Times New Roman" w:cs="Times New Roman"/>
          <w:szCs w:val="21"/>
        </w:rPr>
        <w:t>3</w:t>
      </w:r>
      <w:r w:rsidRPr="007D7B0B">
        <w:rPr>
          <w:rFonts w:ascii="Times New Roman" w:hAnsi="Times New Roman" w:cs="Times New Roman"/>
          <w:szCs w:val="21"/>
        </w:rPr>
        <w:t>亩取</w:t>
      </w:r>
      <w:r w:rsidRPr="007D7B0B">
        <w:rPr>
          <w:rFonts w:ascii="Times New Roman" w:hAnsi="Times New Roman" w:cs="Times New Roman"/>
          <w:szCs w:val="21"/>
        </w:rPr>
        <w:t>7</w:t>
      </w:r>
      <w:r w:rsidRPr="007D7B0B">
        <w:rPr>
          <w:rFonts w:ascii="Times New Roman" w:hAnsi="Times New Roman" w:cs="Times New Roman"/>
          <w:szCs w:val="21"/>
        </w:rPr>
        <w:t>个点，面积再大取样点数也随之增加。取样点位的确定可用</w:t>
      </w:r>
      <w:r w:rsidRPr="007D7B0B">
        <w:rPr>
          <w:rFonts w:ascii="Times New Roman" w:hAnsi="Times New Roman" w:cs="Times New Roman"/>
          <w:szCs w:val="21"/>
        </w:rPr>
        <w:t>“S</w:t>
      </w:r>
      <w:r w:rsidRPr="007D7B0B">
        <w:rPr>
          <w:rFonts w:ascii="Times New Roman" w:hAnsi="Times New Roman" w:cs="Times New Roman"/>
          <w:szCs w:val="21"/>
        </w:rPr>
        <w:t>型法</w:t>
      </w:r>
      <w:r w:rsidRPr="007D7B0B">
        <w:rPr>
          <w:rFonts w:ascii="Times New Roman" w:hAnsi="Times New Roman" w:cs="Times New Roman"/>
          <w:szCs w:val="21"/>
        </w:rPr>
        <w:t>”</w:t>
      </w:r>
      <w:r w:rsidRPr="007D7B0B">
        <w:rPr>
          <w:rFonts w:ascii="Times New Roman" w:hAnsi="Times New Roman" w:cs="Times New Roman"/>
          <w:szCs w:val="21"/>
        </w:rPr>
        <w:t>，即在</w:t>
      </w:r>
      <w:r w:rsidRPr="007D7B0B">
        <w:rPr>
          <w:rFonts w:ascii="Times New Roman" w:hAnsi="Times New Roman" w:cs="Times New Roman"/>
          <w:szCs w:val="21"/>
        </w:rPr>
        <w:t>S</w:t>
      </w:r>
      <w:r w:rsidRPr="007D7B0B">
        <w:rPr>
          <w:rFonts w:ascii="Times New Roman" w:hAnsi="Times New Roman" w:cs="Times New Roman"/>
          <w:szCs w:val="21"/>
        </w:rPr>
        <w:t>型上均匀布点。对具体每株树的取样，可在东南西北四个方向各取</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片叶。取样时，用剪刀剪取叶片（每取一个样用</w:t>
      </w:r>
      <w:r w:rsidRPr="007D7B0B">
        <w:rPr>
          <w:rFonts w:ascii="Times New Roman" w:hAnsi="Times New Roman" w:cs="Times New Roman"/>
          <w:szCs w:val="21"/>
        </w:rPr>
        <w:t>70%</w:t>
      </w:r>
      <w:r w:rsidRPr="007D7B0B">
        <w:rPr>
          <w:rFonts w:ascii="Times New Roman" w:hAnsi="Times New Roman" w:cs="Times New Roman"/>
          <w:szCs w:val="21"/>
        </w:rPr>
        <w:t>酒精消毒剪刀一次），放入干净的封口袋，一个样放一个袋，标上编号、日期、地点、品种和特征等内容。同时，所采集的样本株挂牌和拍照。</w:t>
      </w:r>
    </w:p>
    <w:p w:rsidR="00B5444A" w:rsidRPr="007D7B0B" w:rsidRDefault="00B5444A" w:rsidP="00D746AE">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 xml:space="preserve">1.4.2 </w:t>
      </w:r>
      <w:r w:rsidRPr="007D7B0B">
        <w:rPr>
          <w:rFonts w:ascii="Times New Roman" w:hAnsi="Times New Roman" w:cs="Times New Roman"/>
          <w:szCs w:val="21"/>
        </w:rPr>
        <w:t>提取</w:t>
      </w:r>
      <w:r w:rsidRPr="007D7B0B">
        <w:rPr>
          <w:rFonts w:ascii="Times New Roman" w:hAnsi="Times New Roman" w:cs="Times New Roman"/>
          <w:szCs w:val="21"/>
        </w:rPr>
        <w:t>DNA</w:t>
      </w:r>
      <w:r w:rsidRPr="007D7B0B">
        <w:rPr>
          <w:rFonts w:ascii="Times New Roman" w:hAnsi="Times New Roman" w:cs="Times New Roman"/>
          <w:szCs w:val="21"/>
        </w:rPr>
        <w:t>（</w:t>
      </w:r>
      <w:r w:rsidRPr="007D7B0B">
        <w:rPr>
          <w:rFonts w:ascii="Times New Roman" w:hAnsi="Times New Roman" w:cs="Times New Roman"/>
          <w:szCs w:val="21"/>
        </w:rPr>
        <w:t>CTAB</w:t>
      </w:r>
      <w:r w:rsidRPr="007D7B0B">
        <w:rPr>
          <w:rFonts w:ascii="Times New Roman" w:hAnsi="Times New Roman" w:cs="Times New Roman"/>
          <w:szCs w:val="21"/>
        </w:rPr>
        <w:t>）</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采少量样本叶片，加入液氮迅速研磨成粉，转入</w:t>
      </w:r>
      <w:r w:rsidRPr="007D7B0B">
        <w:rPr>
          <w:rFonts w:ascii="Times New Roman" w:hAnsi="Times New Roman" w:cs="Times New Roman"/>
          <w:szCs w:val="21"/>
        </w:rPr>
        <w:t>2ml</w:t>
      </w:r>
      <w:r w:rsidRPr="007D7B0B">
        <w:rPr>
          <w:rFonts w:ascii="Times New Roman" w:hAnsi="Times New Roman" w:cs="Times New Roman"/>
          <w:szCs w:val="21"/>
        </w:rPr>
        <w:t>的离心管中，加入</w:t>
      </w:r>
      <w:r w:rsidRPr="007D7B0B">
        <w:rPr>
          <w:rFonts w:ascii="Times New Roman" w:hAnsi="Times New Roman" w:cs="Times New Roman"/>
          <w:szCs w:val="21"/>
        </w:rPr>
        <w:t>600μL</w:t>
      </w:r>
      <w:r w:rsidRPr="007D7B0B">
        <w:rPr>
          <w:rFonts w:ascii="Times New Roman" w:hAnsi="Times New Roman" w:cs="Times New Roman"/>
          <w:szCs w:val="21"/>
        </w:rPr>
        <w:t>经</w:t>
      </w:r>
      <w:smartTag w:uri="urn:schemas-microsoft-com:office:smarttags" w:element="chmetcnv">
        <w:smartTagPr>
          <w:attr w:name="TCSC" w:val="0"/>
          <w:attr w:name="NumberType" w:val="1"/>
          <w:attr w:name="Negative" w:val="False"/>
          <w:attr w:name="HasSpace" w:val="False"/>
          <w:attr w:name="SourceValue" w:val="65"/>
          <w:attr w:name="UnitName" w:val="℃"/>
        </w:smartTagPr>
        <w:r w:rsidRPr="007D7B0B">
          <w:rPr>
            <w:rFonts w:ascii="Times New Roman" w:hAnsi="Times New Roman" w:cs="Times New Roman"/>
            <w:szCs w:val="21"/>
          </w:rPr>
          <w:t>65</w:t>
        </w:r>
        <w:r w:rsidRPr="007D7B0B">
          <w:rPr>
            <w:rFonts w:ascii="宋体" w:eastAsia="宋体" w:hAnsi="宋体" w:cs="宋体" w:hint="eastAsia"/>
            <w:szCs w:val="21"/>
          </w:rPr>
          <w:t>℃</w:t>
        </w:r>
      </w:smartTag>
      <w:r w:rsidRPr="007D7B0B">
        <w:rPr>
          <w:rFonts w:ascii="Times New Roman" w:hAnsi="Times New Roman" w:cs="Times New Roman"/>
          <w:szCs w:val="21"/>
        </w:rPr>
        <w:t>预热的</w:t>
      </w:r>
      <w:r w:rsidRPr="007D7B0B">
        <w:rPr>
          <w:rFonts w:ascii="Times New Roman" w:hAnsi="Times New Roman" w:cs="Times New Roman"/>
          <w:szCs w:val="21"/>
        </w:rPr>
        <w:t>2%</w:t>
      </w:r>
      <w:r w:rsidRPr="007D7B0B">
        <w:rPr>
          <w:rFonts w:ascii="Times New Roman" w:hAnsi="Times New Roman" w:cs="Times New Roman"/>
          <w:szCs w:val="21"/>
        </w:rPr>
        <w:t>的</w:t>
      </w:r>
      <w:r w:rsidRPr="007D7B0B">
        <w:rPr>
          <w:rFonts w:ascii="Times New Roman" w:hAnsi="Times New Roman" w:cs="Times New Roman"/>
          <w:szCs w:val="21"/>
        </w:rPr>
        <w:t>CTAB</w:t>
      </w:r>
      <w:r w:rsidRPr="007D7B0B">
        <w:rPr>
          <w:rFonts w:ascii="Times New Roman" w:hAnsi="Times New Roman" w:cs="Times New Roman"/>
          <w:szCs w:val="21"/>
        </w:rPr>
        <w:t>缓冲液，</w:t>
      </w:r>
      <w:smartTag w:uri="urn:schemas-microsoft-com:office:smarttags" w:element="chmetcnv">
        <w:smartTagPr>
          <w:attr w:name="TCSC" w:val="0"/>
          <w:attr w:name="NumberType" w:val="1"/>
          <w:attr w:name="Negative" w:val="False"/>
          <w:attr w:name="HasSpace" w:val="False"/>
          <w:attr w:name="SourceValue" w:val="65"/>
          <w:attr w:name="UnitName" w:val="℃"/>
        </w:smartTagPr>
        <w:r w:rsidRPr="007D7B0B">
          <w:rPr>
            <w:rFonts w:ascii="Times New Roman" w:hAnsi="Times New Roman" w:cs="Times New Roman"/>
            <w:szCs w:val="21"/>
          </w:rPr>
          <w:t>65</w:t>
        </w:r>
        <w:r w:rsidRPr="007D7B0B">
          <w:rPr>
            <w:rFonts w:ascii="宋体" w:eastAsia="宋体" w:hAnsi="宋体" w:cs="宋体" w:hint="eastAsia"/>
            <w:szCs w:val="21"/>
          </w:rPr>
          <w:t>℃</w:t>
        </w:r>
      </w:smartTag>
      <w:r w:rsidRPr="007D7B0B">
        <w:rPr>
          <w:rFonts w:ascii="Times New Roman" w:hAnsi="Times New Roman" w:cs="Times New Roman"/>
          <w:szCs w:val="21"/>
        </w:rPr>
        <w:t>水浴</w:t>
      </w:r>
      <w:r w:rsidRPr="007D7B0B">
        <w:rPr>
          <w:rFonts w:ascii="Times New Roman" w:hAnsi="Times New Roman" w:cs="Times New Roman"/>
          <w:szCs w:val="21"/>
        </w:rPr>
        <w:t>45 min</w:t>
      </w:r>
      <w:r w:rsidRPr="007D7B0B">
        <w:rPr>
          <w:rFonts w:ascii="Times New Roman" w:hAnsi="Times New Roman" w:cs="Times New Roman"/>
          <w:szCs w:val="21"/>
        </w:rPr>
        <w:t>，期间不时摇匀；加入</w:t>
      </w:r>
      <w:r w:rsidRPr="007D7B0B">
        <w:rPr>
          <w:rFonts w:ascii="Times New Roman" w:hAnsi="Times New Roman" w:cs="Times New Roman"/>
          <w:szCs w:val="21"/>
        </w:rPr>
        <w:t>600μL</w:t>
      </w:r>
      <w:r w:rsidRPr="007D7B0B">
        <w:rPr>
          <w:rFonts w:ascii="Times New Roman" w:hAnsi="Times New Roman" w:cs="Times New Roman"/>
          <w:szCs w:val="21"/>
        </w:rPr>
        <w:t>氯仿异戊醇混匀，放置</w:t>
      </w:r>
      <w:r w:rsidRPr="007D7B0B">
        <w:rPr>
          <w:rFonts w:ascii="Times New Roman" w:hAnsi="Times New Roman" w:cs="Times New Roman"/>
          <w:szCs w:val="21"/>
        </w:rPr>
        <w:t>10 min</w:t>
      </w:r>
      <w:r w:rsidRPr="007D7B0B">
        <w:rPr>
          <w:rFonts w:ascii="Times New Roman" w:hAnsi="Times New Roman" w:cs="Times New Roman"/>
          <w:szCs w:val="21"/>
        </w:rPr>
        <w:t>，</w:t>
      </w:r>
      <w:r w:rsidRPr="007D7B0B">
        <w:rPr>
          <w:rFonts w:ascii="Times New Roman" w:hAnsi="Times New Roman" w:cs="Times New Roman"/>
          <w:szCs w:val="21"/>
        </w:rPr>
        <w:t>12000r/min</w:t>
      </w:r>
      <w:r w:rsidRPr="007D7B0B">
        <w:rPr>
          <w:rFonts w:ascii="Times New Roman" w:hAnsi="Times New Roman" w:cs="Times New Roman"/>
          <w:szCs w:val="21"/>
        </w:rPr>
        <w:t>离心</w:t>
      </w:r>
      <w:r w:rsidRPr="007D7B0B">
        <w:rPr>
          <w:rFonts w:ascii="Times New Roman" w:hAnsi="Times New Roman" w:cs="Times New Roman"/>
          <w:szCs w:val="21"/>
        </w:rPr>
        <w:t>10 min</w:t>
      </w:r>
      <w:r w:rsidRPr="007D7B0B">
        <w:rPr>
          <w:rFonts w:ascii="Times New Roman" w:hAnsi="Times New Roman" w:cs="Times New Roman"/>
          <w:szCs w:val="21"/>
        </w:rPr>
        <w:t>，取上清液置于新的</w:t>
      </w:r>
      <w:r w:rsidRPr="007D7B0B">
        <w:rPr>
          <w:rFonts w:ascii="Times New Roman" w:hAnsi="Times New Roman" w:cs="Times New Roman"/>
          <w:szCs w:val="21"/>
        </w:rPr>
        <w:t>1.5ml</w:t>
      </w:r>
      <w:r w:rsidRPr="007D7B0B">
        <w:rPr>
          <w:rFonts w:ascii="Times New Roman" w:hAnsi="Times New Roman" w:cs="Times New Roman"/>
          <w:szCs w:val="21"/>
        </w:rPr>
        <w:t>的离心管中；加入等体积的氯仿</w:t>
      </w:r>
      <w:r w:rsidRPr="007D7B0B">
        <w:rPr>
          <w:rFonts w:ascii="Times New Roman" w:hAnsi="Times New Roman" w:cs="Times New Roman"/>
          <w:szCs w:val="21"/>
        </w:rPr>
        <w:lastRenderedPageBreak/>
        <w:t>异戊醇混匀，</w:t>
      </w:r>
      <w:r w:rsidRPr="007D7B0B">
        <w:rPr>
          <w:rFonts w:ascii="Times New Roman" w:hAnsi="Times New Roman" w:cs="Times New Roman"/>
          <w:szCs w:val="21"/>
        </w:rPr>
        <w:t>2000r/min</w:t>
      </w:r>
      <w:r w:rsidRPr="007D7B0B">
        <w:rPr>
          <w:rFonts w:ascii="Times New Roman" w:hAnsi="Times New Roman" w:cs="Times New Roman"/>
          <w:szCs w:val="21"/>
        </w:rPr>
        <w:t>离心</w:t>
      </w:r>
      <w:r w:rsidRPr="007D7B0B">
        <w:rPr>
          <w:rFonts w:ascii="Times New Roman" w:hAnsi="Times New Roman" w:cs="Times New Roman"/>
          <w:szCs w:val="21"/>
        </w:rPr>
        <w:t>10 min</w:t>
      </w:r>
      <w:r w:rsidRPr="007D7B0B">
        <w:rPr>
          <w:rFonts w:ascii="Times New Roman" w:hAnsi="Times New Roman" w:cs="Times New Roman"/>
          <w:szCs w:val="21"/>
        </w:rPr>
        <w:t>，取上清液置于新的</w:t>
      </w:r>
      <w:r w:rsidRPr="007D7B0B">
        <w:rPr>
          <w:rFonts w:ascii="Times New Roman" w:hAnsi="Times New Roman" w:cs="Times New Roman"/>
          <w:szCs w:val="21"/>
        </w:rPr>
        <w:t>1.5ml</w:t>
      </w:r>
      <w:r w:rsidRPr="007D7B0B">
        <w:rPr>
          <w:rFonts w:ascii="Times New Roman" w:hAnsi="Times New Roman" w:cs="Times New Roman"/>
          <w:szCs w:val="21"/>
        </w:rPr>
        <w:t>的离心管中，加入</w:t>
      </w:r>
      <w:r w:rsidRPr="007D7B0B">
        <w:rPr>
          <w:rFonts w:ascii="Times New Roman" w:hAnsi="Times New Roman" w:cs="Times New Roman"/>
          <w:szCs w:val="21"/>
        </w:rPr>
        <w:t>1/10</w:t>
      </w:r>
      <w:r w:rsidRPr="007D7B0B">
        <w:rPr>
          <w:rFonts w:ascii="Times New Roman" w:hAnsi="Times New Roman" w:cs="Times New Roman"/>
          <w:szCs w:val="21"/>
        </w:rPr>
        <w:t>体积</w:t>
      </w:r>
      <w:r w:rsidRPr="007D7B0B">
        <w:rPr>
          <w:rFonts w:ascii="Times New Roman" w:hAnsi="Times New Roman" w:cs="Times New Roman"/>
          <w:szCs w:val="21"/>
        </w:rPr>
        <w:t>3mol/LNaAC</w:t>
      </w:r>
      <w:r w:rsidRPr="007D7B0B">
        <w:rPr>
          <w:rFonts w:ascii="Times New Roman" w:hAnsi="Times New Roman" w:cs="Times New Roman"/>
          <w:szCs w:val="21"/>
        </w:rPr>
        <w:t>（</w:t>
      </w:r>
      <w:r w:rsidRPr="007D7B0B">
        <w:rPr>
          <w:rFonts w:ascii="Times New Roman" w:hAnsi="Times New Roman" w:cs="Times New Roman"/>
          <w:szCs w:val="21"/>
        </w:rPr>
        <w:t>PH5.2</w:t>
      </w:r>
      <w:r w:rsidRPr="007D7B0B">
        <w:rPr>
          <w:rFonts w:ascii="Times New Roman" w:hAnsi="Times New Roman" w:cs="Times New Roman"/>
          <w:szCs w:val="21"/>
        </w:rPr>
        <w:t>）和</w:t>
      </w:r>
      <w:r w:rsidRPr="007D7B0B">
        <w:rPr>
          <w:rFonts w:ascii="Times New Roman" w:hAnsi="Times New Roman" w:cs="Times New Roman"/>
          <w:szCs w:val="21"/>
        </w:rPr>
        <w:t>2</w:t>
      </w:r>
      <w:r w:rsidRPr="007D7B0B">
        <w:rPr>
          <w:rFonts w:ascii="Times New Roman" w:hAnsi="Times New Roman" w:cs="Times New Roman"/>
          <w:szCs w:val="21"/>
        </w:rPr>
        <w:t>倍体积的无水乙醇，混匀后置于</w:t>
      </w:r>
      <w:smartTag w:uri="urn:schemas-microsoft-com:office:smarttags" w:element="chmetcnv">
        <w:smartTagPr>
          <w:attr w:name="TCSC" w:val="0"/>
          <w:attr w:name="NumberType" w:val="1"/>
          <w:attr w:name="Negative" w:val="True"/>
          <w:attr w:name="HasSpace" w:val="False"/>
          <w:attr w:name="SourceValue" w:val="20"/>
          <w:attr w:name="UnitName" w:val="℃"/>
        </w:smartTagPr>
        <w:r w:rsidRPr="007D7B0B">
          <w:rPr>
            <w:rFonts w:ascii="Times New Roman" w:hAnsi="Times New Roman" w:cs="Times New Roman"/>
            <w:szCs w:val="21"/>
          </w:rPr>
          <w:t>-20</w:t>
        </w:r>
        <w:r w:rsidRPr="007D7B0B">
          <w:rPr>
            <w:rFonts w:ascii="宋体" w:eastAsia="宋体" w:hAnsi="宋体" w:cs="宋体" w:hint="eastAsia"/>
            <w:szCs w:val="21"/>
          </w:rPr>
          <w:t>℃</w:t>
        </w:r>
      </w:smartTag>
      <w:r w:rsidRPr="007D7B0B">
        <w:rPr>
          <w:rFonts w:ascii="Times New Roman" w:hAnsi="Times New Roman" w:cs="Times New Roman"/>
          <w:szCs w:val="21"/>
        </w:rPr>
        <w:t>冰箱中</w:t>
      </w:r>
      <w:r w:rsidRPr="007D7B0B">
        <w:rPr>
          <w:rFonts w:ascii="Times New Roman" w:hAnsi="Times New Roman" w:cs="Times New Roman"/>
          <w:szCs w:val="21"/>
        </w:rPr>
        <w:t>30 min</w:t>
      </w:r>
      <w:r w:rsidRPr="007D7B0B">
        <w:rPr>
          <w:rFonts w:ascii="Times New Roman" w:hAnsi="Times New Roman" w:cs="Times New Roman"/>
          <w:szCs w:val="21"/>
        </w:rPr>
        <w:t>以上；</w:t>
      </w:r>
      <w:smartTag w:uri="urn:schemas-microsoft-com:office:smarttags" w:element="chmetcnv">
        <w:smartTagPr>
          <w:attr w:name="TCSC" w:val="0"/>
          <w:attr w:name="NumberType" w:val="1"/>
          <w:attr w:name="Negative" w:val="False"/>
          <w:attr w:name="HasSpace" w:val="False"/>
          <w:attr w:name="SourceValue" w:val="4"/>
          <w:attr w:name="UnitName" w:val="℃"/>
        </w:smartTagPr>
        <w:r w:rsidRPr="007D7B0B">
          <w:rPr>
            <w:rFonts w:ascii="Times New Roman" w:hAnsi="Times New Roman" w:cs="Times New Roman"/>
            <w:szCs w:val="21"/>
          </w:rPr>
          <w:t>4</w:t>
        </w:r>
        <w:r w:rsidRPr="007D7B0B">
          <w:rPr>
            <w:rFonts w:ascii="宋体" w:eastAsia="宋体" w:hAnsi="宋体" w:cs="宋体" w:hint="eastAsia"/>
            <w:szCs w:val="21"/>
          </w:rPr>
          <w:t>℃</w:t>
        </w:r>
      </w:smartTag>
      <w:r w:rsidRPr="007D7B0B">
        <w:rPr>
          <w:rFonts w:ascii="Times New Roman" w:hAnsi="Times New Roman" w:cs="Times New Roman"/>
          <w:szCs w:val="21"/>
        </w:rPr>
        <w:t>，</w:t>
      </w:r>
      <w:r w:rsidRPr="007D7B0B">
        <w:rPr>
          <w:rFonts w:ascii="Times New Roman" w:hAnsi="Times New Roman" w:cs="Times New Roman"/>
          <w:szCs w:val="21"/>
        </w:rPr>
        <w:t>12000r/min</w:t>
      </w:r>
      <w:r w:rsidRPr="007D7B0B">
        <w:rPr>
          <w:rFonts w:ascii="Times New Roman" w:hAnsi="Times New Roman" w:cs="Times New Roman"/>
          <w:szCs w:val="21"/>
        </w:rPr>
        <w:t>离心</w:t>
      </w:r>
      <w:r w:rsidRPr="007D7B0B">
        <w:rPr>
          <w:rFonts w:ascii="Times New Roman" w:hAnsi="Times New Roman" w:cs="Times New Roman"/>
          <w:szCs w:val="21"/>
        </w:rPr>
        <w:t>10 min</w:t>
      </w:r>
      <w:r w:rsidRPr="007D7B0B">
        <w:rPr>
          <w:rFonts w:ascii="Times New Roman" w:hAnsi="Times New Roman" w:cs="Times New Roman"/>
          <w:szCs w:val="21"/>
        </w:rPr>
        <w:t>，弃上清；沉淀分别用冷的</w:t>
      </w:r>
      <w:r w:rsidRPr="007D7B0B">
        <w:rPr>
          <w:rFonts w:ascii="Times New Roman" w:hAnsi="Times New Roman" w:cs="Times New Roman"/>
          <w:szCs w:val="21"/>
        </w:rPr>
        <w:t>70%</w:t>
      </w:r>
      <w:r w:rsidRPr="007D7B0B">
        <w:rPr>
          <w:rFonts w:ascii="Times New Roman" w:hAnsi="Times New Roman" w:cs="Times New Roman"/>
          <w:szCs w:val="21"/>
        </w:rPr>
        <w:t>乙醇和冷无水乙醇各洗一次，室温风干，溶于</w:t>
      </w:r>
      <w:r w:rsidRPr="007D7B0B">
        <w:rPr>
          <w:rFonts w:ascii="Times New Roman" w:hAnsi="Times New Roman" w:cs="Times New Roman"/>
          <w:szCs w:val="21"/>
        </w:rPr>
        <w:t>50μL</w:t>
      </w:r>
      <w:r w:rsidRPr="007D7B0B">
        <w:rPr>
          <w:rFonts w:ascii="Times New Roman" w:hAnsi="Times New Roman" w:cs="Times New Roman"/>
          <w:szCs w:val="21"/>
        </w:rPr>
        <w:t>双蒸水中，</w:t>
      </w:r>
      <w:smartTag w:uri="urn:schemas-microsoft-com:office:smarttags" w:element="chmetcnv">
        <w:smartTagPr>
          <w:attr w:name="TCSC" w:val="0"/>
          <w:attr w:name="NumberType" w:val="1"/>
          <w:attr w:name="Negative" w:val="True"/>
          <w:attr w:name="HasSpace" w:val="False"/>
          <w:attr w:name="SourceValue" w:val="20"/>
          <w:attr w:name="UnitName" w:val="℃"/>
        </w:smartTagPr>
        <w:r w:rsidRPr="007D7B0B">
          <w:rPr>
            <w:rFonts w:ascii="Times New Roman" w:hAnsi="Times New Roman" w:cs="Times New Roman"/>
            <w:szCs w:val="21"/>
          </w:rPr>
          <w:t>-20</w:t>
        </w:r>
        <w:r w:rsidRPr="007D7B0B">
          <w:rPr>
            <w:rFonts w:ascii="宋体" w:eastAsia="宋体" w:hAnsi="宋体" w:cs="宋体" w:hint="eastAsia"/>
            <w:szCs w:val="21"/>
          </w:rPr>
          <w:t>℃</w:t>
        </w:r>
      </w:smartTag>
      <w:r w:rsidRPr="007D7B0B">
        <w:rPr>
          <w:rFonts w:ascii="Times New Roman" w:hAnsi="Times New Roman" w:cs="Times New Roman"/>
          <w:szCs w:val="21"/>
        </w:rPr>
        <w:t>保存。</w:t>
      </w:r>
    </w:p>
    <w:p w:rsidR="00B5444A" w:rsidRPr="007D7B0B" w:rsidRDefault="00B5444A" w:rsidP="00D746AE">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1.4.3 PCR</w:t>
      </w:r>
      <w:r w:rsidRPr="007D7B0B">
        <w:rPr>
          <w:rFonts w:ascii="Times New Roman" w:hAnsi="Times New Roman" w:cs="Times New Roman"/>
          <w:szCs w:val="21"/>
        </w:rPr>
        <w:t>扩增</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Nested-PCR</w:t>
      </w:r>
      <w:r w:rsidRPr="007D7B0B">
        <w:rPr>
          <w:rFonts w:ascii="Times New Roman" w:hAnsi="Times New Roman" w:cs="Times New Roman"/>
          <w:szCs w:val="21"/>
        </w:rPr>
        <w:t>引物根据柑橘黄龙病病原亚洲株系</w:t>
      </w:r>
      <w:r w:rsidRPr="007D7B0B">
        <w:rPr>
          <w:rFonts w:ascii="Times New Roman" w:hAnsi="Times New Roman" w:cs="Times New Roman"/>
          <w:szCs w:val="21"/>
        </w:rPr>
        <w:t>16SrDNA</w:t>
      </w:r>
      <w:r w:rsidRPr="007D7B0B">
        <w:rPr>
          <w:rFonts w:ascii="Times New Roman" w:hAnsi="Times New Roman" w:cs="Times New Roman"/>
          <w:szCs w:val="21"/>
        </w:rPr>
        <w:t>设计。</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外侧引物（</w:t>
      </w:r>
      <w:r w:rsidRPr="007D7B0B">
        <w:rPr>
          <w:rFonts w:ascii="Times New Roman" w:hAnsi="Times New Roman" w:cs="Times New Roman"/>
          <w:szCs w:val="21"/>
        </w:rPr>
        <w:t>535bp</w:t>
      </w:r>
      <w:r w:rsidRPr="007D7B0B">
        <w:rPr>
          <w:rFonts w:ascii="Times New Roman" w:hAnsi="Times New Roman" w:cs="Times New Roman"/>
          <w:szCs w:val="21"/>
        </w:rPr>
        <w:t>）</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P2-1</w:t>
      </w:r>
      <w:r w:rsidRPr="007D7B0B">
        <w:rPr>
          <w:rFonts w:ascii="Times New Roman" w:hAnsi="Times New Roman" w:cs="Times New Roman"/>
          <w:szCs w:val="21"/>
        </w:rPr>
        <w:t>：</w:t>
      </w:r>
      <w:r w:rsidRPr="007D7B0B">
        <w:rPr>
          <w:rFonts w:ascii="Times New Roman" w:hAnsi="Times New Roman" w:cs="Times New Roman"/>
          <w:szCs w:val="21"/>
        </w:rPr>
        <w:t>5 TGAATTCTTCGAGGTTGGTGAGC 3</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P2-2</w:t>
      </w:r>
      <w:r w:rsidRPr="007D7B0B">
        <w:rPr>
          <w:rFonts w:ascii="Times New Roman" w:hAnsi="Times New Roman" w:cs="Times New Roman"/>
          <w:szCs w:val="21"/>
        </w:rPr>
        <w:t>：</w:t>
      </w:r>
      <w:r w:rsidRPr="007D7B0B">
        <w:rPr>
          <w:rFonts w:ascii="Times New Roman" w:hAnsi="Times New Roman" w:cs="Times New Roman"/>
          <w:szCs w:val="21"/>
        </w:rPr>
        <w:t>5 AGAATTCGACTTAATCCCCACCT 3</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内侧引物（</w:t>
      </w:r>
      <w:r w:rsidRPr="007D7B0B">
        <w:rPr>
          <w:rFonts w:ascii="Times New Roman" w:hAnsi="Times New Roman" w:cs="Times New Roman"/>
          <w:szCs w:val="21"/>
        </w:rPr>
        <w:t>400bp</w:t>
      </w:r>
      <w:r w:rsidRPr="007D7B0B">
        <w:rPr>
          <w:rFonts w:ascii="Times New Roman" w:hAnsi="Times New Roman" w:cs="Times New Roman"/>
          <w:szCs w:val="21"/>
        </w:rPr>
        <w:t>）：</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P3-1</w:t>
      </w:r>
      <w:r w:rsidRPr="007D7B0B">
        <w:rPr>
          <w:rFonts w:ascii="Times New Roman" w:hAnsi="Times New Roman" w:cs="Times New Roman"/>
          <w:szCs w:val="21"/>
        </w:rPr>
        <w:t>：</w:t>
      </w:r>
      <w:r w:rsidRPr="007D7B0B">
        <w:rPr>
          <w:rFonts w:ascii="Times New Roman" w:hAnsi="Times New Roman" w:cs="Times New Roman"/>
          <w:szCs w:val="21"/>
        </w:rPr>
        <w:t>5 GCGTTCATGTAGAAGTTGTG 3</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P3-2</w:t>
      </w:r>
      <w:r w:rsidRPr="007D7B0B">
        <w:rPr>
          <w:rFonts w:ascii="Times New Roman" w:hAnsi="Times New Roman" w:cs="Times New Roman"/>
          <w:szCs w:val="21"/>
        </w:rPr>
        <w:t>：</w:t>
      </w:r>
      <w:r w:rsidRPr="007D7B0B">
        <w:rPr>
          <w:rFonts w:ascii="Times New Roman" w:hAnsi="Times New Roman" w:cs="Times New Roman"/>
          <w:szCs w:val="21"/>
        </w:rPr>
        <w:t>5 CCTACAGGTGGCTGACTCAT 3</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PCR</w:t>
      </w:r>
      <w:r w:rsidRPr="007D7B0B">
        <w:rPr>
          <w:rFonts w:ascii="Times New Roman" w:hAnsi="Times New Roman" w:cs="Times New Roman"/>
          <w:szCs w:val="21"/>
        </w:rPr>
        <w:t>扩增程序：</w:t>
      </w:r>
      <w:smartTag w:uri="urn:schemas-microsoft-com:office:smarttags" w:element="chmetcnv">
        <w:smartTagPr>
          <w:attr w:name="TCSC" w:val="0"/>
          <w:attr w:name="NumberType" w:val="1"/>
          <w:attr w:name="Negative" w:val="False"/>
          <w:attr w:name="HasSpace" w:val="False"/>
          <w:attr w:name="SourceValue" w:val="95"/>
          <w:attr w:name="UnitName" w:val="℃"/>
        </w:smartTagPr>
        <w:r w:rsidRPr="007D7B0B">
          <w:rPr>
            <w:rFonts w:ascii="Times New Roman" w:hAnsi="Times New Roman" w:cs="Times New Roman"/>
            <w:szCs w:val="21"/>
          </w:rPr>
          <w:t>95</w:t>
        </w:r>
        <w:r w:rsidRPr="007D7B0B">
          <w:rPr>
            <w:rFonts w:ascii="宋体" w:eastAsia="宋体" w:hAnsi="宋体" w:cs="宋体" w:hint="eastAsia"/>
            <w:szCs w:val="21"/>
          </w:rPr>
          <w:t>℃</w:t>
        </w:r>
      </w:smartTag>
      <w:r w:rsidRPr="007D7B0B">
        <w:rPr>
          <w:rFonts w:ascii="Times New Roman" w:hAnsi="Times New Roman" w:cs="Times New Roman"/>
          <w:szCs w:val="21"/>
        </w:rPr>
        <w:t>预变性</w:t>
      </w:r>
      <w:r w:rsidRPr="007D7B0B">
        <w:rPr>
          <w:rFonts w:ascii="Times New Roman" w:hAnsi="Times New Roman" w:cs="Times New Roman"/>
          <w:szCs w:val="21"/>
        </w:rPr>
        <w:t>5 min</w:t>
      </w:r>
      <w:r w:rsidRPr="007D7B0B">
        <w:rPr>
          <w:rFonts w:ascii="Times New Roman" w:hAnsi="Times New Roman" w:cs="Times New Roman"/>
          <w:szCs w:val="21"/>
        </w:rPr>
        <w:t>；</w:t>
      </w:r>
      <w:smartTag w:uri="urn:schemas-microsoft-com:office:smarttags" w:element="chmetcnv">
        <w:smartTagPr>
          <w:attr w:name="TCSC" w:val="0"/>
          <w:attr w:name="NumberType" w:val="1"/>
          <w:attr w:name="Negative" w:val="False"/>
          <w:attr w:name="HasSpace" w:val="False"/>
          <w:attr w:name="SourceValue" w:val="94"/>
          <w:attr w:name="UnitName" w:val="℃"/>
        </w:smartTagPr>
        <w:r w:rsidRPr="007D7B0B">
          <w:rPr>
            <w:rFonts w:ascii="Times New Roman" w:hAnsi="Times New Roman" w:cs="Times New Roman"/>
            <w:szCs w:val="21"/>
          </w:rPr>
          <w:t>94</w:t>
        </w:r>
        <w:r w:rsidRPr="007D7B0B">
          <w:rPr>
            <w:rFonts w:ascii="宋体" w:eastAsia="宋体" w:hAnsi="宋体" w:cs="宋体" w:hint="eastAsia"/>
            <w:szCs w:val="21"/>
          </w:rPr>
          <w:t>℃</w:t>
        </w:r>
      </w:smartTag>
      <w:r w:rsidRPr="007D7B0B">
        <w:rPr>
          <w:rFonts w:ascii="Times New Roman" w:hAnsi="Times New Roman" w:cs="Times New Roman"/>
          <w:szCs w:val="21"/>
        </w:rPr>
        <w:t>变性</w:t>
      </w:r>
      <w:r w:rsidRPr="007D7B0B">
        <w:rPr>
          <w:rFonts w:ascii="Times New Roman" w:hAnsi="Times New Roman" w:cs="Times New Roman"/>
          <w:szCs w:val="21"/>
        </w:rPr>
        <w:t>40S</w:t>
      </w:r>
      <w:r w:rsidRPr="007D7B0B">
        <w:rPr>
          <w:rFonts w:ascii="Times New Roman" w:hAnsi="Times New Roman" w:cs="Times New Roman"/>
          <w:szCs w:val="21"/>
        </w:rPr>
        <w:t>，</w:t>
      </w:r>
      <w:smartTag w:uri="urn:schemas-microsoft-com:office:smarttags" w:element="chmetcnv">
        <w:smartTagPr>
          <w:attr w:name="TCSC" w:val="0"/>
          <w:attr w:name="NumberType" w:val="1"/>
          <w:attr w:name="Negative" w:val="False"/>
          <w:attr w:name="HasSpace" w:val="False"/>
          <w:attr w:name="SourceValue" w:val="55"/>
          <w:attr w:name="UnitName" w:val="℃"/>
        </w:smartTagPr>
        <w:r w:rsidRPr="007D7B0B">
          <w:rPr>
            <w:rFonts w:ascii="Times New Roman" w:hAnsi="Times New Roman" w:cs="Times New Roman"/>
            <w:szCs w:val="21"/>
          </w:rPr>
          <w:t>55</w:t>
        </w:r>
        <w:r w:rsidRPr="007D7B0B">
          <w:rPr>
            <w:rFonts w:ascii="宋体" w:eastAsia="宋体" w:hAnsi="宋体" w:cs="宋体" w:hint="eastAsia"/>
            <w:szCs w:val="21"/>
          </w:rPr>
          <w:t>℃</w:t>
        </w:r>
      </w:smartTag>
      <w:r w:rsidRPr="007D7B0B">
        <w:rPr>
          <w:rFonts w:ascii="Times New Roman" w:hAnsi="Times New Roman" w:cs="Times New Roman"/>
          <w:szCs w:val="21"/>
        </w:rPr>
        <w:t>退火</w:t>
      </w:r>
      <w:r w:rsidRPr="007D7B0B">
        <w:rPr>
          <w:rFonts w:ascii="Times New Roman" w:hAnsi="Times New Roman" w:cs="Times New Roman"/>
          <w:szCs w:val="21"/>
        </w:rPr>
        <w:t>40S</w:t>
      </w:r>
      <w:r w:rsidRPr="007D7B0B">
        <w:rPr>
          <w:rFonts w:ascii="Times New Roman" w:hAnsi="Times New Roman" w:cs="Times New Roman"/>
          <w:szCs w:val="21"/>
        </w:rPr>
        <w:t>，</w:t>
      </w:r>
      <w:smartTag w:uri="urn:schemas-microsoft-com:office:smarttags" w:element="chmetcnv">
        <w:smartTagPr>
          <w:attr w:name="TCSC" w:val="0"/>
          <w:attr w:name="NumberType" w:val="1"/>
          <w:attr w:name="Negative" w:val="False"/>
          <w:attr w:name="HasSpace" w:val="False"/>
          <w:attr w:name="SourceValue" w:val="72"/>
          <w:attr w:name="UnitName" w:val="℃"/>
        </w:smartTagPr>
        <w:r w:rsidRPr="007D7B0B">
          <w:rPr>
            <w:rFonts w:ascii="Times New Roman" w:hAnsi="Times New Roman" w:cs="Times New Roman"/>
            <w:szCs w:val="21"/>
          </w:rPr>
          <w:t>72</w:t>
        </w:r>
        <w:r w:rsidRPr="007D7B0B">
          <w:rPr>
            <w:rFonts w:ascii="宋体" w:eastAsia="宋体" w:hAnsi="宋体" w:cs="宋体" w:hint="eastAsia"/>
            <w:szCs w:val="21"/>
          </w:rPr>
          <w:t>℃</w:t>
        </w:r>
      </w:smartTag>
      <w:r w:rsidRPr="007D7B0B">
        <w:rPr>
          <w:rFonts w:ascii="Times New Roman" w:hAnsi="Times New Roman" w:cs="Times New Roman"/>
          <w:szCs w:val="21"/>
        </w:rPr>
        <w:t>延伸</w:t>
      </w:r>
      <w:r w:rsidRPr="007D7B0B">
        <w:rPr>
          <w:rFonts w:ascii="Times New Roman" w:hAnsi="Times New Roman" w:cs="Times New Roman"/>
          <w:szCs w:val="21"/>
        </w:rPr>
        <w:t>1 min</w:t>
      </w:r>
      <w:r w:rsidRPr="007D7B0B">
        <w:rPr>
          <w:rFonts w:ascii="Times New Roman" w:hAnsi="Times New Roman" w:cs="Times New Roman"/>
          <w:szCs w:val="21"/>
        </w:rPr>
        <w:t>，</w:t>
      </w:r>
      <w:r w:rsidRPr="007D7B0B">
        <w:rPr>
          <w:rFonts w:ascii="Times New Roman" w:hAnsi="Times New Roman" w:cs="Times New Roman"/>
          <w:szCs w:val="21"/>
        </w:rPr>
        <w:t>35</w:t>
      </w:r>
      <w:r w:rsidRPr="007D7B0B">
        <w:rPr>
          <w:rFonts w:ascii="Times New Roman" w:hAnsi="Times New Roman" w:cs="Times New Roman"/>
          <w:szCs w:val="21"/>
        </w:rPr>
        <w:t>个循环；</w:t>
      </w:r>
      <w:smartTag w:uri="urn:schemas-microsoft-com:office:smarttags" w:element="chmetcnv">
        <w:smartTagPr>
          <w:attr w:name="TCSC" w:val="0"/>
          <w:attr w:name="NumberType" w:val="1"/>
          <w:attr w:name="Negative" w:val="False"/>
          <w:attr w:name="HasSpace" w:val="False"/>
          <w:attr w:name="SourceValue" w:val="72"/>
          <w:attr w:name="UnitName" w:val="℃"/>
        </w:smartTagPr>
        <w:r w:rsidRPr="007D7B0B">
          <w:rPr>
            <w:rFonts w:ascii="Times New Roman" w:hAnsi="Times New Roman" w:cs="Times New Roman"/>
            <w:szCs w:val="21"/>
          </w:rPr>
          <w:t>72</w:t>
        </w:r>
        <w:r w:rsidRPr="007D7B0B">
          <w:rPr>
            <w:rFonts w:ascii="宋体" w:eastAsia="宋体" w:hAnsi="宋体" w:cs="宋体" w:hint="eastAsia"/>
            <w:szCs w:val="21"/>
          </w:rPr>
          <w:t>℃</w:t>
        </w:r>
      </w:smartTag>
      <w:r w:rsidRPr="007D7B0B">
        <w:rPr>
          <w:rFonts w:ascii="Times New Roman" w:hAnsi="Times New Roman" w:cs="Times New Roman"/>
          <w:szCs w:val="21"/>
        </w:rPr>
        <w:t>延伸</w:t>
      </w:r>
      <w:r w:rsidRPr="007D7B0B">
        <w:rPr>
          <w:rFonts w:ascii="Times New Roman" w:hAnsi="Times New Roman" w:cs="Times New Roman"/>
          <w:szCs w:val="21"/>
        </w:rPr>
        <w:t>5min</w:t>
      </w:r>
      <w:r w:rsidRPr="007D7B0B">
        <w:rPr>
          <w:rFonts w:ascii="Times New Roman" w:hAnsi="Times New Roman" w:cs="Times New Roman"/>
          <w:szCs w:val="21"/>
        </w:rPr>
        <w:t>。</w:t>
      </w:r>
    </w:p>
    <w:p w:rsidR="00B5444A" w:rsidRPr="007D7B0B" w:rsidRDefault="00B5444A" w:rsidP="00D746AE">
      <w:pPr>
        <w:autoSpaceDE w:val="0"/>
        <w:autoSpaceDN w:val="0"/>
        <w:adjustRightInd w:val="0"/>
        <w:jc w:val="left"/>
        <w:rPr>
          <w:rFonts w:ascii="Times New Roman" w:hAnsi="Times New Roman" w:cs="Times New Roman"/>
          <w:szCs w:val="21"/>
        </w:rPr>
      </w:pPr>
      <w:r w:rsidRPr="007D7B0B">
        <w:rPr>
          <w:rFonts w:ascii="Times New Roman" w:hAnsi="Times New Roman" w:cs="Times New Roman"/>
          <w:szCs w:val="21"/>
        </w:rPr>
        <w:t xml:space="preserve">1.4.4 </w:t>
      </w:r>
      <w:r w:rsidRPr="007D7B0B">
        <w:rPr>
          <w:rFonts w:ascii="Times New Roman" w:hAnsi="Times New Roman" w:cs="Times New Roman"/>
          <w:szCs w:val="21"/>
        </w:rPr>
        <w:t>凝胶电泳及结果判读</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制备</w:t>
      </w:r>
      <w:r w:rsidRPr="007D7B0B">
        <w:rPr>
          <w:rFonts w:ascii="Times New Roman" w:hAnsi="Times New Roman" w:cs="Times New Roman"/>
          <w:szCs w:val="21"/>
        </w:rPr>
        <w:t>2%</w:t>
      </w:r>
      <w:r w:rsidRPr="007D7B0B">
        <w:rPr>
          <w:rFonts w:ascii="Times New Roman" w:hAnsi="Times New Roman" w:cs="Times New Roman"/>
          <w:szCs w:val="21"/>
        </w:rPr>
        <w:t>琼脂糖凝胶（大胶用</w:t>
      </w:r>
      <w:r w:rsidRPr="007D7B0B">
        <w:rPr>
          <w:rFonts w:ascii="Times New Roman" w:hAnsi="Times New Roman" w:cs="Times New Roman"/>
          <w:szCs w:val="21"/>
        </w:rPr>
        <w:t>60ml</w:t>
      </w:r>
      <w:r w:rsidRPr="007D7B0B">
        <w:rPr>
          <w:rFonts w:ascii="Times New Roman" w:hAnsi="Times New Roman" w:cs="Times New Roman"/>
          <w:szCs w:val="21"/>
        </w:rPr>
        <w:t>，小胶用</w:t>
      </w:r>
      <w:r w:rsidRPr="007D7B0B">
        <w:rPr>
          <w:rFonts w:ascii="Times New Roman" w:hAnsi="Times New Roman" w:cs="Times New Roman"/>
          <w:szCs w:val="21"/>
        </w:rPr>
        <w:t>40ml</w:t>
      </w:r>
      <w:r w:rsidRPr="007D7B0B">
        <w:rPr>
          <w:rFonts w:ascii="Times New Roman" w:hAnsi="Times New Roman" w:cs="Times New Roman"/>
          <w:szCs w:val="21"/>
        </w:rPr>
        <w:t>）：称取</w:t>
      </w:r>
      <w:r w:rsidRPr="007D7B0B">
        <w:rPr>
          <w:rFonts w:ascii="Times New Roman" w:hAnsi="Times New Roman" w:cs="Times New Roman"/>
          <w:szCs w:val="21"/>
        </w:rPr>
        <w:t>1.2 g</w:t>
      </w:r>
      <w:r w:rsidRPr="007D7B0B">
        <w:rPr>
          <w:rFonts w:ascii="Times New Roman" w:hAnsi="Times New Roman" w:cs="Times New Roman"/>
          <w:szCs w:val="21"/>
        </w:rPr>
        <w:t>（</w:t>
      </w:r>
      <w:r w:rsidRPr="007D7B0B">
        <w:rPr>
          <w:rFonts w:ascii="Times New Roman" w:hAnsi="Times New Roman" w:cs="Times New Roman"/>
          <w:szCs w:val="21"/>
        </w:rPr>
        <w:t>0.8 g</w:t>
      </w:r>
      <w:r w:rsidRPr="007D7B0B">
        <w:rPr>
          <w:rFonts w:ascii="Times New Roman" w:hAnsi="Times New Roman" w:cs="Times New Roman"/>
          <w:szCs w:val="21"/>
        </w:rPr>
        <w:t>）琼脂糖置于三角瓶中，加入</w:t>
      </w:r>
      <w:r w:rsidRPr="007D7B0B">
        <w:rPr>
          <w:rFonts w:ascii="Times New Roman" w:hAnsi="Times New Roman" w:cs="Times New Roman"/>
          <w:szCs w:val="21"/>
        </w:rPr>
        <w:t>60 ml</w:t>
      </w:r>
      <w:r w:rsidRPr="007D7B0B">
        <w:rPr>
          <w:rFonts w:ascii="Times New Roman" w:hAnsi="Times New Roman" w:cs="Times New Roman"/>
          <w:szCs w:val="21"/>
        </w:rPr>
        <w:t>（</w:t>
      </w:r>
      <w:r w:rsidRPr="007D7B0B">
        <w:rPr>
          <w:rFonts w:ascii="Times New Roman" w:hAnsi="Times New Roman" w:cs="Times New Roman"/>
          <w:szCs w:val="21"/>
        </w:rPr>
        <w:t>40ml</w:t>
      </w:r>
      <w:r w:rsidRPr="007D7B0B">
        <w:rPr>
          <w:rFonts w:ascii="Times New Roman" w:hAnsi="Times New Roman" w:cs="Times New Roman"/>
          <w:szCs w:val="21"/>
        </w:rPr>
        <w:t>）</w:t>
      </w:r>
      <w:r w:rsidRPr="007D7B0B">
        <w:rPr>
          <w:rFonts w:ascii="Times New Roman" w:hAnsi="Times New Roman" w:cs="Times New Roman"/>
          <w:szCs w:val="21"/>
        </w:rPr>
        <w:t>1×TAE</w:t>
      </w:r>
      <w:r w:rsidRPr="007D7B0B">
        <w:rPr>
          <w:rFonts w:ascii="Times New Roman" w:hAnsi="Times New Roman" w:cs="Times New Roman"/>
          <w:szCs w:val="21"/>
        </w:rPr>
        <w:t>，微波炉加热煮沸</w:t>
      </w:r>
      <w:r w:rsidRPr="007D7B0B">
        <w:rPr>
          <w:rFonts w:ascii="Times New Roman" w:hAnsi="Times New Roman" w:cs="Times New Roman"/>
          <w:szCs w:val="21"/>
        </w:rPr>
        <w:t>3</w:t>
      </w:r>
      <w:r w:rsidRPr="007D7B0B">
        <w:rPr>
          <w:rFonts w:ascii="Times New Roman" w:hAnsi="Times New Roman" w:cs="Times New Roman"/>
          <w:szCs w:val="21"/>
        </w:rPr>
        <w:t>次至琼脂糖全部融化，摇匀，然后加入</w:t>
      </w:r>
      <w:r w:rsidRPr="007D7B0B">
        <w:rPr>
          <w:rFonts w:ascii="Times New Roman" w:hAnsi="Times New Roman" w:cs="Times New Roman"/>
          <w:szCs w:val="21"/>
        </w:rPr>
        <w:t>3ul</w:t>
      </w:r>
      <w:r w:rsidRPr="007D7B0B">
        <w:rPr>
          <w:rFonts w:ascii="Times New Roman" w:hAnsi="Times New Roman" w:cs="Times New Roman"/>
          <w:szCs w:val="21"/>
        </w:rPr>
        <w:t>的</w:t>
      </w:r>
      <w:r w:rsidRPr="007D7B0B">
        <w:rPr>
          <w:rFonts w:ascii="Times New Roman" w:hAnsi="Times New Roman" w:cs="Times New Roman"/>
          <w:szCs w:val="21"/>
        </w:rPr>
        <w:t>goldview I</w:t>
      </w:r>
      <w:r w:rsidRPr="007D7B0B">
        <w:rPr>
          <w:rFonts w:ascii="Times New Roman" w:hAnsi="Times New Roman" w:cs="Times New Roman"/>
          <w:szCs w:val="21"/>
        </w:rPr>
        <w:t>型核酸染料，即成</w:t>
      </w:r>
      <w:r w:rsidRPr="007D7B0B">
        <w:rPr>
          <w:rFonts w:ascii="Times New Roman" w:hAnsi="Times New Roman" w:cs="Times New Roman"/>
          <w:szCs w:val="21"/>
        </w:rPr>
        <w:t>2%</w:t>
      </w:r>
      <w:r w:rsidRPr="007D7B0B">
        <w:rPr>
          <w:rFonts w:ascii="Times New Roman" w:hAnsi="Times New Roman" w:cs="Times New Roman"/>
          <w:szCs w:val="21"/>
        </w:rPr>
        <w:t>琼脂糖凝胶液。</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胶板制备：将电泳槽内的有机玻璃内槽（制胶槽）洗干净，晾干，放入制胶玻璃板，将内槽置于水平位置</w:t>
      </w:r>
      <w:r w:rsidRPr="007D7B0B">
        <w:rPr>
          <w:rFonts w:ascii="Times New Roman" w:hAnsi="Times New Roman" w:cs="Times New Roman"/>
          <w:szCs w:val="21"/>
        </w:rPr>
        <w:t>,</w:t>
      </w:r>
      <w:r w:rsidRPr="007D7B0B">
        <w:rPr>
          <w:rFonts w:ascii="Times New Roman" w:hAnsi="Times New Roman" w:cs="Times New Roman"/>
          <w:szCs w:val="21"/>
        </w:rPr>
        <w:t>并在固定位置放好梳子，将冷却到</w:t>
      </w:r>
      <w:r w:rsidRPr="007D7B0B">
        <w:rPr>
          <w:rFonts w:ascii="Times New Roman" w:hAnsi="Times New Roman" w:cs="Times New Roman"/>
          <w:szCs w:val="21"/>
        </w:rPr>
        <w:t>65</w:t>
      </w:r>
      <w:r w:rsidRPr="007D7B0B">
        <w:rPr>
          <w:rFonts w:ascii="宋体" w:eastAsia="宋体" w:hAnsi="宋体" w:cs="宋体" w:hint="eastAsia"/>
          <w:szCs w:val="21"/>
        </w:rPr>
        <w:t>℃</w:t>
      </w:r>
      <w:r w:rsidRPr="007D7B0B">
        <w:rPr>
          <w:rFonts w:ascii="Times New Roman" w:hAnsi="Times New Roman" w:cs="Times New Roman"/>
          <w:szCs w:val="21"/>
        </w:rPr>
        <w:t>左右的琼脂糖凝胶液混匀小心地倒入内槽玻璃板上，使胶液缓慢展开，直到整个玻璃板表面形成均匀胶层，室温下静置直至凝胶完全凝固，垂直轻拔梳子，将凝胶及制胶玻璃板一起放入电泳槽中，添加</w:t>
      </w:r>
      <w:r w:rsidRPr="007D7B0B">
        <w:rPr>
          <w:rFonts w:ascii="Times New Roman" w:hAnsi="Times New Roman" w:cs="Times New Roman"/>
          <w:szCs w:val="21"/>
        </w:rPr>
        <w:t> 1×TAE</w:t>
      </w:r>
      <w:r w:rsidRPr="007D7B0B">
        <w:rPr>
          <w:rFonts w:ascii="Times New Roman" w:hAnsi="Times New Roman" w:cs="Times New Roman"/>
          <w:szCs w:val="21"/>
        </w:rPr>
        <w:t>电泳缓冲液至没过胶板为止。</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加样：在点样板上加入</w:t>
      </w:r>
      <w:r w:rsidRPr="007D7B0B">
        <w:rPr>
          <w:rFonts w:ascii="Times New Roman" w:hAnsi="Times New Roman" w:cs="Times New Roman"/>
          <w:szCs w:val="21"/>
        </w:rPr>
        <w:t>DNA</w:t>
      </w:r>
      <w:r w:rsidRPr="007D7B0B">
        <w:rPr>
          <w:rFonts w:ascii="Times New Roman" w:hAnsi="Times New Roman" w:cs="Times New Roman"/>
          <w:szCs w:val="21"/>
        </w:rPr>
        <w:t>样品或</w:t>
      </w:r>
      <w:r w:rsidRPr="007D7B0B">
        <w:rPr>
          <w:rFonts w:ascii="Times New Roman" w:hAnsi="Times New Roman" w:cs="Times New Roman"/>
          <w:szCs w:val="21"/>
        </w:rPr>
        <w:t>PCR</w:t>
      </w:r>
      <w:r w:rsidRPr="007D7B0B">
        <w:rPr>
          <w:rFonts w:ascii="Times New Roman" w:hAnsi="Times New Roman" w:cs="Times New Roman"/>
          <w:szCs w:val="21"/>
        </w:rPr>
        <w:t>产物的样品，用</w:t>
      </w:r>
      <w:r w:rsidRPr="007D7B0B">
        <w:rPr>
          <w:rFonts w:ascii="Times New Roman" w:hAnsi="Times New Roman" w:cs="Times New Roman"/>
          <w:szCs w:val="21"/>
        </w:rPr>
        <w:t>10 ul</w:t>
      </w:r>
      <w:r w:rsidRPr="007D7B0B">
        <w:rPr>
          <w:rFonts w:ascii="Times New Roman" w:hAnsi="Times New Roman" w:cs="Times New Roman"/>
          <w:szCs w:val="21"/>
        </w:rPr>
        <w:t>的移液器分别将样品加入胶板的样品小槽内，每加完一个样品，应更换一个加样头，以防污染，加样时勿碰坏样品孔周围的凝胶面。（注意：加样前要先记下加样的顺序）。</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电泳：加样后的凝胶板立即通电进行电泳，电压</w:t>
      </w:r>
      <w:r w:rsidRPr="007D7B0B">
        <w:rPr>
          <w:rFonts w:ascii="Times New Roman" w:hAnsi="Times New Roman" w:cs="Times New Roman"/>
          <w:szCs w:val="21"/>
        </w:rPr>
        <w:t>60-100V</w:t>
      </w:r>
      <w:r w:rsidRPr="007D7B0B">
        <w:rPr>
          <w:rFonts w:ascii="Times New Roman" w:hAnsi="Times New Roman" w:cs="Times New Roman"/>
          <w:szCs w:val="21"/>
        </w:rPr>
        <w:t>，样品由负极（黑色）向正极（红色）方向移动，电压升高，琼脂糖凝胶的有效分离范围降低，当</w:t>
      </w:r>
      <w:r w:rsidRPr="007D7B0B">
        <w:rPr>
          <w:rFonts w:ascii="Times New Roman" w:hAnsi="Times New Roman" w:cs="Times New Roman"/>
          <w:bCs/>
          <w:szCs w:val="21"/>
        </w:rPr>
        <w:t>溴酚蓝</w:t>
      </w:r>
      <w:r w:rsidRPr="007D7B0B">
        <w:rPr>
          <w:rFonts w:ascii="Times New Roman" w:hAnsi="Times New Roman" w:cs="Times New Roman"/>
          <w:szCs w:val="21"/>
        </w:rPr>
        <w:t>移动到距离胶板下沿约</w:t>
      </w:r>
      <w:r w:rsidRPr="007D7B0B">
        <w:rPr>
          <w:rFonts w:ascii="Times New Roman" w:hAnsi="Times New Roman" w:cs="Times New Roman"/>
          <w:szCs w:val="21"/>
        </w:rPr>
        <w:t>1cm</w:t>
      </w:r>
      <w:r w:rsidRPr="007D7B0B">
        <w:rPr>
          <w:rFonts w:ascii="Times New Roman" w:hAnsi="Times New Roman" w:cs="Times New Roman"/>
          <w:szCs w:val="21"/>
        </w:rPr>
        <w:t>处时，停止电泳。</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观察照相：电泳完毕后，取出凝胶，在紫外灯下观察，采用凝胶成像系统拍照保存。</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结果判读：根据</w:t>
      </w:r>
      <w:r w:rsidRPr="007D7B0B">
        <w:rPr>
          <w:rFonts w:ascii="Times New Roman" w:hAnsi="Times New Roman" w:cs="Times New Roman"/>
          <w:szCs w:val="21"/>
        </w:rPr>
        <w:t>PCR</w:t>
      </w:r>
      <w:r w:rsidRPr="007D7B0B">
        <w:rPr>
          <w:rFonts w:ascii="Times New Roman" w:hAnsi="Times New Roman" w:cs="Times New Roman"/>
          <w:szCs w:val="21"/>
        </w:rPr>
        <w:t>扩增产物有无</w:t>
      </w:r>
      <w:r w:rsidRPr="007D7B0B">
        <w:rPr>
          <w:rFonts w:ascii="Times New Roman" w:hAnsi="Times New Roman" w:cs="Times New Roman"/>
          <w:szCs w:val="21"/>
        </w:rPr>
        <w:t>DNA</w:t>
      </w:r>
      <w:r w:rsidRPr="007D7B0B">
        <w:rPr>
          <w:rFonts w:ascii="Times New Roman" w:hAnsi="Times New Roman" w:cs="Times New Roman"/>
          <w:szCs w:val="21"/>
        </w:rPr>
        <w:t>特异扩增条带（即目的片段为</w:t>
      </w:r>
      <w:r w:rsidRPr="007D7B0B">
        <w:rPr>
          <w:rFonts w:ascii="Times New Roman" w:hAnsi="Times New Roman" w:cs="Times New Roman"/>
          <w:szCs w:val="21"/>
        </w:rPr>
        <w:t>400bp</w:t>
      </w:r>
      <w:r w:rsidRPr="007D7B0B">
        <w:rPr>
          <w:rFonts w:ascii="Times New Roman" w:hAnsi="Times New Roman" w:cs="Times New Roman"/>
          <w:szCs w:val="21"/>
        </w:rPr>
        <w:t>），来判断检测的样本里是否含有黄龙病（</w:t>
      </w:r>
      <w:r w:rsidRPr="007D7B0B">
        <w:rPr>
          <w:rFonts w:ascii="Times New Roman" w:hAnsi="Times New Roman" w:cs="Times New Roman"/>
          <w:szCs w:val="21"/>
        </w:rPr>
        <w:t>HLB</w:t>
      </w:r>
      <w:r w:rsidRPr="007D7B0B">
        <w:rPr>
          <w:rFonts w:ascii="Times New Roman" w:hAnsi="Times New Roman" w:cs="Times New Roman"/>
          <w:szCs w:val="21"/>
        </w:rPr>
        <w:t>）的病原菌。</w:t>
      </w:r>
      <w:r w:rsidRPr="007D7B0B">
        <w:rPr>
          <w:rFonts w:ascii="Times New Roman" w:hAnsi="Times New Roman" w:cs="Times New Roman"/>
          <w:szCs w:val="21"/>
        </w:rPr>
        <w:t>PCR</w:t>
      </w:r>
      <w:r w:rsidRPr="007D7B0B">
        <w:rPr>
          <w:rFonts w:ascii="Times New Roman" w:hAnsi="Times New Roman" w:cs="Times New Roman"/>
          <w:szCs w:val="21"/>
        </w:rPr>
        <w:t>为阳性的，说明样本里含有</w:t>
      </w:r>
      <w:r w:rsidRPr="007D7B0B">
        <w:rPr>
          <w:rFonts w:ascii="Times New Roman" w:hAnsi="Times New Roman" w:cs="Times New Roman"/>
          <w:szCs w:val="21"/>
        </w:rPr>
        <w:t>HLB</w:t>
      </w:r>
      <w:r w:rsidRPr="007D7B0B">
        <w:rPr>
          <w:rFonts w:ascii="Times New Roman" w:hAnsi="Times New Roman" w:cs="Times New Roman"/>
          <w:szCs w:val="21"/>
        </w:rPr>
        <w:t>的病原菌；</w:t>
      </w:r>
      <w:r w:rsidRPr="007D7B0B">
        <w:rPr>
          <w:rFonts w:ascii="Times New Roman" w:hAnsi="Times New Roman" w:cs="Times New Roman"/>
          <w:szCs w:val="21"/>
        </w:rPr>
        <w:t>PCR</w:t>
      </w:r>
      <w:r w:rsidRPr="007D7B0B">
        <w:rPr>
          <w:rFonts w:ascii="Times New Roman" w:hAnsi="Times New Roman" w:cs="Times New Roman"/>
          <w:szCs w:val="21"/>
        </w:rPr>
        <w:t>为阴性的，说明样本里没有检测出</w:t>
      </w:r>
      <w:r w:rsidRPr="007D7B0B">
        <w:rPr>
          <w:rFonts w:ascii="Times New Roman" w:hAnsi="Times New Roman" w:cs="Times New Roman"/>
          <w:szCs w:val="21"/>
        </w:rPr>
        <w:t>HLB</w:t>
      </w:r>
      <w:r w:rsidRPr="007D7B0B">
        <w:rPr>
          <w:rFonts w:ascii="Times New Roman" w:hAnsi="Times New Roman" w:cs="Times New Roman"/>
          <w:szCs w:val="21"/>
        </w:rPr>
        <w:t>的病原菌。</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p>
    <w:p w:rsidR="00B5444A" w:rsidRPr="007D7B0B" w:rsidRDefault="00B5444A" w:rsidP="00D746AE">
      <w:pPr>
        <w:autoSpaceDE w:val="0"/>
        <w:autoSpaceDN w:val="0"/>
        <w:adjustRightInd w:val="0"/>
        <w:jc w:val="left"/>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红江橙脱毒种苗规模化生产技术体系建设</w:t>
      </w:r>
    </w:p>
    <w:p w:rsidR="00B5444A" w:rsidRPr="007D7B0B" w:rsidRDefault="00B5444A" w:rsidP="00D746AE">
      <w:pPr>
        <w:autoSpaceDE w:val="0"/>
        <w:autoSpaceDN w:val="0"/>
        <w:adjustRightInd w:val="0"/>
        <w:jc w:val="left"/>
        <w:rPr>
          <w:rFonts w:ascii="Times New Roman" w:hAnsi="Times New Roman" w:cs="Times New Roman"/>
          <w:szCs w:val="21"/>
        </w:rPr>
      </w:pPr>
      <w:r w:rsidRPr="007D7B0B">
        <w:rPr>
          <w:rFonts w:ascii="Times New Roman" w:hAnsi="Times New Roman" w:cs="Times New Roman"/>
          <w:b/>
          <w:szCs w:val="21"/>
        </w:rPr>
        <w:t>2.1</w:t>
      </w:r>
      <w:r w:rsidRPr="007D7B0B">
        <w:rPr>
          <w:rFonts w:ascii="Times New Roman" w:hAnsi="Times New Roman" w:cs="Times New Roman"/>
          <w:szCs w:val="21"/>
        </w:rPr>
        <w:t xml:space="preserve"> </w:t>
      </w:r>
      <w:r w:rsidRPr="007D7B0B">
        <w:rPr>
          <w:rFonts w:ascii="Times New Roman" w:hAnsi="Times New Roman" w:cs="Times New Roman"/>
          <w:b/>
          <w:szCs w:val="21"/>
        </w:rPr>
        <w:t>红江橙脱毒种苗繁育技术探索阶段（</w:t>
      </w:r>
      <w:r w:rsidRPr="007D7B0B">
        <w:rPr>
          <w:rFonts w:ascii="Times New Roman" w:hAnsi="Times New Roman" w:cs="Times New Roman"/>
          <w:b/>
          <w:szCs w:val="21"/>
        </w:rPr>
        <w:t>2002</w:t>
      </w:r>
      <w:r w:rsidRPr="007D7B0B">
        <w:rPr>
          <w:rFonts w:ascii="Times New Roman" w:hAnsi="Times New Roman" w:cs="Times New Roman"/>
          <w:b/>
          <w:szCs w:val="21"/>
        </w:rPr>
        <w:t>年</w:t>
      </w:r>
      <w:r w:rsidRPr="007D7B0B">
        <w:rPr>
          <w:rFonts w:ascii="Times New Roman" w:hAnsi="Times New Roman" w:cs="Times New Roman"/>
          <w:b/>
          <w:szCs w:val="21"/>
        </w:rPr>
        <w:t>—2013</w:t>
      </w:r>
      <w:r w:rsidRPr="007D7B0B">
        <w:rPr>
          <w:rFonts w:ascii="Times New Roman" w:hAnsi="Times New Roman" w:cs="Times New Roman"/>
          <w:b/>
          <w:szCs w:val="21"/>
        </w:rPr>
        <w:t>年）</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2002</w:t>
      </w:r>
      <w:r w:rsidRPr="007D7B0B">
        <w:rPr>
          <w:rFonts w:ascii="Times New Roman" w:hAnsi="Times New Roman" w:cs="Times New Roman"/>
          <w:szCs w:val="21"/>
        </w:rPr>
        <w:t>年，广东省湛江农垦局、科研所和红江农场的有关科技人员，从红江农场鉴选圃中选出红江橙优良株系材料一批，经过热处理脱毒，然后委托中国农科院柑桔研究所进行病毒检测，获得不携带黄龙病病原菌的新枝系种质材料</w:t>
      </w:r>
      <w:r w:rsidRPr="007D7B0B">
        <w:rPr>
          <w:rFonts w:ascii="Times New Roman" w:hAnsi="Times New Roman" w:cs="Times New Roman"/>
          <w:szCs w:val="21"/>
        </w:rPr>
        <w:t>18</w:t>
      </w:r>
      <w:r w:rsidRPr="007D7B0B">
        <w:rPr>
          <w:rFonts w:ascii="Times New Roman" w:hAnsi="Times New Roman" w:cs="Times New Roman"/>
          <w:szCs w:val="21"/>
        </w:rPr>
        <w:t>个。同时，从红江农场吴家武职工的果园中，通过芽变获得一些红江橙无核</w:t>
      </w:r>
      <w:r w:rsidRPr="007D7B0B">
        <w:rPr>
          <w:rFonts w:ascii="Times New Roman" w:hAnsi="Times New Roman" w:cs="Times New Roman"/>
          <w:szCs w:val="21"/>
        </w:rPr>
        <w:t>(</w:t>
      </w:r>
      <w:r w:rsidRPr="007D7B0B">
        <w:rPr>
          <w:rFonts w:ascii="Times New Roman" w:hAnsi="Times New Roman" w:cs="Times New Roman"/>
          <w:szCs w:val="21"/>
        </w:rPr>
        <w:t>少核</w:t>
      </w:r>
      <w:r w:rsidRPr="007D7B0B">
        <w:rPr>
          <w:rFonts w:ascii="Times New Roman" w:hAnsi="Times New Roman" w:cs="Times New Roman"/>
          <w:szCs w:val="21"/>
        </w:rPr>
        <w:t>)</w:t>
      </w:r>
      <w:r w:rsidRPr="007D7B0B">
        <w:rPr>
          <w:rFonts w:ascii="Times New Roman" w:hAnsi="Times New Roman" w:cs="Times New Roman"/>
          <w:szCs w:val="21"/>
        </w:rPr>
        <w:t>选系</w:t>
      </w:r>
      <w:r w:rsidRPr="007D7B0B">
        <w:rPr>
          <w:rFonts w:ascii="Times New Roman" w:hAnsi="Times New Roman" w:cs="Times New Roman"/>
          <w:szCs w:val="21"/>
        </w:rPr>
        <w:t>,</w:t>
      </w:r>
      <w:r w:rsidRPr="007D7B0B">
        <w:rPr>
          <w:rFonts w:ascii="Times New Roman" w:hAnsi="Times New Roman" w:cs="Times New Roman"/>
          <w:szCs w:val="21"/>
        </w:rPr>
        <w:t>有的经过几代高接仍表现为无核</w:t>
      </w:r>
      <w:r w:rsidRPr="007D7B0B">
        <w:rPr>
          <w:rFonts w:ascii="Times New Roman" w:hAnsi="Times New Roman" w:cs="Times New Roman"/>
          <w:szCs w:val="21"/>
        </w:rPr>
        <w:t>(</w:t>
      </w:r>
      <w:r w:rsidRPr="007D7B0B">
        <w:rPr>
          <w:rFonts w:ascii="Times New Roman" w:hAnsi="Times New Roman" w:cs="Times New Roman"/>
          <w:szCs w:val="21"/>
        </w:rPr>
        <w:t>少核</w:t>
      </w:r>
      <w:r w:rsidRPr="007D7B0B">
        <w:rPr>
          <w:rFonts w:ascii="Times New Roman" w:hAnsi="Times New Roman" w:cs="Times New Roman"/>
          <w:szCs w:val="21"/>
        </w:rPr>
        <w:t>)</w:t>
      </w:r>
      <w:r w:rsidRPr="007D7B0B">
        <w:rPr>
          <w:rFonts w:ascii="Times New Roman" w:hAnsi="Times New Roman" w:cs="Times New Roman"/>
          <w:szCs w:val="21"/>
        </w:rPr>
        <w:t>，经过鉴选并获得红江橙优良少籽株系</w:t>
      </w:r>
      <w:r w:rsidRPr="007D7B0B">
        <w:rPr>
          <w:rFonts w:ascii="Times New Roman" w:hAnsi="Times New Roman" w:cs="Times New Roman"/>
          <w:szCs w:val="21"/>
        </w:rPr>
        <w:t>“K</w:t>
      </w:r>
      <w:r w:rsidRPr="007D7B0B">
        <w:rPr>
          <w:rFonts w:ascii="Times New Roman" w:hAnsi="Times New Roman" w:cs="Times New Roman"/>
          <w:szCs w:val="21"/>
        </w:rPr>
        <w:t>东</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“A</w:t>
      </w:r>
      <w:r w:rsidRPr="007D7B0B">
        <w:rPr>
          <w:rFonts w:ascii="Times New Roman" w:hAnsi="Times New Roman" w:cs="Times New Roman"/>
          <w:szCs w:val="21"/>
        </w:rPr>
        <w:t>东</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“E</w:t>
      </w:r>
      <w:r w:rsidRPr="007D7B0B">
        <w:rPr>
          <w:rFonts w:ascii="Times New Roman" w:hAnsi="Times New Roman" w:cs="Times New Roman"/>
          <w:szCs w:val="21"/>
        </w:rPr>
        <w:t>西</w:t>
      </w:r>
      <w:r w:rsidRPr="007D7B0B">
        <w:rPr>
          <w:rFonts w:ascii="Times New Roman" w:hAnsi="Times New Roman" w:cs="Times New Roman"/>
          <w:szCs w:val="21"/>
        </w:rPr>
        <w:t>2”</w:t>
      </w:r>
      <w:r w:rsidRPr="007D7B0B">
        <w:rPr>
          <w:rFonts w:ascii="Times New Roman" w:hAnsi="Times New Roman" w:cs="Times New Roman"/>
          <w:szCs w:val="21"/>
        </w:rPr>
        <w:t>等</w:t>
      </w:r>
      <w:r w:rsidRPr="007D7B0B">
        <w:rPr>
          <w:rFonts w:ascii="Times New Roman" w:hAnsi="Times New Roman" w:cs="Times New Roman"/>
          <w:szCs w:val="21"/>
          <w:vertAlign w:val="superscript"/>
        </w:rPr>
        <w:t>[7]</w:t>
      </w:r>
      <w:r w:rsidRPr="007D7B0B">
        <w:rPr>
          <w:rFonts w:ascii="Times New Roman" w:hAnsi="Times New Roman" w:cs="Times New Roman"/>
          <w:szCs w:val="21"/>
        </w:rPr>
        <w:t>，于</w:t>
      </w:r>
      <w:r w:rsidRPr="007D7B0B">
        <w:rPr>
          <w:rFonts w:ascii="Times New Roman" w:hAnsi="Times New Roman" w:cs="Times New Roman"/>
          <w:szCs w:val="21"/>
        </w:rPr>
        <w:t>2004</w:t>
      </w:r>
      <w:r w:rsidRPr="007D7B0B">
        <w:rPr>
          <w:rFonts w:ascii="Times New Roman" w:hAnsi="Times New Roman" w:cs="Times New Roman"/>
          <w:szCs w:val="21"/>
        </w:rPr>
        <w:t>年选送了少籽红江橙特优株系</w:t>
      </w:r>
      <w:r w:rsidRPr="007D7B0B">
        <w:rPr>
          <w:rFonts w:ascii="Times New Roman" w:hAnsi="Times New Roman" w:cs="Times New Roman"/>
          <w:szCs w:val="21"/>
        </w:rPr>
        <w:t>2</w:t>
      </w:r>
      <w:r w:rsidRPr="007D7B0B">
        <w:rPr>
          <w:rFonts w:ascii="Times New Roman" w:hAnsi="Times New Roman" w:cs="Times New Roman"/>
          <w:szCs w:val="21"/>
        </w:rPr>
        <w:t>个（</w:t>
      </w:r>
      <w:r w:rsidRPr="007D7B0B">
        <w:rPr>
          <w:rFonts w:ascii="Times New Roman" w:hAnsi="Times New Roman" w:cs="Times New Roman"/>
          <w:szCs w:val="21"/>
        </w:rPr>
        <w:t>“A</w:t>
      </w:r>
      <w:r w:rsidRPr="007D7B0B">
        <w:rPr>
          <w:rFonts w:ascii="Times New Roman" w:hAnsi="Times New Roman" w:cs="Times New Roman"/>
          <w:szCs w:val="21"/>
        </w:rPr>
        <w:t>东</w:t>
      </w:r>
      <w:r w:rsidRPr="007D7B0B">
        <w:rPr>
          <w:rFonts w:ascii="Times New Roman" w:hAnsi="Times New Roman" w:cs="Times New Roman"/>
          <w:szCs w:val="21"/>
        </w:rPr>
        <w:t>2”</w:t>
      </w:r>
      <w:r w:rsidRPr="007D7B0B">
        <w:rPr>
          <w:rFonts w:ascii="Times New Roman" w:hAnsi="Times New Roman" w:cs="Times New Roman"/>
          <w:szCs w:val="21"/>
        </w:rPr>
        <w:t>和</w:t>
      </w:r>
      <w:r w:rsidRPr="007D7B0B">
        <w:rPr>
          <w:rFonts w:ascii="Times New Roman" w:hAnsi="Times New Roman" w:cs="Times New Roman"/>
          <w:szCs w:val="21"/>
        </w:rPr>
        <w:t>“K</w:t>
      </w:r>
      <w:r w:rsidRPr="007D7B0B">
        <w:rPr>
          <w:rFonts w:ascii="Times New Roman" w:hAnsi="Times New Roman" w:cs="Times New Roman"/>
          <w:szCs w:val="21"/>
        </w:rPr>
        <w:t>东</w:t>
      </w:r>
      <w:r w:rsidRPr="007D7B0B">
        <w:rPr>
          <w:rFonts w:ascii="Times New Roman" w:hAnsi="Times New Roman" w:cs="Times New Roman"/>
          <w:szCs w:val="21"/>
        </w:rPr>
        <w:t>2”</w:t>
      </w:r>
      <w:r w:rsidRPr="007D7B0B">
        <w:rPr>
          <w:rFonts w:ascii="Times New Roman" w:hAnsi="Times New Roman" w:cs="Times New Roman"/>
          <w:szCs w:val="21"/>
        </w:rPr>
        <w:t>）到中国农科院柑桔研究所，采取热处理和茎尖微嫁接相结合法进行脱毒培育种苗，于</w:t>
      </w:r>
      <w:r w:rsidRPr="007D7B0B">
        <w:rPr>
          <w:rFonts w:ascii="Times New Roman" w:hAnsi="Times New Roman" w:cs="Times New Roman"/>
          <w:szCs w:val="21"/>
        </w:rPr>
        <w:t>2007</w:t>
      </w:r>
      <w:r w:rsidRPr="007D7B0B">
        <w:rPr>
          <w:rFonts w:ascii="Times New Roman" w:hAnsi="Times New Roman" w:cs="Times New Roman"/>
          <w:szCs w:val="21"/>
        </w:rPr>
        <w:t>年委托中国农科院柑桔所成功培育出完全脱毒的茎尖微嫁接种苗，获得不带黄龙病病原及不带衰退病、裂皮病和碎叶病等病毒的</w:t>
      </w:r>
      <w:r w:rsidRPr="007D7B0B">
        <w:rPr>
          <w:rFonts w:ascii="Times New Roman" w:hAnsi="Times New Roman" w:cs="Times New Roman"/>
          <w:szCs w:val="21"/>
        </w:rPr>
        <w:t>2</w:t>
      </w:r>
      <w:r w:rsidRPr="007D7B0B">
        <w:rPr>
          <w:rFonts w:ascii="Times New Roman" w:hAnsi="Times New Roman" w:cs="Times New Roman"/>
          <w:szCs w:val="21"/>
        </w:rPr>
        <w:t>个株系种苗共</w:t>
      </w:r>
      <w:r w:rsidRPr="007D7B0B">
        <w:rPr>
          <w:rFonts w:ascii="Times New Roman" w:hAnsi="Times New Roman" w:cs="Times New Roman"/>
          <w:szCs w:val="21"/>
        </w:rPr>
        <w:t>20</w:t>
      </w:r>
      <w:r w:rsidRPr="007D7B0B">
        <w:rPr>
          <w:rFonts w:ascii="Times New Roman" w:hAnsi="Times New Roman" w:cs="Times New Roman"/>
          <w:szCs w:val="21"/>
        </w:rPr>
        <w:t>株，</w:t>
      </w:r>
      <w:r w:rsidRPr="007D7B0B">
        <w:rPr>
          <w:rFonts w:ascii="Times New Roman" w:hAnsi="Times New Roman" w:cs="Times New Roman"/>
          <w:szCs w:val="21"/>
        </w:rPr>
        <w:lastRenderedPageBreak/>
        <w:t>并分两地保存，其中运回科研所</w:t>
      </w:r>
      <w:r w:rsidRPr="007D7B0B">
        <w:rPr>
          <w:rFonts w:ascii="Times New Roman" w:hAnsi="Times New Roman" w:cs="Times New Roman"/>
          <w:szCs w:val="21"/>
        </w:rPr>
        <w:t>15</w:t>
      </w:r>
      <w:r w:rsidRPr="007D7B0B">
        <w:rPr>
          <w:rFonts w:ascii="Times New Roman" w:hAnsi="Times New Roman" w:cs="Times New Roman"/>
          <w:szCs w:val="21"/>
        </w:rPr>
        <w:t>株（</w:t>
      </w:r>
      <w:r w:rsidRPr="007D7B0B">
        <w:rPr>
          <w:rFonts w:ascii="Times New Roman" w:hAnsi="Times New Roman" w:cs="Times New Roman"/>
          <w:szCs w:val="21"/>
        </w:rPr>
        <w:t>“A</w:t>
      </w:r>
      <w:r w:rsidRPr="007D7B0B">
        <w:rPr>
          <w:rFonts w:ascii="Times New Roman" w:hAnsi="Times New Roman" w:cs="Times New Roman"/>
          <w:szCs w:val="21"/>
        </w:rPr>
        <w:t>东</w:t>
      </w:r>
      <w:r w:rsidRPr="007D7B0B">
        <w:rPr>
          <w:rFonts w:ascii="Times New Roman" w:hAnsi="Times New Roman" w:cs="Times New Roman"/>
          <w:szCs w:val="21"/>
        </w:rPr>
        <w:t>2</w:t>
      </w:r>
      <w:r w:rsidRPr="007D7B0B">
        <w:rPr>
          <w:rFonts w:ascii="Times New Roman" w:hAnsi="Times New Roman" w:cs="Times New Roman"/>
          <w:szCs w:val="21"/>
        </w:rPr>
        <w:t>号</w:t>
      </w:r>
      <w:r w:rsidRPr="007D7B0B">
        <w:rPr>
          <w:rFonts w:ascii="Times New Roman" w:hAnsi="Times New Roman" w:cs="Times New Roman"/>
          <w:szCs w:val="21"/>
        </w:rPr>
        <w:t>”9</w:t>
      </w:r>
      <w:r w:rsidRPr="007D7B0B">
        <w:rPr>
          <w:rFonts w:ascii="Times New Roman" w:hAnsi="Times New Roman" w:cs="Times New Roman"/>
          <w:szCs w:val="21"/>
        </w:rPr>
        <w:t>株、</w:t>
      </w:r>
      <w:r w:rsidRPr="007D7B0B">
        <w:rPr>
          <w:rFonts w:ascii="Times New Roman" w:hAnsi="Times New Roman" w:cs="Times New Roman"/>
          <w:szCs w:val="21"/>
        </w:rPr>
        <w:t>“K</w:t>
      </w:r>
      <w:r w:rsidRPr="007D7B0B">
        <w:rPr>
          <w:rFonts w:ascii="Times New Roman" w:hAnsi="Times New Roman" w:cs="Times New Roman"/>
          <w:szCs w:val="21"/>
        </w:rPr>
        <w:t>东</w:t>
      </w:r>
      <w:r w:rsidRPr="007D7B0B">
        <w:rPr>
          <w:rFonts w:ascii="Times New Roman" w:hAnsi="Times New Roman" w:cs="Times New Roman"/>
          <w:szCs w:val="21"/>
        </w:rPr>
        <w:t xml:space="preserve">2 </w:t>
      </w:r>
      <w:r w:rsidRPr="007D7B0B">
        <w:rPr>
          <w:rFonts w:ascii="Times New Roman" w:hAnsi="Times New Roman" w:cs="Times New Roman"/>
          <w:szCs w:val="21"/>
        </w:rPr>
        <w:t>号</w:t>
      </w:r>
      <w:r w:rsidRPr="007D7B0B">
        <w:rPr>
          <w:rFonts w:ascii="Times New Roman" w:hAnsi="Times New Roman" w:cs="Times New Roman"/>
          <w:szCs w:val="21"/>
        </w:rPr>
        <w:t>”6</w:t>
      </w:r>
      <w:r w:rsidRPr="007D7B0B">
        <w:rPr>
          <w:rFonts w:ascii="Times New Roman" w:hAnsi="Times New Roman" w:cs="Times New Roman"/>
          <w:szCs w:val="21"/>
        </w:rPr>
        <w:t>株），保存在中国农科院柑桔所</w:t>
      </w:r>
      <w:r w:rsidRPr="007D7B0B">
        <w:rPr>
          <w:rFonts w:ascii="Times New Roman" w:hAnsi="Times New Roman" w:cs="Times New Roman"/>
          <w:szCs w:val="21"/>
        </w:rPr>
        <w:t>5</w:t>
      </w:r>
      <w:r w:rsidRPr="007D7B0B">
        <w:rPr>
          <w:rFonts w:ascii="Times New Roman" w:hAnsi="Times New Roman" w:cs="Times New Roman"/>
          <w:szCs w:val="21"/>
        </w:rPr>
        <w:t>株。科研所利用上述脱毒种苗在该所高阳试验基地建立原种圃，再利用原种圃芽条，经过热处理脱毒，嫁接到脱毒砧木上育成脱毒苗，建立采穗圃</w:t>
      </w:r>
      <w:r w:rsidRPr="007D7B0B">
        <w:rPr>
          <w:rFonts w:ascii="Times New Roman" w:hAnsi="Times New Roman" w:cs="Times New Roman"/>
          <w:szCs w:val="21"/>
        </w:rPr>
        <w:t>5</w:t>
      </w:r>
      <w:r w:rsidRPr="007D7B0B">
        <w:rPr>
          <w:rFonts w:ascii="Times New Roman" w:hAnsi="Times New Roman" w:cs="Times New Roman"/>
          <w:szCs w:val="21"/>
        </w:rPr>
        <w:t>亩。原种圃和采穗圃都远离育苗区、大田种植区，采用坚固的网室隔离木虱等昆虫，配套灌溉设施。</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同时，科研所开展红江橙脱毒种苗的培育技术研究工作，建设脱毒育种圃育苗和种植试验，探索脱毒育苗的全套技术。研究工作获得到省部市的财政项目支持，先后获得</w:t>
      </w:r>
      <w:r w:rsidRPr="007D7B0B">
        <w:rPr>
          <w:rFonts w:ascii="Times New Roman" w:hAnsi="Times New Roman" w:cs="Times New Roman"/>
          <w:szCs w:val="21"/>
        </w:rPr>
        <w:t>“</w:t>
      </w:r>
      <w:r w:rsidRPr="007D7B0B">
        <w:rPr>
          <w:rFonts w:ascii="Times New Roman" w:hAnsi="Times New Roman" w:cs="Times New Roman"/>
          <w:szCs w:val="21"/>
        </w:rPr>
        <w:t>红江橙提纯复壮与繁育推广</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红江橙新株系选育与配套栽培技术研究</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红江橙脱毒种苗繁育基地的建设</w:t>
      </w:r>
      <w:r w:rsidRPr="007D7B0B">
        <w:rPr>
          <w:rFonts w:ascii="Times New Roman" w:hAnsi="Times New Roman" w:cs="Times New Roman"/>
          <w:szCs w:val="21"/>
        </w:rPr>
        <w:t>”</w:t>
      </w:r>
      <w:r w:rsidRPr="007D7B0B">
        <w:rPr>
          <w:rFonts w:ascii="Times New Roman" w:hAnsi="Times New Roman" w:cs="Times New Roman"/>
          <w:szCs w:val="21"/>
        </w:rPr>
        <w:t>等项目资金支持。</w:t>
      </w:r>
      <w:r w:rsidRPr="007D7B0B">
        <w:rPr>
          <w:rFonts w:ascii="Times New Roman" w:hAnsi="Times New Roman" w:cs="Times New Roman"/>
          <w:szCs w:val="21"/>
        </w:rPr>
        <w:t>2004</w:t>
      </w:r>
      <w:r w:rsidRPr="007D7B0B">
        <w:rPr>
          <w:rFonts w:ascii="Times New Roman" w:hAnsi="Times New Roman" w:cs="Times New Roman"/>
          <w:szCs w:val="21"/>
        </w:rPr>
        <w:t>年，建立了育苗圃</w:t>
      </w:r>
      <w:r w:rsidRPr="007D7B0B">
        <w:rPr>
          <w:rFonts w:ascii="Times New Roman" w:hAnsi="Times New Roman" w:cs="Times New Roman"/>
          <w:szCs w:val="21"/>
        </w:rPr>
        <w:t>25</w:t>
      </w:r>
      <w:r w:rsidRPr="007D7B0B">
        <w:rPr>
          <w:rFonts w:ascii="Times New Roman" w:hAnsi="Times New Roman" w:cs="Times New Roman"/>
          <w:szCs w:val="21"/>
        </w:rPr>
        <w:t>亩，育江西红桔砧木苗</w:t>
      </w:r>
      <w:r w:rsidRPr="007D7B0B">
        <w:rPr>
          <w:rFonts w:ascii="Times New Roman" w:hAnsi="Times New Roman" w:cs="Times New Roman"/>
          <w:szCs w:val="21"/>
        </w:rPr>
        <w:t>60</w:t>
      </w:r>
      <w:r w:rsidRPr="007D7B0B">
        <w:rPr>
          <w:rFonts w:ascii="Times New Roman" w:hAnsi="Times New Roman" w:cs="Times New Roman"/>
          <w:szCs w:val="21"/>
        </w:rPr>
        <w:t>万株，</w:t>
      </w:r>
      <w:r w:rsidRPr="007D7B0B">
        <w:rPr>
          <w:rFonts w:ascii="Times New Roman" w:hAnsi="Times New Roman" w:cs="Times New Roman"/>
          <w:szCs w:val="21"/>
        </w:rPr>
        <w:t>2005</w:t>
      </w:r>
      <w:r w:rsidRPr="007D7B0B">
        <w:rPr>
          <w:rFonts w:ascii="Times New Roman" w:hAnsi="Times New Roman" w:cs="Times New Roman"/>
          <w:szCs w:val="21"/>
        </w:rPr>
        <w:t>年育成达嫁接标准的砧木苗</w:t>
      </w:r>
      <w:r w:rsidRPr="007D7B0B">
        <w:rPr>
          <w:rFonts w:ascii="Times New Roman" w:hAnsi="Times New Roman" w:cs="Times New Roman"/>
          <w:szCs w:val="21"/>
        </w:rPr>
        <w:t>20</w:t>
      </w:r>
      <w:r w:rsidRPr="007D7B0B">
        <w:rPr>
          <w:rFonts w:ascii="Times New Roman" w:hAnsi="Times New Roman" w:cs="Times New Roman"/>
          <w:szCs w:val="21"/>
        </w:rPr>
        <w:t>多万株，并嫁接脱毒红江橙苗</w:t>
      </w:r>
      <w:r w:rsidRPr="007D7B0B">
        <w:rPr>
          <w:rFonts w:ascii="Times New Roman" w:hAnsi="Times New Roman" w:cs="Times New Roman"/>
          <w:szCs w:val="21"/>
        </w:rPr>
        <w:t>19.25</w:t>
      </w:r>
      <w:r w:rsidRPr="007D7B0B">
        <w:rPr>
          <w:rFonts w:ascii="Times New Roman" w:hAnsi="Times New Roman" w:cs="Times New Roman"/>
          <w:szCs w:val="21"/>
        </w:rPr>
        <w:t>万株，成活</w:t>
      </w:r>
      <w:r w:rsidRPr="007D7B0B">
        <w:rPr>
          <w:rFonts w:ascii="Times New Roman" w:hAnsi="Times New Roman" w:cs="Times New Roman"/>
          <w:szCs w:val="21"/>
        </w:rPr>
        <w:t>15.75</w:t>
      </w:r>
      <w:r w:rsidRPr="007D7B0B">
        <w:rPr>
          <w:rFonts w:ascii="Times New Roman" w:hAnsi="Times New Roman" w:cs="Times New Roman"/>
          <w:szCs w:val="21"/>
        </w:rPr>
        <w:t>万株，平均成活率达</w:t>
      </w:r>
      <w:r w:rsidRPr="007D7B0B">
        <w:rPr>
          <w:rFonts w:ascii="Times New Roman" w:hAnsi="Times New Roman" w:cs="Times New Roman"/>
          <w:szCs w:val="21"/>
        </w:rPr>
        <w:t>81.8%</w:t>
      </w:r>
      <w:r w:rsidRPr="007D7B0B">
        <w:rPr>
          <w:rFonts w:ascii="Times New Roman" w:hAnsi="Times New Roman" w:cs="Times New Roman"/>
          <w:szCs w:val="21"/>
        </w:rPr>
        <w:t>，为建立红江橙示范区提供脱毒种苗</w:t>
      </w:r>
      <w:r w:rsidRPr="007D7B0B">
        <w:rPr>
          <w:rFonts w:ascii="Times New Roman" w:hAnsi="Times New Roman" w:cs="Times New Roman"/>
          <w:szCs w:val="21"/>
        </w:rPr>
        <w:t>1.62</w:t>
      </w:r>
      <w:r w:rsidRPr="007D7B0B">
        <w:rPr>
          <w:rFonts w:ascii="Times New Roman" w:hAnsi="Times New Roman" w:cs="Times New Roman"/>
          <w:szCs w:val="21"/>
        </w:rPr>
        <w:t>万株。其中，</w:t>
      </w:r>
      <w:r w:rsidRPr="007D7B0B">
        <w:rPr>
          <w:rFonts w:ascii="Times New Roman" w:hAnsi="Times New Roman" w:cs="Times New Roman"/>
          <w:szCs w:val="21"/>
        </w:rPr>
        <w:t>2004</w:t>
      </w:r>
      <w:r w:rsidRPr="007D7B0B">
        <w:rPr>
          <w:rFonts w:ascii="Times New Roman" w:hAnsi="Times New Roman" w:cs="Times New Roman"/>
          <w:szCs w:val="21"/>
        </w:rPr>
        <w:t>年供给丰收公司</w:t>
      </w:r>
      <w:r w:rsidRPr="007D7B0B">
        <w:rPr>
          <w:rFonts w:ascii="Times New Roman" w:hAnsi="Times New Roman" w:cs="Times New Roman"/>
          <w:szCs w:val="21"/>
        </w:rPr>
        <w:t>0.7</w:t>
      </w:r>
      <w:r w:rsidRPr="007D7B0B">
        <w:rPr>
          <w:rFonts w:ascii="Times New Roman" w:hAnsi="Times New Roman" w:cs="Times New Roman"/>
          <w:szCs w:val="21"/>
        </w:rPr>
        <w:t>万株（建立</w:t>
      </w:r>
      <w:r w:rsidRPr="007D7B0B">
        <w:rPr>
          <w:rFonts w:ascii="Times New Roman" w:hAnsi="Times New Roman" w:cs="Times New Roman"/>
          <w:szCs w:val="21"/>
        </w:rPr>
        <w:t>100</w:t>
      </w:r>
      <w:r w:rsidRPr="007D7B0B">
        <w:rPr>
          <w:rFonts w:ascii="Times New Roman" w:hAnsi="Times New Roman" w:cs="Times New Roman"/>
          <w:szCs w:val="21"/>
        </w:rPr>
        <w:t>亩新株系示范区），同年供给海南农垦示范种植</w:t>
      </w:r>
      <w:r w:rsidRPr="007D7B0B">
        <w:rPr>
          <w:rFonts w:ascii="Times New Roman" w:hAnsi="Times New Roman" w:cs="Times New Roman"/>
          <w:szCs w:val="21"/>
        </w:rPr>
        <w:t>0.2</w:t>
      </w:r>
      <w:r w:rsidRPr="007D7B0B">
        <w:rPr>
          <w:rFonts w:ascii="Times New Roman" w:hAnsi="Times New Roman" w:cs="Times New Roman"/>
          <w:szCs w:val="21"/>
        </w:rPr>
        <w:t>万株，</w:t>
      </w:r>
      <w:r w:rsidRPr="007D7B0B">
        <w:rPr>
          <w:rFonts w:ascii="Times New Roman" w:hAnsi="Times New Roman" w:cs="Times New Roman"/>
          <w:szCs w:val="21"/>
        </w:rPr>
        <w:t>2007</w:t>
      </w:r>
      <w:r w:rsidRPr="007D7B0B">
        <w:rPr>
          <w:rFonts w:ascii="Times New Roman" w:hAnsi="Times New Roman" w:cs="Times New Roman"/>
          <w:szCs w:val="21"/>
        </w:rPr>
        <w:t>年供给红江农场</w:t>
      </w:r>
      <w:r w:rsidRPr="007D7B0B">
        <w:rPr>
          <w:rFonts w:ascii="Times New Roman" w:hAnsi="Times New Roman" w:cs="Times New Roman"/>
          <w:szCs w:val="21"/>
        </w:rPr>
        <w:t>0.72</w:t>
      </w:r>
      <w:r w:rsidRPr="007D7B0B">
        <w:rPr>
          <w:rFonts w:ascii="Times New Roman" w:hAnsi="Times New Roman" w:cs="Times New Roman"/>
          <w:szCs w:val="21"/>
        </w:rPr>
        <w:t>万株；</w:t>
      </w:r>
      <w:r w:rsidRPr="007D7B0B">
        <w:rPr>
          <w:rFonts w:ascii="Times New Roman" w:hAnsi="Times New Roman" w:cs="Times New Roman"/>
          <w:szCs w:val="21"/>
        </w:rPr>
        <w:t>2010</w:t>
      </w:r>
      <w:r w:rsidRPr="007D7B0B">
        <w:rPr>
          <w:rFonts w:ascii="Times New Roman" w:hAnsi="Times New Roman" w:cs="Times New Roman"/>
          <w:szCs w:val="21"/>
        </w:rPr>
        <w:t>年，培育</w:t>
      </w:r>
      <w:r w:rsidRPr="007D7B0B">
        <w:rPr>
          <w:rFonts w:ascii="Times New Roman" w:hAnsi="Times New Roman" w:cs="Times New Roman"/>
          <w:szCs w:val="21"/>
        </w:rPr>
        <w:t>1.2</w:t>
      </w:r>
      <w:r w:rsidRPr="007D7B0B">
        <w:rPr>
          <w:rFonts w:ascii="Times New Roman" w:hAnsi="Times New Roman" w:cs="Times New Roman"/>
          <w:szCs w:val="21"/>
        </w:rPr>
        <w:t>万株，供给丰收公司</w:t>
      </w:r>
      <w:r w:rsidRPr="007D7B0B">
        <w:rPr>
          <w:rFonts w:ascii="Times New Roman" w:hAnsi="Times New Roman" w:cs="Times New Roman"/>
          <w:szCs w:val="21"/>
        </w:rPr>
        <w:t>0.6</w:t>
      </w:r>
      <w:r w:rsidRPr="007D7B0B">
        <w:rPr>
          <w:rFonts w:ascii="Times New Roman" w:hAnsi="Times New Roman" w:cs="Times New Roman"/>
          <w:szCs w:val="21"/>
        </w:rPr>
        <w:t>万株；</w:t>
      </w:r>
      <w:r w:rsidRPr="007D7B0B">
        <w:rPr>
          <w:rFonts w:ascii="Times New Roman" w:hAnsi="Times New Roman" w:cs="Times New Roman"/>
          <w:szCs w:val="21"/>
        </w:rPr>
        <w:t>2011</w:t>
      </w:r>
      <w:r w:rsidRPr="007D7B0B">
        <w:rPr>
          <w:rFonts w:ascii="Times New Roman" w:hAnsi="Times New Roman" w:cs="Times New Roman"/>
          <w:szCs w:val="21"/>
        </w:rPr>
        <w:t>年培育</w:t>
      </w:r>
      <w:r w:rsidRPr="007D7B0B">
        <w:rPr>
          <w:rFonts w:ascii="Times New Roman" w:hAnsi="Times New Roman" w:cs="Times New Roman"/>
          <w:szCs w:val="21"/>
        </w:rPr>
        <w:t>0.1</w:t>
      </w:r>
      <w:r w:rsidRPr="007D7B0B">
        <w:rPr>
          <w:rFonts w:ascii="Times New Roman" w:hAnsi="Times New Roman" w:cs="Times New Roman"/>
          <w:szCs w:val="21"/>
        </w:rPr>
        <w:t>万株，供给丰收公司试验示范种植</w:t>
      </w:r>
      <w:r w:rsidRPr="007D7B0B">
        <w:rPr>
          <w:rFonts w:ascii="Times New Roman" w:hAnsi="Times New Roman" w:cs="Times New Roman"/>
          <w:szCs w:val="21"/>
        </w:rPr>
        <w:t>0.3</w:t>
      </w:r>
      <w:r w:rsidRPr="007D7B0B">
        <w:rPr>
          <w:rFonts w:ascii="Times New Roman" w:hAnsi="Times New Roman" w:cs="Times New Roman"/>
          <w:szCs w:val="21"/>
        </w:rPr>
        <w:t>万株（</w:t>
      </w:r>
      <w:r w:rsidRPr="007D7B0B">
        <w:rPr>
          <w:rFonts w:ascii="Times New Roman" w:hAnsi="Times New Roman" w:cs="Times New Roman"/>
          <w:szCs w:val="21"/>
        </w:rPr>
        <w:t>50</w:t>
      </w:r>
      <w:r w:rsidRPr="007D7B0B">
        <w:rPr>
          <w:rFonts w:ascii="Times New Roman" w:hAnsi="Times New Roman" w:cs="Times New Roman"/>
          <w:szCs w:val="21"/>
        </w:rPr>
        <w:t>亩）；</w:t>
      </w:r>
      <w:r w:rsidRPr="007D7B0B">
        <w:rPr>
          <w:rFonts w:ascii="Times New Roman" w:hAnsi="Times New Roman" w:cs="Times New Roman"/>
          <w:szCs w:val="21"/>
        </w:rPr>
        <w:t>2012</w:t>
      </w:r>
      <w:r w:rsidRPr="007D7B0B">
        <w:rPr>
          <w:rFonts w:ascii="Times New Roman" w:hAnsi="Times New Roman" w:cs="Times New Roman"/>
          <w:szCs w:val="21"/>
        </w:rPr>
        <w:t>年培育</w:t>
      </w:r>
      <w:r w:rsidRPr="007D7B0B">
        <w:rPr>
          <w:rFonts w:ascii="Times New Roman" w:hAnsi="Times New Roman" w:cs="Times New Roman"/>
          <w:szCs w:val="21"/>
        </w:rPr>
        <w:t>1.2</w:t>
      </w:r>
      <w:r w:rsidRPr="007D7B0B">
        <w:rPr>
          <w:rFonts w:ascii="Times New Roman" w:hAnsi="Times New Roman" w:cs="Times New Roman"/>
          <w:szCs w:val="21"/>
        </w:rPr>
        <w:t>万株，供给红江农场试验示范种植</w:t>
      </w:r>
      <w:r w:rsidRPr="007D7B0B">
        <w:rPr>
          <w:rFonts w:ascii="Times New Roman" w:hAnsi="Times New Roman" w:cs="Times New Roman"/>
          <w:szCs w:val="21"/>
        </w:rPr>
        <w:t>0.5</w:t>
      </w:r>
      <w:r w:rsidRPr="007D7B0B">
        <w:rPr>
          <w:rFonts w:ascii="Times New Roman" w:hAnsi="Times New Roman" w:cs="Times New Roman"/>
          <w:szCs w:val="21"/>
        </w:rPr>
        <w:t>万株（</w:t>
      </w:r>
      <w:r w:rsidRPr="007D7B0B">
        <w:rPr>
          <w:rFonts w:ascii="Times New Roman" w:hAnsi="Times New Roman" w:cs="Times New Roman"/>
          <w:szCs w:val="21"/>
        </w:rPr>
        <w:t>80</w:t>
      </w:r>
      <w:r w:rsidRPr="007D7B0B">
        <w:rPr>
          <w:rFonts w:ascii="Times New Roman" w:hAnsi="Times New Roman" w:cs="Times New Roman"/>
          <w:szCs w:val="21"/>
        </w:rPr>
        <w:t>亩）；</w:t>
      </w:r>
      <w:r w:rsidRPr="007D7B0B">
        <w:rPr>
          <w:rFonts w:ascii="Times New Roman" w:hAnsi="Times New Roman" w:cs="Times New Roman"/>
          <w:szCs w:val="21"/>
        </w:rPr>
        <w:t>2013</w:t>
      </w:r>
      <w:r w:rsidRPr="007D7B0B">
        <w:rPr>
          <w:rFonts w:ascii="Times New Roman" w:hAnsi="Times New Roman" w:cs="Times New Roman"/>
          <w:szCs w:val="21"/>
        </w:rPr>
        <w:t>年培育</w:t>
      </w:r>
      <w:r w:rsidRPr="007D7B0B">
        <w:rPr>
          <w:rFonts w:ascii="Times New Roman" w:hAnsi="Times New Roman" w:cs="Times New Roman"/>
          <w:szCs w:val="21"/>
        </w:rPr>
        <w:t>1</w:t>
      </w:r>
      <w:r w:rsidRPr="007D7B0B">
        <w:rPr>
          <w:rFonts w:ascii="Times New Roman" w:hAnsi="Times New Roman" w:cs="Times New Roman"/>
          <w:szCs w:val="21"/>
        </w:rPr>
        <w:t>万株，供给红江农场</w:t>
      </w:r>
      <w:r w:rsidRPr="007D7B0B">
        <w:rPr>
          <w:rFonts w:ascii="Times New Roman" w:hAnsi="Times New Roman" w:cs="Times New Roman"/>
          <w:szCs w:val="21"/>
        </w:rPr>
        <w:t>0.51</w:t>
      </w:r>
      <w:r w:rsidRPr="007D7B0B">
        <w:rPr>
          <w:rFonts w:ascii="Times New Roman" w:hAnsi="Times New Roman" w:cs="Times New Roman"/>
          <w:szCs w:val="21"/>
        </w:rPr>
        <w:t>万株。</w:t>
      </w:r>
    </w:p>
    <w:p w:rsidR="00B5444A" w:rsidRPr="007D7B0B" w:rsidRDefault="00B5444A" w:rsidP="00D746AE">
      <w:pPr>
        <w:autoSpaceDE w:val="0"/>
        <w:autoSpaceDN w:val="0"/>
        <w:adjustRightInd w:val="0"/>
        <w:jc w:val="left"/>
        <w:rPr>
          <w:rFonts w:ascii="Times New Roman" w:hAnsi="Times New Roman" w:cs="Times New Roman"/>
          <w:b/>
          <w:szCs w:val="21"/>
        </w:rPr>
      </w:pPr>
      <w:r w:rsidRPr="007D7B0B">
        <w:rPr>
          <w:rFonts w:ascii="Times New Roman" w:hAnsi="Times New Roman" w:cs="Times New Roman"/>
          <w:b/>
          <w:szCs w:val="21"/>
        </w:rPr>
        <w:t xml:space="preserve">2.2 </w:t>
      </w:r>
      <w:r w:rsidRPr="007D7B0B">
        <w:rPr>
          <w:rFonts w:ascii="Times New Roman" w:hAnsi="Times New Roman" w:cs="Times New Roman"/>
          <w:b/>
          <w:szCs w:val="21"/>
        </w:rPr>
        <w:t>红江橙脱毒种苗规模化生产技术体系建设阶段（</w:t>
      </w:r>
      <w:r w:rsidRPr="007D7B0B">
        <w:rPr>
          <w:rFonts w:ascii="Times New Roman" w:hAnsi="Times New Roman" w:cs="Times New Roman"/>
          <w:b/>
          <w:szCs w:val="21"/>
        </w:rPr>
        <w:t>2014</w:t>
      </w:r>
      <w:r w:rsidRPr="007D7B0B">
        <w:rPr>
          <w:rFonts w:ascii="Times New Roman" w:hAnsi="Times New Roman" w:cs="Times New Roman"/>
          <w:b/>
          <w:szCs w:val="21"/>
        </w:rPr>
        <w:t>年</w:t>
      </w:r>
      <w:r w:rsidRPr="007D7B0B">
        <w:rPr>
          <w:rFonts w:ascii="Times New Roman" w:hAnsi="Times New Roman" w:cs="Times New Roman"/>
          <w:b/>
          <w:szCs w:val="21"/>
        </w:rPr>
        <w:t>—2018</w:t>
      </w:r>
      <w:r w:rsidRPr="007D7B0B">
        <w:rPr>
          <w:rFonts w:ascii="Times New Roman" w:hAnsi="Times New Roman" w:cs="Times New Roman"/>
          <w:b/>
          <w:szCs w:val="21"/>
        </w:rPr>
        <w:t>年）</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2014</w:t>
      </w:r>
      <w:r w:rsidRPr="007D7B0B">
        <w:rPr>
          <w:rFonts w:ascii="Times New Roman" w:hAnsi="Times New Roman" w:cs="Times New Roman"/>
          <w:szCs w:val="21"/>
        </w:rPr>
        <w:t>年，科研所开始批量生产红江橙脱毒种苗。</w:t>
      </w:r>
      <w:r w:rsidRPr="007D7B0B">
        <w:rPr>
          <w:rFonts w:ascii="Times New Roman" w:hAnsi="Times New Roman" w:cs="Times New Roman"/>
          <w:szCs w:val="21"/>
        </w:rPr>
        <w:t>2016</w:t>
      </w:r>
      <w:r w:rsidRPr="007D7B0B">
        <w:rPr>
          <w:rFonts w:ascii="Times New Roman" w:hAnsi="Times New Roman" w:cs="Times New Roman"/>
          <w:szCs w:val="21"/>
        </w:rPr>
        <w:t>年新增建立</w:t>
      </w:r>
      <w:r w:rsidRPr="007D7B0B">
        <w:rPr>
          <w:rFonts w:ascii="Times New Roman" w:hAnsi="Times New Roman" w:cs="Times New Roman"/>
          <w:szCs w:val="21"/>
        </w:rPr>
        <w:t>1</w:t>
      </w:r>
      <w:r w:rsidRPr="007D7B0B">
        <w:rPr>
          <w:rFonts w:ascii="Times New Roman" w:hAnsi="Times New Roman" w:cs="Times New Roman"/>
          <w:szCs w:val="21"/>
        </w:rPr>
        <w:t>个采穗圃，种植母树</w:t>
      </w:r>
      <w:r w:rsidRPr="007D7B0B">
        <w:rPr>
          <w:rFonts w:ascii="Times New Roman" w:hAnsi="Times New Roman" w:cs="Times New Roman"/>
          <w:szCs w:val="21"/>
        </w:rPr>
        <w:t>710</w:t>
      </w:r>
      <w:r w:rsidRPr="007D7B0B">
        <w:rPr>
          <w:rFonts w:ascii="Times New Roman" w:hAnsi="Times New Roman" w:cs="Times New Roman"/>
          <w:szCs w:val="21"/>
        </w:rPr>
        <w:t>株（其中少核</w:t>
      </w:r>
      <w:r w:rsidRPr="007D7B0B">
        <w:rPr>
          <w:rFonts w:ascii="Times New Roman" w:hAnsi="Times New Roman" w:cs="Times New Roman"/>
          <w:szCs w:val="21"/>
        </w:rPr>
        <w:t>390</w:t>
      </w:r>
      <w:r w:rsidRPr="007D7B0B">
        <w:rPr>
          <w:rFonts w:ascii="Times New Roman" w:hAnsi="Times New Roman" w:cs="Times New Roman"/>
          <w:szCs w:val="21"/>
        </w:rPr>
        <w:t>株、多核</w:t>
      </w:r>
      <w:r w:rsidRPr="007D7B0B">
        <w:rPr>
          <w:rFonts w:ascii="Times New Roman" w:hAnsi="Times New Roman" w:cs="Times New Roman"/>
          <w:szCs w:val="21"/>
        </w:rPr>
        <w:t>320</w:t>
      </w:r>
      <w:r w:rsidRPr="007D7B0B">
        <w:rPr>
          <w:rFonts w:ascii="Times New Roman" w:hAnsi="Times New Roman" w:cs="Times New Roman"/>
          <w:szCs w:val="21"/>
        </w:rPr>
        <w:t>株），建立了育种圃</w:t>
      </w:r>
      <w:r w:rsidRPr="007D7B0B">
        <w:rPr>
          <w:rFonts w:ascii="Times New Roman" w:hAnsi="Times New Roman" w:cs="Times New Roman"/>
          <w:szCs w:val="21"/>
        </w:rPr>
        <w:t>35</w:t>
      </w:r>
      <w:r w:rsidRPr="007D7B0B">
        <w:rPr>
          <w:rFonts w:ascii="Times New Roman" w:hAnsi="Times New Roman" w:cs="Times New Roman"/>
          <w:szCs w:val="21"/>
        </w:rPr>
        <w:t>亩。</w:t>
      </w:r>
      <w:r w:rsidRPr="007D7B0B">
        <w:rPr>
          <w:rFonts w:ascii="Times New Roman" w:hAnsi="Times New Roman" w:cs="Times New Roman"/>
          <w:szCs w:val="21"/>
        </w:rPr>
        <w:t>2014</w:t>
      </w:r>
      <w:r w:rsidRPr="007D7B0B">
        <w:rPr>
          <w:rFonts w:ascii="Times New Roman" w:hAnsi="Times New Roman" w:cs="Times New Roman"/>
          <w:szCs w:val="21"/>
        </w:rPr>
        <w:t>年</w:t>
      </w:r>
      <w:r w:rsidRPr="007D7B0B">
        <w:rPr>
          <w:rFonts w:ascii="Times New Roman" w:hAnsi="Times New Roman" w:cs="Times New Roman"/>
          <w:szCs w:val="21"/>
        </w:rPr>
        <w:t>—2017</w:t>
      </w:r>
      <w:r w:rsidRPr="007D7B0B">
        <w:rPr>
          <w:rFonts w:ascii="Times New Roman" w:hAnsi="Times New Roman" w:cs="Times New Roman"/>
          <w:szCs w:val="21"/>
        </w:rPr>
        <w:t>年，培育砧木苗</w:t>
      </w:r>
      <w:r w:rsidRPr="007D7B0B">
        <w:rPr>
          <w:rFonts w:ascii="Times New Roman" w:hAnsi="Times New Roman" w:cs="Times New Roman"/>
          <w:szCs w:val="21"/>
        </w:rPr>
        <w:t>60</w:t>
      </w:r>
      <w:r w:rsidRPr="007D7B0B">
        <w:rPr>
          <w:rFonts w:ascii="Times New Roman" w:hAnsi="Times New Roman" w:cs="Times New Roman"/>
          <w:szCs w:val="21"/>
        </w:rPr>
        <w:t>万株，脱毒嫁接苗</w:t>
      </w:r>
      <w:r w:rsidRPr="007D7B0B">
        <w:rPr>
          <w:rFonts w:ascii="Times New Roman" w:hAnsi="Times New Roman" w:cs="Times New Roman"/>
          <w:szCs w:val="21"/>
        </w:rPr>
        <w:t>35.6</w:t>
      </w:r>
      <w:r w:rsidRPr="007D7B0B">
        <w:rPr>
          <w:rFonts w:ascii="Times New Roman" w:hAnsi="Times New Roman" w:cs="Times New Roman"/>
          <w:szCs w:val="21"/>
        </w:rPr>
        <w:t>万株，成活</w:t>
      </w:r>
      <w:r w:rsidRPr="007D7B0B">
        <w:rPr>
          <w:rFonts w:ascii="Times New Roman" w:hAnsi="Times New Roman" w:cs="Times New Roman"/>
          <w:szCs w:val="21"/>
        </w:rPr>
        <w:t>30.27</w:t>
      </w:r>
      <w:r w:rsidRPr="007D7B0B">
        <w:rPr>
          <w:rFonts w:ascii="Times New Roman" w:hAnsi="Times New Roman" w:cs="Times New Roman"/>
          <w:szCs w:val="21"/>
        </w:rPr>
        <w:t>万株，平均成活率</w:t>
      </w:r>
      <w:r w:rsidRPr="007D7B0B">
        <w:rPr>
          <w:rFonts w:ascii="Times New Roman" w:hAnsi="Times New Roman" w:cs="Times New Roman"/>
          <w:szCs w:val="21"/>
        </w:rPr>
        <w:t>85%</w:t>
      </w:r>
      <w:r w:rsidRPr="007D7B0B">
        <w:rPr>
          <w:rFonts w:ascii="Times New Roman" w:hAnsi="Times New Roman" w:cs="Times New Roman"/>
          <w:szCs w:val="21"/>
        </w:rPr>
        <w:t>。在黄龙病检测技术体系建设上，科研所从</w:t>
      </w:r>
      <w:r w:rsidRPr="007D7B0B">
        <w:rPr>
          <w:rFonts w:ascii="Times New Roman" w:hAnsi="Times New Roman" w:cs="Times New Roman"/>
          <w:szCs w:val="21"/>
        </w:rPr>
        <w:t>2012</w:t>
      </w:r>
      <w:r w:rsidRPr="007D7B0B">
        <w:rPr>
          <w:rFonts w:ascii="Times New Roman" w:hAnsi="Times New Roman" w:cs="Times New Roman"/>
          <w:szCs w:val="21"/>
        </w:rPr>
        <w:t>年开始筹建，至</w:t>
      </w:r>
      <w:r w:rsidRPr="007D7B0B">
        <w:rPr>
          <w:rFonts w:ascii="Times New Roman" w:hAnsi="Times New Roman" w:cs="Times New Roman"/>
          <w:szCs w:val="21"/>
        </w:rPr>
        <w:t>2014</w:t>
      </w:r>
      <w:r w:rsidRPr="007D7B0B">
        <w:rPr>
          <w:rFonts w:ascii="Times New Roman" w:hAnsi="Times New Roman" w:cs="Times New Roman"/>
          <w:szCs w:val="21"/>
        </w:rPr>
        <w:t>年建成并独立开展工作，至</w:t>
      </w:r>
      <w:r w:rsidRPr="007D7B0B">
        <w:rPr>
          <w:rFonts w:ascii="Times New Roman" w:hAnsi="Times New Roman" w:cs="Times New Roman"/>
          <w:szCs w:val="21"/>
        </w:rPr>
        <w:t>2017</w:t>
      </w:r>
      <w:r w:rsidRPr="007D7B0B">
        <w:rPr>
          <w:rFonts w:ascii="Times New Roman" w:hAnsi="Times New Roman" w:cs="Times New Roman"/>
          <w:szCs w:val="21"/>
        </w:rPr>
        <w:t>年共检测原种圃、采穗圃母树和育种圃种苗</w:t>
      </w:r>
      <w:r w:rsidRPr="007D7B0B">
        <w:rPr>
          <w:rFonts w:ascii="Times New Roman" w:hAnsi="Times New Roman" w:cs="Times New Roman"/>
          <w:szCs w:val="21"/>
        </w:rPr>
        <w:t>3351</w:t>
      </w:r>
      <w:r w:rsidRPr="007D7B0B">
        <w:rPr>
          <w:rFonts w:ascii="Times New Roman" w:hAnsi="Times New Roman" w:cs="Times New Roman"/>
          <w:szCs w:val="21"/>
        </w:rPr>
        <w:t>个样，检测湛江农垦农场种植的大田红江橙树</w:t>
      </w:r>
      <w:r w:rsidRPr="007D7B0B">
        <w:rPr>
          <w:rFonts w:ascii="Times New Roman" w:hAnsi="Times New Roman" w:cs="Times New Roman"/>
          <w:szCs w:val="21"/>
        </w:rPr>
        <w:t>247</w:t>
      </w:r>
      <w:r w:rsidRPr="007D7B0B">
        <w:rPr>
          <w:rFonts w:ascii="Times New Roman" w:hAnsi="Times New Roman" w:cs="Times New Roman"/>
          <w:szCs w:val="21"/>
        </w:rPr>
        <w:t>个样，为红江橙脱毒种苗繁育技术体系建设起到了很好的监控作用。</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经过</w:t>
      </w:r>
      <w:r w:rsidRPr="007D7B0B">
        <w:rPr>
          <w:rFonts w:ascii="Times New Roman" w:hAnsi="Times New Roman" w:cs="Times New Roman"/>
          <w:szCs w:val="21"/>
        </w:rPr>
        <w:t>15</w:t>
      </w:r>
      <w:r w:rsidRPr="007D7B0B">
        <w:rPr>
          <w:rFonts w:ascii="Times New Roman" w:hAnsi="Times New Roman" w:cs="Times New Roman"/>
          <w:szCs w:val="21"/>
        </w:rPr>
        <w:t>年的努力，科研所与中国农科院柑桔研究所合作成功脱除和隔离保护了一批红江橙优良种质，建立了全套红江橙脱毒种苗繁育技术体系，并建立年规模</w:t>
      </w:r>
      <w:r w:rsidRPr="007D7B0B">
        <w:rPr>
          <w:rFonts w:ascii="Times New Roman" w:hAnsi="Times New Roman" w:cs="Times New Roman"/>
          <w:szCs w:val="21"/>
        </w:rPr>
        <w:t>50</w:t>
      </w:r>
      <w:r w:rsidRPr="007D7B0B">
        <w:rPr>
          <w:rFonts w:ascii="Times New Roman" w:hAnsi="Times New Roman" w:cs="Times New Roman"/>
          <w:szCs w:val="21"/>
        </w:rPr>
        <w:t>万株以上的生产技术体系。这为源头上防治红江橙黄龙病的发生，实现红江橙特色产业的壮大提供了优质种苗和技术保证。</w: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r w:rsidRPr="007D7B0B">
        <w:rPr>
          <w:rFonts w:ascii="Times New Roman" w:hAnsi="Times New Roman" w:cs="Times New Roman"/>
          <w:szCs w:val="21"/>
        </w:rPr>
        <w:t>截止</w:t>
      </w:r>
      <w:r w:rsidRPr="007D7B0B">
        <w:rPr>
          <w:rFonts w:ascii="Times New Roman" w:hAnsi="Times New Roman" w:cs="Times New Roman"/>
          <w:szCs w:val="21"/>
        </w:rPr>
        <w:t>2018</w:t>
      </w:r>
      <w:r w:rsidRPr="007D7B0B">
        <w:rPr>
          <w:rFonts w:ascii="Times New Roman" w:hAnsi="Times New Roman" w:cs="Times New Roman"/>
          <w:szCs w:val="21"/>
        </w:rPr>
        <w:t>年</w:t>
      </w:r>
      <w:r w:rsidRPr="007D7B0B">
        <w:rPr>
          <w:rFonts w:ascii="Times New Roman" w:hAnsi="Times New Roman" w:cs="Times New Roman"/>
          <w:szCs w:val="21"/>
        </w:rPr>
        <w:t>8</w:t>
      </w:r>
      <w:r w:rsidRPr="007D7B0B">
        <w:rPr>
          <w:rFonts w:ascii="Times New Roman" w:hAnsi="Times New Roman" w:cs="Times New Roman"/>
          <w:szCs w:val="21"/>
        </w:rPr>
        <w:t>月，科研所累计出圃（销售）红江橙脱毒种苗</w:t>
      </w:r>
      <w:r w:rsidRPr="007D7B0B">
        <w:rPr>
          <w:rFonts w:ascii="Times New Roman" w:hAnsi="Times New Roman" w:cs="Times New Roman"/>
          <w:szCs w:val="21"/>
        </w:rPr>
        <w:t>32.12</w:t>
      </w:r>
      <w:r w:rsidRPr="007D7B0B">
        <w:rPr>
          <w:rFonts w:ascii="Times New Roman" w:hAnsi="Times New Roman" w:cs="Times New Roman"/>
          <w:szCs w:val="21"/>
        </w:rPr>
        <w:t>万株，主要供给湛江农垦的红江农场、广垦（湛江）红江橙农业科技有限公司、丰收糖业公司等单位和广西、海南、广东的廉江等地示范、推广种植，供应垦区内外种植</w:t>
      </w:r>
      <w:r w:rsidRPr="007D7B0B">
        <w:rPr>
          <w:rFonts w:ascii="Times New Roman" w:hAnsi="Times New Roman" w:cs="Times New Roman"/>
          <w:szCs w:val="21"/>
        </w:rPr>
        <w:t>0.5</w:t>
      </w:r>
      <w:r w:rsidRPr="007D7B0B">
        <w:rPr>
          <w:rFonts w:ascii="Times New Roman" w:hAnsi="Times New Roman" w:cs="Times New Roman"/>
          <w:szCs w:val="21"/>
        </w:rPr>
        <w:t>万亩以上（详见表</w:t>
      </w:r>
      <w:r w:rsidRPr="007D7B0B">
        <w:rPr>
          <w:rFonts w:ascii="Times New Roman" w:hAnsi="Times New Roman" w:cs="Times New Roman"/>
          <w:szCs w:val="21"/>
        </w:rPr>
        <w:t>1</w:t>
      </w:r>
      <w:r w:rsidRPr="007D7B0B">
        <w:rPr>
          <w:rFonts w:ascii="Times New Roman" w:hAnsi="Times New Roman" w:cs="Times New Roman"/>
          <w:szCs w:val="21"/>
        </w:rPr>
        <w:t>），有力地推动了红江橙产业的发展。其培育技术也日趋成熟，种苗得到国内市场充分认可，尤其</w:t>
      </w:r>
      <w:r w:rsidRPr="007D7B0B">
        <w:rPr>
          <w:rFonts w:ascii="Times New Roman" w:hAnsi="Times New Roman" w:cs="Times New Roman"/>
          <w:szCs w:val="21"/>
        </w:rPr>
        <w:t>2016</w:t>
      </w:r>
      <w:r w:rsidRPr="007D7B0B">
        <w:rPr>
          <w:rFonts w:ascii="Times New Roman" w:hAnsi="Times New Roman" w:cs="Times New Roman"/>
          <w:szCs w:val="21"/>
        </w:rPr>
        <w:t>年以来，红江橙脱毒种苗销量很大，种苗供不应求。</w:t>
      </w:r>
    </w:p>
    <w:p w:rsidR="00B5444A" w:rsidRPr="00EE25D8" w:rsidRDefault="00B5444A" w:rsidP="00D746AE">
      <w:pPr>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1</w:t>
      </w:r>
      <w:r w:rsidR="00EE25D8" w:rsidRPr="00EE25D8">
        <w:rPr>
          <w:rFonts w:ascii="Times New Roman" w:eastAsia="黑体" w:hAnsi="Times New Roman" w:cs="Times New Roman"/>
          <w:sz w:val="18"/>
          <w:szCs w:val="18"/>
        </w:rPr>
        <w:t xml:space="preserve"> </w:t>
      </w:r>
      <w:r w:rsidRPr="00EE25D8">
        <w:rPr>
          <w:rFonts w:ascii="Times New Roman" w:eastAsia="黑体" w:hAnsi="Times New Roman" w:cs="Times New Roman"/>
          <w:sz w:val="18"/>
          <w:szCs w:val="18"/>
        </w:rPr>
        <w:t>科研所红江橙脱毒种苗累计出圃情况</w:t>
      </w:r>
    </w:p>
    <w:tbl>
      <w:tblPr>
        <w:tblW w:w="8594" w:type="dxa"/>
        <w:jc w:val="center"/>
        <w:tblLayout w:type="fixed"/>
        <w:tblLook w:val="04A0"/>
      </w:tblPr>
      <w:tblGrid>
        <w:gridCol w:w="770"/>
        <w:gridCol w:w="1095"/>
        <w:gridCol w:w="1185"/>
        <w:gridCol w:w="866"/>
        <w:gridCol w:w="1276"/>
        <w:gridCol w:w="850"/>
        <w:gridCol w:w="851"/>
        <w:gridCol w:w="850"/>
        <w:gridCol w:w="851"/>
      </w:tblGrid>
      <w:tr w:rsidR="00B5444A" w:rsidRPr="007D7B0B" w:rsidTr="00C1396A">
        <w:trPr>
          <w:trHeight w:val="300"/>
          <w:jc w:val="center"/>
        </w:trPr>
        <w:tc>
          <w:tcPr>
            <w:tcW w:w="770" w:type="dxa"/>
            <w:vMerge w:val="restart"/>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年度</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品种</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出圃合计（万株）</w:t>
            </w:r>
          </w:p>
        </w:tc>
        <w:tc>
          <w:tcPr>
            <w:tcW w:w="5544" w:type="dxa"/>
            <w:gridSpan w:val="6"/>
            <w:tcBorders>
              <w:top w:val="single" w:sz="4" w:space="0" w:color="auto"/>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其中</w:t>
            </w:r>
          </w:p>
        </w:tc>
      </w:tr>
      <w:tr w:rsidR="00B5444A" w:rsidRPr="007D7B0B" w:rsidTr="00C1396A">
        <w:trPr>
          <w:trHeight w:val="765"/>
          <w:jc w:val="center"/>
        </w:trPr>
        <w:tc>
          <w:tcPr>
            <w:tcW w:w="770" w:type="dxa"/>
            <w:vMerge/>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vMerge/>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红江农场</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红江橙农业公司</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丰收糖业公司</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廉江地方</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广西</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海南</w:t>
            </w:r>
          </w:p>
        </w:tc>
      </w:tr>
      <w:tr w:rsidR="00B5444A" w:rsidRPr="007D7B0B" w:rsidTr="00C1396A">
        <w:trPr>
          <w:trHeight w:val="300"/>
          <w:jc w:val="center"/>
        </w:trPr>
        <w:tc>
          <w:tcPr>
            <w:tcW w:w="770" w:type="dxa"/>
            <w:vMerge w:val="restart"/>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2004</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0.1</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0.8</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0.2</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0.9</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0.7</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0.2</w:t>
            </w:r>
          </w:p>
        </w:tc>
      </w:tr>
      <w:tr w:rsidR="00B5444A" w:rsidRPr="007D7B0B" w:rsidTr="00C1396A">
        <w:trPr>
          <w:trHeight w:val="300"/>
          <w:jc w:val="center"/>
        </w:trPr>
        <w:tc>
          <w:tcPr>
            <w:tcW w:w="770" w:type="dxa"/>
            <w:vMerge w:val="restart"/>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2007</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0.72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0.72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0.72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0.72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2010</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000000"/>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lastRenderedPageBreak/>
              <w:t>2011</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2012</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0.46</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2013</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0.51</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0.51</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0.51</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0.51</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2014</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2.08</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2.08</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2.08</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2.08</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2015</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4.64</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3.64</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4.64</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3.64</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2016</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2.32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1.32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2.32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1.32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2017</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1.95</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1.65</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3.27</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1.57</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1.7</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7.87</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3.52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1.7</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1.65</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r>
      <w:tr w:rsidR="00B5444A" w:rsidRPr="007D7B0B" w:rsidTr="00C1396A">
        <w:trPr>
          <w:trHeight w:val="300"/>
          <w:jc w:val="center"/>
        </w:trPr>
        <w:tc>
          <w:tcPr>
            <w:tcW w:w="770" w:type="dxa"/>
            <w:vMerge w:val="restart"/>
            <w:tcBorders>
              <w:top w:val="nil"/>
              <w:left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2018</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6.96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4.73</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0.02</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2.21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r>
      <w:tr w:rsidR="00B5444A" w:rsidRPr="007D7B0B" w:rsidTr="00C1396A">
        <w:trPr>
          <w:trHeight w:val="300"/>
          <w:jc w:val="center"/>
        </w:trPr>
        <w:tc>
          <w:tcPr>
            <w:tcW w:w="770" w:type="dxa"/>
            <w:vMerge/>
            <w:tcBorders>
              <w:left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2.66</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0.62</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0.32</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r>
      <w:tr w:rsidR="00B5444A" w:rsidRPr="007D7B0B" w:rsidTr="00C1396A">
        <w:trPr>
          <w:trHeight w:val="300"/>
          <w:jc w:val="center"/>
        </w:trPr>
        <w:tc>
          <w:tcPr>
            <w:tcW w:w="770" w:type="dxa"/>
            <w:vMerge/>
            <w:tcBorders>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小计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10.56</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7.39</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0.64</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2.53</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p>
        </w:tc>
      </w:tr>
      <w:tr w:rsidR="00B5444A" w:rsidRPr="007D7B0B" w:rsidTr="00C1396A">
        <w:trPr>
          <w:trHeight w:val="300"/>
          <w:jc w:val="center"/>
        </w:trPr>
        <w:tc>
          <w:tcPr>
            <w:tcW w:w="770" w:type="dxa"/>
            <w:vMerge w:val="restart"/>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合计</w:t>
            </w: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普通种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20.7</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13.72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1.02</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1.65</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3.21</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少籽种</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10.42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5.92</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2.32</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 xml:space="preserve">　</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0.32</w:t>
            </w:r>
            <w:r w:rsidRPr="007D7B0B">
              <w:rPr>
                <w:rFonts w:ascii="Times New Roman" w:hAnsi="Times New Roman" w:cs="Times New Roman"/>
                <w:kern w:val="0"/>
                <w:szCs w:val="21"/>
              </w:rPr>
              <w:t xml:space="preserve">　</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0.2</w:t>
            </w:r>
          </w:p>
        </w:tc>
      </w:tr>
      <w:tr w:rsidR="00B5444A" w:rsidRPr="007D7B0B" w:rsidTr="00C1396A">
        <w:trPr>
          <w:trHeight w:val="300"/>
          <w:jc w:val="center"/>
        </w:trPr>
        <w:tc>
          <w:tcPr>
            <w:tcW w:w="770" w:type="dxa"/>
            <w:vMerge/>
            <w:tcBorders>
              <w:top w:val="nil"/>
              <w:left w:val="single" w:sz="4" w:space="0" w:color="auto"/>
              <w:bottom w:val="single" w:sz="4" w:space="0" w:color="auto"/>
              <w:right w:val="single" w:sz="4" w:space="0" w:color="auto"/>
            </w:tcBorders>
            <w:vAlign w:val="center"/>
          </w:tcPr>
          <w:p w:rsidR="00B5444A" w:rsidRPr="007D7B0B" w:rsidRDefault="00B5444A" w:rsidP="00D746AE">
            <w:pPr>
              <w:widowControl/>
              <w:jc w:val="left"/>
              <w:rPr>
                <w:rFonts w:ascii="Times New Roman" w:hAnsi="Times New Roman" w:cs="Times New Roman"/>
                <w:kern w:val="0"/>
                <w:szCs w:val="21"/>
              </w:rPr>
            </w:pPr>
          </w:p>
        </w:tc>
        <w:tc>
          <w:tcPr>
            <w:tcW w:w="109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合计</w:t>
            </w:r>
          </w:p>
        </w:tc>
        <w:tc>
          <w:tcPr>
            <w:tcW w:w="1185"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31.12</w:t>
            </w:r>
          </w:p>
        </w:tc>
        <w:tc>
          <w:tcPr>
            <w:tcW w:w="86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19.64</w:t>
            </w:r>
          </w:p>
        </w:tc>
        <w:tc>
          <w:tcPr>
            <w:tcW w:w="1276"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3.34</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1.76</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1.65</w:t>
            </w:r>
          </w:p>
        </w:tc>
        <w:tc>
          <w:tcPr>
            <w:tcW w:w="850"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3.53</w:t>
            </w:r>
          </w:p>
        </w:tc>
        <w:tc>
          <w:tcPr>
            <w:tcW w:w="851" w:type="dxa"/>
            <w:tcBorders>
              <w:top w:val="nil"/>
              <w:left w:val="nil"/>
              <w:bottom w:val="single" w:sz="4" w:space="0" w:color="auto"/>
              <w:right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1.2</w:t>
            </w:r>
          </w:p>
        </w:tc>
      </w:tr>
    </w:tbl>
    <w:p w:rsidR="00B5444A" w:rsidRPr="007D7B0B" w:rsidRDefault="00B5444A" w:rsidP="00D746AE">
      <w:pPr>
        <w:rPr>
          <w:rFonts w:ascii="Times New Roman" w:hAnsi="Times New Roman" w:cs="Times New Roman"/>
          <w:b/>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3 </w:t>
      </w:r>
      <w:r w:rsidRPr="007D7B0B">
        <w:rPr>
          <w:rFonts w:ascii="Times New Roman" w:hAnsi="Times New Roman" w:cs="Times New Roman"/>
          <w:b/>
          <w:szCs w:val="21"/>
        </w:rPr>
        <w:t>讨论</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红江橙脱毒种苗从砧木播种到苗木出圃一般需要</w:t>
      </w:r>
      <w:r w:rsidRPr="007D7B0B">
        <w:rPr>
          <w:rFonts w:ascii="Times New Roman" w:hAnsi="Times New Roman" w:cs="Times New Roman"/>
          <w:szCs w:val="21"/>
        </w:rPr>
        <w:t>12</w:t>
      </w:r>
      <w:r w:rsidRPr="007D7B0B">
        <w:rPr>
          <w:rFonts w:ascii="Times New Roman" w:hAnsi="Times New Roman" w:cs="Times New Roman"/>
          <w:szCs w:val="21"/>
        </w:rPr>
        <w:t>～</w:t>
      </w:r>
      <w:r w:rsidRPr="007D7B0B">
        <w:rPr>
          <w:rFonts w:ascii="Times New Roman" w:hAnsi="Times New Roman" w:cs="Times New Roman"/>
          <w:szCs w:val="21"/>
        </w:rPr>
        <w:t>14</w:t>
      </w:r>
      <w:r w:rsidRPr="007D7B0B">
        <w:rPr>
          <w:rFonts w:ascii="Times New Roman" w:hAnsi="Times New Roman" w:cs="Times New Roman"/>
          <w:szCs w:val="21"/>
        </w:rPr>
        <w:t>个月时间，而在气温较高的巴西圣保罗州，柑桔脱毒种苗培育从砧木播种到苗木出圃一般只需</w:t>
      </w:r>
      <w:r w:rsidRPr="007D7B0B">
        <w:rPr>
          <w:rFonts w:ascii="Times New Roman" w:hAnsi="Times New Roman" w:cs="Times New Roman"/>
          <w:szCs w:val="21"/>
        </w:rPr>
        <w:t>11</w:t>
      </w:r>
      <w:r w:rsidRPr="007D7B0B">
        <w:rPr>
          <w:rFonts w:ascii="Times New Roman" w:hAnsi="Times New Roman" w:cs="Times New Roman"/>
          <w:szCs w:val="21"/>
        </w:rPr>
        <w:t>个月，即播种后</w:t>
      </w:r>
      <w:r w:rsidRPr="007D7B0B">
        <w:rPr>
          <w:rFonts w:ascii="Times New Roman" w:hAnsi="Times New Roman" w:cs="Times New Roman"/>
          <w:szCs w:val="21"/>
        </w:rPr>
        <w:t>3</w:t>
      </w:r>
      <w:r w:rsidRPr="007D7B0B">
        <w:rPr>
          <w:rFonts w:ascii="Times New Roman" w:hAnsi="Times New Roman" w:cs="Times New Roman"/>
          <w:szCs w:val="21"/>
        </w:rPr>
        <w:t>个月移砧，再</w:t>
      </w:r>
      <w:r w:rsidRPr="007D7B0B">
        <w:rPr>
          <w:rFonts w:ascii="Times New Roman" w:hAnsi="Times New Roman" w:cs="Times New Roman"/>
          <w:szCs w:val="21"/>
        </w:rPr>
        <w:t>3</w:t>
      </w:r>
      <w:r w:rsidRPr="007D7B0B">
        <w:rPr>
          <w:rFonts w:ascii="Times New Roman" w:hAnsi="Times New Roman" w:cs="Times New Roman"/>
          <w:szCs w:val="21"/>
        </w:rPr>
        <w:t>个月后嫁接，嫁接后</w:t>
      </w:r>
      <w:r w:rsidRPr="007D7B0B">
        <w:rPr>
          <w:rFonts w:ascii="Times New Roman" w:hAnsi="Times New Roman" w:cs="Times New Roman"/>
          <w:szCs w:val="21"/>
        </w:rPr>
        <w:t>3</w:t>
      </w:r>
      <w:r w:rsidRPr="007D7B0B">
        <w:rPr>
          <w:rFonts w:ascii="Times New Roman" w:hAnsi="Times New Roman" w:cs="Times New Roman"/>
          <w:szCs w:val="21"/>
        </w:rPr>
        <w:t>个月摘心</w:t>
      </w:r>
      <w:r w:rsidRPr="007D7B0B">
        <w:rPr>
          <w:rFonts w:ascii="Times New Roman" w:hAnsi="Times New Roman" w:cs="Times New Roman"/>
          <w:szCs w:val="21"/>
          <w:vertAlign w:val="superscript"/>
        </w:rPr>
        <w:t>[8]</w:t>
      </w:r>
      <w:r w:rsidRPr="007D7B0B">
        <w:rPr>
          <w:rFonts w:ascii="Times New Roman" w:hAnsi="Times New Roman" w:cs="Times New Roman"/>
          <w:szCs w:val="21"/>
        </w:rPr>
        <w:t>。如何创新和进一步提高育苗技术，来缩短育苗时间，加快育苗进程，从而更好更快地为红江橙产业的持续、健康发展提供优质种苗，有待下一步研究。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红江橙脱毒种苗的嫁接时间相对集中在</w:t>
      </w:r>
      <w:r w:rsidRPr="007D7B0B">
        <w:rPr>
          <w:rFonts w:ascii="Times New Roman" w:hAnsi="Times New Roman" w:cs="Times New Roman"/>
          <w:szCs w:val="21"/>
        </w:rPr>
        <w:t>10</w:t>
      </w:r>
      <w:r w:rsidRPr="007D7B0B">
        <w:rPr>
          <w:rFonts w:ascii="Times New Roman" w:hAnsi="Times New Roman" w:cs="Times New Roman"/>
          <w:szCs w:val="21"/>
        </w:rPr>
        <w:t>月至次年</w:t>
      </w:r>
      <w:r w:rsidRPr="007D7B0B">
        <w:rPr>
          <w:rFonts w:ascii="Times New Roman" w:hAnsi="Times New Roman" w:cs="Times New Roman"/>
          <w:szCs w:val="21"/>
        </w:rPr>
        <w:t>2</w:t>
      </w:r>
      <w:r w:rsidRPr="007D7B0B">
        <w:rPr>
          <w:rFonts w:ascii="Times New Roman" w:hAnsi="Times New Roman" w:cs="Times New Roman"/>
          <w:szCs w:val="21"/>
        </w:rPr>
        <w:t>月，经常会出现集中嫁接期与采穗期不对应，或接穗供应不足的矛盾</w:t>
      </w:r>
      <w:r w:rsidRPr="007D7B0B">
        <w:rPr>
          <w:rFonts w:ascii="Times New Roman" w:hAnsi="Times New Roman" w:cs="Times New Roman"/>
          <w:szCs w:val="21"/>
        </w:rPr>
        <w:t xml:space="preserve">, </w:t>
      </w:r>
      <w:r w:rsidRPr="007D7B0B">
        <w:rPr>
          <w:rFonts w:ascii="Times New Roman" w:hAnsi="Times New Roman" w:cs="Times New Roman"/>
          <w:szCs w:val="21"/>
        </w:rPr>
        <w:t>为了解决这个问题，需要开展接穗冷藏技术研究。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为了缩短红江橙非生产期和减少病源，实现有效投产期的延长，大幅度提高红江橙产业的整体效益，建议加大力度引进试验示范的和推广中国农科院柑桔脱毒大苗繁育应用技术及经验。</w:t>
      </w:r>
    </w:p>
    <w:p w:rsidR="00B5444A" w:rsidRPr="007D7B0B" w:rsidRDefault="00B5444A" w:rsidP="00D746AE">
      <w:pPr>
        <w:pStyle w:val="10"/>
        <w:spacing w:before="0" w:beforeAutospacing="0" w:after="0" w:afterAutospacing="0"/>
        <w:rPr>
          <w:rFonts w:ascii="Times New Roman" w:hAnsi="Times New Roman" w:cs="Times New Roman"/>
          <w:b/>
          <w:bCs/>
          <w:sz w:val="21"/>
          <w:szCs w:val="21"/>
        </w:rPr>
      </w:pPr>
    </w:p>
    <w:p w:rsidR="00B5444A" w:rsidRPr="007D7B0B" w:rsidRDefault="00B5444A" w:rsidP="00D746AE">
      <w:pPr>
        <w:pStyle w:val="10"/>
        <w:spacing w:before="0" w:beforeAutospacing="0" w:after="0" w:afterAutospacing="0"/>
        <w:rPr>
          <w:rFonts w:ascii="Times New Roman" w:hAnsi="Times New Roman" w:cs="Times New Roman"/>
          <w:sz w:val="21"/>
          <w:szCs w:val="21"/>
        </w:rPr>
      </w:pPr>
      <w:r w:rsidRPr="007D7B0B">
        <w:rPr>
          <w:rFonts w:ascii="Times New Roman" w:hAnsi="Times New Roman" w:cs="Times New Roman"/>
          <w:b/>
          <w:bCs/>
          <w:sz w:val="21"/>
          <w:szCs w:val="21"/>
        </w:rPr>
        <w:t>参考文献</w:t>
      </w:r>
    </w:p>
    <w:p w:rsidR="00B5444A" w:rsidRPr="007D7B0B" w:rsidRDefault="00B5444A" w:rsidP="00D746AE">
      <w:pPr>
        <w:pStyle w:val="10"/>
        <w:spacing w:before="0" w:beforeAutospacing="0" w:after="0" w:afterAutospacing="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[1] </w:t>
      </w:r>
      <w:r w:rsidRPr="007D7B0B">
        <w:rPr>
          <w:rFonts w:ascii="Times New Roman" w:hAnsi="Times New Roman" w:cs="Times New Roman"/>
          <w:kern w:val="2"/>
          <w:sz w:val="21"/>
          <w:szCs w:val="21"/>
        </w:rPr>
        <w:t>何源委，伍兴甲，何懿平柑桔黄龙病及其控防对策</w:t>
      </w:r>
      <w:r w:rsidRPr="007D7B0B">
        <w:rPr>
          <w:rFonts w:ascii="Times New Roman" w:hAnsi="Times New Roman" w:cs="Times New Roman"/>
          <w:kern w:val="2"/>
          <w:sz w:val="21"/>
          <w:szCs w:val="21"/>
        </w:rPr>
        <w:t>[J].</w:t>
      </w:r>
      <w:r w:rsidRPr="007D7B0B">
        <w:rPr>
          <w:rFonts w:ascii="Times New Roman" w:hAnsi="Times New Roman" w:cs="Times New Roman"/>
          <w:kern w:val="2"/>
          <w:sz w:val="21"/>
          <w:szCs w:val="21"/>
        </w:rPr>
        <w:t>湖南农业科学，</w:t>
      </w:r>
      <w:r w:rsidRPr="007D7B0B">
        <w:rPr>
          <w:rFonts w:ascii="Times New Roman" w:hAnsi="Times New Roman" w:cs="Times New Roman"/>
          <w:kern w:val="2"/>
          <w:sz w:val="21"/>
          <w:szCs w:val="21"/>
        </w:rPr>
        <w:t>2015</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1</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[2] </w:t>
      </w:r>
      <w:r w:rsidRPr="007D7B0B">
        <w:rPr>
          <w:rFonts w:ascii="Times New Roman" w:hAnsi="Times New Roman" w:cs="Times New Roman"/>
          <w:kern w:val="2"/>
          <w:sz w:val="21"/>
          <w:szCs w:val="21"/>
        </w:rPr>
        <w:t>王玉英，高新一</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植物组织培养技术手册</w:t>
      </w:r>
      <w:r w:rsidRPr="007D7B0B">
        <w:rPr>
          <w:rFonts w:ascii="Times New Roman" w:hAnsi="Times New Roman" w:cs="Times New Roman"/>
          <w:kern w:val="2"/>
          <w:sz w:val="21"/>
          <w:szCs w:val="21"/>
        </w:rPr>
        <w:t>[M].</w:t>
      </w:r>
      <w:r w:rsidRPr="007D7B0B">
        <w:rPr>
          <w:rFonts w:ascii="Times New Roman" w:hAnsi="Times New Roman" w:cs="Times New Roman"/>
          <w:kern w:val="2"/>
          <w:sz w:val="21"/>
          <w:szCs w:val="21"/>
        </w:rPr>
        <w:t>北京：金盾出版社，</w:t>
      </w:r>
      <w:r w:rsidRPr="007D7B0B">
        <w:rPr>
          <w:rFonts w:ascii="Times New Roman" w:hAnsi="Times New Roman" w:cs="Times New Roman"/>
          <w:kern w:val="2"/>
          <w:sz w:val="21"/>
          <w:szCs w:val="21"/>
        </w:rPr>
        <w:t>2006</w:t>
      </w:r>
    </w:p>
    <w:p w:rsidR="00B5444A" w:rsidRPr="007D7B0B" w:rsidRDefault="00B5444A" w:rsidP="00D746AE">
      <w:pPr>
        <w:pStyle w:val="10"/>
        <w:spacing w:before="0" w:beforeAutospacing="0" w:after="0" w:afterAutospacing="0"/>
        <w:rPr>
          <w:rFonts w:ascii="Times New Roman" w:hAnsi="Times New Roman" w:cs="Times New Roman"/>
          <w:kern w:val="2"/>
          <w:sz w:val="21"/>
          <w:szCs w:val="21"/>
        </w:rPr>
      </w:pPr>
      <w:r w:rsidRPr="007D7B0B">
        <w:rPr>
          <w:rFonts w:ascii="Times New Roman" w:hAnsi="Times New Roman" w:cs="Times New Roman"/>
          <w:kern w:val="2"/>
          <w:sz w:val="21"/>
          <w:szCs w:val="21"/>
        </w:rPr>
        <w:lastRenderedPageBreak/>
        <w:t xml:space="preserve">[3] </w:t>
      </w:r>
      <w:r w:rsidRPr="007D7B0B">
        <w:rPr>
          <w:rFonts w:ascii="Times New Roman" w:hAnsi="Times New Roman" w:cs="Times New Roman"/>
          <w:kern w:val="2"/>
          <w:sz w:val="21"/>
          <w:szCs w:val="21"/>
        </w:rPr>
        <w:t>朱彪</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李妍程</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杨良民</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柑桔工厂化无病毒容器育苗技术规程</w:t>
      </w:r>
      <w:r w:rsidRPr="007D7B0B">
        <w:rPr>
          <w:rFonts w:ascii="Times New Roman" w:hAnsi="Times New Roman" w:cs="Times New Roman"/>
          <w:kern w:val="2"/>
          <w:sz w:val="21"/>
          <w:szCs w:val="21"/>
        </w:rPr>
        <w:t>[J].</w:t>
      </w:r>
      <w:r w:rsidRPr="007D7B0B">
        <w:rPr>
          <w:rFonts w:ascii="Times New Roman" w:hAnsi="Times New Roman" w:cs="Times New Roman"/>
          <w:kern w:val="2"/>
          <w:sz w:val="21"/>
          <w:szCs w:val="21"/>
        </w:rPr>
        <w:t>现代园艺，</w:t>
      </w:r>
      <w:r w:rsidRPr="007D7B0B">
        <w:rPr>
          <w:rFonts w:ascii="Times New Roman" w:hAnsi="Times New Roman" w:cs="Times New Roman"/>
          <w:kern w:val="2"/>
          <w:sz w:val="21"/>
          <w:szCs w:val="21"/>
        </w:rPr>
        <w:t>2012</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8</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ind w:left="420" w:hangingChars="200" w:hanging="42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[4] </w:t>
      </w:r>
      <w:r w:rsidRPr="007D7B0B">
        <w:rPr>
          <w:rFonts w:ascii="Times New Roman" w:hAnsi="Times New Roman" w:cs="Times New Roman"/>
          <w:kern w:val="2"/>
          <w:sz w:val="21"/>
          <w:szCs w:val="21"/>
        </w:rPr>
        <w:t>庞生，李强有，张曼其</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江西红桔砧木春播与红江橙嫁接育苗技术</w:t>
      </w:r>
      <w:r w:rsidRPr="007D7B0B">
        <w:rPr>
          <w:rFonts w:ascii="Times New Roman" w:hAnsi="Times New Roman" w:cs="Times New Roman"/>
          <w:kern w:val="2"/>
          <w:sz w:val="21"/>
          <w:szCs w:val="21"/>
        </w:rPr>
        <w:t xml:space="preserve">[J]. </w:t>
      </w:r>
      <w:r w:rsidRPr="007D7B0B">
        <w:rPr>
          <w:rFonts w:ascii="Times New Roman" w:hAnsi="Times New Roman" w:cs="Times New Roman"/>
          <w:kern w:val="2"/>
          <w:sz w:val="21"/>
          <w:szCs w:val="21"/>
        </w:rPr>
        <w:t>现代农业科技</w:t>
      </w:r>
      <w:r w:rsidRPr="007D7B0B">
        <w:rPr>
          <w:rFonts w:ascii="Times New Roman" w:hAnsi="Times New Roman" w:cs="Times New Roman"/>
          <w:kern w:val="2"/>
          <w:sz w:val="21"/>
          <w:szCs w:val="21"/>
        </w:rPr>
        <w:t xml:space="preserve"> 2016 (12)</w:t>
      </w:r>
    </w:p>
    <w:p w:rsidR="00B5444A" w:rsidRPr="007D7B0B" w:rsidRDefault="00B5444A" w:rsidP="00D746AE">
      <w:pPr>
        <w:pStyle w:val="10"/>
        <w:spacing w:before="0" w:beforeAutospacing="0" w:after="0" w:afterAutospacing="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[5] </w:t>
      </w:r>
      <w:r w:rsidRPr="007D7B0B">
        <w:rPr>
          <w:rFonts w:ascii="Times New Roman" w:hAnsi="Times New Roman" w:cs="Times New Roman"/>
          <w:kern w:val="2"/>
          <w:sz w:val="21"/>
          <w:szCs w:val="21"/>
        </w:rPr>
        <w:t>李太盛，周常勇，陈洪明</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苗床柑桔脱毒苗的培育技术研究</w:t>
      </w:r>
      <w:r w:rsidRPr="007D7B0B">
        <w:rPr>
          <w:rFonts w:ascii="Times New Roman" w:hAnsi="Times New Roman" w:cs="Times New Roman"/>
          <w:kern w:val="2"/>
          <w:sz w:val="21"/>
          <w:szCs w:val="21"/>
        </w:rPr>
        <w:t>[J].</w:t>
      </w:r>
      <w:r w:rsidRPr="007D7B0B">
        <w:rPr>
          <w:rFonts w:ascii="Times New Roman" w:hAnsi="Times New Roman" w:cs="Times New Roman"/>
          <w:kern w:val="2"/>
          <w:sz w:val="21"/>
          <w:szCs w:val="21"/>
        </w:rPr>
        <w:t>中国南方果树，</w:t>
      </w:r>
      <w:r w:rsidRPr="007D7B0B">
        <w:rPr>
          <w:rFonts w:ascii="Times New Roman" w:hAnsi="Times New Roman" w:cs="Times New Roman"/>
          <w:kern w:val="2"/>
          <w:sz w:val="21"/>
          <w:szCs w:val="21"/>
        </w:rPr>
        <w:t>2010</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3</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[6] </w:t>
      </w:r>
      <w:r w:rsidRPr="007D7B0B">
        <w:rPr>
          <w:rFonts w:ascii="Times New Roman" w:hAnsi="Times New Roman" w:cs="Times New Roman"/>
          <w:kern w:val="2"/>
          <w:sz w:val="21"/>
          <w:szCs w:val="21"/>
        </w:rPr>
        <w:t>钟海强</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柑桔黄龙病传播源与防治方法</w:t>
      </w:r>
      <w:r w:rsidRPr="007D7B0B">
        <w:rPr>
          <w:rFonts w:ascii="Times New Roman" w:hAnsi="Times New Roman" w:cs="Times New Roman"/>
          <w:kern w:val="2"/>
          <w:sz w:val="21"/>
          <w:szCs w:val="21"/>
        </w:rPr>
        <w:t>[J].</w:t>
      </w:r>
      <w:r w:rsidRPr="007D7B0B">
        <w:rPr>
          <w:rFonts w:ascii="Times New Roman" w:hAnsi="Times New Roman" w:cs="Times New Roman"/>
          <w:kern w:val="2"/>
          <w:sz w:val="21"/>
          <w:szCs w:val="21"/>
        </w:rPr>
        <w:t>现代园艺</w:t>
      </w:r>
      <w:r w:rsidRPr="007D7B0B">
        <w:rPr>
          <w:rFonts w:ascii="Times New Roman" w:hAnsi="Times New Roman" w:cs="Times New Roman"/>
          <w:kern w:val="2"/>
          <w:sz w:val="21"/>
          <w:szCs w:val="21"/>
        </w:rPr>
        <w:t>,2016</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6</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ind w:left="420" w:hangingChars="200" w:hanging="42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[7] </w:t>
      </w:r>
      <w:r w:rsidRPr="007D7B0B">
        <w:rPr>
          <w:rFonts w:ascii="Times New Roman" w:hAnsi="Times New Roman" w:cs="Times New Roman"/>
          <w:kern w:val="2"/>
          <w:sz w:val="21"/>
          <w:szCs w:val="21"/>
        </w:rPr>
        <w:t>张青闪，何永睿，文尚华，陈善春，鲁玉洋</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红江橙无核</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少核</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选系的细胞遗传学初步研究</w:t>
      </w:r>
      <w:r w:rsidRPr="007D7B0B">
        <w:rPr>
          <w:rFonts w:ascii="Times New Roman" w:hAnsi="Times New Roman" w:cs="Times New Roman"/>
          <w:kern w:val="2"/>
          <w:sz w:val="21"/>
          <w:szCs w:val="21"/>
        </w:rPr>
        <w:t>[J].</w:t>
      </w:r>
      <w:r w:rsidRPr="007D7B0B">
        <w:rPr>
          <w:rFonts w:ascii="Times New Roman" w:hAnsi="Times New Roman" w:cs="Times New Roman"/>
          <w:kern w:val="2"/>
          <w:sz w:val="21"/>
          <w:szCs w:val="21"/>
        </w:rPr>
        <w:t>西南农业大学学报（自然科学版）</w:t>
      </w:r>
      <w:r w:rsidRPr="007D7B0B">
        <w:rPr>
          <w:rFonts w:ascii="Times New Roman" w:hAnsi="Times New Roman" w:cs="Times New Roman"/>
          <w:kern w:val="2"/>
          <w:sz w:val="21"/>
          <w:szCs w:val="21"/>
        </w:rPr>
        <w:t>,2016</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6</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ind w:left="420" w:hangingChars="200" w:hanging="420"/>
        <w:rPr>
          <w:rFonts w:ascii="Times New Roman" w:hAnsi="Times New Roman" w:cs="Times New Roman"/>
          <w:kern w:val="2"/>
          <w:sz w:val="21"/>
          <w:szCs w:val="21"/>
        </w:rPr>
      </w:pPr>
      <w:r w:rsidRPr="007D7B0B">
        <w:rPr>
          <w:rFonts w:ascii="Times New Roman" w:hAnsi="Times New Roman" w:cs="Times New Roman"/>
          <w:kern w:val="2"/>
          <w:sz w:val="21"/>
          <w:szCs w:val="21"/>
        </w:rPr>
        <w:t xml:space="preserve">[8] </w:t>
      </w:r>
      <w:r w:rsidRPr="007D7B0B">
        <w:rPr>
          <w:rFonts w:ascii="Times New Roman" w:hAnsi="Times New Roman" w:cs="Times New Roman"/>
          <w:kern w:val="2"/>
          <w:sz w:val="21"/>
          <w:szCs w:val="21"/>
        </w:rPr>
        <w:t>周宏光，张德才，毛祖法，胡强，邱春娇</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巴西柑桔考察报告</w:t>
      </w:r>
      <w:r w:rsidRPr="007D7B0B">
        <w:rPr>
          <w:rFonts w:ascii="Times New Roman" w:hAnsi="Times New Roman" w:cs="Times New Roman"/>
          <w:kern w:val="2"/>
          <w:sz w:val="21"/>
          <w:szCs w:val="21"/>
        </w:rPr>
        <w:t>[J].</w:t>
      </w:r>
      <w:r w:rsidRPr="007D7B0B">
        <w:rPr>
          <w:rFonts w:ascii="Times New Roman" w:hAnsi="Times New Roman" w:cs="Times New Roman"/>
          <w:kern w:val="2"/>
          <w:sz w:val="21"/>
          <w:szCs w:val="21"/>
        </w:rPr>
        <w:t>中国南方果树，</w:t>
      </w:r>
      <w:r w:rsidRPr="007D7B0B">
        <w:rPr>
          <w:rFonts w:ascii="Times New Roman" w:hAnsi="Times New Roman" w:cs="Times New Roman"/>
          <w:kern w:val="2"/>
          <w:sz w:val="21"/>
          <w:szCs w:val="21"/>
        </w:rPr>
        <w:t>2003</w:t>
      </w:r>
      <w:r w:rsidRPr="007D7B0B">
        <w:rPr>
          <w:rFonts w:ascii="Times New Roman" w:hAnsi="Times New Roman" w:cs="Times New Roman"/>
          <w:kern w:val="2"/>
          <w:sz w:val="21"/>
          <w:szCs w:val="21"/>
        </w:rPr>
        <w:t>（</w:t>
      </w:r>
      <w:r w:rsidRPr="007D7B0B">
        <w:rPr>
          <w:rFonts w:ascii="Times New Roman" w:hAnsi="Times New Roman" w:cs="Times New Roman"/>
          <w:kern w:val="2"/>
          <w:sz w:val="21"/>
          <w:szCs w:val="21"/>
        </w:rPr>
        <w:t>5</w:t>
      </w:r>
      <w:r w:rsidRPr="007D7B0B">
        <w:rPr>
          <w:rFonts w:ascii="Times New Roman" w:hAnsi="Times New Roman" w:cs="Times New Roman"/>
          <w:kern w:val="2"/>
          <w:sz w:val="21"/>
          <w:szCs w:val="21"/>
        </w:rPr>
        <w:t>）</w:t>
      </w:r>
    </w:p>
    <w:p w:rsidR="00B5444A" w:rsidRPr="007D7B0B" w:rsidRDefault="00B5444A" w:rsidP="00D746AE">
      <w:pPr>
        <w:pStyle w:val="10"/>
        <w:spacing w:before="0" w:beforeAutospacing="0" w:after="0" w:afterAutospacing="0"/>
        <w:ind w:left="420" w:hangingChars="200" w:hanging="420"/>
        <w:rPr>
          <w:rFonts w:ascii="Times New Roman" w:hAnsi="Times New Roman" w:cs="Times New Roman"/>
          <w:kern w:val="2"/>
          <w:sz w:val="21"/>
          <w:szCs w:val="21"/>
        </w:rPr>
      </w:pPr>
    </w:p>
    <w:p w:rsidR="00B5444A" w:rsidRPr="007D7B0B" w:rsidRDefault="00B5444A" w:rsidP="00D746AE">
      <w:pPr>
        <w:pStyle w:val="10"/>
        <w:spacing w:before="0" w:beforeAutospacing="0" w:after="0" w:afterAutospacing="0"/>
        <w:rPr>
          <w:rFonts w:ascii="Times New Roman" w:hAnsi="Times New Roman" w:cs="Times New Roman"/>
          <w:sz w:val="21"/>
          <w:szCs w:val="21"/>
        </w:rPr>
      </w:pPr>
      <w:r w:rsidRPr="007D7B0B">
        <w:rPr>
          <w:rFonts w:ascii="Times New Roman" w:hAnsi="Times New Roman" w:cs="Times New Roman"/>
          <w:b/>
          <w:bCs/>
          <w:sz w:val="21"/>
          <w:szCs w:val="21"/>
        </w:rPr>
        <w:t>作者简介：</w:t>
      </w:r>
      <w:r w:rsidRPr="007D7B0B">
        <w:rPr>
          <w:rFonts w:ascii="Times New Roman" w:hAnsi="Times New Roman" w:cs="Times New Roman"/>
          <w:bCs/>
          <w:sz w:val="21"/>
          <w:szCs w:val="21"/>
        </w:rPr>
        <w:t>刘建荣（</w:t>
      </w:r>
      <w:r w:rsidRPr="007D7B0B">
        <w:rPr>
          <w:rFonts w:ascii="Times New Roman" w:hAnsi="Times New Roman" w:cs="Times New Roman"/>
          <w:bCs/>
          <w:sz w:val="21"/>
          <w:szCs w:val="21"/>
        </w:rPr>
        <w:t>1971</w:t>
      </w:r>
      <w:r w:rsidRPr="007D7B0B">
        <w:rPr>
          <w:rFonts w:ascii="Times New Roman" w:hAnsi="Times New Roman" w:cs="Times New Roman"/>
          <w:bCs/>
          <w:sz w:val="21"/>
          <w:szCs w:val="21"/>
        </w:rPr>
        <w:t>－），男，本科，高级农艺师，从事南亚热作种苗培育与推广工作，电话：</w:t>
      </w:r>
      <w:r w:rsidRPr="007D7B0B">
        <w:rPr>
          <w:rFonts w:ascii="Times New Roman" w:hAnsi="Times New Roman" w:cs="Times New Roman"/>
          <w:bCs/>
          <w:sz w:val="21"/>
          <w:szCs w:val="21"/>
        </w:rPr>
        <w:t>0759</w:t>
      </w:r>
      <w:r w:rsidRPr="007D7B0B">
        <w:rPr>
          <w:rFonts w:ascii="Times New Roman" w:hAnsi="Times New Roman" w:cs="Times New Roman"/>
          <w:bCs/>
          <w:sz w:val="21"/>
          <w:szCs w:val="21"/>
        </w:rPr>
        <w:t>－</w:t>
      </w:r>
      <w:r w:rsidRPr="007D7B0B">
        <w:rPr>
          <w:rFonts w:ascii="Times New Roman" w:hAnsi="Times New Roman" w:cs="Times New Roman"/>
          <w:bCs/>
          <w:sz w:val="21"/>
          <w:szCs w:val="21"/>
        </w:rPr>
        <w:t>2842328</w:t>
      </w:r>
      <w:r w:rsidRPr="007D7B0B">
        <w:rPr>
          <w:rFonts w:ascii="Times New Roman" w:hAnsi="Times New Roman" w:cs="Times New Roman"/>
          <w:bCs/>
          <w:sz w:val="21"/>
          <w:szCs w:val="21"/>
        </w:rPr>
        <w:t>，</w:t>
      </w:r>
      <w:r w:rsidRPr="007D7B0B">
        <w:rPr>
          <w:rFonts w:ascii="Times New Roman" w:hAnsi="Times New Roman" w:cs="Times New Roman"/>
          <w:bCs/>
          <w:sz w:val="21"/>
          <w:szCs w:val="21"/>
        </w:rPr>
        <w:t>13828288406</w:t>
      </w:r>
      <w:r w:rsidRPr="007D7B0B">
        <w:rPr>
          <w:rFonts w:ascii="Times New Roman" w:hAnsi="Times New Roman" w:cs="Times New Roman"/>
          <w:bCs/>
          <w:sz w:val="21"/>
          <w:szCs w:val="21"/>
        </w:rPr>
        <w:t>，</w:t>
      </w:r>
      <w:r w:rsidRPr="007D7B0B">
        <w:rPr>
          <w:rFonts w:ascii="Times New Roman" w:hAnsi="Times New Roman" w:cs="Times New Roman"/>
          <w:b/>
          <w:bCs/>
          <w:sz w:val="21"/>
          <w:szCs w:val="21"/>
        </w:rPr>
        <w:t>E</w:t>
      </w:r>
      <w:r w:rsidRPr="007D7B0B">
        <w:rPr>
          <w:rFonts w:ascii="Times New Roman" w:hAnsi="Times New Roman" w:cs="Times New Roman"/>
          <w:b/>
          <w:bCs/>
          <w:sz w:val="21"/>
          <w:szCs w:val="21"/>
        </w:rPr>
        <w:t>－</w:t>
      </w:r>
      <w:r w:rsidRPr="007D7B0B">
        <w:rPr>
          <w:rFonts w:ascii="Times New Roman" w:hAnsi="Times New Roman" w:cs="Times New Roman"/>
          <w:b/>
          <w:bCs/>
          <w:sz w:val="21"/>
          <w:szCs w:val="21"/>
        </w:rPr>
        <w:t>ma</w:t>
      </w:r>
      <w:r w:rsidRPr="00EE25D8">
        <w:rPr>
          <w:rFonts w:ascii="Times New Roman" w:hAnsi="Times New Roman" w:cs="Times New Roman"/>
          <w:b/>
          <w:bCs/>
          <w:color w:val="000000" w:themeColor="text1"/>
          <w:sz w:val="21"/>
          <w:szCs w:val="21"/>
        </w:rPr>
        <w:t>il:</w:t>
      </w:r>
      <w:r w:rsidRPr="00EE25D8">
        <w:rPr>
          <w:rFonts w:ascii="Times New Roman" w:hAnsi="Times New Roman" w:cs="Times New Roman"/>
          <w:color w:val="000000" w:themeColor="text1"/>
          <w:sz w:val="21"/>
          <w:szCs w:val="21"/>
        </w:rPr>
        <w:t xml:space="preserve"> </w:t>
      </w:r>
      <w:hyperlink r:id="rId120" w:history="1">
        <w:r w:rsidRPr="00EE25D8">
          <w:rPr>
            <w:rStyle w:val="a8"/>
            <w:rFonts w:ascii="Times New Roman" w:hAnsi="Times New Roman" w:cs="Times New Roman"/>
            <w:color w:val="000000" w:themeColor="text1"/>
            <w:sz w:val="21"/>
            <w:szCs w:val="21"/>
          </w:rPr>
          <w:t>zjnkkys@163.com</w:t>
        </w:r>
      </w:hyperlink>
      <w:r w:rsidRPr="00EE25D8">
        <w:rPr>
          <w:rFonts w:ascii="Times New Roman" w:hAnsi="Times New Roman" w:cs="Times New Roman"/>
          <w:bCs/>
          <w:color w:val="000000" w:themeColor="text1"/>
          <w:sz w:val="21"/>
          <w:szCs w:val="21"/>
        </w:rPr>
        <w:t>。</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7D7B0B" w:rsidRDefault="00B5444A" w:rsidP="00D746AE">
      <w:pPr>
        <w:pStyle w:val="1"/>
      </w:pPr>
      <w:bookmarkStart w:id="732" w:name="_Toc527399003"/>
      <w:r w:rsidRPr="007D7B0B">
        <w:t>优良抗黑穗病甘蔗高代新品系筛选试验</w:t>
      </w:r>
      <w:bookmarkEnd w:id="732"/>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田夏红</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，刘建荣</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，郑乾坤</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，沈万宽</w:t>
      </w:r>
      <w:r w:rsidRPr="007D7B0B">
        <w:rPr>
          <w:rFonts w:ascii="Times New Roman" w:eastAsia="楷体" w:hAnsi="Times New Roman" w:cs="Times New Roman"/>
          <w:szCs w:val="21"/>
          <w:vertAlign w:val="superscript"/>
        </w:rPr>
        <w:t>2</w:t>
      </w:r>
      <w:r w:rsidRPr="007D7B0B">
        <w:rPr>
          <w:rFonts w:ascii="Times New Roman" w:eastAsia="楷体" w:hAnsi="Times New Roman" w:cs="Times New Roman"/>
          <w:szCs w:val="21"/>
        </w:rPr>
        <w:t>，揭进</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w:t>
      </w:r>
    </w:p>
    <w:p w:rsidR="00B5444A" w:rsidRPr="007D7B0B" w:rsidRDefault="00B5444A" w:rsidP="00D746AE">
      <w:pPr>
        <w:jc w:val="center"/>
        <w:rPr>
          <w:rFonts w:ascii="Times New Roman" w:eastAsia="楷体" w:hAnsi="Times New Roman" w:cs="Times New Roman"/>
          <w:szCs w:val="21"/>
          <w:vertAlign w:val="superscript"/>
        </w:rPr>
      </w:pPr>
      <w:r w:rsidRPr="007D7B0B">
        <w:rPr>
          <w:rFonts w:ascii="Times New Roman" w:eastAsia="楷体" w:hAnsi="Times New Roman" w:cs="Times New Roman"/>
          <w:szCs w:val="21"/>
        </w:rPr>
        <w:t>赵丽宏</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，张曼其，刘伟清，陈健文</w:t>
      </w:r>
      <w:r w:rsidRPr="007D7B0B">
        <w:rPr>
          <w:rFonts w:ascii="Times New Roman" w:eastAsia="楷体" w:hAnsi="Times New Roman" w:cs="Times New Roman"/>
          <w:szCs w:val="21"/>
          <w:vertAlign w:val="superscript"/>
        </w:rPr>
        <w:t>2</w:t>
      </w:r>
      <w:r w:rsidRPr="007D7B0B">
        <w:rPr>
          <w:rFonts w:ascii="Times New Roman" w:eastAsia="楷体" w:hAnsi="Times New Roman" w:cs="Times New Roman"/>
          <w:szCs w:val="21"/>
        </w:rPr>
        <w:t>，廖积贤</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，庞生</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，陈培寿</w:t>
      </w:r>
      <w:r w:rsidRPr="007D7B0B">
        <w:rPr>
          <w:rFonts w:ascii="Times New Roman" w:eastAsia="楷体" w:hAnsi="Times New Roman" w:cs="Times New Roman"/>
          <w:szCs w:val="21"/>
          <w:vertAlign w:val="superscript"/>
        </w:rPr>
        <w:t>2</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1.</w:t>
      </w:r>
      <w:r w:rsidRPr="007D7B0B">
        <w:rPr>
          <w:rFonts w:ascii="Times New Roman" w:hAnsi="Times New Roman" w:cs="Times New Roman"/>
          <w:szCs w:val="21"/>
        </w:rPr>
        <w:t>广东省湛江农垦科学研究所，广东湛江</w:t>
      </w:r>
      <w:r w:rsidRPr="007D7B0B">
        <w:rPr>
          <w:rFonts w:ascii="Times New Roman" w:hAnsi="Times New Roman" w:cs="Times New Roman"/>
          <w:szCs w:val="21"/>
        </w:rPr>
        <w:t xml:space="preserve"> 524086</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华南农业大学甘蔗研究室</w:t>
      </w:r>
      <w:r w:rsidRPr="007D7B0B">
        <w:rPr>
          <w:rFonts w:ascii="Times New Roman" w:hAnsi="Times New Roman" w:cs="Times New Roman"/>
          <w:szCs w:val="21"/>
        </w:rPr>
        <w:t>/</w:t>
      </w:r>
      <w:r w:rsidRPr="007D7B0B">
        <w:rPr>
          <w:rFonts w:ascii="Times New Roman" w:hAnsi="Times New Roman" w:cs="Times New Roman"/>
          <w:szCs w:val="21"/>
        </w:rPr>
        <w:t>华南农业大学农学院</w:t>
      </w:r>
      <w:r w:rsidRPr="007D7B0B">
        <w:rPr>
          <w:rFonts w:ascii="Times New Roman" w:hAnsi="Times New Roman" w:cs="Times New Roman"/>
          <w:szCs w:val="21"/>
        </w:rPr>
        <w:t>/</w:t>
      </w:r>
      <w:r w:rsidRPr="007D7B0B">
        <w:rPr>
          <w:rFonts w:ascii="Times New Roman" w:hAnsi="Times New Roman" w:cs="Times New Roman"/>
          <w:szCs w:val="21"/>
        </w:rPr>
        <w:t>广东省甘蔗抗性改良科技创新中心</w:t>
      </w:r>
      <w:r w:rsidRPr="007D7B0B">
        <w:rPr>
          <w:rFonts w:ascii="Times New Roman" w:hAnsi="Times New Roman" w:cs="Times New Roman"/>
          <w:szCs w:val="21"/>
        </w:rPr>
        <w:t>/</w:t>
      </w:r>
      <w:r w:rsidRPr="007D7B0B">
        <w:rPr>
          <w:rFonts w:ascii="Times New Roman" w:hAnsi="Times New Roman" w:cs="Times New Roman"/>
          <w:szCs w:val="21"/>
        </w:rPr>
        <w:t>农业部华南作物栽培科学实验站，广东广州</w:t>
      </w:r>
      <w:r w:rsidRPr="007D7B0B">
        <w:rPr>
          <w:rFonts w:ascii="Times New Roman" w:hAnsi="Times New Roman" w:cs="Times New Roman"/>
          <w:szCs w:val="21"/>
        </w:rPr>
        <w:t xml:space="preserve"> 510642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bCs/>
          <w:szCs w:val="21"/>
        </w:rPr>
        <w:t>摘</w:t>
      </w:r>
      <w:r w:rsidRPr="007D7B0B">
        <w:rPr>
          <w:rFonts w:ascii="Times New Roman" w:hAnsi="Times New Roman" w:cs="Times New Roman"/>
          <w:b/>
          <w:bCs/>
          <w:szCs w:val="21"/>
        </w:rPr>
        <w:t xml:space="preserve"> </w:t>
      </w:r>
      <w:r w:rsidRPr="007D7B0B">
        <w:rPr>
          <w:rFonts w:ascii="Times New Roman" w:hAnsi="Times New Roman" w:cs="Times New Roman"/>
          <w:b/>
          <w:bCs/>
          <w:szCs w:val="21"/>
        </w:rPr>
        <w:t>要</w:t>
      </w:r>
      <w:r w:rsidRPr="007D7B0B">
        <w:rPr>
          <w:rFonts w:ascii="Times New Roman" w:hAnsi="Times New Roman" w:cs="Times New Roman"/>
          <w:b/>
          <w:bCs/>
          <w:szCs w:val="21"/>
        </w:rPr>
        <w:t xml:space="preserve"> </w:t>
      </w:r>
      <w:r w:rsidRPr="007D7B0B">
        <w:rPr>
          <w:rFonts w:ascii="Times New Roman" w:hAnsi="Times New Roman" w:cs="Times New Roman"/>
          <w:szCs w:val="21"/>
        </w:rPr>
        <w:t>本文通过对</w:t>
      </w:r>
      <w:r w:rsidRPr="007D7B0B">
        <w:rPr>
          <w:rFonts w:ascii="Times New Roman" w:hAnsi="Times New Roman" w:cs="Times New Roman"/>
          <w:szCs w:val="21"/>
        </w:rPr>
        <w:t>18</w:t>
      </w:r>
      <w:r w:rsidRPr="007D7B0B">
        <w:rPr>
          <w:rFonts w:ascii="Times New Roman" w:hAnsi="Times New Roman" w:cs="Times New Roman"/>
          <w:szCs w:val="21"/>
        </w:rPr>
        <w:t>个甘蔗高代品系农艺性状、产量性状、品质性状和抗性指标数据进行对比分析，初步筛选出</w:t>
      </w:r>
      <w:r w:rsidRPr="007D7B0B">
        <w:rPr>
          <w:rFonts w:ascii="Times New Roman" w:hAnsi="Times New Roman" w:cs="Times New Roman"/>
          <w:szCs w:val="21"/>
        </w:rPr>
        <w:t>13258</w:t>
      </w:r>
      <w:r w:rsidRPr="007D7B0B">
        <w:rPr>
          <w:rFonts w:ascii="Times New Roman" w:hAnsi="Times New Roman" w:cs="Times New Roman"/>
          <w:szCs w:val="21"/>
        </w:rPr>
        <w:t>、</w:t>
      </w:r>
      <w:r w:rsidRPr="007D7B0B">
        <w:rPr>
          <w:rFonts w:ascii="Times New Roman" w:hAnsi="Times New Roman" w:cs="Times New Roman"/>
          <w:szCs w:val="21"/>
        </w:rPr>
        <w:t>13186</w:t>
      </w:r>
      <w:r w:rsidRPr="007D7B0B">
        <w:rPr>
          <w:rFonts w:ascii="Times New Roman" w:hAnsi="Times New Roman" w:cs="Times New Roman"/>
          <w:szCs w:val="21"/>
        </w:rPr>
        <w:t>、华农</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13312</w:t>
      </w:r>
      <w:r w:rsidRPr="007D7B0B">
        <w:rPr>
          <w:rFonts w:ascii="Times New Roman" w:hAnsi="Times New Roman" w:cs="Times New Roman"/>
          <w:szCs w:val="21"/>
        </w:rPr>
        <w:t>、</w:t>
      </w:r>
      <w:r w:rsidRPr="007D7B0B">
        <w:rPr>
          <w:rFonts w:ascii="Times New Roman" w:hAnsi="Times New Roman" w:cs="Times New Roman"/>
          <w:szCs w:val="21"/>
        </w:rPr>
        <w:t>1523</w:t>
      </w:r>
      <w:r w:rsidRPr="007D7B0B">
        <w:rPr>
          <w:rFonts w:ascii="Times New Roman" w:hAnsi="Times New Roman" w:cs="Times New Roman"/>
          <w:szCs w:val="21"/>
        </w:rPr>
        <w:t>、华农</w:t>
      </w:r>
      <w:r w:rsidRPr="007D7B0B">
        <w:rPr>
          <w:rFonts w:ascii="Times New Roman" w:hAnsi="Times New Roman" w:cs="Times New Roman"/>
          <w:szCs w:val="21"/>
        </w:rPr>
        <w:t>2</w:t>
      </w:r>
      <w:r w:rsidRPr="007D7B0B">
        <w:rPr>
          <w:rFonts w:ascii="Times New Roman" w:hAnsi="Times New Roman" w:cs="Times New Roman"/>
          <w:szCs w:val="21"/>
        </w:rPr>
        <w:t>共</w:t>
      </w:r>
      <w:r w:rsidRPr="007D7B0B">
        <w:rPr>
          <w:rFonts w:ascii="Times New Roman" w:hAnsi="Times New Roman" w:cs="Times New Roman"/>
          <w:szCs w:val="21"/>
        </w:rPr>
        <w:t>6</w:t>
      </w:r>
      <w:r w:rsidRPr="007D7B0B">
        <w:rPr>
          <w:rFonts w:ascii="Times New Roman" w:hAnsi="Times New Roman" w:cs="Times New Roman"/>
          <w:szCs w:val="21"/>
        </w:rPr>
        <w:t>个综合性状表现较好、高糖高产抗性较好、具有一定推广和应用价值的的优良甘蔗品系，为下一步示范推广和应用提供科学依据。</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bCs/>
          <w:szCs w:val="21"/>
        </w:rPr>
        <w:t>关键词</w:t>
      </w:r>
      <w:r w:rsidRPr="007D7B0B">
        <w:rPr>
          <w:rFonts w:ascii="Times New Roman" w:hAnsi="Times New Roman" w:cs="Times New Roman"/>
          <w:b/>
          <w:bCs/>
          <w:szCs w:val="21"/>
        </w:rPr>
        <w:t xml:space="preserve"> </w:t>
      </w:r>
      <w:r w:rsidRPr="007D7B0B">
        <w:rPr>
          <w:rFonts w:ascii="Times New Roman" w:hAnsi="Times New Roman" w:cs="Times New Roman"/>
          <w:szCs w:val="21"/>
        </w:rPr>
        <w:t>甘蔗；品系；选育；蔗糖分</w:t>
      </w:r>
    </w:p>
    <w:p w:rsidR="00B5444A" w:rsidRPr="007D7B0B" w:rsidRDefault="00B5444A" w:rsidP="00D746AE">
      <w:pPr>
        <w:rPr>
          <w:rFonts w:ascii="Times New Roman" w:hAnsi="Times New Roman" w:cs="Times New Roman"/>
          <w:szCs w:val="21"/>
        </w:rPr>
      </w:pP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甘蔗是重要的糖料作物，我国及广东省甘蔗</w:t>
      </w:r>
      <w:r w:rsidRPr="007D7B0B">
        <w:rPr>
          <w:rFonts w:ascii="Times New Roman" w:hAnsi="Times New Roman" w:cs="Times New Roman"/>
          <w:szCs w:val="21"/>
        </w:rPr>
        <w:t>95%</w:t>
      </w:r>
      <w:r w:rsidRPr="007D7B0B">
        <w:rPr>
          <w:rFonts w:ascii="Times New Roman" w:hAnsi="Times New Roman" w:cs="Times New Roman"/>
          <w:szCs w:val="21"/>
        </w:rPr>
        <w:t>种植于旱坡地，甘蔗病害发生严重，尤其是甘蔗黑穗病。目前种植面积最大的当家品种仍以</w:t>
      </w:r>
      <w:r w:rsidRPr="007D7B0B">
        <w:rPr>
          <w:rFonts w:ascii="Times New Roman" w:hAnsi="Times New Roman" w:cs="Times New Roman"/>
          <w:szCs w:val="21"/>
        </w:rPr>
        <w:t>ROC22</w:t>
      </w:r>
      <w:r w:rsidRPr="007D7B0B">
        <w:rPr>
          <w:rFonts w:ascii="Times New Roman" w:hAnsi="Times New Roman" w:cs="Times New Roman"/>
          <w:szCs w:val="21"/>
        </w:rPr>
        <w:t>为主，而该品种易感黑穗病，因而制约了我国甘蔗产业可持续发展的重要瓶颈。培育优良抗旱抗病甘蔗新品种，是解决我国及我省蔗区干旱和病害等主要瓶颈问题的关键措施。</w:t>
      </w:r>
      <w:r w:rsidRPr="007D7B0B">
        <w:rPr>
          <w:rFonts w:ascii="Times New Roman" w:hAnsi="Times New Roman" w:cs="Times New Roman"/>
          <w:szCs w:val="21"/>
        </w:rPr>
        <w:t>2013</w:t>
      </w:r>
      <w:r w:rsidRPr="007D7B0B">
        <w:rPr>
          <w:rFonts w:ascii="Times New Roman" w:hAnsi="Times New Roman" w:cs="Times New Roman"/>
          <w:szCs w:val="21"/>
        </w:rPr>
        <w:t>、</w:t>
      </w:r>
      <w:r w:rsidRPr="007D7B0B">
        <w:rPr>
          <w:rFonts w:ascii="Times New Roman" w:hAnsi="Times New Roman" w:cs="Times New Roman"/>
          <w:szCs w:val="21"/>
        </w:rPr>
        <w:t>2015</w:t>
      </w:r>
      <w:r w:rsidRPr="007D7B0B">
        <w:rPr>
          <w:rFonts w:ascii="Times New Roman" w:hAnsi="Times New Roman" w:cs="Times New Roman"/>
          <w:szCs w:val="21"/>
        </w:rPr>
        <w:t>年由华南农业大学农学院通过杂交育种技术获得一批抗旱抗黑穗病的甘蔗新品系，性状表现稳定，</w:t>
      </w:r>
      <w:r w:rsidRPr="007D7B0B">
        <w:rPr>
          <w:rFonts w:ascii="Times New Roman" w:hAnsi="Times New Roman" w:cs="Times New Roman"/>
          <w:szCs w:val="21"/>
        </w:rPr>
        <w:t>2016</w:t>
      </w:r>
      <w:r w:rsidRPr="007D7B0B">
        <w:rPr>
          <w:rFonts w:ascii="Times New Roman" w:hAnsi="Times New Roman" w:cs="Times New Roman"/>
          <w:szCs w:val="21"/>
        </w:rPr>
        <w:t>年与广东省湛江农垦科学研究所合作，进一步筛选适合湛江地区气候地理条件的高产高糖抗旱抗病的优良甘蔗高代品系。本文选取其中表现较好的</w:t>
      </w:r>
      <w:r w:rsidRPr="007D7B0B">
        <w:rPr>
          <w:rFonts w:ascii="Times New Roman" w:hAnsi="Times New Roman" w:cs="Times New Roman"/>
          <w:szCs w:val="21"/>
        </w:rPr>
        <w:t>18</w:t>
      </w:r>
      <w:r w:rsidRPr="007D7B0B">
        <w:rPr>
          <w:rFonts w:ascii="Times New Roman" w:hAnsi="Times New Roman" w:cs="Times New Roman"/>
          <w:szCs w:val="21"/>
        </w:rPr>
        <w:t>份品系，对其农艺性状、产量性状、品质性状和抗性进行了分析，初步筛选一些综合性状表现较好，具有一定推广和应用价值的甘蔗品系，为下一步示范推广和育种提供科学依据。</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numPr>
          <w:ilvl w:val="0"/>
          <w:numId w:val="3"/>
        </w:numPr>
        <w:rPr>
          <w:rFonts w:ascii="Times New Roman" w:hAnsi="Times New Roman" w:cs="Times New Roman"/>
          <w:b/>
          <w:bCs/>
          <w:sz w:val="24"/>
        </w:rPr>
      </w:pPr>
      <w:r w:rsidRPr="007D7B0B">
        <w:rPr>
          <w:rFonts w:ascii="Times New Roman" w:hAnsi="Times New Roman" w:cs="Times New Roman"/>
          <w:b/>
          <w:bCs/>
          <w:sz w:val="24"/>
        </w:rPr>
        <w:t>材料与方法</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1.1 </w:t>
      </w:r>
      <w:r w:rsidRPr="007D7B0B">
        <w:rPr>
          <w:rFonts w:ascii="Times New Roman" w:hAnsi="Times New Roman" w:cs="Times New Roman"/>
          <w:b/>
          <w:bCs/>
          <w:szCs w:val="21"/>
        </w:rPr>
        <w:t>参试材料</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18</w:t>
      </w:r>
      <w:r w:rsidRPr="007D7B0B">
        <w:rPr>
          <w:rFonts w:ascii="Times New Roman" w:hAnsi="Times New Roman" w:cs="Times New Roman"/>
          <w:szCs w:val="21"/>
        </w:rPr>
        <w:t>个甘蔗杂交高代品系（从华南农业大学甘蔗研究室自育种材料中筛选出），分别是</w:t>
      </w:r>
      <w:r w:rsidRPr="007D7B0B">
        <w:rPr>
          <w:rFonts w:ascii="Times New Roman" w:hAnsi="Times New Roman" w:cs="Times New Roman"/>
          <w:szCs w:val="21"/>
        </w:rPr>
        <w:t>13186</w:t>
      </w:r>
      <w:r w:rsidRPr="007D7B0B">
        <w:rPr>
          <w:rFonts w:ascii="Times New Roman" w:hAnsi="Times New Roman" w:cs="Times New Roman"/>
          <w:szCs w:val="21"/>
        </w:rPr>
        <w:t>、</w:t>
      </w:r>
      <w:r w:rsidRPr="007D7B0B">
        <w:rPr>
          <w:rFonts w:ascii="Times New Roman" w:hAnsi="Times New Roman" w:cs="Times New Roman"/>
          <w:szCs w:val="21"/>
        </w:rPr>
        <w:t>13258</w:t>
      </w:r>
      <w:r w:rsidRPr="007D7B0B">
        <w:rPr>
          <w:rFonts w:ascii="Times New Roman" w:hAnsi="Times New Roman" w:cs="Times New Roman"/>
          <w:szCs w:val="21"/>
        </w:rPr>
        <w:t>、</w:t>
      </w:r>
      <w:r w:rsidRPr="007D7B0B">
        <w:rPr>
          <w:rFonts w:ascii="Times New Roman" w:hAnsi="Times New Roman" w:cs="Times New Roman"/>
          <w:szCs w:val="21"/>
        </w:rPr>
        <w:t>13297</w:t>
      </w:r>
      <w:r w:rsidRPr="007D7B0B">
        <w:rPr>
          <w:rFonts w:ascii="Times New Roman" w:hAnsi="Times New Roman" w:cs="Times New Roman"/>
          <w:szCs w:val="21"/>
        </w:rPr>
        <w:t>、</w:t>
      </w:r>
      <w:r w:rsidRPr="007D7B0B">
        <w:rPr>
          <w:rFonts w:ascii="Times New Roman" w:hAnsi="Times New Roman" w:cs="Times New Roman"/>
          <w:szCs w:val="21"/>
        </w:rPr>
        <w:t>13312</w:t>
      </w:r>
      <w:r w:rsidRPr="007D7B0B">
        <w:rPr>
          <w:rFonts w:ascii="Times New Roman" w:hAnsi="Times New Roman" w:cs="Times New Roman"/>
          <w:szCs w:val="21"/>
        </w:rPr>
        <w:t>、</w:t>
      </w:r>
      <w:r w:rsidRPr="007D7B0B">
        <w:rPr>
          <w:rFonts w:ascii="Times New Roman" w:hAnsi="Times New Roman" w:cs="Times New Roman"/>
          <w:szCs w:val="21"/>
        </w:rPr>
        <w:t>1523</w:t>
      </w:r>
      <w:r w:rsidRPr="007D7B0B">
        <w:rPr>
          <w:rFonts w:ascii="Times New Roman" w:hAnsi="Times New Roman" w:cs="Times New Roman"/>
          <w:szCs w:val="21"/>
        </w:rPr>
        <w:t>、</w:t>
      </w:r>
      <w:r w:rsidRPr="007D7B0B">
        <w:rPr>
          <w:rFonts w:ascii="Times New Roman" w:hAnsi="Times New Roman" w:cs="Times New Roman"/>
          <w:szCs w:val="21"/>
        </w:rPr>
        <w:t>1580</w:t>
      </w:r>
      <w:r w:rsidRPr="007D7B0B">
        <w:rPr>
          <w:rFonts w:ascii="Times New Roman" w:hAnsi="Times New Roman" w:cs="Times New Roman"/>
          <w:szCs w:val="21"/>
        </w:rPr>
        <w:t>、</w:t>
      </w:r>
      <w:r w:rsidRPr="007D7B0B">
        <w:rPr>
          <w:rFonts w:ascii="Times New Roman" w:hAnsi="Times New Roman" w:cs="Times New Roman"/>
          <w:szCs w:val="21"/>
        </w:rPr>
        <w:t>1596</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w:t>
      </w:r>
      <w:r w:rsidRPr="007D7B0B">
        <w:rPr>
          <w:rFonts w:ascii="Times New Roman" w:hAnsi="Times New Roman" w:cs="Times New Roman"/>
          <w:szCs w:val="21"/>
        </w:rPr>
        <w:t>15102</w:t>
      </w:r>
      <w:r w:rsidRPr="007D7B0B">
        <w:rPr>
          <w:rFonts w:ascii="Times New Roman" w:hAnsi="Times New Roman" w:cs="Times New Roman"/>
          <w:szCs w:val="21"/>
        </w:rPr>
        <w:t>、</w:t>
      </w:r>
      <w:r w:rsidRPr="007D7B0B">
        <w:rPr>
          <w:rFonts w:ascii="Times New Roman" w:hAnsi="Times New Roman" w:cs="Times New Roman"/>
          <w:szCs w:val="21"/>
        </w:rPr>
        <w:t>15118</w:t>
      </w:r>
      <w:r w:rsidRPr="007D7B0B">
        <w:rPr>
          <w:rFonts w:ascii="Times New Roman" w:hAnsi="Times New Roman" w:cs="Times New Roman"/>
          <w:szCs w:val="21"/>
        </w:rPr>
        <w:t>、</w:t>
      </w:r>
      <w:r w:rsidRPr="007D7B0B">
        <w:rPr>
          <w:rFonts w:ascii="Times New Roman" w:hAnsi="Times New Roman" w:cs="Times New Roman"/>
          <w:szCs w:val="21"/>
        </w:rPr>
        <w:t>15127</w:t>
      </w:r>
      <w:r w:rsidRPr="007D7B0B">
        <w:rPr>
          <w:rFonts w:ascii="Times New Roman" w:hAnsi="Times New Roman" w:cs="Times New Roman"/>
          <w:szCs w:val="21"/>
        </w:rPr>
        <w:t>、</w:t>
      </w:r>
      <w:r w:rsidRPr="007D7B0B">
        <w:rPr>
          <w:rFonts w:ascii="Times New Roman" w:hAnsi="Times New Roman" w:cs="Times New Roman"/>
          <w:szCs w:val="21"/>
        </w:rPr>
        <w:t>15182</w:t>
      </w:r>
      <w:r w:rsidRPr="007D7B0B">
        <w:rPr>
          <w:rFonts w:ascii="Times New Roman" w:hAnsi="Times New Roman" w:cs="Times New Roman"/>
          <w:szCs w:val="21"/>
        </w:rPr>
        <w:t>、</w:t>
      </w:r>
      <w:r w:rsidRPr="007D7B0B">
        <w:rPr>
          <w:rFonts w:ascii="Times New Roman" w:hAnsi="Times New Roman" w:cs="Times New Roman"/>
          <w:szCs w:val="21"/>
        </w:rPr>
        <w:t>15184</w:t>
      </w:r>
      <w:r w:rsidRPr="007D7B0B">
        <w:rPr>
          <w:rFonts w:ascii="Times New Roman" w:hAnsi="Times New Roman" w:cs="Times New Roman"/>
          <w:szCs w:val="21"/>
        </w:rPr>
        <w:t>、</w:t>
      </w:r>
      <w:r w:rsidRPr="007D7B0B">
        <w:rPr>
          <w:rFonts w:ascii="Times New Roman" w:hAnsi="Times New Roman" w:cs="Times New Roman"/>
          <w:szCs w:val="21"/>
        </w:rPr>
        <w:t>15186</w:t>
      </w:r>
      <w:r w:rsidRPr="007D7B0B">
        <w:rPr>
          <w:rFonts w:ascii="Times New Roman" w:hAnsi="Times New Roman" w:cs="Times New Roman"/>
          <w:szCs w:val="21"/>
        </w:rPr>
        <w:t>、</w:t>
      </w:r>
      <w:r w:rsidRPr="007D7B0B">
        <w:rPr>
          <w:rFonts w:ascii="Times New Roman" w:hAnsi="Times New Roman" w:cs="Times New Roman"/>
          <w:szCs w:val="21"/>
        </w:rPr>
        <w:t>15D</w:t>
      </w:r>
      <w:r w:rsidRPr="007D7B0B">
        <w:rPr>
          <w:rFonts w:ascii="Times New Roman" w:hAnsi="Times New Roman" w:cs="Times New Roman"/>
          <w:szCs w:val="21"/>
        </w:rPr>
        <w:t>、华农</w:t>
      </w:r>
      <w:r w:rsidRPr="007D7B0B">
        <w:rPr>
          <w:rFonts w:ascii="Times New Roman" w:hAnsi="Times New Roman" w:cs="Times New Roman"/>
          <w:szCs w:val="21"/>
        </w:rPr>
        <w:t>1</w:t>
      </w:r>
      <w:r w:rsidRPr="007D7B0B">
        <w:rPr>
          <w:rFonts w:ascii="Times New Roman" w:hAnsi="Times New Roman" w:cs="Times New Roman"/>
          <w:szCs w:val="21"/>
        </w:rPr>
        <w:t>、华农</w:t>
      </w:r>
      <w:r w:rsidRPr="007D7B0B">
        <w:rPr>
          <w:rFonts w:ascii="Times New Roman" w:hAnsi="Times New Roman" w:cs="Times New Roman"/>
          <w:szCs w:val="21"/>
        </w:rPr>
        <w:t>2</w:t>
      </w:r>
      <w:r w:rsidRPr="007D7B0B">
        <w:rPr>
          <w:rFonts w:ascii="Times New Roman" w:hAnsi="Times New Roman" w:cs="Times New Roman"/>
          <w:szCs w:val="21"/>
        </w:rPr>
        <w:t>和华农</w:t>
      </w:r>
      <w:r w:rsidRPr="007D7B0B">
        <w:rPr>
          <w:rFonts w:ascii="Times New Roman" w:hAnsi="Times New Roman" w:cs="Times New Roman"/>
          <w:szCs w:val="21"/>
        </w:rPr>
        <w:t>3</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1.2 </w:t>
      </w:r>
      <w:r w:rsidRPr="007D7B0B">
        <w:rPr>
          <w:rFonts w:ascii="Times New Roman" w:hAnsi="Times New Roman" w:cs="Times New Roman"/>
          <w:b/>
          <w:bCs/>
          <w:szCs w:val="21"/>
        </w:rPr>
        <w:t>试验方法</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lastRenderedPageBreak/>
        <w:t>试验地点在湛江市麻章区志满湛江农垦科学研究所和湛江市遂溪县国家现代农业核心区两个点，</w:t>
      </w:r>
      <w:r w:rsidRPr="007D7B0B">
        <w:rPr>
          <w:rFonts w:ascii="Times New Roman" w:hAnsi="Times New Roman" w:cs="Times New Roman"/>
          <w:szCs w:val="21"/>
        </w:rPr>
        <w:t>2016</w:t>
      </w:r>
      <w:r w:rsidRPr="007D7B0B">
        <w:rPr>
          <w:rFonts w:ascii="Times New Roman" w:hAnsi="Times New Roman" w:cs="Times New Roman"/>
          <w:szCs w:val="21"/>
        </w:rPr>
        <w:t>年第一年新植和</w:t>
      </w:r>
      <w:r w:rsidRPr="007D7B0B">
        <w:rPr>
          <w:rFonts w:ascii="Times New Roman" w:hAnsi="Times New Roman" w:cs="Times New Roman"/>
          <w:szCs w:val="21"/>
        </w:rPr>
        <w:t>2017</w:t>
      </w:r>
      <w:r w:rsidRPr="007D7B0B">
        <w:rPr>
          <w:rFonts w:ascii="Times New Roman" w:hAnsi="Times New Roman" w:cs="Times New Roman"/>
          <w:szCs w:val="21"/>
        </w:rPr>
        <w:t>年宿根在志满种植，</w:t>
      </w:r>
      <w:r w:rsidRPr="007D7B0B">
        <w:rPr>
          <w:rFonts w:ascii="Times New Roman" w:hAnsi="Times New Roman" w:cs="Times New Roman"/>
          <w:szCs w:val="21"/>
        </w:rPr>
        <w:t>2017</w:t>
      </w:r>
      <w:r w:rsidRPr="007D7B0B">
        <w:rPr>
          <w:rFonts w:ascii="Times New Roman" w:hAnsi="Times New Roman" w:cs="Times New Roman"/>
          <w:szCs w:val="21"/>
        </w:rPr>
        <w:t>年新植在核心区种植，种植规格：行长</w:t>
      </w:r>
      <w:r w:rsidRPr="007D7B0B">
        <w:rPr>
          <w:rFonts w:ascii="Times New Roman" w:hAnsi="Times New Roman" w:cs="Times New Roman"/>
          <w:szCs w:val="21"/>
        </w:rPr>
        <w:t>3-9</w:t>
      </w:r>
      <w:r w:rsidRPr="007D7B0B">
        <w:rPr>
          <w:rFonts w:ascii="Times New Roman" w:hAnsi="Times New Roman" w:cs="Times New Roman"/>
          <w:szCs w:val="21"/>
        </w:rPr>
        <w:t>米，行宽</w:t>
      </w:r>
      <w:r w:rsidRPr="007D7B0B">
        <w:rPr>
          <w:rFonts w:ascii="Times New Roman" w:hAnsi="Times New Roman" w:cs="Times New Roman"/>
          <w:szCs w:val="21"/>
        </w:rPr>
        <w:t>1</w:t>
      </w:r>
      <w:r w:rsidRPr="007D7B0B">
        <w:rPr>
          <w:rFonts w:ascii="Times New Roman" w:hAnsi="Times New Roman" w:cs="Times New Roman"/>
          <w:szCs w:val="21"/>
        </w:rPr>
        <w:t>米，下种前用</w:t>
      </w:r>
      <w:r w:rsidRPr="007D7B0B">
        <w:rPr>
          <w:rFonts w:ascii="Times New Roman" w:hAnsi="Times New Roman" w:cs="Times New Roman"/>
          <w:szCs w:val="21"/>
        </w:rPr>
        <w:t>5%</w:t>
      </w:r>
      <w:r w:rsidRPr="007D7B0B">
        <w:rPr>
          <w:rFonts w:ascii="Times New Roman" w:hAnsi="Times New Roman" w:cs="Times New Roman"/>
          <w:szCs w:val="21"/>
        </w:rPr>
        <w:t>多菌灵</w:t>
      </w:r>
      <w:r w:rsidRPr="007D7B0B">
        <w:rPr>
          <w:rFonts w:ascii="Times New Roman" w:hAnsi="Times New Roman" w:cs="Times New Roman"/>
          <w:szCs w:val="21"/>
        </w:rPr>
        <w:t>1000</w:t>
      </w:r>
      <w:r w:rsidRPr="007D7B0B">
        <w:rPr>
          <w:rFonts w:ascii="Times New Roman" w:hAnsi="Times New Roman" w:cs="Times New Roman"/>
          <w:szCs w:val="21"/>
        </w:rPr>
        <w:t>倍液浸种消毒</w:t>
      </w:r>
      <w:r w:rsidRPr="007D7B0B">
        <w:rPr>
          <w:rFonts w:ascii="Times New Roman" w:hAnsi="Times New Roman" w:cs="Times New Roman"/>
          <w:szCs w:val="21"/>
        </w:rPr>
        <w:t>12</w:t>
      </w:r>
      <w:r w:rsidRPr="007D7B0B">
        <w:rPr>
          <w:rFonts w:ascii="Times New Roman" w:hAnsi="Times New Roman" w:cs="Times New Roman"/>
          <w:szCs w:val="21"/>
        </w:rPr>
        <w:t>小时，下种量每亩</w:t>
      </w:r>
      <w:r w:rsidRPr="007D7B0B">
        <w:rPr>
          <w:rFonts w:ascii="Times New Roman" w:hAnsi="Times New Roman" w:cs="Times New Roman"/>
          <w:szCs w:val="21"/>
        </w:rPr>
        <w:t>2300</w:t>
      </w:r>
      <w:r w:rsidRPr="007D7B0B">
        <w:rPr>
          <w:rFonts w:ascii="Times New Roman" w:hAnsi="Times New Roman" w:cs="Times New Roman"/>
          <w:szCs w:val="21"/>
        </w:rPr>
        <w:t>个双芽段，施肥及田间管理同当地耕作习惯。</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1.3 </w:t>
      </w:r>
      <w:r w:rsidRPr="007D7B0B">
        <w:rPr>
          <w:rFonts w:ascii="Times New Roman" w:hAnsi="Times New Roman" w:cs="Times New Roman"/>
          <w:b/>
          <w:bCs/>
          <w:szCs w:val="21"/>
        </w:rPr>
        <w:t>调查项目</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苗期调查出苗率、宿根发株率、分蘖率、枯心率，拔节后开始每月调查株高，在甘蔗收获时调查有效茎、茎径、单茎重、小区蔗茎产量、锤度、糖分、发病率等。</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2  </w:t>
      </w:r>
      <w:r w:rsidRPr="007D7B0B">
        <w:rPr>
          <w:rFonts w:ascii="Times New Roman" w:hAnsi="Times New Roman" w:cs="Times New Roman"/>
          <w:b/>
          <w:bCs/>
          <w:szCs w:val="21"/>
        </w:rPr>
        <w:t>结果与分析</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2.1 </w:t>
      </w:r>
      <w:r w:rsidRPr="007D7B0B">
        <w:rPr>
          <w:rFonts w:ascii="Times New Roman" w:hAnsi="Times New Roman" w:cs="Times New Roman"/>
          <w:b/>
          <w:bCs/>
          <w:szCs w:val="21"/>
        </w:rPr>
        <w:t>农艺性状及产量表现</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2.1.1 </w:t>
      </w:r>
      <w:r w:rsidRPr="007D7B0B">
        <w:rPr>
          <w:rFonts w:ascii="Times New Roman" w:hAnsi="Times New Roman" w:cs="Times New Roman"/>
          <w:szCs w:val="21"/>
        </w:rPr>
        <w:t>出苗率</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w:t>
      </w:r>
      <w:r w:rsidRPr="007D7B0B">
        <w:rPr>
          <w:rFonts w:ascii="Times New Roman" w:hAnsi="Times New Roman" w:cs="Times New Roman"/>
          <w:szCs w:val="21"/>
        </w:rPr>
        <w:t>18</w:t>
      </w:r>
      <w:r w:rsidRPr="007D7B0B">
        <w:rPr>
          <w:rFonts w:ascii="Times New Roman" w:hAnsi="Times New Roman" w:cs="Times New Roman"/>
          <w:szCs w:val="21"/>
        </w:rPr>
        <w:t>个甘蔗高代新品系平均出苗率在</w:t>
      </w:r>
      <w:r w:rsidRPr="007D7B0B">
        <w:rPr>
          <w:rFonts w:ascii="Times New Roman" w:hAnsi="Times New Roman" w:cs="Times New Roman"/>
          <w:szCs w:val="21"/>
        </w:rPr>
        <w:t>41.5-72.77%</w:t>
      </w:r>
      <w:r w:rsidRPr="007D7B0B">
        <w:rPr>
          <w:rFonts w:ascii="Times New Roman" w:hAnsi="Times New Roman" w:cs="Times New Roman"/>
          <w:szCs w:val="21"/>
        </w:rPr>
        <w:t>之间，有</w:t>
      </w:r>
      <w:r w:rsidRPr="007D7B0B">
        <w:rPr>
          <w:rFonts w:ascii="Times New Roman" w:hAnsi="Times New Roman" w:cs="Times New Roman"/>
          <w:szCs w:val="21"/>
        </w:rPr>
        <w:t>16</w:t>
      </w:r>
      <w:r w:rsidRPr="007D7B0B">
        <w:rPr>
          <w:rFonts w:ascii="Times New Roman" w:hAnsi="Times New Roman" w:cs="Times New Roman"/>
          <w:szCs w:val="21"/>
        </w:rPr>
        <w:t>个品系出苗率高于</w:t>
      </w:r>
      <w:r w:rsidRPr="007D7B0B">
        <w:rPr>
          <w:rFonts w:ascii="Times New Roman" w:hAnsi="Times New Roman" w:cs="Times New Roman"/>
          <w:szCs w:val="21"/>
        </w:rPr>
        <w:t>50%</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个品系低于</w:t>
      </w:r>
      <w:r w:rsidRPr="007D7B0B">
        <w:rPr>
          <w:rFonts w:ascii="Times New Roman" w:hAnsi="Times New Roman" w:cs="Times New Roman"/>
          <w:szCs w:val="21"/>
        </w:rPr>
        <w:t>50%</w:t>
      </w:r>
      <w:r w:rsidRPr="007D7B0B">
        <w:rPr>
          <w:rFonts w:ascii="Times New Roman" w:hAnsi="Times New Roman" w:cs="Times New Roman"/>
          <w:szCs w:val="21"/>
        </w:rPr>
        <w:t>。其中</w:t>
      </w:r>
      <w:r w:rsidRPr="007D7B0B">
        <w:rPr>
          <w:rFonts w:ascii="Times New Roman" w:hAnsi="Times New Roman" w:cs="Times New Roman"/>
          <w:szCs w:val="21"/>
        </w:rPr>
        <w:t>13258</w:t>
      </w:r>
      <w:r w:rsidRPr="007D7B0B">
        <w:rPr>
          <w:rFonts w:ascii="Times New Roman" w:hAnsi="Times New Roman" w:cs="Times New Roman"/>
          <w:szCs w:val="21"/>
        </w:rPr>
        <w:t>出苗率最高，为</w:t>
      </w:r>
      <w:r w:rsidRPr="007D7B0B">
        <w:rPr>
          <w:rFonts w:ascii="Times New Roman" w:hAnsi="Times New Roman" w:cs="Times New Roman"/>
          <w:szCs w:val="21"/>
        </w:rPr>
        <w:t>72.77%</w:t>
      </w:r>
      <w:r w:rsidRPr="007D7B0B">
        <w:rPr>
          <w:rFonts w:ascii="Times New Roman" w:hAnsi="Times New Roman" w:cs="Times New Roman"/>
          <w:szCs w:val="21"/>
        </w:rPr>
        <w:t>，</w:t>
      </w:r>
      <w:r w:rsidRPr="007D7B0B">
        <w:rPr>
          <w:rFonts w:ascii="Times New Roman" w:hAnsi="Times New Roman" w:cs="Times New Roman"/>
          <w:szCs w:val="21"/>
        </w:rPr>
        <w:t>1523</w:t>
      </w:r>
      <w:r w:rsidRPr="007D7B0B">
        <w:rPr>
          <w:rFonts w:ascii="Times New Roman" w:hAnsi="Times New Roman" w:cs="Times New Roman"/>
          <w:szCs w:val="21"/>
        </w:rPr>
        <w:t>出苗率最低，为</w:t>
      </w:r>
      <w:r w:rsidRPr="007D7B0B">
        <w:rPr>
          <w:rFonts w:ascii="Times New Roman" w:hAnsi="Times New Roman" w:cs="Times New Roman"/>
          <w:szCs w:val="21"/>
        </w:rPr>
        <w:t>41.53%</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2.1.2 </w:t>
      </w:r>
      <w:r w:rsidRPr="007D7B0B">
        <w:rPr>
          <w:rFonts w:ascii="Times New Roman" w:hAnsi="Times New Roman" w:cs="Times New Roman"/>
          <w:szCs w:val="21"/>
        </w:rPr>
        <w:t>发株率</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可以看出，平均宿根发株率在</w:t>
      </w:r>
      <w:r w:rsidRPr="007D7B0B">
        <w:rPr>
          <w:rFonts w:ascii="Times New Roman" w:hAnsi="Times New Roman" w:cs="Times New Roman"/>
          <w:szCs w:val="21"/>
        </w:rPr>
        <w:t>22.22-188.24%</w:t>
      </w:r>
      <w:r w:rsidRPr="007D7B0B">
        <w:rPr>
          <w:rFonts w:ascii="Times New Roman" w:hAnsi="Times New Roman" w:cs="Times New Roman"/>
          <w:szCs w:val="21"/>
        </w:rPr>
        <w:t>之间，有</w:t>
      </w:r>
      <w:r w:rsidRPr="007D7B0B">
        <w:rPr>
          <w:rFonts w:ascii="Times New Roman" w:hAnsi="Times New Roman" w:cs="Times New Roman"/>
          <w:szCs w:val="21"/>
        </w:rPr>
        <w:t>16</w:t>
      </w:r>
      <w:r w:rsidRPr="007D7B0B">
        <w:rPr>
          <w:rFonts w:ascii="Times New Roman" w:hAnsi="Times New Roman" w:cs="Times New Roman"/>
          <w:szCs w:val="21"/>
        </w:rPr>
        <w:t>个品系发株率</w:t>
      </w:r>
      <w:r w:rsidRPr="007D7B0B">
        <w:rPr>
          <w:rFonts w:ascii="Times New Roman" w:hAnsi="Times New Roman" w:cs="Times New Roman"/>
          <w:szCs w:val="21"/>
        </w:rPr>
        <w:t>≥50%</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个品系低于</w:t>
      </w:r>
      <w:r w:rsidRPr="007D7B0B">
        <w:rPr>
          <w:rFonts w:ascii="Times New Roman" w:hAnsi="Times New Roman" w:cs="Times New Roman"/>
          <w:szCs w:val="21"/>
        </w:rPr>
        <w:t>50%</w:t>
      </w:r>
      <w:r w:rsidRPr="007D7B0B">
        <w:rPr>
          <w:rFonts w:ascii="Times New Roman" w:hAnsi="Times New Roman" w:cs="Times New Roman"/>
          <w:szCs w:val="21"/>
        </w:rPr>
        <w:t>。其中</w:t>
      </w:r>
      <w:r w:rsidRPr="007D7B0B">
        <w:rPr>
          <w:rFonts w:ascii="Times New Roman" w:hAnsi="Times New Roman" w:cs="Times New Roman"/>
          <w:szCs w:val="21"/>
        </w:rPr>
        <w:t>15D</w:t>
      </w:r>
      <w:r w:rsidRPr="007D7B0B">
        <w:rPr>
          <w:rFonts w:ascii="Times New Roman" w:hAnsi="Times New Roman" w:cs="Times New Roman"/>
          <w:szCs w:val="21"/>
        </w:rPr>
        <w:t>宿根发株率最高，为</w:t>
      </w:r>
      <w:r w:rsidRPr="007D7B0B">
        <w:rPr>
          <w:rFonts w:ascii="Times New Roman" w:hAnsi="Times New Roman" w:cs="Times New Roman"/>
          <w:szCs w:val="21"/>
        </w:rPr>
        <w:t>188.24%</w:t>
      </w:r>
      <w:r w:rsidRPr="007D7B0B">
        <w:rPr>
          <w:rFonts w:ascii="Times New Roman" w:hAnsi="Times New Roman" w:cs="Times New Roman"/>
          <w:szCs w:val="21"/>
        </w:rPr>
        <w:t>，其次是</w:t>
      </w:r>
      <w:r w:rsidRPr="007D7B0B">
        <w:rPr>
          <w:rFonts w:ascii="Times New Roman" w:hAnsi="Times New Roman" w:cs="Times New Roman"/>
          <w:szCs w:val="21"/>
        </w:rPr>
        <w:t>1523</w:t>
      </w:r>
      <w:r w:rsidRPr="007D7B0B">
        <w:rPr>
          <w:rFonts w:ascii="Times New Roman" w:hAnsi="Times New Roman" w:cs="Times New Roman"/>
          <w:szCs w:val="21"/>
        </w:rPr>
        <w:t>发株率为</w:t>
      </w:r>
      <w:r w:rsidRPr="007D7B0B">
        <w:rPr>
          <w:rFonts w:ascii="Times New Roman" w:hAnsi="Times New Roman" w:cs="Times New Roman"/>
          <w:szCs w:val="21"/>
        </w:rPr>
        <w:t>188.1%</w:t>
      </w:r>
      <w:r w:rsidRPr="007D7B0B">
        <w:rPr>
          <w:rFonts w:ascii="Times New Roman" w:hAnsi="Times New Roman" w:cs="Times New Roman"/>
          <w:szCs w:val="21"/>
        </w:rPr>
        <w:t>，</w:t>
      </w:r>
      <w:r w:rsidRPr="007D7B0B">
        <w:rPr>
          <w:rFonts w:ascii="Times New Roman" w:hAnsi="Times New Roman" w:cs="Times New Roman"/>
          <w:szCs w:val="21"/>
        </w:rPr>
        <w:t>13297</w:t>
      </w:r>
      <w:r w:rsidRPr="007D7B0B">
        <w:rPr>
          <w:rFonts w:ascii="Times New Roman" w:hAnsi="Times New Roman" w:cs="Times New Roman"/>
          <w:szCs w:val="21"/>
        </w:rPr>
        <w:t>的发株率最低，仅为</w:t>
      </w:r>
      <w:r w:rsidRPr="007D7B0B">
        <w:rPr>
          <w:rFonts w:ascii="Times New Roman" w:hAnsi="Times New Roman" w:cs="Times New Roman"/>
          <w:szCs w:val="21"/>
        </w:rPr>
        <w:t>22.22%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2.1.3 </w:t>
      </w:r>
      <w:r w:rsidRPr="007D7B0B">
        <w:rPr>
          <w:rFonts w:ascii="Times New Roman" w:hAnsi="Times New Roman" w:cs="Times New Roman"/>
          <w:szCs w:val="21"/>
        </w:rPr>
        <w:t>分蘖率</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可以看出，平均分蘖率在</w:t>
      </w:r>
      <w:r w:rsidRPr="007D7B0B">
        <w:rPr>
          <w:rFonts w:ascii="Times New Roman" w:hAnsi="Times New Roman" w:cs="Times New Roman"/>
          <w:szCs w:val="21"/>
        </w:rPr>
        <w:t>108.84-298.55%</w:t>
      </w:r>
      <w:r w:rsidRPr="007D7B0B">
        <w:rPr>
          <w:rFonts w:ascii="Times New Roman" w:hAnsi="Times New Roman" w:cs="Times New Roman"/>
          <w:szCs w:val="21"/>
        </w:rPr>
        <w:t>之间，其中</w:t>
      </w:r>
      <w:r w:rsidRPr="007D7B0B">
        <w:rPr>
          <w:rFonts w:ascii="Times New Roman" w:hAnsi="Times New Roman" w:cs="Times New Roman"/>
          <w:szCs w:val="21"/>
        </w:rPr>
        <w:t>13312</w:t>
      </w:r>
      <w:r w:rsidRPr="007D7B0B">
        <w:rPr>
          <w:rFonts w:ascii="Times New Roman" w:hAnsi="Times New Roman" w:cs="Times New Roman"/>
          <w:szCs w:val="21"/>
        </w:rPr>
        <w:t>分蘖率最高，为</w:t>
      </w:r>
      <w:r w:rsidRPr="007D7B0B">
        <w:rPr>
          <w:rFonts w:ascii="Times New Roman" w:hAnsi="Times New Roman" w:cs="Times New Roman"/>
          <w:szCs w:val="21"/>
        </w:rPr>
        <w:t>198.55%</w:t>
      </w:r>
      <w:r w:rsidRPr="007D7B0B">
        <w:rPr>
          <w:rFonts w:ascii="Times New Roman" w:hAnsi="Times New Roman" w:cs="Times New Roman"/>
          <w:szCs w:val="21"/>
        </w:rPr>
        <w:t>，其次是</w:t>
      </w:r>
      <w:r w:rsidRPr="007D7B0B">
        <w:rPr>
          <w:rFonts w:ascii="Times New Roman" w:hAnsi="Times New Roman" w:cs="Times New Roman"/>
          <w:szCs w:val="21"/>
        </w:rPr>
        <w:t>1523</w:t>
      </w:r>
      <w:r w:rsidRPr="007D7B0B">
        <w:rPr>
          <w:rFonts w:ascii="Times New Roman" w:hAnsi="Times New Roman" w:cs="Times New Roman"/>
          <w:szCs w:val="21"/>
        </w:rPr>
        <w:t>、</w:t>
      </w:r>
      <w:r w:rsidRPr="007D7B0B">
        <w:rPr>
          <w:rFonts w:ascii="Times New Roman" w:hAnsi="Times New Roman" w:cs="Times New Roman"/>
          <w:szCs w:val="21"/>
        </w:rPr>
        <w:t>15127</w:t>
      </w:r>
      <w:r w:rsidRPr="007D7B0B">
        <w:rPr>
          <w:rFonts w:ascii="Times New Roman" w:hAnsi="Times New Roman" w:cs="Times New Roman"/>
          <w:szCs w:val="21"/>
        </w:rPr>
        <w:t>、</w:t>
      </w:r>
      <w:r w:rsidRPr="007D7B0B">
        <w:rPr>
          <w:rFonts w:ascii="Times New Roman" w:hAnsi="Times New Roman" w:cs="Times New Roman"/>
          <w:szCs w:val="21"/>
        </w:rPr>
        <w:t>1596</w:t>
      </w:r>
      <w:r w:rsidRPr="007D7B0B">
        <w:rPr>
          <w:rFonts w:ascii="Times New Roman" w:hAnsi="Times New Roman" w:cs="Times New Roman"/>
          <w:szCs w:val="21"/>
        </w:rPr>
        <w:t>等，分蘖率分别为</w:t>
      </w:r>
      <w:r w:rsidRPr="007D7B0B">
        <w:rPr>
          <w:rFonts w:ascii="Times New Roman" w:hAnsi="Times New Roman" w:cs="Times New Roman"/>
          <w:szCs w:val="21"/>
        </w:rPr>
        <w:t>243.06%</w:t>
      </w:r>
      <w:r w:rsidRPr="007D7B0B">
        <w:rPr>
          <w:rFonts w:ascii="Times New Roman" w:hAnsi="Times New Roman" w:cs="Times New Roman"/>
          <w:szCs w:val="21"/>
        </w:rPr>
        <w:t>、</w:t>
      </w:r>
      <w:r w:rsidRPr="007D7B0B">
        <w:rPr>
          <w:rFonts w:ascii="Times New Roman" w:hAnsi="Times New Roman" w:cs="Times New Roman"/>
          <w:szCs w:val="21"/>
        </w:rPr>
        <w:t>218.48%</w:t>
      </w:r>
      <w:r w:rsidRPr="007D7B0B">
        <w:rPr>
          <w:rFonts w:ascii="Times New Roman" w:hAnsi="Times New Roman" w:cs="Times New Roman"/>
          <w:szCs w:val="21"/>
        </w:rPr>
        <w:t>、</w:t>
      </w:r>
      <w:r w:rsidRPr="007D7B0B">
        <w:rPr>
          <w:rFonts w:ascii="Times New Roman" w:hAnsi="Times New Roman" w:cs="Times New Roman"/>
          <w:szCs w:val="21"/>
        </w:rPr>
        <w:t>217.08%</w:t>
      </w:r>
      <w:r w:rsidRPr="007D7B0B">
        <w:rPr>
          <w:rFonts w:ascii="Times New Roman" w:hAnsi="Times New Roman" w:cs="Times New Roman"/>
          <w:szCs w:val="21"/>
        </w:rPr>
        <w:t>，</w:t>
      </w:r>
      <w:r w:rsidRPr="007D7B0B">
        <w:rPr>
          <w:rFonts w:ascii="Times New Roman" w:hAnsi="Times New Roman" w:cs="Times New Roman"/>
          <w:szCs w:val="21"/>
        </w:rPr>
        <w:t>13258</w:t>
      </w:r>
      <w:r w:rsidRPr="007D7B0B">
        <w:rPr>
          <w:rFonts w:ascii="Times New Roman" w:hAnsi="Times New Roman" w:cs="Times New Roman"/>
          <w:szCs w:val="21"/>
        </w:rPr>
        <w:t>分蘖率最低，为</w:t>
      </w:r>
      <w:r w:rsidRPr="007D7B0B">
        <w:rPr>
          <w:rFonts w:ascii="Times New Roman" w:hAnsi="Times New Roman" w:cs="Times New Roman"/>
          <w:szCs w:val="21"/>
        </w:rPr>
        <w:t>108.84%</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2.1.4 </w:t>
      </w:r>
      <w:r w:rsidRPr="007D7B0B">
        <w:rPr>
          <w:rFonts w:ascii="Times New Roman" w:hAnsi="Times New Roman" w:cs="Times New Roman"/>
          <w:szCs w:val="21"/>
        </w:rPr>
        <w:t>株高</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可以看出，平均株高在</w:t>
      </w:r>
      <w:r w:rsidRPr="007D7B0B">
        <w:rPr>
          <w:rFonts w:ascii="Times New Roman" w:hAnsi="Times New Roman" w:cs="Times New Roman"/>
          <w:szCs w:val="21"/>
        </w:rPr>
        <w:t>250.9-291.2cm</w:t>
      </w:r>
      <w:r w:rsidRPr="007D7B0B">
        <w:rPr>
          <w:rFonts w:ascii="Times New Roman" w:hAnsi="Times New Roman" w:cs="Times New Roman"/>
          <w:szCs w:val="21"/>
        </w:rPr>
        <w:t>之间，其中</w:t>
      </w:r>
      <w:r w:rsidRPr="007D7B0B">
        <w:rPr>
          <w:rFonts w:ascii="Times New Roman" w:hAnsi="Times New Roman" w:cs="Times New Roman"/>
          <w:szCs w:val="21"/>
        </w:rPr>
        <w:t>15102</w:t>
      </w:r>
      <w:r w:rsidRPr="007D7B0B">
        <w:rPr>
          <w:rFonts w:ascii="Times New Roman" w:hAnsi="Times New Roman" w:cs="Times New Roman"/>
          <w:szCs w:val="21"/>
        </w:rPr>
        <w:t>株高最高，为</w:t>
      </w:r>
      <w:r w:rsidRPr="007D7B0B">
        <w:rPr>
          <w:rFonts w:ascii="Times New Roman" w:hAnsi="Times New Roman" w:cs="Times New Roman"/>
          <w:szCs w:val="21"/>
        </w:rPr>
        <w:t>291.2cm</w:t>
      </w:r>
      <w:r w:rsidRPr="007D7B0B">
        <w:rPr>
          <w:rFonts w:ascii="Times New Roman" w:hAnsi="Times New Roman" w:cs="Times New Roman"/>
          <w:szCs w:val="21"/>
        </w:rPr>
        <w:t>，</w:t>
      </w:r>
      <w:r w:rsidRPr="007D7B0B">
        <w:rPr>
          <w:rFonts w:ascii="Times New Roman" w:hAnsi="Times New Roman" w:cs="Times New Roman"/>
          <w:szCs w:val="21"/>
        </w:rPr>
        <w:t>15182</w:t>
      </w:r>
      <w:r w:rsidRPr="007D7B0B">
        <w:rPr>
          <w:rFonts w:ascii="Times New Roman" w:hAnsi="Times New Roman" w:cs="Times New Roman"/>
          <w:szCs w:val="21"/>
        </w:rPr>
        <w:t>株高最矮，为</w:t>
      </w:r>
      <w:r w:rsidRPr="007D7B0B">
        <w:rPr>
          <w:rFonts w:ascii="Times New Roman" w:hAnsi="Times New Roman" w:cs="Times New Roman"/>
          <w:szCs w:val="21"/>
        </w:rPr>
        <w:t>150.9cm</w:t>
      </w:r>
      <w:r w:rsidRPr="007D7B0B">
        <w:rPr>
          <w:rFonts w:ascii="Times New Roman" w:hAnsi="Times New Roman" w:cs="Times New Roman"/>
          <w:szCs w:val="21"/>
        </w:rPr>
        <w:t>，两者相差</w:t>
      </w:r>
      <w:r w:rsidRPr="007D7B0B">
        <w:rPr>
          <w:rFonts w:ascii="Times New Roman" w:hAnsi="Times New Roman" w:cs="Times New Roman"/>
          <w:szCs w:val="21"/>
        </w:rPr>
        <w:t>40.3cm</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2.1.5</w:t>
      </w:r>
      <w:r w:rsidRPr="007D7B0B">
        <w:rPr>
          <w:rFonts w:ascii="Times New Roman" w:hAnsi="Times New Roman" w:cs="Times New Roman"/>
          <w:szCs w:val="21"/>
        </w:rPr>
        <w:t>生长速度</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2</w:t>
      </w:r>
      <w:r w:rsidRPr="007D7B0B">
        <w:rPr>
          <w:rFonts w:ascii="Times New Roman" w:hAnsi="Times New Roman" w:cs="Times New Roman"/>
          <w:szCs w:val="21"/>
        </w:rPr>
        <w:t>可以看出，</w:t>
      </w:r>
      <w:r w:rsidRPr="007D7B0B">
        <w:rPr>
          <w:rFonts w:ascii="Times New Roman" w:hAnsi="Times New Roman" w:cs="Times New Roman"/>
          <w:szCs w:val="21"/>
        </w:rPr>
        <w:t>18</w:t>
      </w:r>
      <w:r w:rsidRPr="007D7B0B">
        <w:rPr>
          <w:rFonts w:ascii="Times New Roman" w:hAnsi="Times New Roman" w:cs="Times New Roman"/>
          <w:szCs w:val="21"/>
        </w:rPr>
        <w:t>个甘蔗品系</w:t>
      </w:r>
      <w:r w:rsidRPr="007D7B0B">
        <w:rPr>
          <w:rFonts w:ascii="Times New Roman" w:hAnsi="Times New Roman" w:cs="Times New Roman"/>
          <w:szCs w:val="21"/>
        </w:rPr>
        <w:t>7-8</w:t>
      </w:r>
      <w:r w:rsidRPr="007D7B0B">
        <w:rPr>
          <w:rFonts w:ascii="Times New Roman" w:hAnsi="Times New Roman" w:cs="Times New Roman"/>
          <w:szCs w:val="21"/>
        </w:rPr>
        <w:t>月份的平均生长速度为</w:t>
      </w:r>
      <w:r w:rsidRPr="007D7B0B">
        <w:rPr>
          <w:rFonts w:ascii="Times New Roman" w:hAnsi="Times New Roman" w:cs="Times New Roman"/>
          <w:szCs w:val="21"/>
        </w:rPr>
        <w:t>128.5cm</w:t>
      </w:r>
      <w:r w:rsidRPr="007D7B0B">
        <w:rPr>
          <w:rFonts w:ascii="Times New Roman" w:hAnsi="Times New Roman" w:cs="Times New Roman"/>
          <w:szCs w:val="21"/>
        </w:rPr>
        <w:t>，其次是</w:t>
      </w:r>
      <w:r w:rsidRPr="007D7B0B">
        <w:rPr>
          <w:rFonts w:ascii="Times New Roman" w:hAnsi="Times New Roman" w:cs="Times New Roman"/>
          <w:szCs w:val="21"/>
        </w:rPr>
        <w:t>8-9</w:t>
      </w:r>
      <w:r w:rsidRPr="007D7B0B">
        <w:rPr>
          <w:rFonts w:ascii="Times New Roman" w:hAnsi="Times New Roman" w:cs="Times New Roman"/>
          <w:szCs w:val="21"/>
        </w:rPr>
        <w:t>月份，平均生长速度为</w:t>
      </w:r>
      <w:r w:rsidRPr="007D7B0B">
        <w:rPr>
          <w:rFonts w:ascii="Times New Roman" w:hAnsi="Times New Roman" w:cs="Times New Roman"/>
          <w:szCs w:val="21"/>
        </w:rPr>
        <w:t>44.6cm</w:t>
      </w:r>
      <w:r w:rsidRPr="007D7B0B">
        <w:rPr>
          <w:rFonts w:ascii="Times New Roman" w:hAnsi="Times New Roman" w:cs="Times New Roman"/>
          <w:szCs w:val="21"/>
        </w:rPr>
        <w:t>，</w:t>
      </w:r>
      <w:r w:rsidRPr="007D7B0B">
        <w:rPr>
          <w:rFonts w:ascii="Times New Roman" w:hAnsi="Times New Roman" w:cs="Times New Roman"/>
          <w:szCs w:val="21"/>
        </w:rPr>
        <w:t>9-11</w:t>
      </w:r>
      <w:r w:rsidRPr="007D7B0B">
        <w:rPr>
          <w:rFonts w:ascii="Times New Roman" w:hAnsi="Times New Roman" w:cs="Times New Roman"/>
          <w:szCs w:val="21"/>
        </w:rPr>
        <w:t>月份的生长速度最低，平均月生长速度为</w:t>
      </w:r>
      <w:r w:rsidRPr="007D7B0B">
        <w:rPr>
          <w:rFonts w:ascii="Times New Roman" w:hAnsi="Times New Roman" w:cs="Times New Roman"/>
          <w:szCs w:val="21"/>
        </w:rPr>
        <w:t>14.9cm</w:t>
      </w:r>
      <w:r w:rsidRPr="007D7B0B">
        <w:rPr>
          <w:rFonts w:ascii="Times New Roman" w:hAnsi="Times New Roman" w:cs="Times New Roman"/>
          <w:szCs w:val="21"/>
        </w:rPr>
        <w:t>。但是个别品系的生长规律有所不同，其中</w:t>
      </w:r>
      <w:r w:rsidRPr="007D7B0B">
        <w:rPr>
          <w:rFonts w:ascii="Times New Roman" w:hAnsi="Times New Roman" w:cs="Times New Roman"/>
          <w:szCs w:val="21"/>
        </w:rPr>
        <w:t>15118</w:t>
      </w:r>
      <w:r w:rsidRPr="007D7B0B">
        <w:rPr>
          <w:rFonts w:ascii="Times New Roman" w:hAnsi="Times New Roman" w:cs="Times New Roman"/>
          <w:szCs w:val="21"/>
        </w:rPr>
        <w:t>和</w:t>
      </w:r>
      <w:r w:rsidRPr="007D7B0B">
        <w:rPr>
          <w:rFonts w:ascii="Times New Roman" w:hAnsi="Times New Roman" w:cs="Times New Roman"/>
          <w:szCs w:val="21"/>
        </w:rPr>
        <w:t>15184</w:t>
      </w:r>
      <w:r w:rsidRPr="007D7B0B">
        <w:rPr>
          <w:rFonts w:ascii="Times New Roman" w:hAnsi="Times New Roman" w:cs="Times New Roman"/>
          <w:szCs w:val="21"/>
        </w:rPr>
        <w:t>的生长速度</w:t>
      </w:r>
      <w:r w:rsidRPr="007D7B0B">
        <w:rPr>
          <w:rFonts w:ascii="Times New Roman" w:hAnsi="Times New Roman" w:cs="Times New Roman"/>
          <w:szCs w:val="21"/>
        </w:rPr>
        <w:t>8-9</w:t>
      </w:r>
      <w:r w:rsidRPr="007D7B0B">
        <w:rPr>
          <w:rFonts w:ascii="Times New Roman" w:hAnsi="Times New Roman" w:cs="Times New Roman"/>
          <w:szCs w:val="21"/>
        </w:rPr>
        <w:t>月份最高，生长速度分别为</w:t>
      </w:r>
      <w:r w:rsidRPr="007D7B0B">
        <w:rPr>
          <w:rFonts w:ascii="Times New Roman" w:hAnsi="Times New Roman" w:cs="Times New Roman"/>
          <w:szCs w:val="21"/>
        </w:rPr>
        <w:t>62.17cm</w:t>
      </w:r>
      <w:r w:rsidRPr="007D7B0B">
        <w:rPr>
          <w:rFonts w:ascii="Times New Roman" w:hAnsi="Times New Roman" w:cs="Times New Roman"/>
          <w:szCs w:val="21"/>
        </w:rPr>
        <w:t>和</w:t>
      </w:r>
      <w:r w:rsidRPr="007D7B0B">
        <w:rPr>
          <w:rFonts w:ascii="Times New Roman" w:hAnsi="Times New Roman" w:cs="Times New Roman"/>
          <w:szCs w:val="21"/>
        </w:rPr>
        <w:t>46.83cm</w:t>
      </w:r>
      <w:r w:rsidRPr="007D7B0B">
        <w:rPr>
          <w:rFonts w:ascii="Times New Roman" w:hAnsi="Times New Roman" w:cs="Times New Roman"/>
          <w:szCs w:val="21"/>
        </w:rPr>
        <w:t>，</w:t>
      </w:r>
      <w:r w:rsidRPr="007D7B0B">
        <w:rPr>
          <w:rFonts w:ascii="Times New Roman" w:hAnsi="Times New Roman" w:cs="Times New Roman"/>
          <w:szCs w:val="21"/>
        </w:rPr>
        <w:t>15127</w:t>
      </w:r>
      <w:r w:rsidRPr="007D7B0B">
        <w:rPr>
          <w:rFonts w:ascii="Times New Roman" w:hAnsi="Times New Roman" w:cs="Times New Roman"/>
          <w:szCs w:val="21"/>
        </w:rPr>
        <w:t>在</w:t>
      </w:r>
      <w:r w:rsidRPr="007D7B0B">
        <w:rPr>
          <w:rFonts w:ascii="Times New Roman" w:hAnsi="Times New Roman" w:cs="Times New Roman"/>
          <w:szCs w:val="21"/>
        </w:rPr>
        <w:t>7-8</w:t>
      </w:r>
      <w:r w:rsidRPr="007D7B0B">
        <w:rPr>
          <w:rFonts w:ascii="Times New Roman" w:hAnsi="Times New Roman" w:cs="Times New Roman"/>
          <w:szCs w:val="21"/>
        </w:rPr>
        <w:t>月和</w:t>
      </w:r>
      <w:r w:rsidRPr="007D7B0B">
        <w:rPr>
          <w:rFonts w:ascii="Times New Roman" w:hAnsi="Times New Roman" w:cs="Times New Roman"/>
          <w:szCs w:val="21"/>
        </w:rPr>
        <w:t>8-9</w:t>
      </w:r>
      <w:r w:rsidRPr="007D7B0B">
        <w:rPr>
          <w:rFonts w:ascii="Times New Roman" w:hAnsi="Times New Roman" w:cs="Times New Roman"/>
          <w:szCs w:val="21"/>
        </w:rPr>
        <w:t>月的生长速度差不多，分别为</w:t>
      </w:r>
      <w:r w:rsidRPr="007D7B0B">
        <w:rPr>
          <w:rFonts w:ascii="Times New Roman" w:hAnsi="Times New Roman" w:cs="Times New Roman"/>
          <w:szCs w:val="21"/>
        </w:rPr>
        <w:t>51.33cm</w:t>
      </w:r>
      <w:r w:rsidRPr="007D7B0B">
        <w:rPr>
          <w:rFonts w:ascii="Times New Roman" w:hAnsi="Times New Roman" w:cs="Times New Roman"/>
          <w:szCs w:val="21"/>
        </w:rPr>
        <w:t>、</w:t>
      </w:r>
      <w:r w:rsidRPr="007D7B0B">
        <w:rPr>
          <w:rFonts w:ascii="Times New Roman" w:hAnsi="Times New Roman" w:cs="Times New Roman"/>
          <w:szCs w:val="21"/>
        </w:rPr>
        <w:t>51.50cm</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2.1.6 </w:t>
      </w:r>
      <w:r w:rsidRPr="007D7B0B">
        <w:rPr>
          <w:rFonts w:ascii="Times New Roman" w:hAnsi="Times New Roman" w:cs="Times New Roman"/>
          <w:szCs w:val="21"/>
        </w:rPr>
        <w:t>茎径</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可以看出，平均茎径在</w:t>
      </w:r>
      <w:r w:rsidRPr="007D7B0B">
        <w:rPr>
          <w:rFonts w:ascii="Times New Roman" w:hAnsi="Times New Roman" w:cs="Times New Roman"/>
          <w:szCs w:val="21"/>
        </w:rPr>
        <w:t>2.4-4.2cm</w:t>
      </w:r>
      <w:r w:rsidRPr="007D7B0B">
        <w:rPr>
          <w:rFonts w:ascii="Times New Roman" w:hAnsi="Times New Roman" w:cs="Times New Roman"/>
          <w:szCs w:val="21"/>
        </w:rPr>
        <w:t>之间，其中</w:t>
      </w:r>
      <w:r w:rsidRPr="007D7B0B">
        <w:rPr>
          <w:rFonts w:ascii="Times New Roman" w:hAnsi="Times New Roman" w:cs="Times New Roman"/>
          <w:szCs w:val="21"/>
        </w:rPr>
        <w:t>13186</w:t>
      </w:r>
      <w:r w:rsidRPr="007D7B0B">
        <w:rPr>
          <w:rFonts w:ascii="Times New Roman" w:hAnsi="Times New Roman" w:cs="Times New Roman"/>
          <w:szCs w:val="21"/>
        </w:rPr>
        <w:t>茎径最大，为</w:t>
      </w:r>
      <w:r w:rsidRPr="007D7B0B">
        <w:rPr>
          <w:rFonts w:ascii="Times New Roman" w:hAnsi="Times New Roman" w:cs="Times New Roman"/>
          <w:szCs w:val="21"/>
        </w:rPr>
        <w:t>4.2cm</w:t>
      </w:r>
      <w:r w:rsidRPr="007D7B0B">
        <w:rPr>
          <w:rFonts w:ascii="Times New Roman" w:hAnsi="Times New Roman" w:cs="Times New Roman"/>
          <w:szCs w:val="21"/>
        </w:rPr>
        <w:t>，其次是华农</w:t>
      </w:r>
      <w:r w:rsidRPr="007D7B0B">
        <w:rPr>
          <w:rFonts w:ascii="Times New Roman" w:hAnsi="Times New Roman" w:cs="Times New Roman"/>
          <w:szCs w:val="21"/>
        </w:rPr>
        <w:t>3</w:t>
      </w:r>
      <w:r w:rsidRPr="007D7B0B">
        <w:rPr>
          <w:rFonts w:ascii="Times New Roman" w:hAnsi="Times New Roman" w:cs="Times New Roman"/>
          <w:szCs w:val="21"/>
        </w:rPr>
        <w:t>、华农</w:t>
      </w:r>
      <w:r w:rsidRPr="007D7B0B">
        <w:rPr>
          <w:rFonts w:ascii="Times New Roman" w:hAnsi="Times New Roman" w:cs="Times New Roman"/>
          <w:szCs w:val="21"/>
        </w:rPr>
        <w:t>2</w:t>
      </w:r>
      <w:r w:rsidRPr="007D7B0B">
        <w:rPr>
          <w:rFonts w:ascii="Times New Roman" w:hAnsi="Times New Roman" w:cs="Times New Roman"/>
          <w:szCs w:val="21"/>
        </w:rPr>
        <w:t>，分别为</w:t>
      </w:r>
      <w:r w:rsidRPr="007D7B0B">
        <w:rPr>
          <w:rFonts w:ascii="Times New Roman" w:hAnsi="Times New Roman" w:cs="Times New Roman"/>
          <w:szCs w:val="21"/>
        </w:rPr>
        <w:t>4.0cm</w:t>
      </w:r>
      <w:r w:rsidRPr="007D7B0B">
        <w:rPr>
          <w:rFonts w:ascii="Times New Roman" w:hAnsi="Times New Roman" w:cs="Times New Roman"/>
          <w:szCs w:val="21"/>
        </w:rPr>
        <w:t>、</w:t>
      </w:r>
      <w:r w:rsidRPr="007D7B0B">
        <w:rPr>
          <w:rFonts w:ascii="Times New Roman" w:hAnsi="Times New Roman" w:cs="Times New Roman"/>
          <w:szCs w:val="21"/>
        </w:rPr>
        <w:t>3.5cm</w:t>
      </w:r>
      <w:r w:rsidRPr="007D7B0B">
        <w:rPr>
          <w:rFonts w:ascii="Times New Roman" w:hAnsi="Times New Roman" w:cs="Times New Roman"/>
          <w:szCs w:val="21"/>
        </w:rPr>
        <w:t>。</w:t>
      </w:r>
      <w:r w:rsidRPr="007D7B0B">
        <w:rPr>
          <w:rFonts w:ascii="Times New Roman" w:hAnsi="Times New Roman" w:cs="Times New Roman"/>
          <w:szCs w:val="21"/>
        </w:rPr>
        <w:t>1580</w:t>
      </w:r>
      <w:r w:rsidRPr="007D7B0B">
        <w:rPr>
          <w:rFonts w:ascii="Times New Roman" w:hAnsi="Times New Roman" w:cs="Times New Roman"/>
          <w:szCs w:val="21"/>
        </w:rPr>
        <w:t>茎径最小，为</w:t>
      </w:r>
      <w:r w:rsidRPr="007D7B0B">
        <w:rPr>
          <w:rFonts w:ascii="Times New Roman" w:hAnsi="Times New Roman" w:cs="Times New Roman"/>
          <w:szCs w:val="21"/>
        </w:rPr>
        <w:t>2.4cm</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2.1.7 </w:t>
      </w:r>
      <w:r w:rsidRPr="007D7B0B">
        <w:rPr>
          <w:rFonts w:ascii="Times New Roman" w:hAnsi="Times New Roman" w:cs="Times New Roman"/>
          <w:szCs w:val="21"/>
        </w:rPr>
        <w:t>有效茎</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可以看出，亩有效茎在</w:t>
      </w:r>
      <w:r w:rsidRPr="007D7B0B">
        <w:rPr>
          <w:rFonts w:ascii="Times New Roman" w:hAnsi="Times New Roman" w:cs="Times New Roman"/>
          <w:szCs w:val="21"/>
        </w:rPr>
        <w:t>2557-8152</w:t>
      </w:r>
      <w:r w:rsidRPr="007D7B0B">
        <w:rPr>
          <w:rFonts w:ascii="Times New Roman" w:hAnsi="Times New Roman" w:cs="Times New Roman"/>
          <w:szCs w:val="21"/>
        </w:rPr>
        <w:t>条之间，其中华农</w:t>
      </w:r>
      <w:r w:rsidRPr="007D7B0B">
        <w:rPr>
          <w:rFonts w:ascii="Times New Roman" w:hAnsi="Times New Roman" w:cs="Times New Roman"/>
          <w:szCs w:val="21"/>
        </w:rPr>
        <w:t>3</w:t>
      </w:r>
      <w:r w:rsidRPr="007D7B0B">
        <w:rPr>
          <w:rFonts w:ascii="Times New Roman" w:hAnsi="Times New Roman" w:cs="Times New Roman"/>
          <w:szCs w:val="21"/>
        </w:rPr>
        <w:t>的亩有效茎最多，为</w:t>
      </w:r>
      <w:r w:rsidRPr="007D7B0B">
        <w:rPr>
          <w:rFonts w:ascii="Times New Roman" w:hAnsi="Times New Roman" w:cs="Times New Roman"/>
          <w:szCs w:val="21"/>
        </w:rPr>
        <w:t>8152</w:t>
      </w:r>
      <w:r w:rsidRPr="007D7B0B">
        <w:rPr>
          <w:rFonts w:ascii="Times New Roman" w:hAnsi="Times New Roman" w:cs="Times New Roman"/>
          <w:szCs w:val="21"/>
        </w:rPr>
        <w:t>条，其次是</w:t>
      </w:r>
      <w:r w:rsidRPr="007D7B0B">
        <w:rPr>
          <w:rFonts w:ascii="Times New Roman" w:hAnsi="Times New Roman" w:cs="Times New Roman"/>
          <w:szCs w:val="21"/>
        </w:rPr>
        <w:t>13186</w:t>
      </w:r>
      <w:r w:rsidRPr="007D7B0B">
        <w:rPr>
          <w:rFonts w:ascii="Times New Roman" w:hAnsi="Times New Roman" w:cs="Times New Roman"/>
          <w:szCs w:val="21"/>
        </w:rPr>
        <w:t>，亩有效茎为</w:t>
      </w:r>
      <w:r w:rsidRPr="007D7B0B">
        <w:rPr>
          <w:rFonts w:ascii="Times New Roman" w:hAnsi="Times New Roman" w:cs="Times New Roman"/>
          <w:szCs w:val="21"/>
        </w:rPr>
        <w:t>7819</w:t>
      </w:r>
      <w:r w:rsidRPr="007D7B0B">
        <w:rPr>
          <w:rFonts w:ascii="Times New Roman" w:hAnsi="Times New Roman" w:cs="Times New Roman"/>
          <w:szCs w:val="21"/>
        </w:rPr>
        <w:t>条。</w:t>
      </w:r>
      <w:r w:rsidRPr="007D7B0B">
        <w:rPr>
          <w:rFonts w:ascii="Times New Roman" w:hAnsi="Times New Roman" w:cs="Times New Roman"/>
          <w:szCs w:val="21"/>
        </w:rPr>
        <w:t>15182</w:t>
      </w:r>
      <w:r w:rsidRPr="007D7B0B">
        <w:rPr>
          <w:rFonts w:ascii="Times New Roman" w:hAnsi="Times New Roman" w:cs="Times New Roman"/>
          <w:szCs w:val="21"/>
        </w:rPr>
        <w:t>的亩有效茎最少，为</w:t>
      </w:r>
      <w:r w:rsidRPr="007D7B0B">
        <w:rPr>
          <w:rFonts w:ascii="Times New Roman" w:hAnsi="Times New Roman" w:cs="Times New Roman"/>
          <w:szCs w:val="21"/>
        </w:rPr>
        <w:t>2557</w:t>
      </w:r>
      <w:r w:rsidRPr="007D7B0B">
        <w:rPr>
          <w:rFonts w:ascii="Times New Roman" w:hAnsi="Times New Roman" w:cs="Times New Roman"/>
          <w:szCs w:val="21"/>
        </w:rPr>
        <w:t>条。</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2.1.8 </w:t>
      </w:r>
      <w:r w:rsidRPr="007D7B0B">
        <w:rPr>
          <w:rFonts w:ascii="Times New Roman" w:hAnsi="Times New Roman" w:cs="Times New Roman"/>
          <w:szCs w:val="21"/>
        </w:rPr>
        <w:t>单茎重</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可以看出，单茎重在</w:t>
      </w:r>
      <w:r w:rsidRPr="007D7B0B">
        <w:rPr>
          <w:rFonts w:ascii="Times New Roman" w:hAnsi="Times New Roman" w:cs="Times New Roman"/>
          <w:szCs w:val="21"/>
        </w:rPr>
        <w:t>1.12-2.33kg</w:t>
      </w:r>
      <w:r w:rsidRPr="007D7B0B">
        <w:rPr>
          <w:rFonts w:ascii="Times New Roman" w:hAnsi="Times New Roman" w:cs="Times New Roman"/>
          <w:szCs w:val="21"/>
        </w:rPr>
        <w:t>之间，其中</w:t>
      </w:r>
      <w:r w:rsidRPr="007D7B0B">
        <w:rPr>
          <w:rFonts w:ascii="Times New Roman" w:hAnsi="Times New Roman" w:cs="Times New Roman"/>
          <w:szCs w:val="21"/>
        </w:rPr>
        <w:t>13297</w:t>
      </w:r>
      <w:r w:rsidRPr="007D7B0B">
        <w:rPr>
          <w:rFonts w:ascii="Times New Roman" w:hAnsi="Times New Roman" w:cs="Times New Roman"/>
          <w:szCs w:val="21"/>
        </w:rPr>
        <w:t>单茎重最大，为</w:t>
      </w:r>
      <w:r w:rsidRPr="007D7B0B">
        <w:rPr>
          <w:rFonts w:ascii="Times New Roman" w:hAnsi="Times New Roman" w:cs="Times New Roman"/>
          <w:szCs w:val="21"/>
        </w:rPr>
        <w:t>2.33</w:t>
      </w:r>
      <w:r w:rsidRPr="007D7B0B">
        <w:rPr>
          <w:rFonts w:ascii="Times New Roman" w:hAnsi="Times New Roman" w:cs="Times New Roman"/>
          <w:szCs w:val="21"/>
        </w:rPr>
        <w:t>，其次是</w:t>
      </w:r>
      <w:r w:rsidRPr="007D7B0B">
        <w:rPr>
          <w:rFonts w:ascii="Times New Roman" w:hAnsi="Times New Roman" w:cs="Times New Roman"/>
          <w:szCs w:val="21"/>
        </w:rPr>
        <w:t>13312</w:t>
      </w:r>
      <w:r w:rsidRPr="007D7B0B">
        <w:rPr>
          <w:rFonts w:ascii="Times New Roman" w:hAnsi="Times New Roman" w:cs="Times New Roman"/>
          <w:szCs w:val="21"/>
        </w:rPr>
        <w:t>，单茎重为</w:t>
      </w:r>
      <w:r w:rsidRPr="007D7B0B">
        <w:rPr>
          <w:rFonts w:ascii="Times New Roman" w:hAnsi="Times New Roman" w:cs="Times New Roman"/>
          <w:szCs w:val="21"/>
        </w:rPr>
        <w:t>2.31kg</w:t>
      </w:r>
      <w:r w:rsidRPr="007D7B0B">
        <w:rPr>
          <w:rFonts w:ascii="Times New Roman" w:hAnsi="Times New Roman" w:cs="Times New Roman"/>
          <w:szCs w:val="21"/>
        </w:rPr>
        <w:t>。</w:t>
      </w:r>
      <w:r w:rsidRPr="007D7B0B">
        <w:rPr>
          <w:rFonts w:ascii="Times New Roman" w:hAnsi="Times New Roman" w:cs="Times New Roman"/>
          <w:szCs w:val="21"/>
        </w:rPr>
        <w:t>15D</w:t>
      </w:r>
      <w:r w:rsidRPr="007D7B0B">
        <w:rPr>
          <w:rFonts w:ascii="Times New Roman" w:hAnsi="Times New Roman" w:cs="Times New Roman"/>
          <w:szCs w:val="21"/>
        </w:rPr>
        <w:t>单茎重最小，为</w:t>
      </w:r>
      <w:r w:rsidRPr="007D7B0B">
        <w:rPr>
          <w:rFonts w:ascii="Times New Roman" w:hAnsi="Times New Roman" w:cs="Times New Roman"/>
          <w:szCs w:val="21"/>
        </w:rPr>
        <w:t>1.12kg</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2.1.9 </w:t>
      </w:r>
      <w:r w:rsidRPr="007D7B0B">
        <w:rPr>
          <w:rFonts w:ascii="Times New Roman" w:hAnsi="Times New Roman" w:cs="Times New Roman"/>
          <w:szCs w:val="21"/>
        </w:rPr>
        <w:t>理论亩产</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可以看出，理论亩产变幅在</w:t>
      </w:r>
      <w:r w:rsidRPr="007D7B0B">
        <w:rPr>
          <w:rFonts w:ascii="Times New Roman" w:hAnsi="Times New Roman" w:cs="Times New Roman"/>
          <w:szCs w:val="21"/>
        </w:rPr>
        <w:t>4824-12880kg</w:t>
      </w:r>
      <w:r w:rsidRPr="007D7B0B">
        <w:rPr>
          <w:rFonts w:ascii="Times New Roman" w:hAnsi="Times New Roman" w:cs="Times New Roman"/>
          <w:szCs w:val="21"/>
        </w:rPr>
        <w:t>之间，其中华农</w:t>
      </w:r>
      <w:r w:rsidRPr="007D7B0B">
        <w:rPr>
          <w:rFonts w:ascii="Times New Roman" w:hAnsi="Times New Roman" w:cs="Times New Roman"/>
          <w:szCs w:val="21"/>
        </w:rPr>
        <w:t>3</w:t>
      </w:r>
      <w:r w:rsidRPr="007D7B0B">
        <w:rPr>
          <w:rFonts w:ascii="Times New Roman" w:hAnsi="Times New Roman" w:cs="Times New Roman"/>
          <w:szCs w:val="21"/>
        </w:rPr>
        <w:t>的理论亩产最高为</w:t>
      </w:r>
      <w:r w:rsidRPr="007D7B0B">
        <w:rPr>
          <w:rFonts w:ascii="Times New Roman" w:hAnsi="Times New Roman" w:cs="Times New Roman"/>
          <w:szCs w:val="21"/>
        </w:rPr>
        <w:t>12880kg</w:t>
      </w:r>
      <w:r w:rsidRPr="007D7B0B">
        <w:rPr>
          <w:rFonts w:ascii="Times New Roman" w:hAnsi="Times New Roman" w:cs="Times New Roman"/>
          <w:szCs w:val="21"/>
        </w:rPr>
        <w:t>，其次是</w:t>
      </w:r>
      <w:r w:rsidRPr="007D7B0B">
        <w:rPr>
          <w:rFonts w:ascii="Times New Roman" w:hAnsi="Times New Roman" w:cs="Times New Roman"/>
          <w:szCs w:val="21"/>
        </w:rPr>
        <w:t>13186</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、华农</w:t>
      </w:r>
      <w:r w:rsidRPr="007D7B0B">
        <w:rPr>
          <w:rFonts w:ascii="Times New Roman" w:hAnsi="Times New Roman" w:cs="Times New Roman"/>
          <w:szCs w:val="21"/>
        </w:rPr>
        <w:t>2</w:t>
      </w:r>
      <w:r w:rsidRPr="007D7B0B">
        <w:rPr>
          <w:rFonts w:ascii="Times New Roman" w:hAnsi="Times New Roman" w:cs="Times New Roman"/>
          <w:szCs w:val="21"/>
        </w:rPr>
        <w:t>、华农</w:t>
      </w:r>
      <w:r w:rsidRPr="007D7B0B">
        <w:rPr>
          <w:rFonts w:ascii="Times New Roman" w:hAnsi="Times New Roman" w:cs="Times New Roman"/>
          <w:szCs w:val="21"/>
        </w:rPr>
        <w:t>1</w:t>
      </w:r>
      <w:r w:rsidRPr="007D7B0B">
        <w:rPr>
          <w:rFonts w:ascii="Times New Roman" w:hAnsi="Times New Roman" w:cs="Times New Roman"/>
          <w:szCs w:val="21"/>
        </w:rPr>
        <w:t>，理论亩产分别为</w:t>
      </w:r>
      <w:r w:rsidRPr="007D7B0B">
        <w:rPr>
          <w:rFonts w:ascii="Times New Roman" w:hAnsi="Times New Roman" w:cs="Times New Roman"/>
          <w:szCs w:val="21"/>
        </w:rPr>
        <w:t>12255kg</w:t>
      </w:r>
      <w:r w:rsidRPr="007D7B0B">
        <w:rPr>
          <w:rFonts w:ascii="Times New Roman" w:hAnsi="Times New Roman" w:cs="Times New Roman"/>
          <w:szCs w:val="21"/>
        </w:rPr>
        <w:t>、</w:t>
      </w:r>
      <w:r w:rsidRPr="007D7B0B">
        <w:rPr>
          <w:rFonts w:ascii="Times New Roman" w:hAnsi="Times New Roman" w:cs="Times New Roman"/>
          <w:szCs w:val="21"/>
        </w:rPr>
        <w:t>11790kg</w:t>
      </w:r>
      <w:r w:rsidRPr="007D7B0B">
        <w:rPr>
          <w:rFonts w:ascii="Times New Roman" w:hAnsi="Times New Roman" w:cs="Times New Roman"/>
          <w:szCs w:val="21"/>
        </w:rPr>
        <w:t>、</w:t>
      </w:r>
      <w:r w:rsidRPr="007D7B0B">
        <w:rPr>
          <w:rFonts w:ascii="Times New Roman" w:hAnsi="Times New Roman" w:cs="Times New Roman"/>
          <w:szCs w:val="21"/>
        </w:rPr>
        <w:t>11170kg</w:t>
      </w:r>
      <w:r w:rsidRPr="007D7B0B">
        <w:rPr>
          <w:rFonts w:ascii="Times New Roman" w:hAnsi="Times New Roman" w:cs="Times New Roman"/>
          <w:szCs w:val="21"/>
        </w:rPr>
        <w:t>、</w:t>
      </w:r>
      <w:r w:rsidRPr="007D7B0B">
        <w:rPr>
          <w:rFonts w:ascii="Times New Roman" w:hAnsi="Times New Roman" w:cs="Times New Roman"/>
          <w:szCs w:val="21"/>
        </w:rPr>
        <w:t>10850kg</w:t>
      </w:r>
      <w:r w:rsidRPr="007D7B0B">
        <w:rPr>
          <w:rFonts w:ascii="Times New Roman" w:hAnsi="Times New Roman" w:cs="Times New Roman"/>
          <w:szCs w:val="21"/>
        </w:rPr>
        <w:t>。</w:t>
      </w:r>
      <w:r w:rsidRPr="007D7B0B">
        <w:rPr>
          <w:rFonts w:ascii="Times New Roman" w:hAnsi="Times New Roman" w:cs="Times New Roman"/>
          <w:szCs w:val="21"/>
        </w:rPr>
        <w:t>13297</w:t>
      </w:r>
      <w:r w:rsidRPr="007D7B0B">
        <w:rPr>
          <w:rFonts w:ascii="Times New Roman" w:hAnsi="Times New Roman" w:cs="Times New Roman"/>
          <w:szCs w:val="21"/>
        </w:rPr>
        <w:t>的理论亩产最低为</w:t>
      </w:r>
      <w:r w:rsidRPr="007D7B0B">
        <w:rPr>
          <w:rFonts w:ascii="Times New Roman" w:hAnsi="Times New Roman" w:cs="Times New Roman"/>
          <w:szCs w:val="21"/>
        </w:rPr>
        <w:t>4824kg</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2.1.10 </w:t>
      </w:r>
      <w:r w:rsidRPr="007D7B0B">
        <w:rPr>
          <w:rFonts w:ascii="Times New Roman" w:hAnsi="Times New Roman" w:cs="Times New Roman"/>
          <w:szCs w:val="21"/>
        </w:rPr>
        <w:t>实际亩产</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可以看出，实际亩产变幅在</w:t>
      </w:r>
      <w:r w:rsidRPr="007D7B0B">
        <w:rPr>
          <w:rFonts w:ascii="Times New Roman" w:hAnsi="Times New Roman" w:cs="Times New Roman"/>
          <w:szCs w:val="21"/>
        </w:rPr>
        <w:t>2349-10822kg</w:t>
      </w:r>
      <w:r w:rsidRPr="007D7B0B">
        <w:rPr>
          <w:rFonts w:ascii="Times New Roman" w:hAnsi="Times New Roman" w:cs="Times New Roman"/>
          <w:szCs w:val="21"/>
        </w:rPr>
        <w:t>之间，其中</w:t>
      </w:r>
      <w:r w:rsidRPr="007D7B0B">
        <w:rPr>
          <w:rFonts w:ascii="Times New Roman" w:hAnsi="Times New Roman" w:cs="Times New Roman"/>
          <w:szCs w:val="21"/>
        </w:rPr>
        <w:t>13186</w:t>
      </w:r>
      <w:r w:rsidRPr="007D7B0B">
        <w:rPr>
          <w:rFonts w:ascii="Times New Roman" w:hAnsi="Times New Roman" w:cs="Times New Roman"/>
          <w:szCs w:val="21"/>
        </w:rPr>
        <w:t>实际亩产最高为</w:t>
      </w:r>
      <w:r w:rsidRPr="007D7B0B">
        <w:rPr>
          <w:rFonts w:ascii="Times New Roman" w:hAnsi="Times New Roman" w:cs="Times New Roman"/>
          <w:szCs w:val="21"/>
        </w:rPr>
        <w:t>10822kg</w:t>
      </w:r>
      <w:r w:rsidRPr="007D7B0B">
        <w:rPr>
          <w:rFonts w:ascii="Times New Roman" w:hAnsi="Times New Roman" w:cs="Times New Roman"/>
          <w:szCs w:val="21"/>
        </w:rPr>
        <w:t>，其次是华农</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w:t>
      </w:r>
      <w:r w:rsidRPr="007D7B0B">
        <w:rPr>
          <w:rFonts w:ascii="Times New Roman" w:hAnsi="Times New Roman" w:cs="Times New Roman"/>
          <w:szCs w:val="21"/>
        </w:rPr>
        <w:t>15102</w:t>
      </w:r>
      <w:r w:rsidRPr="007D7B0B">
        <w:rPr>
          <w:rFonts w:ascii="Times New Roman" w:hAnsi="Times New Roman" w:cs="Times New Roman"/>
          <w:szCs w:val="21"/>
        </w:rPr>
        <w:t>，实际亩产分别为</w:t>
      </w:r>
      <w:r w:rsidRPr="007D7B0B">
        <w:rPr>
          <w:rFonts w:ascii="Times New Roman" w:hAnsi="Times New Roman" w:cs="Times New Roman"/>
          <w:szCs w:val="21"/>
        </w:rPr>
        <w:t>9360kg</w:t>
      </w:r>
      <w:r w:rsidRPr="007D7B0B">
        <w:rPr>
          <w:rFonts w:ascii="Times New Roman" w:hAnsi="Times New Roman" w:cs="Times New Roman"/>
          <w:szCs w:val="21"/>
        </w:rPr>
        <w:t>、</w:t>
      </w:r>
      <w:r w:rsidRPr="007D7B0B">
        <w:rPr>
          <w:rFonts w:ascii="Times New Roman" w:hAnsi="Times New Roman" w:cs="Times New Roman"/>
          <w:szCs w:val="21"/>
        </w:rPr>
        <w:t>8890kg</w:t>
      </w:r>
      <w:r w:rsidRPr="007D7B0B">
        <w:rPr>
          <w:rFonts w:ascii="Times New Roman" w:hAnsi="Times New Roman" w:cs="Times New Roman"/>
          <w:szCs w:val="21"/>
        </w:rPr>
        <w:t>、</w:t>
      </w:r>
      <w:r w:rsidRPr="007D7B0B">
        <w:rPr>
          <w:rFonts w:ascii="Times New Roman" w:hAnsi="Times New Roman" w:cs="Times New Roman"/>
          <w:szCs w:val="21"/>
        </w:rPr>
        <w:t>8283kg</w:t>
      </w:r>
      <w:r w:rsidRPr="007D7B0B">
        <w:rPr>
          <w:rFonts w:ascii="Times New Roman" w:hAnsi="Times New Roman" w:cs="Times New Roman"/>
          <w:szCs w:val="21"/>
        </w:rPr>
        <w:t>，</w:t>
      </w:r>
      <w:r w:rsidRPr="007D7B0B">
        <w:rPr>
          <w:rFonts w:ascii="Times New Roman" w:hAnsi="Times New Roman" w:cs="Times New Roman"/>
          <w:szCs w:val="21"/>
        </w:rPr>
        <w:t>13297</w:t>
      </w:r>
      <w:r w:rsidRPr="007D7B0B">
        <w:rPr>
          <w:rFonts w:ascii="Times New Roman" w:hAnsi="Times New Roman" w:cs="Times New Roman"/>
          <w:szCs w:val="21"/>
        </w:rPr>
        <w:t>实际亩产最低，为</w:t>
      </w:r>
      <w:r w:rsidRPr="007D7B0B">
        <w:rPr>
          <w:rFonts w:ascii="Times New Roman" w:hAnsi="Times New Roman" w:cs="Times New Roman"/>
          <w:szCs w:val="21"/>
        </w:rPr>
        <w:t>2349kg</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p>
    <w:p w:rsidR="00B5444A" w:rsidRPr="00EE25D8" w:rsidRDefault="00B5444A" w:rsidP="00D746AE">
      <w:pPr>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1  2016-2018</w:t>
      </w:r>
      <w:r w:rsidRPr="00EE25D8">
        <w:rPr>
          <w:rFonts w:ascii="Times New Roman" w:eastAsia="黑体" w:hAnsi="Times New Roman" w:cs="Times New Roman"/>
          <w:sz w:val="18"/>
          <w:szCs w:val="18"/>
        </w:rPr>
        <w:t>年甘蔗品系的农艺性状及产量表现</w:t>
      </w:r>
    </w:p>
    <w:tbl>
      <w:tblPr>
        <w:tblpPr w:leftFromText="180" w:rightFromText="180" w:vertAnchor="text" w:horzAnchor="page" w:tblpXSpec="center" w:tblpY="293"/>
        <w:tblOverlap w:val="never"/>
        <w:tblW w:w="0" w:type="auto"/>
        <w:jc w:val="center"/>
        <w:tblLayout w:type="fixed"/>
        <w:tblCellMar>
          <w:top w:w="15" w:type="dxa"/>
          <w:left w:w="15" w:type="dxa"/>
          <w:bottom w:w="15" w:type="dxa"/>
          <w:right w:w="15" w:type="dxa"/>
        </w:tblCellMar>
        <w:tblLook w:val="0000"/>
      </w:tblPr>
      <w:tblGrid>
        <w:gridCol w:w="540"/>
        <w:gridCol w:w="840"/>
        <w:gridCol w:w="869"/>
        <w:gridCol w:w="990"/>
        <w:gridCol w:w="990"/>
        <w:gridCol w:w="990"/>
        <w:gridCol w:w="705"/>
        <w:gridCol w:w="690"/>
        <w:gridCol w:w="796"/>
        <w:gridCol w:w="870"/>
        <w:gridCol w:w="915"/>
      </w:tblGrid>
      <w:tr w:rsidR="00B5444A" w:rsidRPr="007D7B0B" w:rsidTr="00C1396A">
        <w:trPr>
          <w:trHeight w:val="600"/>
          <w:jc w:val="center"/>
        </w:trPr>
        <w:tc>
          <w:tcPr>
            <w:tcW w:w="54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序号</w:t>
            </w:r>
          </w:p>
        </w:tc>
        <w:tc>
          <w:tcPr>
            <w:tcW w:w="84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品系</w:t>
            </w:r>
          </w:p>
        </w:tc>
        <w:tc>
          <w:tcPr>
            <w:tcW w:w="869"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出苗率</w:t>
            </w:r>
            <w:r w:rsidRPr="007D7B0B">
              <w:rPr>
                <w:rFonts w:ascii="Times New Roman" w:hAnsi="Times New Roman" w:cs="Times New Roman"/>
                <w:kern w:val="0"/>
                <w:szCs w:val="21"/>
              </w:rPr>
              <w:t>/%</w:t>
            </w:r>
          </w:p>
        </w:tc>
        <w:tc>
          <w:tcPr>
            <w:tcW w:w="9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发株率</w:t>
            </w:r>
            <w:r w:rsidRPr="007D7B0B">
              <w:rPr>
                <w:rFonts w:ascii="Times New Roman" w:hAnsi="Times New Roman" w:cs="Times New Roman"/>
                <w:kern w:val="0"/>
                <w:szCs w:val="21"/>
              </w:rPr>
              <w:t>/%</w:t>
            </w:r>
          </w:p>
        </w:tc>
        <w:tc>
          <w:tcPr>
            <w:tcW w:w="9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分蘖率</w:t>
            </w:r>
            <w:r w:rsidRPr="007D7B0B">
              <w:rPr>
                <w:rFonts w:ascii="Times New Roman" w:hAnsi="Times New Roman" w:cs="Times New Roman"/>
                <w:kern w:val="0"/>
                <w:szCs w:val="21"/>
              </w:rPr>
              <w:t>/%</w:t>
            </w:r>
          </w:p>
        </w:tc>
        <w:tc>
          <w:tcPr>
            <w:tcW w:w="9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平均株高</w:t>
            </w:r>
            <w:r w:rsidRPr="007D7B0B">
              <w:rPr>
                <w:rFonts w:ascii="Times New Roman" w:hAnsi="Times New Roman" w:cs="Times New Roman"/>
                <w:kern w:val="0"/>
                <w:szCs w:val="21"/>
              </w:rPr>
              <w:t>/cm</w:t>
            </w:r>
          </w:p>
        </w:tc>
        <w:tc>
          <w:tcPr>
            <w:tcW w:w="705"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茎径</w:t>
            </w:r>
            <w:r w:rsidRPr="007D7B0B">
              <w:rPr>
                <w:rFonts w:ascii="Times New Roman" w:hAnsi="Times New Roman" w:cs="Times New Roman"/>
                <w:kern w:val="0"/>
                <w:szCs w:val="21"/>
              </w:rPr>
              <w:t>/cm</w:t>
            </w:r>
          </w:p>
        </w:tc>
        <w:tc>
          <w:tcPr>
            <w:tcW w:w="6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亩有效茎</w:t>
            </w:r>
            <w:r w:rsidRPr="007D7B0B">
              <w:rPr>
                <w:rFonts w:ascii="Times New Roman" w:hAnsi="Times New Roman" w:cs="Times New Roman"/>
                <w:kern w:val="0"/>
                <w:szCs w:val="21"/>
              </w:rPr>
              <w:t>/</w:t>
            </w:r>
            <w:r w:rsidRPr="007D7B0B">
              <w:rPr>
                <w:rFonts w:ascii="Times New Roman" w:hAnsi="Times New Roman" w:cs="Times New Roman"/>
                <w:kern w:val="0"/>
                <w:szCs w:val="21"/>
              </w:rPr>
              <w:t>条</w:t>
            </w:r>
          </w:p>
        </w:tc>
        <w:tc>
          <w:tcPr>
            <w:tcW w:w="796"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单茎重</w:t>
            </w:r>
            <w:r w:rsidRPr="007D7B0B">
              <w:rPr>
                <w:rFonts w:ascii="Times New Roman" w:hAnsi="Times New Roman" w:cs="Times New Roman"/>
                <w:kern w:val="0"/>
                <w:szCs w:val="21"/>
              </w:rPr>
              <w:t>/kg</w:t>
            </w:r>
          </w:p>
        </w:tc>
        <w:tc>
          <w:tcPr>
            <w:tcW w:w="870" w:type="dxa"/>
            <w:tcBorders>
              <w:top w:val="single" w:sz="12" w:space="0" w:color="000000"/>
              <w:bottom w:val="single" w:sz="4" w:space="0" w:color="000000"/>
            </w:tcBorders>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蔗茎理论亩产</w:t>
            </w:r>
            <w:r w:rsidRPr="007D7B0B">
              <w:rPr>
                <w:rFonts w:ascii="Times New Roman" w:hAnsi="Times New Roman" w:cs="Times New Roman"/>
                <w:kern w:val="0"/>
                <w:szCs w:val="21"/>
              </w:rPr>
              <w:t>/</w:t>
            </w:r>
            <w:r w:rsidRPr="007D7B0B">
              <w:rPr>
                <w:rFonts w:ascii="Times New Roman" w:hAnsi="Times New Roman" w:cs="Times New Roman"/>
                <w:szCs w:val="21"/>
              </w:rPr>
              <w:t>kg</w:t>
            </w:r>
          </w:p>
        </w:tc>
        <w:tc>
          <w:tcPr>
            <w:tcW w:w="915" w:type="dxa"/>
            <w:tcBorders>
              <w:top w:val="single" w:sz="12" w:space="0" w:color="000000"/>
              <w:bottom w:val="single" w:sz="4" w:space="0" w:color="000000"/>
            </w:tcBorders>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蔗茎实际亩产</w:t>
            </w:r>
            <w:r w:rsidRPr="007D7B0B">
              <w:rPr>
                <w:rFonts w:ascii="Times New Roman" w:hAnsi="Times New Roman" w:cs="Times New Roman"/>
                <w:kern w:val="0"/>
                <w:szCs w:val="21"/>
              </w:rPr>
              <w:t>/</w:t>
            </w:r>
            <w:r w:rsidRPr="007D7B0B">
              <w:rPr>
                <w:rFonts w:ascii="Times New Roman" w:hAnsi="Times New Roman" w:cs="Times New Roman"/>
                <w:szCs w:val="21"/>
              </w:rPr>
              <w:t>kg</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13186</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65.42</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115.00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191.96</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258.5</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4.2</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7819</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1.56</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12255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10822</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lastRenderedPageBreak/>
              <w:t>2</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13258</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72.77</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45.00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108.84</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265.0</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3.1</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3521</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2.18</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8079</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4760</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13297</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67.22</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22.22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132.10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275.6</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4373</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2.33</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4824</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2349</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13312</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52.23</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151.72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298.55</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272.5</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3.1</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3595</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2.31</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9409</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6164</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1523</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41.53</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188.10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243.06</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273.8</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4817</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1.43</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7754</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6124</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1580</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66.41</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66.67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179.95</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275.7</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2.4</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6373</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1.16</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8338</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7117</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1596</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65.67</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50.00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217.08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265.4</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3409</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2.29</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7455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5416</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15101</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67.78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78.33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137.51</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257.9</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4484</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2.09</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11790</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8890</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15102</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67.40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68.33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163.06</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291.2</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4669</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2.12</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9875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8283</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15118</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65.73</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70.00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188.04</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255.8</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3.2</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6151</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1.45</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7521</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5605</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15127</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61.31</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55.00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218.48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276.5</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6966</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1.89</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7435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4733</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15182</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48.81</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74.36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147.20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250.9</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2557</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1.46</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6817</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3989</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15184</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63.44</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71.93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160.09</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262.7</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7115</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1.55</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9305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7026</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15186</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58.59</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107.89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148.95</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287.5</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3335</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2.01</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8936</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5732</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15D</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53.08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188.24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154.35</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265.3</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5225</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1.12</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6225</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4256</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1</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68.28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102.00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157.00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268.0</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3.2</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5929</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1.83</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10850</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5812</w:t>
            </w:r>
          </w:p>
        </w:tc>
      </w:tr>
      <w:tr w:rsidR="00B5444A" w:rsidRPr="007D7B0B" w:rsidTr="00C1396A">
        <w:trPr>
          <w:trHeight w:val="24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2</w:t>
            </w:r>
          </w:p>
        </w:tc>
        <w:tc>
          <w:tcPr>
            <w:tcW w:w="86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65.40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108.33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186.98</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267.5</w:t>
            </w:r>
          </w:p>
        </w:tc>
        <w:tc>
          <w:tcPr>
            <w:tcW w:w="7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3.5</w:t>
            </w:r>
          </w:p>
        </w:tc>
        <w:tc>
          <w:tcPr>
            <w:tcW w:w="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5336</w:t>
            </w:r>
          </w:p>
        </w:tc>
        <w:tc>
          <w:tcPr>
            <w:tcW w:w="796"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2.09</w:t>
            </w:r>
          </w:p>
        </w:tc>
        <w:tc>
          <w:tcPr>
            <w:tcW w:w="870"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11170</w:t>
            </w:r>
          </w:p>
        </w:tc>
        <w:tc>
          <w:tcPr>
            <w:tcW w:w="91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6355</w:t>
            </w:r>
          </w:p>
        </w:tc>
      </w:tr>
      <w:tr w:rsidR="00B5444A" w:rsidRPr="007D7B0B" w:rsidTr="00C1396A">
        <w:trPr>
          <w:trHeight w:val="256"/>
          <w:jc w:val="center"/>
        </w:trPr>
        <w:tc>
          <w:tcPr>
            <w:tcW w:w="54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w:t>
            </w:r>
          </w:p>
        </w:tc>
        <w:tc>
          <w:tcPr>
            <w:tcW w:w="84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3</w:t>
            </w:r>
          </w:p>
        </w:tc>
        <w:tc>
          <w:tcPr>
            <w:tcW w:w="869"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66.82</w:t>
            </w:r>
          </w:p>
        </w:tc>
        <w:tc>
          <w:tcPr>
            <w:tcW w:w="9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115.00 </w:t>
            </w:r>
          </w:p>
        </w:tc>
        <w:tc>
          <w:tcPr>
            <w:tcW w:w="9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157.41</w:t>
            </w:r>
          </w:p>
        </w:tc>
        <w:tc>
          <w:tcPr>
            <w:tcW w:w="9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269.7</w:t>
            </w:r>
          </w:p>
        </w:tc>
        <w:tc>
          <w:tcPr>
            <w:tcW w:w="70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4.0</w:t>
            </w:r>
          </w:p>
        </w:tc>
        <w:tc>
          <w:tcPr>
            <w:tcW w:w="6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8152</w:t>
            </w:r>
          </w:p>
        </w:tc>
        <w:tc>
          <w:tcPr>
            <w:tcW w:w="796"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w:t>
            </w:r>
          </w:p>
        </w:tc>
        <w:tc>
          <w:tcPr>
            <w:tcW w:w="870"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12880</w:t>
            </w:r>
          </w:p>
        </w:tc>
        <w:tc>
          <w:tcPr>
            <w:tcW w:w="91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9360</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EE25D8" w:rsidRDefault="00B5444A" w:rsidP="00D746AE">
      <w:pPr>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2</w:t>
      </w:r>
      <w:r w:rsidR="00EE25D8" w:rsidRPr="00EE25D8">
        <w:rPr>
          <w:rFonts w:ascii="Times New Roman" w:eastAsia="黑体" w:hAnsi="Times New Roman" w:cs="Times New Roman" w:hint="eastAsia"/>
          <w:sz w:val="18"/>
          <w:szCs w:val="18"/>
        </w:rPr>
        <w:t xml:space="preserve"> </w:t>
      </w:r>
      <w:r w:rsidRPr="00EE25D8">
        <w:rPr>
          <w:rFonts w:ascii="Times New Roman" w:eastAsia="黑体" w:hAnsi="Times New Roman" w:cs="Times New Roman"/>
          <w:sz w:val="18"/>
          <w:szCs w:val="18"/>
        </w:rPr>
        <w:t>2017</w:t>
      </w:r>
      <w:r w:rsidRPr="00EE25D8">
        <w:rPr>
          <w:rFonts w:ascii="Times New Roman" w:eastAsia="黑体" w:hAnsi="Times New Roman" w:cs="Times New Roman"/>
          <w:sz w:val="18"/>
          <w:szCs w:val="18"/>
        </w:rPr>
        <w:t>年甘蔗品系的生长速度</w:t>
      </w:r>
    </w:p>
    <w:p w:rsidR="00B5444A" w:rsidRPr="007D7B0B" w:rsidRDefault="00B5444A" w:rsidP="00D746AE">
      <w:pPr>
        <w:rPr>
          <w:rFonts w:ascii="Times New Roman" w:hAnsi="Times New Roman" w:cs="Times New Roman"/>
          <w:szCs w:val="21"/>
        </w:rPr>
      </w:pPr>
    </w:p>
    <w:tbl>
      <w:tblPr>
        <w:tblW w:w="0" w:type="auto"/>
        <w:jc w:val="center"/>
        <w:tblLayout w:type="fixed"/>
        <w:tblCellMar>
          <w:top w:w="15" w:type="dxa"/>
          <w:left w:w="15" w:type="dxa"/>
          <w:bottom w:w="15" w:type="dxa"/>
          <w:right w:w="15" w:type="dxa"/>
        </w:tblCellMar>
        <w:tblLook w:val="0000"/>
      </w:tblPr>
      <w:tblGrid>
        <w:gridCol w:w="525"/>
        <w:gridCol w:w="825"/>
        <w:gridCol w:w="810"/>
        <w:gridCol w:w="803"/>
        <w:gridCol w:w="945"/>
        <w:gridCol w:w="1020"/>
        <w:gridCol w:w="1380"/>
        <w:gridCol w:w="1380"/>
        <w:gridCol w:w="1499"/>
      </w:tblGrid>
      <w:tr w:rsidR="00B5444A" w:rsidRPr="007D7B0B" w:rsidTr="00C1396A">
        <w:trPr>
          <w:trHeight w:val="720"/>
          <w:jc w:val="center"/>
        </w:trPr>
        <w:tc>
          <w:tcPr>
            <w:tcW w:w="525"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序号</w:t>
            </w:r>
          </w:p>
        </w:tc>
        <w:tc>
          <w:tcPr>
            <w:tcW w:w="825"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品系</w:t>
            </w:r>
          </w:p>
        </w:tc>
        <w:tc>
          <w:tcPr>
            <w:tcW w:w="81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w:t>
            </w:r>
            <w:r w:rsidRPr="007D7B0B">
              <w:rPr>
                <w:rFonts w:ascii="Times New Roman" w:hAnsi="Times New Roman" w:cs="Times New Roman"/>
                <w:kern w:val="0"/>
                <w:szCs w:val="21"/>
              </w:rPr>
              <w:t>月株高</w:t>
            </w:r>
            <w:r w:rsidRPr="007D7B0B">
              <w:rPr>
                <w:rFonts w:ascii="Times New Roman" w:hAnsi="Times New Roman" w:cs="Times New Roman"/>
                <w:kern w:val="0"/>
                <w:szCs w:val="21"/>
              </w:rPr>
              <w:t>/cm</w:t>
            </w:r>
          </w:p>
        </w:tc>
        <w:tc>
          <w:tcPr>
            <w:tcW w:w="803"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w:t>
            </w:r>
            <w:r w:rsidRPr="007D7B0B">
              <w:rPr>
                <w:rFonts w:ascii="Times New Roman" w:hAnsi="Times New Roman" w:cs="Times New Roman"/>
                <w:kern w:val="0"/>
                <w:szCs w:val="21"/>
              </w:rPr>
              <w:t>月株高</w:t>
            </w:r>
            <w:r w:rsidRPr="007D7B0B">
              <w:rPr>
                <w:rFonts w:ascii="Times New Roman" w:hAnsi="Times New Roman" w:cs="Times New Roman"/>
                <w:kern w:val="0"/>
                <w:szCs w:val="21"/>
              </w:rPr>
              <w:t>/cm</w:t>
            </w:r>
          </w:p>
        </w:tc>
        <w:tc>
          <w:tcPr>
            <w:tcW w:w="945"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w:t>
            </w:r>
            <w:r w:rsidRPr="007D7B0B">
              <w:rPr>
                <w:rFonts w:ascii="Times New Roman" w:hAnsi="Times New Roman" w:cs="Times New Roman"/>
                <w:kern w:val="0"/>
                <w:szCs w:val="21"/>
              </w:rPr>
              <w:t>月株高</w:t>
            </w:r>
            <w:r w:rsidRPr="007D7B0B">
              <w:rPr>
                <w:rFonts w:ascii="Times New Roman" w:hAnsi="Times New Roman" w:cs="Times New Roman"/>
                <w:kern w:val="0"/>
                <w:szCs w:val="21"/>
              </w:rPr>
              <w:t>/cm</w:t>
            </w:r>
          </w:p>
        </w:tc>
        <w:tc>
          <w:tcPr>
            <w:tcW w:w="102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w:t>
            </w:r>
            <w:r w:rsidRPr="007D7B0B">
              <w:rPr>
                <w:rFonts w:ascii="Times New Roman" w:hAnsi="Times New Roman" w:cs="Times New Roman"/>
                <w:kern w:val="0"/>
                <w:szCs w:val="21"/>
              </w:rPr>
              <w:t>月株高</w:t>
            </w:r>
            <w:r w:rsidRPr="007D7B0B">
              <w:rPr>
                <w:rFonts w:ascii="Times New Roman" w:hAnsi="Times New Roman" w:cs="Times New Roman"/>
                <w:kern w:val="0"/>
                <w:szCs w:val="21"/>
              </w:rPr>
              <w:t>/cm</w:t>
            </w:r>
          </w:p>
        </w:tc>
        <w:tc>
          <w:tcPr>
            <w:tcW w:w="138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7-8</w:t>
            </w:r>
            <w:r w:rsidRPr="007D7B0B">
              <w:rPr>
                <w:rFonts w:ascii="Times New Roman" w:hAnsi="Times New Roman" w:cs="Times New Roman"/>
                <w:kern w:val="0"/>
                <w:szCs w:val="21"/>
              </w:rPr>
              <w:t>月生长速度</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cm/</w:t>
            </w:r>
            <w:r w:rsidRPr="007D7B0B">
              <w:rPr>
                <w:rFonts w:ascii="Times New Roman" w:hAnsi="Times New Roman" w:cs="Times New Roman"/>
                <w:kern w:val="0"/>
                <w:szCs w:val="21"/>
              </w:rPr>
              <w:t>月）</w:t>
            </w:r>
          </w:p>
        </w:tc>
        <w:tc>
          <w:tcPr>
            <w:tcW w:w="138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8-9</w:t>
            </w:r>
            <w:r w:rsidRPr="007D7B0B">
              <w:rPr>
                <w:rFonts w:ascii="Times New Roman" w:hAnsi="Times New Roman" w:cs="Times New Roman"/>
                <w:kern w:val="0"/>
                <w:szCs w:val="21"/>
              </w:rPr>
              <w:t>月生长速度</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cm/</w:t>
            </w:r>
            <w:r w:rsidRPr="007D7B0B">
              <w:rPr>
                <w:rFonts w:ascii="Times New Roman" w:hAnsi="Times New Roman" w:cs="Times New Roman"/>
                <w:kern w:val="0"/>
                <w:szCs w:val="21"/>
              </w:rPr>
              <w:t>月）</w:t>
            </w:r>
          </w:p>
        </w:tc>
        <w:tc>
          <w:tcPr>
            <w:tcW w:w="1499"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9-11</w:t>
            </w:r>
            <w:r w:rsidRPr="007D7B0B">
              <w:rPr>
                <w:rFonts w:ascii="Times New Roman" w:hAnsi="Times New Roman" w:cs="Times New Roman"/>
                <w:kern w:val="0"/>
                <w:szCs w:val="21"/>
              </w:rPr>
              <w:t>月生长速度</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cm/</w:t>
            </w:r>
            <w:r w:rsidRPr="007D7B0B">
              <w:rPr>
                <w:rFonts w:ascii="Times New Roman" w:hAnsi="Times New Roman" w:cs="Times New Roman"/>
                <w:kern w:val="0"/>
                <w:szCs w:val="21"/>
              </w:rPr>
              <w:t>月）</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13186</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152.0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207.2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243.0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261.3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55.17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35.83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9.17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13258</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109.8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192.7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262.2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82.83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69.50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1.42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13297</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113.7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189.3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220.2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270.0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75.67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30.83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24.92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13312</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102.0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180.0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237.7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248.3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78.00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57.67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5.33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1523</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122.0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187.5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247.0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275.0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65.50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59.50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14.00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1580</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156.3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205.0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244.2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292.5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48.67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39.17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24.17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1596</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143.7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198.5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243.5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54.83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45.00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10.75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15101</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140.2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215.2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265.5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266.7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75.00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50.33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0.58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15102</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154.7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209.2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253.5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270.8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54.50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44.33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8.67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15118</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140.8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184.0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246.2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268.3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43.17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62.17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11.08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15127</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138.7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190.0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241.5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261.3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51.33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51.50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9.92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15182</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157.8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207.2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242.2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270.7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49.33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35.00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14.25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15184</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130.5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169.7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216.5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260.0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39.17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46.83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21.75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15186</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121.7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208.2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242.8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287.5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86.50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34.67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22.33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15D</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127.8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215.0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242.3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267.5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87.17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27.33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12.58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1</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85.0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177.0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224.5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268.0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92.00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47.50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21.75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2</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107.5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190.0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234.8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267.5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82.50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44.83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16.33 </w:t>
            </w:r>
          </w:p>
        </w:tc>
      </w:tr>
      <w:tr w:rsidR="00B5444A" w:rsidRPr="007D7B0B" w:rsidTr="00C1396A">
        <w:trPr>
          <w:trHeight w:val="286"/>
          <w:jc w:val="center"/>
        </w:trPr>
        <w:tc>
          <w:tcPr>
            <w:tcW w:w="5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lastRenderedPageBreak/>
              <w:t>18</w:t>
            </w:r>
          </w:p>
        </w:tc>
        <w:tc>
          <w:tcPr>
            <w:tcW w:w="82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3</w:t>
            </w:r>
          </w:p>
        </w:tc>
        <w:tc>
          <w:tcPr>
            <w:tcW w:w="8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109.5 </w:t>
            </w:r>
          </w:p>
        </w:tc>
        <w:tc>
          <w:tcPr>
            <w:tcW w:w="803"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170.0 </w:t>
            </w:r>
          </w:p>
        </w:tc>
        <w:tc>
          <w:tcPr>
            <w:tcW w:w="9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190.2 </w:t>
            </w:r>
          </w:p>
        </w:tc>
        <w:tc>
          <w:tcPr>
            <w:tcW w:w="102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269.7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60.50 </w:t>
            </w:r>
          </w:p>
        </w:tc>
        <w:tc>
          <w:tcPr>
            <w:tcW w:w="13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20.17 </w:t>
            </w:r>
          </w:p>
        </w:tc>
        <w:tc>
          <w:tcPr>
            <w:tcW w:w="1499"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39.75 </w:t>
            </w:r>
          </w:p>
        </w:tc>
      </w:tr>
      <w:tr w:rsidR="00B5444A" w:rsidRPr="007D7B0B" w:rsidTr="00C1396A">
        <w:trPr>
          <w:trHeight w:val="286"/>
          <w:jc w:val="center"/>
        </w:trPr>
        <w:tc>
          <w:tcPr>
            <w:tcW w:w="525" w:type="dxa"/>
            <w:tcBorders>
              <w:bottom w:val="single" w:sz="12" w:space="0" w:color="000000"/>
            </w:tcBorders>
            <w:vAlign w:val="center"/>
          </w:tcPr>
          <w:p w:rsidR="00B5444A" w:rsidRPr="007D7B0B" w:rsidRDefault="00B5444A" w:rsidP="00D746AE">
            <w:pPr>
              <w:jc w:val="center"/>
              <w:rPr>
                <w:rFonts w:ascii="Times New Roman" w:hAnsi="Times New Roman" w:cs="Times New Roman"/>
                <w:szCs w:val="21"/>
              </w:rPr>
            </w:pPr>
          </w:p>
        </w:tc>
        <w:tc>
          <w:tcPr>
            <w:tcW w:w="82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平均</w:t>
            </w:r>
          </w:p>
        </w:tc>
        <w:tc>
          <w:tcPr>
            <w:tcW w:w="81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128.5 </w:t>
            </w:r>
          </w:p>
        </w:tc>
        <w:tc>
          <w:tcPr>
            <w:tcW w:w="803"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194.2 </w:t>
            </w:r>
          </w:p>
        </w:tc>
        <w:tc>
          <w:tcPr>
            <w:tcW w:w="94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238.8 </w:t>
            </w:r>
          </w:p>
        </w:tc>
        <w:tc>
          <w:tcPr>
            <w:tcW w:w="102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268.6 </w:t>
            </w:r>
          </w:p>
        </w:tc>
        <w:tc>
          <w:tcPr>
            <w:tcW w:w="138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65.7 </w:t>
            </w:r>
          </w:p>
        </w:tc>
        <w:tc>
          <w:tcPr>
            <w:tcW w:w="138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44.6 </w:t>
            </w:r>
          </w:p>
        </w:tc>
        <w:tc>
          <w:tcPr>
            <w:tcW w:w="1499"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14.9 </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2.2 </w:t>
      </w:r>
      <w:r w:rsidRPr="007D7B0B">
        <w:rPr>
          <w:rFonts w:ascii="Times New Roman" w:hAnsi="Times New Roman" w:cs="Times New Roman"/>
          <w:b/>
          <w:bCs/>
          <w:szCs w:val="21"/>
        </w:rPr>
        <w:t>品质性状</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2.2.1 </w:t>
      </w:r>
      <w:r w:rsidRPr="007D7B0B">
        <w:rPr>
          <w:rFonts w:ascii="Times New Roman" w:hAnsi="Times New Roman" w:cs="Times New Roman"/>
          <w:szCs w:val="21"/>
        </w:rPr>
        <w:t>田间锤度</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3</w:t>
      </w:r>
      <w:r w:rsidRPr="007D7B0B">
        <w:rPr>
          <w:rFonts w:ascii="Times New Roman" w:hAnsi="Times New Roman" w:cs="Times New Roman"/>
          <w:szCs w:val="21"/>
        </w:rPr>
        <w:t>可以看出，</w:t>
      </w:r>
      <w:r w:rsidRPr="007D7B0B">
        <w:rPr>
          <w:rFonts w:ascii="Times New Roman" w:hAnsi="Times New Roman" w:cs="Times New Roman"/>
          <w:szCs w:val="21"/>
        </w:rPr>
        <w:t>18</w:t>
      </w:r>
      <w:r w:rsidRPr="007D7B0B">
        <w:rPr>
          <w:rFonts w:ascii="Times New Roman" w:hAnsi="Times New Roman" w:cs="Times New Roman"/>
          <w:szCs w:val="21"/>
        </w:rPr>
        <w:t>个甘蔗品系的平均田间锤度在</w:t>
      </w:r>
      <w:r w:rsidRPr="007D7B0B">
        <w:rPr>
          <w:rFonts w:ascii="Times New Roman" w:hAnsi="Times New Roman" w:cs="Times New Roman"/>
          <w:szCs w:val="21"/>
        </w:rPr>
        <w:t>16.6-21.63%</w:t>
      </w:r>
      <w:r w:rsidRPr="007D7B0B">
        <w:rPr>
          <w:rFonts w:ascii="Times New Roman" w:hAnsi="Times New Roman" w:cs="Times New Roman"/>
          <w:szCs w:val="21"/>
        </w:rPr>
        <w:t>之间，其中</w:t>
      </w:r>
      <w:r w:rsidRPr="007D7B0B">
        <w:rPr>
          <w:rFonts w:ascii="Times New Roman" w:hAnsi="Times New Roman" w:cs="Times New Roman"/>
          <w:szCs w:val="21"/>
        </w:rPr>
        <w:t>13258</w:t>
      </w:r>
      <w:r w:rsidRPr="007D7B0B">
        <w:rPr>
          <w:rFonts w:ascii="Times New Roman" w:hAnsi="Times New Roman" w:cs="Times New Roman"/>
          <w:szCs w:val="21"/>
        </w:rPr>
        <w:t>的田间锤度最高为</w:t>
      </w:r>
      <w:r w:rsidRPr="007D7B0B">
        <w:rPr>
          <w:rFonts w:ascii="Times New Roman" w:hAnsi="Times New Roman" w:cs="Times New Roman"/>
          <w:szCs w:val="21"/>
        </w:rPr>
        <w:t>21.63%</w:t>
      </w:r>
      <w:r w:rsidRPr="007D7B0B">
        <w:rPr>
          <w:rFonts w:ascii="Times New Roman" w:hAnsi="Times New Roman" w:cs="Times New Roman"/>
          <w:szCs w:val="21"/>
        </w:rPr>
        <w:t>，其次是华农</w:t>
      </w:r>
      <w:r w:rsidRPr="007D7B0B">
        <w:rPr>
          <w:rFonts w:ascii="Times New Roman" w:hAnsi="Times New Roman" w:cs="Times New Roman"/>
          <w:szCs w:val="21"/>
        </w:rPr>
        <w:t>3</w:t>
      </w:r>
      <w:r w:rsidRPr="007D7B0B">
        <w:rPr>
          <w:rFonts w:ascii="Times New Roman" w:hAnsi="Times New Roman" w:cs="Times New Roman"/>
          <w:szCs w:val="21"/>
        </w:rPr>
        <w:t>、华农</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15118</w:t>
      </w:r>
      <w:r w:rsidRPr="007D7B0B">
        <w:rPr>
          <w:rFonts w:ascii="Times New Roman" w:hAnsi="Times New Roman" w:cs="Times New Roman"/>
          <w:szCs w:val="21"/>
        </w:rPr>
        <w:t>等，锤度分别为</w:t>
      </w:r>
      <w:r w:rsidRPr="007D7B0B">
        <w:rPr>
          <w:rFonts w:ascii="Times New Roman" w:hAnsi="Times New Roman" w:cs="Times New Roman"/>
          <w:szCs w:val="21"/>
        </w:rPr>
        <w:t>21.12%</w:t>
      </w:r>
      <w:r w:rsidRPr="007D7B0B">
        <w:rPr>
          <w:rFonts w:ascii="Times New Roman" w:hAnsi="Times New Roman" w:cs="Times New Roman"/>
          <w:szCs w:val="21"/>
        </w:rPr>
        <w:t>、</w:t>
      </w:r>
      <w:r w:rsidRPr="007D7B0B">
        <w:rPr>
          <w:rFonts w:ascii="Times New Roman" w:hAnsi="Times New Roman" w:cs="Times New Roman"/>
          <w:szCs w:val="21"/>
        </w:rPr>
        <w:t>21.07%</w:t>
      </w:r>
      <w:r w:rsidRPr="007D7B0B">
        <w:rPr>
          <w:rFonts w:ascii="Times New Roman" w:hAnsi="Times New Roman" w:cs="Times New Roman"/>
          <w:szCs w:val="21"/>
        </w:rPr>
        <w:t>、</w:t>
      </w:r>
      <w:r w:rsidRPr="007D7B0B">
        <w:rPr>
          <w:rFonts w:ascii="Times New Roman" w:hAnsi="Times New Roman" w:cs="Times New Roman"/>
          <w:szCs w:val="21"/>
        </w:rPr>
        <w:t>21.01%</w:t>
      </w:r>
      <w:r w:rsidRPr="007D7B0B">
        <w:rPr>
          <w:rFonts w:ascii="Times New Roman" w:hAnsi="Times New Roman" w:cs="Times New Roman"/>
          <w:szCs w:val="21"/>
        </w:rPr>
        <w:t>，</w:t>
      </w:r>
      <w:r w:rsidRPr="007D7B0B">
        <w:rPr>
          <w:rFonts w:ascii="Times New Roman" w:hAnsi="Times New Roman" w:cs="Times New Roman"/>
          <w:szCs w:val="21"/>
        </w:rPr>
        <w:t>1596</w:t>
      </w:r>
      <w:r w:rsidRPr="007D7B0B">
        <w:rPr>
          <w:rFonts w:ascii="Times New Roman" w:hAnsi="Times New Roman" w:cs="Times New Roman"/>
          <w:szCs w:val="21"/>
        </w:rPr>
        <w:t>田间锤度最低为</w:t>
      </w:r>
      <w:r w:rsidRPr="007D7B0B">
        <w:rPr>
          <w:rFonts w:ascii="Times New Roman" w:hAnsi="Times New Roman" w:cs="Times New Roman"/>
          <w:szCs w:val="21"/>
        </w:rPr>
        <w:t>16.6%</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2.2.2 </w:t>
      </w:r>
      <w:r w:rsidRPr="007D7B0B">
        <w:rPr>
          <w:rFonts w:ascii="Times New Roman" w:hAnsi="Times New Roman" w:cs="Times New Roman"/>
          <w:szCs w:val="21"/>
        </w:rPr>
        <w:t>蔗糖分</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3</w:t>
      </w:r>
      <w:r w:rsidRPr="007D7B0B">
        <w:rPr>
          <w:rFonts w:ascii="Times New Roman" w:hAnsi="Times New Roman" w:cs="Times New Roman"/>
          <w:szCs w:val="21"/>
        </w:rPr>
        <w:t>可以看出，</w:t>
      </w:r>
      <w:r w:rsidRPr="007D7B0B">
        <w:rPr>
          <w:rFonts w:ascii="Times New Roman" w:hAnsi="Times New Roman" w:cs="Times New Roman"/>
          <w:szCs w:val="21"/>
        </w:rPr>
        <w:t>18</w:t>
      </w:r>
      <w:r w:rsidRPr="007D7B0B">
        <w:rPr>
          <w:rFonts w:ascii="Times New Roman" w:hAnsi="Times New Roman" w:cs="Times New Roman"/>
          <w:szCs w:val="21"/>
        </w:rPr>
        <w:t>个甘蔗品系的蔗糖分在</w:t>
      </w:r>
      <w:r w:rsidRPr="007D7B0B">
        <w:rPr>
          <w:rFonts w:ascii="Times New Roman" w:hAnsi="Times New Roman" w:cs="Times New Roman"/>
          <w:szCs w:val="21"/>
        </w:rPr>
        <w:t>13.47-17.83%</w:t>
      </w:r>
      <w:r w:rsidRPr="007D7B0B">
        <w:rPr>
          <w:rFonts w:ascii="Times New Roman" w:hAnsi="Times New Roman" w:cs="Times New Roman"/>
          <w:szCs w:val="21"/>
        </w:rPr>
        <w:t>之间，其中有</w:t>
      </w:r>
      <w:r w:rsidRPr="007D7B0B">
        <w:rPr>
          <w:rFonts w:ascii="Times New Roman" w:hAnsi="Times New Roman" w:cs="Times New Roman"/>
          <w:szCs w:val="21"/>
        </w:rPr>
        <w:t>14</w:t>
      </w:r>
      <w:r w:rsidRPr="007D7B0B">
        <w:rPr>
          <w:rFonts w:ascii="Times New Roman" w:hAnsi="Times New Roman" w:cs="Times New Roman"/>
          <w:szCs w:val="21"/>
        </w:rPr>
        <w:t>个品系蔗糖分高于</w:t>
      </w:r>
      <w:r w:rsidRPr="007D7B0B">
        <w:rPr>
          <w:rFonts w:ascii="Times New Roman" w:hAnsi="Times New Roman" w:cs="Times New Roman"/>
          <w:szCs w:val="21"/>
        </w:rPr>
        <w:t>15%</w:t>
      </w:r>
      <w:r w:rsidRPr="007D7B0B">
        <w:rPr>
          <w:rFonts w:ascii="Times New Roman" w:hAnsi="Times New Roman" w:cs="Times New Roman"/>
          <w:szCs w:val="21"/>
        </w:rPr>
        <w:t>，</w:t>
      </w:r>
      <w:r w:rsidRPr="007D7B0B">
        <w:rPr>
          <w:rFonts w:ascii="Times New Roman" w:hAnsi="Times New Roman" w:cs="Times New Roman"/>
          <w:szCs w:val="21"/>
        </w:rPr>
        <w:t>13258</w:t>
      </w:r>
      <w:r w:rsidRPr="007D7B0B">
        <w:rPr>
          <w:rFonts w:ascii="Times New Roman" w:hAnsi="Times New Roman" w:cs="Times New Roman"/>
          <w:szCs w:val="21"/>
        </w:rPr>
        <w:t>的蔗糖分最高为</w:t>
      </w:r>
      <w:r w:rsidRPr="007D7B0B">
        <w:rPr>
          <w:rFonts w:ascii="Times New Roman" w:hAnsi="Times New Roman" w:cs="Times New Roman"/>
          <w:szCs w:val="21"/>
        </w:rPr>
        <w:t>17.83%</w:t>
      </w:r>
      <w:r w:rsidRPr="007D7B0B">
        <w:rPr>
          <w:rFonts w:ascii="Times New Roman" w:hAnsi="Times New Roman" w:cs="Times New Roman"/>
          <w:szCs w:val="21"/>
        </w:rPr>
        <w:t>，其次是</w:t>
      </w:r>
      <w:r w:rsidRPr="007D7B0B">
        <w:rPr>
          <w:rFonts w:ascii="Times New Roman" w:hAnsi="Times New Roman" w:cs="Times New Roman"/>
          <w:szCs w:val="21"/>
        </w:rPr>
        <w:t>15184</w:t>
      </w:r>
      <w:r w:rsidRPr="007D7B0B">
        <w:rPr>
          <w:rFonts w:ascii="Times New Roman" w:hAnsi="Times New Roman" w:cs="Times New Roman"/>
          <w:szCs w:val="21"/>
        </w:rPr>
        <w:t>、</w:t>
      </w:r>
      <w:r w:rsidRPr="007D7B0B">
        <w:rPr>
          <w:rFonts w:ascii="Times New Roman" w:hAnsi="Times New Roman" w:cs="Times New Roman"/>
          <w:szCs w:val="21"/>
        </w:rPr>
        <w:t>13312</w:t>
      </w:r>
      <w:r w:rsidRPr="007D7B0B">
        <w:rPr>
          <w:rFonts w:ascii="Times New Roman" w:hAnsi="Times New Roman" w:cs="Times New Roman"/>
          <w:szCs w:val="21"/>
        </w:rPr>
        <w:t>、</w:t>
      </w:r>
      <w:r w:rsidRPr="007D7B0B">
        <w:rPr>
          <w:rFonts w:ascii="Times New Roman" w:hAnsi="Times New Roman" w:cs="Times New Roman"/>
          <w:szCs w:val="21"/>
        </w:rPr>
        <w:t>14182</w:t>
      </w:r>
      <w:r w:rsidRPr="007D7B0B">
        <w:rPr>
          <w:rFonts w:ascii="Times New Roman" w:hAnsi="Times New Roman" w:cs="Times New Roman"/>
          <w:szCs w:val="21"/>
        </w:rPr>
        <w:t>等，蔗糖分分别为</w:t>
      </w:r>
      <w:r w:rsidRPr="007D7B0B">
        <w:rPr>
          <w:rFonts w:ascii="Times New Roman" w:hAnsi="Times New Roman" w:cs="Times New Roman"/>
          <w:szCs w:val="21"/>
        </w:rPr>
        <w:t>17.32%</w:t>
      </w:r>
      <w:r w:rsidRPr="007D7B0B">
        <w:rPr>
          <w:rFonts w:ascii="Times New Roman" w:hAnsi="Times New Roman" w:cs="Times New Roman"/>
          <w:szCs w:val="21"/>
        </w:rPr>
        <w:t>、</w:t>
      </w:r>
      <w:r w:rsidRPr="007D7B0B">
        <w:rPr>
          <w:rFonts w:ascii="Times New Roman" w:hAnsi="Times New Roman" w:cs="Times New Roman"/>
          <w:szCs w:val="21"/>
        </w:rPr>
        <w:t>17.26%</w:t>
      </w:r>
      <w:r w:rsidRPr="007D7B0B">
        <w:rPr>
          <w:rFonts w:ascii="Times New Roman" w:hAnsi="Times New Roman" w:cs="Times New Roman"/>
          <w:szCs w:val="21"/>
        </w:rPr>
        <w:t>、</w:t>
      </w:r>
      <w:r w:rsidRPr="007D7B0B">
        <w:rPr>
          <w:rFonts w:ascii="Times New Roman" w:hAnsi="Times New Roman" w:cs="Times New Roman"/>
          <w:szCs w:val="21"/>
        </w:rPr>
        <w:t>17.01%</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的蔗糖分最低为</w:t>
      </w:r>
      <w:r w:rsidRPr="007D7B0B">
        <w:rPr>
          <w:rFonts w:ascii="Times New Roman" w:hAnsi="Times New Roman" w:cs="Times New Roman"/>
          <w:szCs w:val="21"/>
        </w:rPr>
        <w:t>13.47%</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2.2.3 </w:t>
      </w:r>
      <w:r w:rsidRPr="007D7B0B">
        <w:rPr>
          <w:rFonts w:ascii="Times New Roman" w:hAnsi="Times New Roman" w:cs="Times New Roman"/>
          <w:szCs w:val="21"/>
        </w:rPr>
        <w:t>纤维分</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3</w:t>
      </w:r>
      <w:r w:rsidRPr="007D7B0B">
        <w:rPr>
          <w:rFonts w:ascii="Times New Roman" w:hAnsi="Times New Roman" w:cs="Times New Roman"/>
          <w:szCs w:val="21"/>
        </w:rPr>
        <w:t>可以看出，纤维分在</w:t>
      </w:r>
      <w:r w:rsidRPr="007D7B0B">
        <w:rPr>
          <w:rFonts w:ascii="Times New Roman" w:hAnsi="Times New Roman" w:cs="Times New Roman"/>
          <w:szCs w:val="21"/>
        </w:rPr>
        <w:t>10.30-15.48%</w:t>
      </w:r>
      <w:r w:rsidRPr="007D7B0B">
        <w:rPr>
          <w:rFonts w:ascii="Times New Roman" w:hAnsi="Times New Roman" w:cs="Times New Roman"/>
          <w:szCs w:val="21"/>
        </w:rPr>
        <w:t>之间，其中</w:t>
      </w:r>
      <w:r w:rsidRPr="007D7B0B">
        <w:rPr>
          <w:rFonts w:ascii="Times New Roman" w:hAnsi="Times New Roman" w:cs="Times New Roman"/>
          <w:szCs w:val="21"/>
        </w:rPr>
        <w:t>15D</w:t>
      </w:r>
      <w:r w:rsidRPr="007D7B0B">
        <w:rPr>
          <w:rFonts w:ascii="Times New Roman" w:hAnsi="Times New Roman" w:cs="Times New Roman"/>
          <w:szCs w:val="21"/>
        </w:rPr>
        <w:t>的纤维分最高为</w:t>
      </w:r>
      <w:r w:rsidRPr="007D7B0B">
        <w:rPr>
          <w:rFonts w:ascii="Times New Roman" w:hAnsi="Times New Roman" w:cs="Times New Roman"/>
          <w:szCs w:val="21"/>
        </w:rPr>
        <w:t>15.48%</w:t>
      </w:r>
      <w:r w:rsidRPr="007D7B0B">
        <w:rPr>
          <w:rFonts w:ascii="Times New Roman" w:hAnsi="Times New Roman" w:cs="Times New Roman"/>
          <w:szCs w:val="21"/>
        </w:rPr>
        <w:t>，其次是</w:t>
      </w:r>
      <w:r w:rsidRPr="007D7B0B">
        <w:rPr>
          <w:rFonts w:ascii="Times New Roman" w:hAnsi="Times New Roman" w:cs="Times New Roman"/>
          <w:szCs w:val="21"/>
        </w:rPr>
        <w:t>1523</w:t>
      </w:r>
      <w:r w:rsidRPr="007D7B0B">
        <w:rPr>
          <w:rFonts w:ascii="Times New Roman" w:hAnsi="Times New Roman" w:cs="Times New Roman"/>
          <w:szCs w:val="21"/>
        </w:rPr>
        <w:t>、华农</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15118</w:t>
      </w:r>
      <w:r w:rsidRPr="007D7B0B">
        <w:rPr>
          <w:rFonts w:ascii="Times New Roman" w:hAnsi="Times New Roman" w:cs="Times New Roman"/>
          <w:szCs w:val="21"/>
        </w:rPr>
        <w:t>等，纤维分分别为</w:t>
      </w:r>
      <w:r w:rsidRPr="007D7B0B">
        <w:rPr>
          <w:rFonts w:ascii="Times New Roman" w:hAnsi="Times New Roman" w:cs="Times New Roman"/>
          <w:szCs w:val="21"/>
        </w:rPr>
        <w:t>15.22%</w:t>
      </w:r>
      <w:r w:rsidRPr="007D7B0B">
        <w:rPr>
          <w:rFonts w:ascii="Times New Roman" w:hAnsi="Times New Roman" w:cs="Times New Roman"/>
          <w:szCs w:val="21"/>
        </w:rPr>
        <w:t>、</w:t>
      </w:r>
      <w:r w:rsidRPr="007D7B0B">
        <w:rPr>
          <w:rFonts w:ascii="Times New Roman" w:hAnsi="Times New Roman" w:cs="Times New Roman"/>
          <w:szCs w:val="21"/>
        </w:rPr>
        <w:t>15.02%</w:t>
      </w:r>
      <w:r w:rsidRPr="007D7B0B">
        <w:rPr>
          <w:rFonts w:ascii="Times New Roman" w:hAnsi="Times New Roman" w:cs="Times New Roman"/>
          <w:szCs w:val="21"/>
        </w:rPr>
        <w:t>、</w:t>
      </w:r>
      <w:r w:rsidRPr="007D7B0B">
        <w:rPr>
          <w:rFonts w:ascii="Times New Roman" w:hAnsi="Times New Roman" w:cs="Times New Roman"/>
          <w:szCs w:val="21"/>
        </w:rPr>
        <w:t>14.87%</w:t>
      </w:r>
      <w:r w:rsidRPr="007D7B0B">
        <w:rPr>
          <w:rFonts w:ascii="Times New Roman" w:hAnsi="Times New Roman" w:cs="Times New Roman"/>
          <w:szCs w:val="21"/>
        </w:rPr>
        <w:t>，</w:t>
      </w:r>
      <w:r w:rsidRPr="007D7B0B">
        <w:rPr>
          <w:rFonts w:ascii="Times New Roman" w:hAnsi="Times New Roman" w:cs="Times New Roman"/>
          <w:szCs w:val="21"/>
        </w:rPr>
        <w:t>13186</w:t>
      </w:r>
      <w:r w:rsidRPr="007D7B0B">
        <w:rPr>
          <w:rFonts w:ascii="Times New Roman" w:hAnsi="Times New Roman" w:cs="Times New Roman"/>
          <w:szCs w:val="21"/>
        </w:rPr>
        <w:t>的纤维分最低为</w:t>
      </w:r>
      <w:r w:rsidRPr="007D7B0B">
        <w:rPr>
          <w:rFonts w:ascii="Times New Roman" w:hAnsi="Times New Roman" w:cs="Times New Roman"/>
          <w:szCs w:val="21"/>
        </w:rPr>
        <w:t>10.30%</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2.3.4 </w:t>
      </w:r>
      <w:r w:rsidRPr="007D7B0B">
        <w:rPr>
          <w:rFonts w:ascii="Times New Roman" w:hAnsi="Times New Roman" w:cs="Times New Roman"/>
          <w:szCs w:val="21"/>
        </w:rPr>
        <w:t>压碎汁的各项指标</w:t>
      </w:r>
      <w:r w:rsidRPr="007D7B0B">
        <w:rPr>
          <w:rFonts w:ascii="Times New Roman" w:hAnsi="Times New Roman" w:cs="Times New Roman"/>
          <w:szCs w:val="21"/>
        </w:rPr>
        <w:t xml:space="preserve">  </w:t>
      </w:r>
      <w:r w:rsidRPr="007D7B0B">
        <w:rPr>
          <w:rFonts w:ascii="Times New Roman" w:hAnsi="Times New Roman" w:cs="Times New Roman"/>
          <w:szCs w:val="21"/>
        </w:rPr>
        <w:t>从表</w:t>
      </w:r>
      <w:r w:rsidRPr="007D7B0B">
        <w:rPr>
          <w:rFonts w:ascii="Times New Roman" w:hAnsi="Times New Roman" w:cs="Times New Roman"/>
          <w:szCs w:val="21"/>
        </w:rPr>
        <w:t>3</w:t>
      </w:r>
      <w:r w:rsidRPr="007D7B0B">
        <w:rPr>
          <w:rFonts w:ascii="Times New Roman" w:hAnsi="Times New Roman" w:cs="Times New Roman"/>
          <w:szCs w:val="21"/>
        </w:rPr>
        <w:t>可以看出，甘蔗</w:t>
      </w:r>
      <w:r w:rsidRPr="007D7B0B">
        <w:rPr>
          <w:rFonts w:ascii="Times New Roman" w:hAnsi="Times New Roman" w:cs="Times New Roman"/>
          <w:szCs w:val="21"/>
        </w:rPr>
        <w:t>18</w:t>
      </w:r>
      <w:r w:rsidRPr="007D7B0B">
        <w:rPr>
          <w:rFonts w:ascii="Times New Roman" w:hAnsi="Times New Roman" w:cs="Times New Roman"/>
          <w:szCs w:val="21"/>
        </w:rPr>
        <w:t>个品系压碎汁的糖锤度在</w:t>
      </w:r>
      <w:r w:rsidRPr="007D7B0B">
        <w:rPr>
          <w:rFonts w:ascii="Times New Roman" w:hAnsi="Times New Roman" w:cs="Times New Roman"/>
          <w:szCs w:val="21"/>
        </w:rPr>
        <w:t xml:space="preserve">20.95-24.64%   </w:t>
      </w:r>
      <w:r w:rsidRPr="007D7B0B">
        <w:rPr>
          <w:rFonts w:ascii="Times New Roman" w:hAnsi="Times New Roman" w:cs="Times New Roman"/>
          <w:szCs w:val="21"/>
        </w:rPr>
        <w:t>之间，</w:t>
      </w:r>
      <w:r w:rsidRPr="007D7B0B">
        <w:rPr>
          <w:rFonts w:ascii="Times New Roman" w:hAnsi="Times New Roman" w:cs="Times New Roman"/>
          <w:szCs w:val="21"/>
        </w:rPr>
        <w:t>13258</w:t>
      </w:r>
      <w:r w:rsidRPr="007D7B0B">
        <w:rPr>
          <w:rFonts w:ascii="Times New Roman" w:hAnsi="Times New Roman" w:cs="Times New Roman"/>
          <w:szCs w:val="21"/>
        </w:rPr>
        <w:t>最高为</w:t>
      </w:r>
      <w:r w:rsidRPr="007D7B0B">
        <w:rPr>
          <w:rFonts w:ascii="Times New Roman" w:hAnsi="Times New Roman" w:cs="Times New Roman"/>
          <w:szCs w:val="21"/>
        </w:rPr>
        <w:t>24.64%</w:t>
      </w:r>
      <w:r w:rsidRPr="007D7B0B">
        <w:rPr>
          <w:rFonts w:ascii="Times New Roman" w:hAnsi="Times New Roman" w:cs="Times New Roman"/>
          <w:szCs w:val="21"/>
        </w:rPr>
        <w:t>，</w:t>
      </w:r>
      <w:r w:rsidRPr="007D7B0B">
        <w:rPr>
          <w:rFonts w:ascii="Times New Roman" w:hAnsi="Times New Roman" w:cs="Times New Roman"/>
          <w:szCs w:val="21"/>
        </w:rPr>
        <w:t>13297</w:t>
      </w:r>
      <w:r w:rsidRPr="007D7B0B">
        <w:rPr>
          <w:rFonts w:ascii="Times New Roman" w:hAnsi="Times New Roman" w:cs="Times New Roman"/>
          <w:szCs w:val="21"/>
        </w:rPr>
        <w:t>最低为</w:t>
      </w:r>
      <w:r w:rsidRPr="007D7B0B">
        <w:rPr>
          <w:rFonts w:ascii="Times New Roman" w:hAnsi="Times New Roman" w:cs="Times New Roman"/>
          <w:szCs w:val="21"/>
        </w:rPr>
        <w:t>20.95%</w:t>
      </w:r>
      <w:r w:rsidRPr="007D7B0B">
        <w:rPr>
          <w:rFonts w:ascii="Times New Roman" w:hAnsi="Times New Roman" w:cs="Times New Roman"/>
          <w:szCs w:val="21"/>
        </w:rPr>
        <w:t>；转光度在</w:t>
      </w:r>
      <w:r w:rsidRPr="007D7B0B">
        <w:rPr>
          <w:rFonts w:ascii="Times New Roman" w:hAnsi="Times New Roman" w:cs="Times New Roman"/>
          <w:szCs w:val="21"/>
        </w:rPr>
        <w:t xml:space="preserve">16.56-21.3% </w:t>
      </w:r>
      <w:r w:rsidRPr="007D7B0B">
        <w:rPr>
          <w:rFonts w:ascii="Times New Roman" w:hAnsi="Times New Roman" w:cs="Times New Roman"/>
          <w:szCs w:val="21"/>
        </w:rPr>
        <w:t>之间，</w:t>
      </w:r>
      <w:r w:rsidRPr="007D7B0B">
        <w:rPr>
          <w:rFonts w:ascii="Times New Roman" w:hAnsi="Times New Roman" w:cs="Times New Roman"/>
          <w:szCs w:val="21"/>
        </w:rPr>
        <w:t>13258</w:t>
      </w:r>
      <w:r w:rsidRPr="007D7B0B">
        <w:rPr>
          <w:rFonts w:ascii="Times New Roman" w:hAnsi="Times New Roman" w:cs="Times New Roman"/>
          <w:szCs w:val="21"/>
        </w:rPr>
        <w:t>最高为</w:t>
      </w:r>
      <w:r w:rsidRPr="007D7B0B">
        <w:rPr>
          <w:rFonts w:ascii="Times New Roman" w:hAnsi="Times New Roman" w:cs="Times New Roman"/>
          <w:szCs w:val="21"/>
        </w:rPr>
        <w:t>21.3%</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最低为</w:t>
      </w:r>
      <w:r w:rsidRPr="007D7B0B">
        <w:rPr>
          <w:rFonts w:ascii="Times New Roman" w:hAnsi="Times New Roman" w:cs="Times New Roman"/>
          <w:szCs w:val="21"/>
        </w:rPr>
        <w:t>16.56%</w:t>
      </w:r>
      <w:r w:rsidRPr="007D7B0B">
        <w:rPr>
          <w:rFonts w:ascii="Times New Roman" w:hAnsi="Times New Roman" w:cs="Times New Roman"/>
          <w:szCs w:val="21"/>
        </w:rPr>
        <w:t>；蔗糖分在</w:t>
      </w:r>
      <w:r w:rsidRPr="007D7B0B">
        <w:rPr>
          <w:rFonts w:ascii="Times New Roman" w:hAnsi="Times New Roman" w:cs="Times New Roman"/>
          <w:szCs w:val="21"/>
        </w:rPr>
        <w:t xml:space="preserve">16.85-21.43% </w:t>
      </w:r>
      <w:r w:rsidRPr="007D7B0B">
        <w:rPr>
          <w:rFonts w:ascii="Times New Roman" w:hAnsi="Times New Roman" w:cs="Times New Roman"/>
          <w:szCs w:val="21"/>
        </w:rPr>
        <w:t>之间，</w:t>
      </w:r>
      <w:r w:rsidRPr="007D7B0B">
        <w:rPr>
          <w:rFonts w:ascii="Times New Roman" w:hAnsi="Times New Roman" w:cs="Times New Roman"/>
          <w:szCs w:val="21"/>
        </w:rPr>
        <w:t>13258</w:t>
      </w:r>
      <w:r w:rsidRPr="007D7B0B">
        <w:rPr>
          <w:rFonts w:ascii="Times New Roman" w:hAnsi="Times New Roman" w:cs="Times New Roman"/>
          <w:szCs w:val="21"/>
        </w:rPr>
        <w:t>最高为</w:t>
      </w:r>
      <w:r w:rsidRPr="007D7B0B">
        <w:rPr>
          <w:rFonts w:ascii="Times New Roman" w:hAnsi="Times New Roman" w:cs="Times New Roman"/>
          <w:szCs w:val="21"/>
        </w:rPr>
        <w:t xml:space="preserve">21.43% </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最低为</w:t>
      </w:r>
      <w:r w:rsidRPr="007D7B0B">
        <w:rPr>
          <w:rFonts w:ascii="Times New Roman" w:hAnsi="Times New Roman" w:cs="Times New Roman"/>
          <w:szCs w:val="21"/>
        </w:rPr>
        <w:t>16.85%</w:t>
      </w:r>
      <w:r w:rsidRPr="007D7B0B">
        <w:rPr>
          <w:rFonts w:ascii="Times New Roman" w:hAnsi="Times New Roman" w:cs="Times New Roman"/>
          <w:szCs w:val="21"/>
        </w:rPr>
        <w:t>；还原糖分在</w:t>
      </w:r>
      <w:r w:rsidRPr="007D7B0B">
        <w:rPr>
          <w:rFonts w:ascii="Times New Roman" w:hAnsi="Times New Roman" w:cs="Times New Roman"/>
          <w:szCs w:val="21"/>
        </w:rPr>
        <w:t>0.49-1.20%</w:t>
      </w:r>
      <w:r w:rsidRPr="007D7B0B">
        <w:rPr>
          <w:rFonts w:ascii="Times New Roman" w:hAnsi="Times New Roman" w:cs="Times New Roman"/>
          <w:szCs w:val="21"/>
        </w:rPr>
        <w:t>之间，</w:t>
      </w:r>
      <w:r w:rsidRPr="007D7B0B">
        <w:rPr>
          <w:rFonts w:ascii="Times New Roman" w:hAnsi="Times New Roman" w:cs="Times New Roman"/>
          <w:szCs w:val="21"/>
        </w:rPr>
        <w:t>15101</w:t>
      </w:r>
      <w:r w:rsidRPr="007D7B0B">
        <w:rPr>
          <w:rFonts w:ascii="Times New Roman" w:hAnsi="Times New Roman" w:cs="Times New Roman"/>
          <w:szCs w:val="21"/>
        </w:rPr>
        <w:t>最高为</w:t>
      </w:r>
      <w:r w:rsidRPr="007D7B0B">
        <w:rPr>
          <w:rFonts w:ascii="Times New Roman" w:hAnsi="Times New Roman" w:cs="Times New Roman"/>
          <w:szCs w:val="21"/>
        </w:rPr>
        <w:t>1.20%</w:t>
      </w:r>
      <w:r w:rsidRPr="007D7B0B">
        <w:rPr>
          <w:rFonts w:ascii="Times New Roman" w:hAnsi="Times New Roman" w:cs="Times New Roman"/>
          <w:szCs w:val="21"/>
        </w:rPr>
        <w:t>，</w:t>
      </w:r>
      <w:r w:rsidRPr="007D7B0B">
        <w:rPr>
          <w:rFonts w:ascii="Times New Roman" w:hAnsi="Times New Roman" w:cs="Times New Roman"/>
          <w:szCs w:val="21"/>
        </w:rPr>
        <w:t xml:space="preserve">15184 </w:t>
      </w:r>
      <w:r w:rsidRPr="007D7B0B">
        <w:rPr>
          <w:rFonts w:ascii="Times New Roman" w:hAnsi="Times New Roman" w:cs="Times New Roman"/>
          <w:szCs w:val="21"/>
        </w:rPr>
        <w:t>最低为</w:t>
      </w:r>
      <w:r w:rsidRPr="007D7B0B">
        <w:rPr>
          <w:rFonts w:ascii="Times New Roman" w:hAnsi="Times New Roman" w:cs="Times New Roman"/>
          <w:szCs w:val="21"/>
        </w:rPr>
        <w:t>0.49%</w:t>
      </w:r>
      <w:r w:rsidRPr="007D7B0B">
        <w:rPr>
          <w:rFonts w:ascii="Times New Roman" w:hAnsi="Times New Roman" w:cs="Times New Roman"/>
          <w:szCs w:val="21"/>
        </w:rPr>
        <w:t>；视纯度在</w:t>
      </w:r>
      <w:r w:rsidRPr="007D7B0B">
        <w:rPr>
          <w:rFonts w:ascii="Times New Roman" w:hAnsi="Times New Roman" w:cs="Times New Roman"/>
          <w:szCs w:val="21"/>
        </w:rPr>
        <w:t>78.75-89.35%</w:t>
      </w:r>
      <w:r w:rsidRPr="007D7B0B">
        <w:rPr>
          <w:rFonts w:ascii="Times New Roman" w:hAnsi="Times New Roman" w:cs="Times New Roman"/>
          <w:szCs w:val="21"/>
        </w:rPr>
        <w:t>之间，</w:t>
      </w:r>
      <w:r w:rsidRPr="007D7B0B">
        <w:rPr>
          <w:rFonts w:ascii="Times New Roman" w:hAnsi="Times New Roman" w:cs="Times New Roman"/>
          <w:szCs w:val="21"/>
        </w:rPr>
        <w:t>15184</w:t>
      </w:r>
      <w:r w:rsidRPr="007D7B0B">
        <w:rPr>
          <w:rFonts w:ascii="Times New Roman" w:hAnsi="Times New Roman" w:cs="Times New Roman"/>
          <w:szCs w:val="21"/>
        </w:rPr>
        <w:t>最高为</w:t>
      </w:r>
      <w:r w:rsidRPr="007D7B0B">
        <w:rPr>
          <w:rFonts w:ascii="Times New Roman" w:hAnsi="Times New Roman" w:cs="Times New Roman"/>
          <w:szCs w:val="21"/>
        </w:rPr>
        <w:t>89.35%</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最低为</w:t>
      </w:r>
      <w:r w:rsidRPr="007D7B0B">
        <w:rPr>
          <w:rFonts w:ascii="Times New Roman" w:hAnsi="Times New Roman" w:cs="Times New Roman"/>
          <w:szCs w:val="21"/>
        </w:rPr>
        <w:t>78.75%</w:t>
      </w:r>
      <w:r w:rsidRPr="007D7B0B">
        <w:rPr>
          <w:rFonts w:ascii="Times New Roman" w:hAnsi="Times New Roman" w:cs="Times New Roman"/>
          <w:szCs w:val="21"/>
        </w:rPr>
        <w:t>；重力纯度在</w:t>
      </w:r>
      <w:r w:rsidRPr="007D7B0B">
        <w:rPr>
          <w:rFonts w:ascii="Times New Roman" w:hAnsi="Times New Roman" w:cs="Times New Roman"/>
          <w:szCs w:val="21"/>
        </w:rPr>
        <w:t>80.14-90%</w:t>
      </w:r>
      <w:r w:rsidRPr="007D7B0B">
        <w:rPr>
          <w:rFonts w:ascii="Times New Roman" w:hAnsi="Times New Roman" w:cs="Times New Roman"/>
          <w:szCs w:val="21"/>
        </w:rPr>
        <w:t>之间，</w:t>
      </w:r>
      <w:r w:rsidRPr="007D7B0B">
        <w:rPr>
          <w:rFonts w:ascii="Times New Roman" w:hAnsi="Times New Roman" w:cs="Times New Roman"/>
          <w:szCs w:val="21"/>
        </w:rPr>
        <w:t>15184</w:t>
      </w:r>
      <w:r w:rsidRPr="007D7B0B">
        <w:rPr>
          <w:rFonts w:ascii="Times New Roman" w:hAnsi="Times New Roman" w:cs="Times New Roman"/>
          <w:szCs w:val="21"/>
        </w:rPr>
        <w:t>最高为</w:t>
      </w:r>
      <w:r w:rsidRPr="007D7B0B">
        <w:rPr>
          <w:rFonts w:ascii="Times New Roman" w:hAnsi="Times New Roman" w:cs="Times New Roman"/>
          <w:szCs w:val="21"/>
        </w:rPr>
        <w:t>90%</w:t>
      </w:r>
      <w:r w:rsidRPr="007D7B0B">
        <w:rPr>
          <w:rFonts w:ascii="Times New Roman" w:hAnsi="Times New Roman" w:cs="Times New Roman"/>
          <w:szCs w:val="21"/>
        </w:rPr>
        <w:t>，</w:t>
      </w:r>
      <w:r w:rsidRPr="007D7B0B">
        <w:rPr>
          <w:rFonts w:ascii="Times New Roman" w:hAnsi="Times New Roman" w:cs="Times New Roman"/>
          <w:szCs w:val="21"/>
        </w:rPr>
        <w:t>15101</w:t>
      </w:r>
      <w:r w:rsidRPr="007D7B0B">
        <w:rPr>
          <w:rFonts w:ascii="Times New Roman" w:hAnsi="Times New Roman" w:cs="Times New Roman"/>
          <w:szCs w:val="21"/>
        </w:rPr>
        <w:t>最低为</w:t>
      </w:r>
      <w:r w:rsidRPr="007D7B0B">
        <w:rPr>
          <w:rFonts w:ascii="Times New Roman" w:hAnsi="Times New Roman" w:cs="Times New Roman"/>
          <w:szCs w:val="21"/>
        </w:rPr>
        <w:t>80.14%</w:t>
      </w:r>
      <w:r w:rsidRPr="007D7B0B">
        <w:rPr>
          <w:rFonts w:ascii="Times New Roman" w:hAnsi="Times New Roman" w:cs="Times New Roman"/>
          <w:szCs w:val="21"/>
        </w:rPr>
        <w:t>。</w:t>
      </w:r>
    </w:p>
    <w:p w:rsidR="00B5444A" w:rsidRPr="007D7B0B" w:rsidRDefault="00B5444A" w:rsidP="00D746AE">
      <w:pPr>
        <w:jc w:val="center"/>
        <w:rPr>
          <w:rFonts w:ascii="Times New Roman" w:hAnsi="Times New Roman" w:cs="Times New Roman"/>
          <w:szCs w:val="21"/>
        </w:rPr>
      </w:pPr>
    </w:p>
    <w:p w:rsidR="00B5444A" w:rsidRPr="00EE25D8" w:rsidRDefault="00B5444A" w:rsidP="00D746AE">
      <w:pPr>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 xml:space="preserve">3  </w:t>
      </w:r>
      <w:r w:rsidRPr="00EE25D8">
        <w:rPr>
          <w:rFonts w:ascii="Times New Roman" w:eastAsia="黑体" w:hAnsi="Times New Roman" w:cs="Times New Roman"/>
          <w:sz w:val="18"/>
          <w:szCs w:val="18"/>
        </w:rPr>
        <w:t>甘蔗品系的品质性状</w:t>
      </w:r>
    </w:p>
    <w:p w:rsidR="00B5444A" w:rsidRPr="007D7B0B" w:rsidRDefault="00B5444A" w:rsidP="00D746AE">
      <w:pPr>
        <w:rPr>
          <w:rFonts w:ascii="Times New Roman" w:hAnsi="Times New Roman" w:cs="Times New Roman"/>
          <w:szCs w:val="21"/>
        </w:rPr>
      </w:pPr>
    </w:p>
    <w:tbl>
      <w:tblPr>
        <w:tblW w:w="0" w:type="auto"/>
        <w:jc w:val="center"/>
        <w:tblLayout w:type="fixed"/>
        <w:tblCellMar>
          <w:top w:w="15" w:type="dxa"/>
          <w:left w:w="15" w:type="dxa"/>
          <w:bottom w:w="15" w:type="dxa"/>
          <w:right w:w="15" w:type="dxa"/>
        </w:tblCellMar>
        <w:tblLook w:val="0000"/>
      </w:tblPr>
      <w:tblGrid>
        <w:gridCol w:w="535"/>
        <w:gridCol w:w="835"/>
        <w:gridCol w:w="932"/>
        <w:gridCol w:w="983"/>
        <w:gridCol w:w="983"/>
        <w:gridCol w:w="848"/>
        <w:gridCol w:w="838"/>
        <w:gridCol w:w="688"/>
        <w:gridCol w:w="981"/>
        <w:gridCol w:w="983"/>
        <w:gridCol w:w="979"/>
      </w:tblGrid>
      <w:tr w:rsidR="00B5444A" w:rsidRPr="007D7B0B" w:rsidTr="00C1396A">
        <w:trPr>
          <w:trHeight w:val="286"/>
          <w:jc w:val="center"/>
        </w:trPr>
        <w:tc>
          <w:tcPr>
            <w:tcW w:w="535" w:type="dxa"/>
            <w:vMerge w:val="restart"/>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序号</w:t>
            </w:r>
          </w:p>
        </w:tc>
        <w:tc>
          <w:tcPr>
            <w:tcW w:w="835" w:type="dxa"/>
            <w:vMerge w:val="restart"/>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品系</w:t>
            </w:r>
          </w:p>
        </w:tc>
        <w:tc>
          <w:tcPr>
            <w:tcW w:w="932" w:type="dxa"/>
            <w:vMerge w:val="restart"/>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2016-2017</w:t>
            </w:r>
            <w:r w:rsidRPr="007D7B0B">
              <w:rPr>
                <w:rFonts w:ascii="Times New Roman" w:hAnsi="Times New Roman" w:cs="Times New Roman"/>
                <w:kern w:val="0"/>
                <w:szCs w:val="21"/>
              </w:rPr>
              <w:t>平均田间锤度</w:t>
            </w:r>
            <w:r w:rsidRPr="007D7B0B">
              <w:rPr>
                <w:rFonts w:ascii="Times New Roman" w:hAnsi="Times New Roman" w:cs="Times New Roman"/>
                <w:kern w:val="0"/>
                <w:szCs w:val="21"/>
              </w:rPr>
              <w:t>/%</w:t>
            </w:r>
          </w:p>
        </w:tc>
        <w:tc>
          <w:tcPr>
            <w:tcW w:w="983" w:type="dxa"/>
            <w:vMerge w:val="restart"/>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甘蔗蔗糖分</w:t>
            </w:r>
            <w:r w:rsidRPr="007D7B0B">
              <w:rPr>
                <w:rFonts w:ascii="Times New Roman" w:hAnsi="Times New Roman" w:cs="Times New Roman"/>
                <w:kern w:val="0"/>
                <w:szCs w:val="21"/>
              </w:rPr>
              <w:t>%</w:t>
            </w:r>
          </w:p>
        </w:tc>
        <w:tc>
          <w:tcPr>
            <w:tcW w:w="983" w:type="dxa"/>
            <w:vMerge w:val="restart"/>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甘蔗的纤维分</w:t>
            </w:r>
            <w:r w:rsidRPr="007D7B0B">
              <w:rPr>
                <w:rFonts w:ascii="Times New Roman" w:hAnsi="Times New Roman" w:cs="Times New Roman"/>
                <w:kern w:val="0"/>
                <w:szCs w:val="21"/>
              </w:rPr>
              <w:t>%</w:t>
            </w:r>
          </w:p>
        </w:tc>
        <w:tc>
          <w:tcPr>
            <w:tcW w:w="5317" w:type="dxa"/>
            <w:gridSpan w:val="6"/>
            <w:tcBorders>
              <w:top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压碎汁</w:t>
            </w:r>
          </w:p>
        </w:tc>
      </w:tr>
      <w:tr w:rsidR="00B5444A" w:rsidRPr="007D7B0B" w:rsidTr="00C1396A">
        <w:trPr>
          <w:trHeight w:val="480"/>
          <w:jc w:val="center"/>
        </w:trPr>
        <w:tc>
          <w:tcPr>
            <w:tcW w:w="535" w:type="dxa"/>
            <w:vMerge/>
            <w:tcBorders>
              <w:top w:val="single" w:sz="12" w:space="0" w:color="000000"/>
              <w:bottom w:val="single" w:sz="4" w:space="0" w:color="000000"/>
            </w:tcBorders>
            <w:vAlign w:val="center"/>
          </w:tcPr>
          <w:p w:rsidR="00B5444A" w:rsidRPr="007D7B0B" w:rsidRDefault="00B5444A" w:rsidP="00D746AE">
            <w:pPr>
              <w:jc w:val="center"/>
              <w:rPr>
                <w:rFonts w:ascii="Times New Roman" w:hAnsi="Times New Roman" w:cs="Times New Roman"/>
                <w:szCs w:val="21"/>
              </w:rPr>
            </w:pPr>
          </w:p>
        </w:tc>
        <w:tc>
          <w:tcPr>
            <w:tcW w:w="835" w:type="dxa"/>
            <w:vMerge/>
            <w:tcBorders>
              <w:top w:val="single" w:sz="12" w:space="0" w:color="000000"/>
              <w:bottom w:val="single" w:sz="4" w:space="0" w:color="000000"/>
            </w:tcBorders>
            <w:vAlign w:val="center"/>
          </w:tcPr>
          <w:p w:rsidR="00B5444A" w:rsidRPr="007D7B0B" w:rsidRDefault="00B5444A" w:rsidP="00D746AE">
            <w:pPr>
              <w:jc w:val="center"/>
              <w:rPr>
                <w:rFonts w:ascii="Times New Roman" w:hAnsi="Times New Roman" w:cs="Times New Roman"/>
                <w:szCs w:val="21"/>
              </w:rPr>
            </w:pPr>
          </w:p>
        </w:tc>
        <w:tc>
          <w:tcPr>
            <w:tcW w:w="932" w:type="dxa"/>
            <w:vMerge/>
            <w:tcBorders>
              <w:top w:val="single" w:sz="12" w:space="0" w:color="000000"/>
              <w:bottom w:val="single" w:sz="4" w:space="0" w:color="000000"/>
            </w:tcBorders>
            <w:vAlign w:val="center"/>
          </w:tcPr>
          <w:p w:rsidR="00B5444A" w:rsidRPr="007D7B0B" w:rsidRDefault="00B5444A" w:rsidP="00D746AE">
            <w:pPr>
              <w:jc w:val="center"/>
              <w:rPr>
                <w:rFonts w:ascii="Times New Roman" w:hAnsi="Times New Roman" w:cs="Times New Roman"/>
                <w:szCs w:val="21"/>
              </w:rPr>
            </w:pPr>
          </w:p>
        </w:tc>
        <w:tc>
          <w:tcPr>
            <w:tcW w:w="983" w:type="dxa"/>
            <w:vMerge/>
            <w:tcBorders>
              <w:top w:val="single" w:sz="12" w:space="0" w:color="000000"/>
              <w:bottom w:val="single" w:sz="4" w:space="0" w:color="000000"/>
            </w:tcBorders>
            <w:vAlign w:val="center"/>
          </w:tcPr>
          <w:p w:rsidR="00B5444A" w:rsidRPr="007D7B0B" w:rsidRDefault="00B5444A" w:rsidP="00D746AE">
            <w:pPr>
              <w:jc w:val="center"/>
              <w:rPr>
                <w:rFonts w:ascii="Times New Roman" w:hAnsi="Times New Roman" w:cs="Times New Roman"/>
                <w:szCs w:val="21"/>
              </w:rPr>
            </w:pPr>
          </w:p>
        </w:tc>
        <w:tc>
          <w:tcPr>
            <w:tcW w:w="983" w:type="dxa"/>
            <w:vMerge/>
            <w:tcBorders>
              <w:top w:val="single" w:sz="12" w:space="0" w:color="000000"/>
              <w:bottom w:val="single" w:sz="4" w:space="0" w:color="000000"/>
            </w:tcBorders>
            <w:vAlign w:val="center"/>
          </w:tcPr>
          <w:p w:rsidR="00B5444A" w:rsidRPr="007D7B0B" w:rsidRDefault="00B5444A" w:rsidP="00D746AE">
            <w:pPr>
              <w:jc w:val="center"/>
              <w:rPr>
                <w:rFonts w:ascii="Times New Roman" w:hAnsi="Times New Roman" w:cs="Times New Roman"/>
                <w:szCs w:val="21"/>
              </w:rPr>
            </w:pPr>
          </w:p>
        </w:tc>
        <w:tc>
          <w:tcPr>
            <w:tcW w:w="848"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糖锤度</w:t>
            </w:r>
            <w:r w:rsidRPr="007D7B0B">
              <w:rPr>
                <w:rFonts w:ascii="Times New Roman" w:hAnsi="Times New Roman" w:cs="Times New Roman"/>
                <w:kern w:val="0"/>
                <w:szCs w:val="21"/>
              </w:rPr>
              <w:t>%</w:t>
            </w:r>
          </w:p>
        </w:tc>
        <w:tc>
          <w:tcPr>
            <w:tcW w:w="838"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旋光度</w:t>
            </w:r>
            <w:r w:rsidRPr="007D7B0B">
              <w:rPr>
                <w:rFonts w:ascii="Times New Roman" w:hAnsi="Times New Roman" w:cs="Times New Roman"/>
                <w:kern w:val="0"/>
                <w:szCs w:val="21"/>
              </w:rPr>
              <w:t>%</w:t>
            </w:r>
          </w:p>
        </w:tc>
        <w:tc>
          <w:tcPr>
            <w:tcW w:w="688"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蔗糖分</w:t>
            </w:r>
            <w:r w:rsidRPr="007D7B0B">
              <w:rPr>
                <w:rFonts w:ascii="Times New Roman" w:hAnsi="Times New Roman" w:cs="Times New Roman"/>
                <w:kern w:val="0"/>
                <w:szCs w:val="21"/>
              </w:rPr>
              <w:t>%</w:t>
            </w:r>
          </w:p>
        </w:tc>
        <w:tc>
          <w:tcPr>
            <w:tcW w:w="981"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还原糖分</w:t>
            </w:r>
            <w:r w:rsidRPr="007D7B0B">
              <w:rPr>
                <w:rFonts w:ascii="Times New Roman" w:hAnsi="Times New Roman" w:cs="Times New Roman"/>
                <w:kern w:val="0"/>
                <w:szCs w:val="21"/>
              </w:rPr>
              <w:t>%</w:t>
            </w:r>
          </w:p>
        </w:tc>
        <w:tc>
          <w:tcPr>
            <w:tcW w:w="983"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视纯度</w:t>
            </w:r>
            <w:r w:rsidRPr="007D7B0B">
              <w:rPr>
                <w:rFonts w:ascii="Times New Roman" w:hAnsi="Times New Roman" w:cs="Times New Roman"/>
                <w:kern w:val="0"/>
                <w:szCs w:val="21"/>
              </w:rPr>
              <w:t>%</w:t>
            </w:r>
          </w:p>
        </w:tc>
        <w:tc>
          <w:tcPr>
            <w:tcW w:w="979" w:type="dxa"/>
            <w:tcBorders>
              <w:top w:val="single" w:sz="4"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重力纯度</w:t>
            </w:r>
            <w:r w:rsidRPr="007D7B0B">
              <w:rPr>
                <w:rFonts w:ascii="Times New Roman" w:hAnsi="Times New Roman" w:cs="Times New Roman"/>
                <w:kern w:val="0"/>
                <w:szCs w:val="21"/>
              </w:rPr>
              <w:t>%</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13186</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19.11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16.24</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10.30</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22.67</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18.98</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19.18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0.87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83.66</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84.58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13258</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21.63</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17.83</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12.58</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24.64</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21.30</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21.43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0.68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86.44</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86.96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13297</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17.44</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14.52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11.49</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20.95</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17.19</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17.46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0.98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82.06</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83.55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13312</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18.21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17.26</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12.93</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23.74</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20.63</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20.78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0.65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86.90</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87.53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1523</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18.77</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16.32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15.22</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23.87</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20.19</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20.35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0.81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84.56</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85.26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1580</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18.54</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15.96</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13.81</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23.30</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19.45</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19.64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0.88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83.47</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84.29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1596</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16.60</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14.64</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11.17</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21.34</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17.33</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17.59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1.03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81.20</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82.44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15101</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18.46</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13.47</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14.06</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21.03</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16.56</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16.85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1.20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78.75</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80.14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15102</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18.67</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15.71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13.77</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22.71</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19.07</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19.28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0.85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83.99</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84.89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15118</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21.01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15.92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14.87</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23.51</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19.65</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19.83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0.87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83.58</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84.36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15127</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16.85</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15.24</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12.93</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21.67</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18.27</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18.50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0.83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84.29</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85.37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15182</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20.61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17.01</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11.17</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22.20</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19.76</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19.94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0.51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88.99</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89.90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15184</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17.93</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17.32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13.29</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23.07</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20.61</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20.76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0.49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89.35</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90.00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15186</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17.52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14.69</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11.59</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21.04</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17.39</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17.65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0.94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82.64</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83.89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15D</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18.22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15.83</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15.48</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23.43</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19.66</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19.84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0.85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83.89</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84.68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1</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18.93</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15.32</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15.02</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22.61</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18.89</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19.10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0.88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83.55</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84.48 </w:t>
            </w:r>
          </w:p>
        </w:tc>
      </w:tr>
      <w:tr w:rsidR="00B5444A" w:rsidRPr="007D7B0B" w:rsidTr="00C1396A">
        <w:trPr>
          <w:trHeight w:val="271"/>
          <w:jc w:val="center"/>
        </w:trPr>
        <w:tc>
          <w:tcPr>
            <w:tcW w:w="5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lastRenderedPageBreak/>
              <w:t>17</w:t>
            </w:r>
          </w:p>
        </w:tc>
        <w:tc>
          <w:tcPr>
            <w:tcW w:w="83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2</w:t>
            </w:r>
          </w:p>
        </w:tc>
        <w:tc>
          <w:tcPr>
            <w:tcW w:w="932"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21.07</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16.28</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12.80</w:t>
            </w:r>
          </w:p>
        </w:tc>
        <w:tc>
          <w:tcPr>
            <w:tcW w:w="84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23.44</w:t>
            </w:r>
          </w:p>
        </w:tc>
        <w:tc>
          <w:tcPr>
            <w:tcW w:w="83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19.61</w:t>
            </w:r>
          </w:p>
        </w:tc>
        <w:tc>
          <w:tcPr>
            <w:tcW w:w="688"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19.80 </w:t>
            </w:r>
          </w:p>
        </w:tc>
        <w:tc>
          <w:tcPr>
            <w:tcW w:w="981"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0.87 </w:t>
            </w:r>
          </w:p>
        </w:tc>
        <w:tc>
          <w:tcPr>
            <w:tcW w:w="983"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83.66</w:t>
            </w:r>
          </w:p>
        </w:tc>
        <w:tc>
          <w:tcPr>
            <w:tcW w:w="979" w:type="dxa"/>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84.45 </w:t>
            </w:r>
          </w:p>
        </w:tc>
      </w:tr>
      <w:tr w:rsidR="00B5444A" w:rsidRPr="007D7B0B" w:rsidTr="00C1396A">
        <w:trPr>
          <w:trHeight w:val="286"/>
          <w:jc w:val="center"/>
        </w:trPr>
        <w:tc>
          <w:tcPr>
            <w:tcW w:w="53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w:t>
            </w:r>
          </w:p>
        </w:tc>
        <w:tc>
          <w:tcPr>
            <w:tcW w:w="83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3</w:t>
            </w:r>
          </w:p>
        </w:tc>
        <w:tc>
          <w:tcPr>
            <w:tcW w:w="932"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21.12</w:t>
            </w:r>
          </w:p>
        </w:tc>
        <w:tc>
          <w:tcPr>
            <w:tcW w:w="983"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16.27</w:t>
            </w:r>
          </w:p>
        </w:tc>
        <w:tc>
          <w:tcPr>
            <w:tcW w:w="983"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13.7</w:t>
            </w:r>
          </w:p>
        </w:tc>
        <w:tc>
          <w:tcPr>
            <w:tcW w:w="848"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23.41</w:t>
            </w:r>
          </w:p>
        </w:tc>
        <w:tc>
          <w:tcPr>
            <w:tcW w:w="838"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19.75</w:t>
            </w:r>
          </w:p>
        </w:tc>
        <w:tc>
          <w:tcPr>
            <w:tcW w:w="688"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19.93 </w:t>
            </w:r>
          </w:p>
        </w:tc>
        <w:tc>
          <w:tcPr>
            <w:tcW w:w="981"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0.82 </w:t>
            </w:r>
          </w:p>
        </w:tc>
        <w:tc>
          <w:tcPr>
            <w:tcW w:w="983"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84.37</w:t>
            </w:r>
          </w:p>
        </w:tc>
        <w:tc>
          <w:tcPr>
            <w:tcW w:w="979" w:type="dxa"/>
            <w:tcBorders>
              <w:bottom w:val="single" w:sz="12" w:space="0" w:color="000000"/>
            </w:tcBorders>
            <w:vAlign w:val="bottom"/>
          </w:tcPr>
          <w:p w:rsidR="00B5444A" w:rsidRPr="007D7B0B" w:rsidRDefault="00B5444A" w:rsidP="00D746AE">
            <w:pPr>
              <w:widowControl/>
              <w:jc w:val="center"/>
              <w:textAlignment w:val="bottom"/>
              <w:rPr>
                <w:rFonts w:ascii="Times New Roman" w:hAnsi="Times New Roman" w:cs="Times New Roman"/>
                <w:szCs w:val="21"/>
              </w:rPr>
            </w:pPr>
            <w:r w:rsidRPr="007D7B0B">
              <w:rPr>
                <w:rFonts w:ascii="Times New Roman" w:hAnsi="Times New Roman" w:cs="Times New Roman"/>
                <w:kern w:val="0"/>
                <w:szCs w:val="21"/>
              </w:rPr>
              <w:t xml:space="preserve">85.15 </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2.3 </w:t>
      </w:r>
      <w:r w:rsidRPr="007D7B0B">
        <w:rPr>
          <w:rFonts w:ascii="Times New Roman" w:hAnsi="Times New Roman" w:cs="Times New Roman"/>
          <w:b/>
          <w:bCs/>
          <w:szCs w:val="21"/>
        </w:rPr>
        <w:t>抗性表现</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4</w:t>
      </w:r>
      <w:r w:rsidRPr="007D7B0B">
        <w:rPr>
          <w:rFonts w:ascii="Times New Roman" w:hAnsi="Times New Roman" w:cs="Times New Roman"/>
          <w:szCs w:val="21"/>
        </w:rPr>
        <w:t>可以看出，</w:t>
      </w:r>
      <w:r w:rsidRPr="007D7B0B">
        <w:rPr>
          <w:rFonts w:ascii="Times New Roman" w:hAnsi="Times New Roman" w:cs="Times New Roman"/>
          <w:szCs w:val="21"/>
        </w:rPr>
        <w:t>18</w:t>
      </w:r>
      <w:r w:rsidRPr="007D7B0B">
        <w:rPr>
          <w:rFonts w:ascii="Times New Roman" w:hAnsi="Times New Roman" w:cs="Times New Roman"/>
          <w:szCs w:val="21"/>
        </w:rPr>
        <w:t>个品系黑穗病发病率均为</w:t>
      </w:r>
      <w:r w:rsidRPr="007D7B0B">
        <w:rPr>
          <w:rFonts w:ascii="Times New Roman" w:hAnsi="Times New Roman" w:cs="Times New Roman"/>
          <w:szCs w:val="21"/>
        </w:rPr>
        <w:t>0</w:t>
      </w:r>
      <w:r w:rsidRPr="007D7B0B">
        <w:rPr>
          <w:rFonts w:ascii="Times New Roman" w:hAnsi="Times New Roman" w:cs="Times New Roman"/>
          <w:szCs w:val="21"/>
        </w:rPr>
        <w:t>；枯心率在</w:t>
      </w:r>
      <w:r w:rsidRPr="007D7B0B">
        <w:rPr>
          <w:rFonts w:ascii="Times New Roman" w:hAnsi="Times New Roman" w:cs="Times New Roman"/>
          <w:szCs w:val="21"/>
        </w:rPr>
        <w:t>3.4-21.57%</w:t>
      </w:r>
      <w:r w:rsidRPr="007D7B0B">
        <w:rPr>
          <w:rFonts w:ascii="Times New Roman" w:hAnsi="Times New Roman" w:cs="Times New Roman"/>
          <w:szCs w:val="21"/>
        </w:rPr>
        <w:t>之间，其中</w:t>
      </w:r>
      <w:r w:rsidRPr="007D7B0B">
        <w:rPr>
          <w:rFonts w:ascii="Times New Roman" w:hAnsi="Times New Roman" w:cs="Times New Roman"/>
          <w:szCs w:val="21"/>
        </w:rPr>
        <w:t>15186</w:t>
      </w:r>
      <w:r w:rsidRPr="007D7B0B">
        <w:rPr>
          <w:rFonts w:ascii="Times New Roman" w:hAnsi="Times New Roman" w:cs="Times New Roman"/>
          <w:szCs w:val="21"/>
        </w:rPr>
        <w:t>枯心率最低，为</w:t>
      </w:r>
      <w:r w:rsidRPr="007D7B0B">
        <w:rPr>
          <w:rFonts w:ascii="Times New Roman" w:hAnsi="Times New Roman" w:cs="Times New Roman"/>
          <w:szCs w:val="21"/>
        </w:rPr>
        <w:t>3.4%</w:t>
      </w:r>
      <w:r w:rsidRPr="007D7B0B">
        <w:rPr>
          <w:rFonts w:ascii="Times New Roman" w:hAnsi="Times New Roman" w:cs="Times New Roman"/>
          <w:szCs w:val="21"/>
        </w:rPr>
        <w:t>，</w:t>
      </w:r>
      <w:r w:rsidRPr="007D7B0B">
        <w:rPr>
          <w:rFonts w:ascii="Times New Roman" w:hAnsi="Times New Roman" w:cs="Times New Roman"/>
          <w:szCs w:val="21"/>
        </w:rPr>
        <w:t>15182</w:t>
      </w:r>
      <w:r w:rsidRPr="007D7B0B">
        <w:rPr>
          <w:rFonts w:ascii="Times New Roman" w:hAnsi="Times New Roman" w:cs="Times New Roman"/>
          <w:szCs w:val="21"/>
        </w:rPr>
        <w:t>枯心率最高，为</w:t>
      </w:r>
      <w:r w:rsidRPr="007D7B0B">
        <w:rPr>
          <w:rFonts w:ascii="Times New Roman" w:hAnsi="Times New Roman" w:cs="Times New Roman"/>
          <w:szCs w:val="21"/>
        </w:rPr>
        <w:t>21.57%</w:t>
      </w:r>
      <w:r w:rsidRPr="007D7B0B">
        <w:rPr>
          <w:rFonts w:ascii="Times New Roman" w:hAnsi="Times New Roman" w:cs="Times New Roman"/>
          <w:szCs w:val="21"/>
        </w:rPr>
        <w:t>；梢腐病率在</w:t>
      </w:r>
      <w:r w:rsidRPr="007D7B0B">
        <w:rPr>
          <w:rFonts w:ascii="Times New Roman" w:hAnsi="Times New Roman" w:cs="Times New Roman"/>
          <w:szCs w:val="21"/>
        </w:rPr>
        <w:t>0-12.8%</w:t>
      </w:r>
      <w:r w:rsidRPr="007D7B0B">
        <w:rPr>
          <w:rFonts w:ascii="Times New Roman" w:hAnsi="Times New Roman" w:cs="Times New Roman"/>
          <w:szCs w:val="21"/>
        </w:rPr>
        <w:t>之间，其中</w:t>
      </w:r>
      <w:r w:rsidRPr="007D7B0B">
        <w:rPr>
          <w:rFonts w:ascii="Times New Roman" w:hAnsi="Times New Roman" w:cs="Times New Roman"/>
          <w:szCs w:val="21"/>
        </w:rPr>
        <w:t>13258</w:t>
      </w:r>
      <w:r w:rsidRPr="007D7B0B">
        <w:rPr>
          <w:rFonts w:ascii="Times New Roman" w:hAnsi="Times New Roman" w:cs="Times New Roman"/>
          <w:szCs w:val="21"/>
        </w:rPr>
        <w:t>、</w:t>
      </w:r>
      <w:r w:rsidRPr="007D7B0B">
        <w:rPr>
          <w:rFonts w:ascii="Times New Roman" w:hAnsi="Times New Roman" w:cs="Times New Roman"/>
          <w:szCs w:val="21"/>
        </w:rPr>
        <w:t>1580</w:t>
      </w:r>
      <w:r w:rsidRPr="007D7B0B">
        <w:rPr>
          <w:rFonts w:ascii="Times New Roman" w:hAnsi="Times New Roman" w:cs="Times New Roman"/>
          <w:szCs w:val="21"/>
        </w:rPr>
        <w:t>、</w:t>
      </w:r>
      <w:r w:rsidRPr="007D7B0B">
        <w:rPr>
          <w:rFonts w:ascii="Times New Roman" w:hAnsi="Times New Roman" w:cs="Times New Roman"/>
          <w:szCs w:val="21"/>
        </w:rPr>
        <w:t>1596</w:t>
      </w:r>
      <w:r w:rsidRPr="007D7B0B">
        <w:rPr>
          <w:rFonts w:ascii="Times New Roman" w:hAnsi="Times New Roman" w:cs="Times New Roman"/>
          <w:szCs w:val="21"/>
        </w:rPr>
        <w:t>的梢腐病率为</w:t>
      </w:r>
      <w:r w:rsidRPr="007D7B0B">
        <w:rPr>
          <w:rFonts w:ascii="Times New Roman" w:hAnsi="Times New Roman" w:cs="Times New Roman"/>
          <w:szCs w:val="21"/>
        </w:rPr>
        <w:t>0</w:t>
      </w:r>
      <w:r w:rsidRPr="007D7B0B">
        <w:rPr>
          <w:rFonts w:ascii="Times New Roman" w:hAnsi="Times New Roman" w:cs="Times New Roman"/>
          <w:szCs w:val="21"/>
        </w:rPr>
        <w:t>，华农</w:t>
      </w:r>
      <w:r w:rsidRPr="007D7B0B">
        <w:rPr>
          <w:rFonts w:ascii="Times New Roman" w:hAnsi="Times New Roman" w:cs="Times New Roman"/>
          <w:szCs w:val="21"/>
        </w:rPr>
        <w:t>3</w:t>
      </w:r>
      <w:r w:rsidRPr="007D7B0B">
        <w:rPr>
          <w:rFonts w:ascii="Times New Roman" w:hAnsi="Times New Roman" w:cs="Times New Roman"/>
          <w:szCs w:val="21"/>
        </w:rPr>
        <w:t>的梢腐病率最高，为</w:t>
      </w:r>
      <w:r w:rsidRPr="007D7B0B">
        <w:rPr>
          <w:rFonts w:ascii="Times New Roman" w:hAnsi="Times New Roman" w:cs="Times New Roman"/>
          <w:szCs w:val="21"/>
        </w:rPr>
        <w:t>12.8%</w:t>
      </w:r>
      <w:r w:rsidRPr="007D7B0B">
        <w:rPr>
          <w:rFonts w:ascii="Times New Roman" w:hAnsi="Times New Roman" w:cs="Times New Roman"/>
          <w:szCs w:val="21"/>
        </w:rPr>
        <w:t>，其余品系梢腐病率均在</w:t>
      </w:r>
      <w:r w:rsidRPr="007D7B0B">
        <w:rPr>
          <w:rFonts w:ascii="Times New Roman" w:hAnsi="Times New Roman" w:cs="Times New Roman"/>
          <w:szCs w:val="21"/>
        </w:rPr>
        <w:t>1.56-5.83%</w:t>
      </w:r>
      <w:r w:rsidRPr="007D7B0B">
        <w:rPr>
          <w:rFonts w:ascii="Times New Roman" w:hAnsi="Times New Roman" w:cs="Times New Roman"/>
          <w:szCs w:val="21"/>
        </w:rPr>
        <w:t>之间。</w:t>
      </w:r>
    </w:p>
    <w:p w:rsidR="00B5444A" w:rsidRPr="00EE25D8" w:rsidRDefault="00B5444A" w:rsidP="00D746AE">
      <w:pPr>
        <w:jc w:val="center"/>
        <w:rPr>
          <w:rFonts w:ascii="Times New Roman" w:eastAsia="黑体" w:hAnsi="Times New Roman" w:cs="Times New Roman"/>
          <w:b/>
          <w:sz w:val="18"/>
          <w:szCs w:val="18"/>
        </w:rPr>
      </w:pPr>
      <w:r w:rsidRPr="00EE25D8">
        <w:rPr>
          <w:rFonts w:ascii="Times New Roman" w:eastAsia="黑体" w:hAnsi="Times New Roman" w:cs="Times New Roman"/>
          <w:b/>
          <w:sz w:val="18"/>
          <w:szCs w:val="18"/>
        </w:rPr>
        <w:t>表</w:t>
      </w:r>
      <w:r w:rsidRPr="00EE25D8">
        <w:rPr>
          <w:rFonts w:ascii="Times New Roman" w:eastAsia="黑体" w:hAnsi="Times New Roman" w:cs="Times New Roman"/>
          <w:b/>
          <w:sz w:val="18"/>
          <w:szCs w:val="18"/>
        </w:rPr>
        <w:t xml:space="preserve">4  </w:t>
      </w:r>
      <w:r w:rsidRPr="00EE25D8">
        <w:rPr>
          <w:rFonts w:ascii="Times New Roman" w:eastAsia="黑体" w:hAnsi="Times New Roman" w:cs="Times New Roman"/>
          <w:b/>
          <w:sz w:val="18"/>
          <w:szCs w:val="18"/>
        </w:rPr>
        <w:t>甘蔗品系的抗性表现</w:t>
      </w:r>
    </w:p>
    <w:tbl>
      <w:tblPr>
        <w:tblW w:w="0" w:type="auto"/>
        <w:jc w:val="center"/>
        <w:tblLayout w:type="fixed"/>
        <w:tblCellMar>
          <w:top w:w="15" w:type="dxa"/>
          <w:left w:w="15" w:type="dxa"/>
          <w:bottom w:w="15" w:type="dxa"/>
          <w:right w:w="15" w:type="dxa"/>
        </w:tblCellMar>
        <w:tblLook w:val="0000"/>
      </w:tblPr>
      <w:tblGrid>
        <w:gridCol w:w="540"/>
        <w:gridCol w:w="840"/>
        <w:gridCol w:w="870"/>
        <w:gridCol w:w="990"/>
        <w:gridCol w:w="990"/>
      </w:tblGrid>
      <w:tr w:rsidR="00B5444A" w:rsidRPr="007D7B0B" w:rsidTr="00C1396A">
        <w:trPr>
          <w:trHeight w:val="480"/>
          <w:jc w:val="center"/>
        </w:trPr>
        <w:tc>
          <w:tcPr>
            <w:tcW w:w="54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序号</w:t>
            </w:r>
          </w:p>
        </w:tc>
        <w:tc>
          <w:tcPr>
            <w:tcW w:w="84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品系</w:t>
            </w:r>
          </w:p>
        </w:tc>
        <w:tc>
          <w:tcPr>
            <w:tcW w:w="87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枯心率</w:t>
            </w:r>
            <w:r w:rsidRPr="007D7B0B">
              <w:rPr>
                <w:rFonts w:ascii="Times New Roman" w:hAnsi="Times New Roman" w:cs="Times New Roman"/>
                <w:kern w:val="0"/>
                <w:szCs w:val="21"/>
              </w:rPr>
              <w:t>/%</w:t>
            </w:r>
          </w:p>
        </w:tc>
        <w:tc>
          <w:tcPr>
            <w:tcW w:w="9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黑穗病率</w:t>
            </w:r>
            <w:r w:rsidRPr="007D7B0B">
              <w:rPr>
                <w:rFonts w:ascii="Times New Roman" w:hAnsi="Times New Roman" w:cs="Times New Roman"/>
                <w:kern w:val="0"/>
                <w:szCs w:val="21"/>
              </w:rPr>
              <w:t>/%</w:t>
            </w:r>
          </w:p>
        </w:tc>
        <w:tc>
          <w:tcPr>
            <w:tcW w:w="9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梢腐病率</w:t>
            </w:r>
            <w:r w:rsidRPr="007D7B0B">
              <w:rPr>
                <w:rFonts w:ascii="Times New Roman" w:hAnsi="Times New Roman" w:cs="Times New Roman"/>
                <w:kern w:val="0"/>
                <w:szCs w:val="21"/>
              </w:rPr>
              <w:t>/%</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13186</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6.70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2.26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13258</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11.19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13297</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6.21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1.56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13312</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5.26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1523</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8.80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4.63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1580</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11.42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1596</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9.26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15101</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11.34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3.53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15102</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4.25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2.23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10</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15118</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5.05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1.73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11</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15127</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16.52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2.17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15182</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21.57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2.06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15184</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10.19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2.59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15186</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3.40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5.83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15D</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5.26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3.16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1</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11.11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2.02 </w:t>
            </w:r>
          </w:p>
        </w:tc>
      </w:tr>
      <w:tr w:rsidR="00B5444A" w:rsidRPr="007D7B0B" w:rsidTr="00C1396A">
        <w:trPr>
          <w:trHeight w:val="271"/>
          <w:jc w:val="center"/>
        </w:trPr>
        <w:tc>
          <w:tcPr>
            <w:tcW w:w="5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w:t>
            </w:r>
          </w:p>
        </w:tc>
        <w:tc>
          <w:tcPr>
            <w:tcW w:w="84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2</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8.85 </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2.65 </w:t>
            </w:r>
          </w:p>
        </w:tc>
      </w:tr>
      <w:tr w:rsidR="00B5444A" w:rsidRPr="007D7B0B" w:rsidTr="00C1396A">
        <w:trPr>
          <w:trHeight w:val="286"/>
          <w:jc w:val="center"/>
        </w:trPr>
        <w:tc>
          <w:tcPr>
            <w:tcW w:w="54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w:t>
            </w:r>
          </w:p>
        </w:tc>
        <w:tc>
          <w:tcPr>
            <w:tcW w:w="84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华农</w:t>
            </w:r>
            <w:r w:rsidRPr="007D7B0B">
              <w:rPr>
                <w:rFonts w:ascii="Times New Roman" w:hAnsi="Times New Roman" w:cs="Times New Roman"/>
                <w:kern w:val="0"/>
                <w:szCs w:val="21"/>
              </w:rPr>
              <w:t>3</w:t>
            </w:r>
          </w:p>
        </w:tc>
        <w:tc>
          <w:tcPr>
            <w:tcW w:w="87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6.40 </w:t>
            </w:r>
          </w:p>
        </w:tc>
        <w:tc>
          <w:tcPr>
            <w:tcW w:w="9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99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12.80 </w:t>
            </w:r>
          </w:p>
        </w:tc>
      </w:tr>
    </w:tbl>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b/>
          <w:bCs/>
          <w:sz w:val="24"/>
        </w:rPr>
      </w:pPr>
      <w:r w:rsidRPr="007D7B0B">
        <w:rPr>
          <w:rFonts w:ascii="Times New Roman" w:hAnsi="Times New Roman" w:cs="Times New Roman"/>
          <w:b/>
          <w:bCs/>
          <w:sz w:val="24"/>
        </w:rPr>
        <w:t xml:space="preserve">3 </w:t>
      </w:r>
      <w:r w:rsidRPr="007D7B0B">
        <w:rPr>
          <w:rFonts w:ascii="Times New Roman" w:hAnsi="Times New Roman" w:cs="Times New Roman"/>
          <w:b/>
          <w:bCs/>
          <w:sz w:val="24"/>
        </w:rPr>
        <w:t>结论与讨论</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综上所述，</w:t>
      </w:r>
      <w:r w:rsidRPr="007D7B0B">
        <w:rPr>
          <w:rFonts w:ascii="Times New Roman" w:hAnsi="Times New Roman" w:cs="Times New Roman"/>
          <w:szCs w:val="21"/>
        </w:rPr>
        <w:t>18</w:t>
      </w:r>
      <w:r w:rsidRPr="007D7B0B">
        <w:rPr>
          <w:rFonts w:ascii="Times New Roman" w:hAnsi="Times New Roman" w:cs="Times New Roman"/>
          <w:szCs w:val="21"/>
        </w:rPr>
        <w:t>个甘蔗高代新品系中有</w:t>
      </w:r>
      <w:r w:rsidRPr="007D7B0B">
        <w:rPr>
          <w:rFonts w:ascii="Times New Roman" w:hAnsi="Times New Roman" w:cs="Times New Roman"/>
          <w:szCs w:val="21"/>
        </w:rPr>
        <w:t>14</w:t>
      </w:r>
      <w:r w:rsidRPr="007D7B0B">
        <w:rPr>
          <w:rFonts w:ascii="Times New Roman" w:hAnsi="Times New Roman" w:cs="Times New Roman"/>
          <w:szCs w:val="21"/>
        </w:rPr>
        <w:t>个品系蔗糖分</w:t>
      </w:r>
      <w:r w:rsidRPr="007D7B0B">
        <w:rPr>
          <w:rFonts w:ascii="Times New Roman" w:hAnsi="Times New Roman" w:cs="Times New Roman"/>
          <w:szCs w:val="21"/>
        </w:rPr>
        <w:t>≥15.24%</w:t>
      </w:r>
      <w:r w:rsidRPr="007D7B0B">
        <w:rPr>
          <w:rFonts w:ascii="Times New Roman" w:hAnsi="Times New Roman" w:cs="Times New Roman"/>
          <w:szCs w:val="21"/>
        </w:rPr>
        <w:t>，属于高糖品系。其中</w:t>
      </w:r>
      <w:r w:rsidRPr="007D7B0B">
        <w:rPr>
          <w:rFonts w:ascii="Times New Roman" w:hAnsi="Times New Roman" w:cs="Times New Roman"/>
          <w:szCs w:val="21"/>
        </w:rPr>
        <w:t>13258</w:t>
      </w:r>
      <w:r w:rsidRPr="007D7B0B">
        <w:rPr>
          <w:rFonts w:ascii="Times New Roman" w:hAnsi="Times New Roman" w:cs="Times New Roman"/>
          <w:szCs w:val="21"/>
        </w:rPr>
        <w:t>的蔗糖分最高，达到</w:t>
      </w:r>
      <w:r w:rsidRPr="007D7B0B">
        <w:rPr>
          <w:rFonts w:ascii="Times New Roman" w:hAnsi="Times New Roman" w:cs="Times New Roman"/>
          <w:szCs w:val="21"/>
        </w:rPr>
        <w:t>17.83%</w:t>
      </w:r>
      <w:r w:rsidRPr="007D7B0B">
        <w:rPr>
          <w:rFonts w:ascii="Times New Roman" w:hAnsi="Times New Roman" w:cs="Times New Roman"/>
          <w:szCs w:val="21"/>
        </w:rPr>
        <w:t>，其新植出苗率也是最高的，但是宿根发株率和分蘖率较低，蔗茎理论亩产达到</w:t>
      </w:r>
      <w:r w:rsidRPr="007D7B0B">
        <w:rPr>
          <w:rFonts w:ascii="Times New Roman" w:hAnsi="Times New Roman" w:cs="Times New Roman"/>
          <w:szCs w:val="21"/>
        </w:rPr>
        <w:t>8079kg</w:t>
      </w:r>
      <w:r w:rsidRPr="007D7B0B">
        <w:rPr>
          <w:rFonts w:ascii="Times New Roman" w:hAnsi="Times New Roman" w:cs="Times New Roman"/>
          <w:szCs w:val="21"/>
        </w:rPr>
        <w:t>，实际亩产仅</w:t>
      </w:r>
      <w:r w:rsidRPr="007D7B0B">
        <w:rPr>
          <w:rFonts w:ascii="Times New Roman" w:hAnsi="Times New Roman" w:cs="Times New Roman"/>
          <w:szCs w:val="21"/>
        </w:rPr>
        <w:t>4760kg</w:t>
      </w:r>
      <w:r w:rsidRPr="007D7B0B">
        <w:rPr>
          <w:rFonts w:ascii="Times New Roman" w:hAnsi="Times New Roman" w:cs="Times New Roman"/>
          <w:szCs w:val="21"/>
        </w:rPr>
        <w:t>，但其黑穗病和梢腐病发病率为</w:t>
      </w:r>
      <w:r w:rsidRPr="007D7B0B">
        <w:rPr>
          <w:rFonts w:ascii="Times New Roman" w:hAnsi="Times New Roman" w:cs="Times New Roman"/>
          <w:szCs w:val="21"/>
        </w:rPr>
        <w:t>0</w:t>
      </w:r>
      <w:r w:rsidRPr="007D7B0B">
        <w:rPr>
          <w:rFonts w:ascii="Times New Roman" w:hAnsi="Times New Roman" w:cs="Times New Roman"/>
          <w:szCs w:val="21"/>
        </w:rPr>
        <w:t>，可作为高糖抗病育种材料，蔗茎亩产有待进一步通过实验验证；</w:t>
      </w:r>
      <w:r w:rsidRPr="007D7B0B">
        <w:rPr>
          <w:rFonts w:ascii="Times New Roman" w:hAnsi="Times New Roman" w:cs="Times New Roman"/>
          <w:szCs w:val="21"/>
        </w:rPr>
        <w:t>13186</w:t>
      </w:r>
      <w:r w:rsidRPr="007D7B0B">
        <w:rPr>
          <w:rFonts w:ascii="Times New Roman" w:hAnsi="Times New Roman" w:cs="Times New Roman"/>
          <w:szCs w:val="21"/>
        </w:rPr>
        <w:t>蔗茎理论亩产达到</w:t>
      </w:r>
      <w:r w:rsidRPr="007D7B0B">
        <w:rPr>
          <w:rFonts w:ascii="Times New Roman" w:hAnsi="Times New Roman" w:cs="Times New Roman"/>
          <w:szCs w:val="21"/>
        </w:rPr>
        <w:t>12255kg</w:t>
      </w:r>
      <w:r w:rsidRPr="007D7B0B">
        <w:rPr>
          <w:rFonts w:ascii="Times New Roman" w:hAnsi="Times New Roman" w:cs="Times New Roman"/>
          <w:szCs w:val="21"/>
        </w:rPr>
        <w:t>，蔗茎实际亩产为</w:t>
      </w:r>
      <w:r w:rsidRPr="007D7B0B">
        <w:rPr>
          <w:rFonts w:ascii="Times New Roman" w:hAnsi="Times New Roman" w:cs="Times New Roman"/>
          <w:szCs w:val="21"/>
        </w:rPr>
        <w:t>10822kg</w:t>
      </w:r>
      <w:r w:rsidRPr="007D7B0B">
        <w:rPr>
          <w:rFonts w:ascii="Times New Roman" w:hAnsi="Times New Roman" w:cs="Times New Roman"/>
          <w:szCs w:val="21"/>
        </w:rPr>
        <w:t>，其蔗糖分为</w:t>
      </w:r>
      <w:r w:rsidRPr="007D7B0B">
        <w:rPr>
          <w:rFonts w:ascii="Times New Roman" w:hAnsi="Times New Roman" w:cs="Times New Roman"/>
          <w:szCs w:val="21"/>
        </w:rPr>
        <w:t>16.24%</w:t>
      </w:r>
      <w:r w:rsidRPr="007D7B0B">
        <w:rPr>
          <w:rFonts w:ascii="Times New Roman" w:hAnsi="Times New Roman" w:cs="Times New Roman"/>
          <w:szCs w:val="21"/>
        </w:rPr>
        <w:t>，纤维分为</w:t>
      </w:r>
      <w:r w:rsidRPr="007D7B0B">
        <w:rPr>
          <w:rFonts w:ascii="Times New Roman" w:hAnsi="Times New Roman" w:cs="Times New Roman"/>
          <w:szCs w:val="21"/>
        </w:rPr>
        <w:t>10.3%</w:t>
      </w:r>
      <w:r w:rsidRPr="007D7B0B">
        <w:rPr>
          <w:rFonts w:ascii="Times New Roman" w:hAnsi="Times New Roman" w:cs="Times New Roman"/>
          <w:szCs w:val="21"/>
        </w:rPr>
        <w:t>，抗黑穗病，枯心率和梢腐病率也较低，茎径</w:t>
      </w:r>
      <w:r w:rsidRPr="007D7B0B">
        <w:rPr>
          <w:rFonts w:ascii="Times New Roman" w:hAnsi="Times New Roman" w:cs="Times New Roman"/>
          <w:szCs w:val="21"/>
        </w:rPr>
        <w:t>4.1</w:t>
      </w:r>
      <w:r w:rsidRPr="007D7B0B">
        <w:rPr>
          <w:rFonts w:ascii="Times New Roman" w:hAnsi="Times New Roman" w:cs="Times New Roman"/>
          <w:szCs w:val="21"/>
        </w:rPr>
        <w:t>，属大茎种，综合表现优良，可作为进一步示范推广品系；华农</w:t>
      </w:r>
      <w:r w:rsidRPr="007D7B0B">
        <w:rPr>
          <w:rFonts w:ascii="Times New Roman" w:hAnsi="Times New Roman" w:cs="Times New Roman"/>
          <w:szCs w:val="21"/>
        </w:rPr>
        <w:t>3</w:t>
      </w:r>
      <w:r w:rsidRPr="007D7B0B">
        <w:rPr>
          <w:rFonts w:ascii="Times New Roman" w:hAnsi="Times New Roman" w:cs="Times New Roman"/>
          <w:szCs w:val="21"/>
        </w:rPr>
        <w:t>蔗茎理论亩产达到</w:t>
      </w:r>
      <w:r w:rsidRPr="007D7B0B">
        <w:rPr>
          <w:rFonts w:ascii="Times New Roman" w:hAnsi="Times New Roman" w:cs="Times New Roman"/>
          <w:szCs w:val="21"/>
        </w:rPr>
        <w:t>12880kg</w:t>
      </w:r>
      <w:r w:rsidRPr="007D7B0B">
        <w:rPr>
          <w:rFonts w:ascii="Times New Roman" w:hAnsi="Times New Roman" w:cs="Times New Roman"/>
          <w:szCs w:val="21"/>
        </w:rPr>
        <w:t>，蔗茎实际亩产为</w:t>
      </w:r>
      <w:r w:rsidRPr="007D7B0B">
        <w:rPr>
          <w:rFonts w:ascii="Times New Roman" w:hAnsi="Times New Roman" w:cs="Times New Roman"/>
          <w:szCs w:val="21"/>
        </w:rPr>
        <w:t>9360kg</w:t>
      </w:r>
      <w:r w:rsidRPr="007D7B0B">
        <w:rPr>
          <w:rFonts w:ascii="Times New Roman" w:hAnsi="Times New Roman" w:cs="Times New Roman"/>
          <w:szCs w:val="21"/>
        </w:rPr>
        <w:t>，其蔗糖分为</w:t>
      </w:r>
      <w:r w:rsidRPr="007D7B0B">
        <w:rPr>
          <w:rFonts w:ascii="Times New Roman" w:hAnsi="Times New Roman" w:cs="Times New Roman"/>
          <w:szCs w:val="21"/>
        </w:rPr>
        <w:t>16.27%</w:t>
      </w:r>
      <w:r w:rsidRPr="007D7B0B">
        <w:rPr>
          <w:rFonts w:ascii="Times New Roman" w:hAnsi="Times New Roman" w:cs="Times New Roman"/>
          <w:szCs w:val="21"/>
        </w:rPr>
        <w:t>，但纤维分为</w:t>
      </w:r>
      <w:r w:rsidRPr="007D7B0B">
        <w:rPr>
          <w:rFonts w:ascii="Times New Roman" w:hAnsi="Times New Roman" w:cs="Times New Roman"/>
          <w:szCs w:val="21"/>
        </w:rPr>
        <w:t>13.7%</w:t>
      </w:r>
      <w:r w:rsidRPr="007D7B0B">
        <w:rPr>
          <w:rFonts w:ascii="Times New Roman" w:hAnsi="Times New Roman" w:cs="Times New Roman"/>
          <w:szCs w:val="21"/>
        </w:rPr>
        <w:t>，枯心率为</w:t>
      </w:r>
      <w:r w:rsidRPr="007D7B0B">
        <w:rPr>
          <w:rFonts w:ascii="Times New Roman" w:hAnsi="Times New Roman" w:cs="Times New Roman"/>
          <w:szCs w:val="21"/>
        </w:rPr>
        <w:t>6.4%</w:t>
      </w:r>
      <w:r w:rsidRPr="007D7B0B">
        <w:rPr>
          <w:rFonts w:ascii="Times New Roman" w:hAnsi="Times New Roman" w:cs="Times New Roman"/>
          <w:szCs w:val="21"/>
        </w:rPr>
        <w:t>，梢腐病率为</w:t>
      </w:r>
      <w:r w:rsidRPr="007D7B0B">
        <w:rPr>
          <w:rFonts w:ascii="Times New Roman" w:hAnsi="Times New Roman" w:cs="Times New Roman"/>
          <w:szCs w:val="21"/>
        </w:rPr>
        <w:t>12.8%</w:t>
      </w:r>
      <w:r w:rsidRPr="007D7B0B">
        <w:rPr>
          <w:rFonts w:ascii="Times New Roman" w:hAnsi="Times New Roman" w:cs="Times New Roman"/>
          <w:szCs w:val="21"/>
        </w:rPr>
        <w:t>，茎径</w:t>
      </w:r>
      <w:r w:rsidRPr="007D7B0B">
        <w:rPr>
          <w:rFonts w:ascii="Times New Roman" w:hAnsi="Times New Roman" w:cs="Times New Roman"/>
          <w:szCs w:val="21"/>
        </w:rPr>
        <w:t>4.0</w:t>
      </w:r>
      <w:r w:rsidRPr="007D7B0B">
        <w:rPr>
          <w:rFonts w:ascii="Times New Roman" w:hAnsi="Times New Roman" w:cs="Times New Roman"/>
          <w:szCs w:val="21"/>
        </w:rPr>
        <w:t>，属大茎种，综合表现较好，可作为进一步示范推广品系；</w:t>
      </w:r>
      <w:r w:rsidRPr="007D7B0B">
        <w:rPr>
          <w:rFonts w:ascii="Times New Roman" w:hAnsi="Times New Roman" w:cs="Times New Roman"/>
          <w:szCs w:val="21"/>
        </w:rPr>
        <w:t>13312</w:t>
      </w:r>
      <w:r w:rsidRPr="007D7B0B">
        <w:rPr>
          <w:rFonts w:ascii="Times New Roman" w:hAnsi="Times New Roman" w:cs="Times New Roman"/>
          <w:szCs w:val="21"/>
        </w:rPr>
        <w:t>蔗糖分达到</w:t>
      </w:r>
      <w:r w:rsidRPr="007D7B0B">
        <w:rPr>
          <w:rFonts w:ascii="Times New Roman" w:hAnsi="Times New Roman" w:cs="Times New Roman"/>
          <w:szCs w:val="21"/>
        </w:rPr>
        <w:t>17.26%</w:t>
      </w:r>
      <w:r w:rsidRPr="007D7B0B">
        <w:rPr>
          <w:rFonts w:ascii="Times New Roman" w:hAnsi="Times New Roman" w:cs="Times New Roman"/>
          <w:szCs w:val="21"/>
        </w:rPr>
        <w:t>，蔗茎理论亩产为</w:t>
      </w:r>
      <w:r w:rsidRPr="007D7B0B">
        <w:rPr>
          <w:rFonts w:ascii="Times New Roman" w:hAnsi="Times New Roman" w:cs="Times New Roman"/>
          <w:szCs w:val="21"/>
        </w:rPr>
        <w:t>9409kg</w:t>
      </w:r>
      <w:r w:rsidRPr="007D7B0B">
        <w:rPr>
          <w:rFonts w:ascii="Times New Roman" w:hAnsi="Times New Roman" w:cs="Times New Roman"/>
          <w:szCs w:val="21"/>
        </w:rPr>
        <w:t>，实际亩产</w:t>
      </w:r>
      <w:r w:rsidRPr="007D7B0B">
        <w:rPr>
          <w:rFonts w:ascii="Times New Roman" w:hAnsi="Times New Roman" w:cs="Times New Roman"/>
          <w:szCs w:val="21"/>
        </w:rPr>
        <w:lastRenderedPageBreak/>
        <w:t>为</w:t>
      </w:r>
      <w:r w:rsidRPr="007D7B0B">
        <w:rPr>
          <w:rFonts w:ascii="Times New Roman" w:hAnsi="Times New Roman" w:cs="Times New Roman"/>
          <w:szCs w:val="21"/>
        </w:rPr>
        <w:t>6164kg</w:t>
      </w:r>
      <w:r w:rsidRPr="007D7B0B">
        <w:rPr>
          <w:rFonts w:ascii="Times New Roman" w:hAnsi="Times New Roman" w:cs="Times New Roman"/>
          <w:szCs w:val="21"/>
        </w:rPr>
        <w:t>，新植出苗率为</w:t>
      </w:r>
      <w:r w:rsidRPr="007D7B0B">
        <w:rPr>
          <w:rFonts w:ascii="Times New Roman" w:hAnsi="Times New Roman" w:cs="Times New Roman"/>
          <w:szCs w:val="21"/>
        </w:rPr>
        <w:t>52.23%</w:t>
      </w:r>
      <w:r w:rsidRPr="007D7B0B">
        <w:rPr>
          <w:rFonts w:ascii="Times New Roman" w:hAnsi="Times New Roman" w:cs="Times New Roman"/>
          <w:szCs w:val="21"/>
        </w:rPr>
        <w:t>，宿根发株率为</w:t>
      </w:r>
      <w:r w:rsidRPr="007D7B0B">
        <w:rPr>
          <w:rFonts w:ascii="Times New Roman" w:hAnsi="Times New Roman" w:cs="Times New Roman"/>
          <w:szCs w:val="21"/>
        </w:rPr>
        <w:t>151.72%</w:t>
      </w:r>
      <w:r w:rsidRPr="007D7B0B">
        <w:rPr>
          <w:rFonts w:ascii="Times New Roman" w:hAnsi="Times New Roman" w:cs="Times New Roman"/>
          <w:szCs w:val="21"/>
        </w:rPr>
        <w:t>，分蘖率为</w:t>
      </w:r>
      <w:r w:rsidRPr="007D7B0B">
        <w:rPr>
          <w:rFonts w:ascii="Times New Roman" w:hAnsi="Times New Roman" w:cs="Times New Roman"/>
          <w:szCs w:val="21"/>
        </w:rPr>
        <w:t>298.55%</w:t>
      </w:r>
      <w:r w:rsidRPr="007D7B0B">
        <w:rPr>
          <w:rFonts w:ascii="Times New Roman" w:hAnsi="Times New Roman" w:cs="Times New Roman"/>
          <w:szCs w:val="21"/>
        </w:rPr>
        <w:t>，茎径</w:t>
      </w:r>
      <w:r w:rsidRPr="007D7B0B">
        <w:rPr>
          <w:rFonts w:ascii="Times New Roman" w:hAnsi="Times New Roman" w:cs="Times New Roman"/>
          <w:szCs w:val="21"/>
        </w:rPr>
        <w:t>3.1cm</w:t>
      </w:r>
      <w:r w:rsidRPr="007D7B0B">
        <w:rPr>
          <w:rFonts w:ascii="Times New Roman" w:hAnsi="Times New Roman" w:cs="Times New Roman"/>
          <w:szCs w:val="21"/>
        </w:rPr>
        <w:t>，黑穗病率为</w:t>
      </w:r>
      <w:r w:rsidRPr="007D7B0B">
        <w:rPr>
          <w:rFonts w:ascii="Times New Roman" w:hAnsi="Times New Roman" w:cs="Times New Roman"/>
          <w:szCs w:val="21"/>
        </w:rPr>
        <w:t>0</w:t>
      </w:r>
      <w:r w:rsidRPr="007D7B0B">
        <w:rPr>
          <w:rFonts w:ascii="Times New Roman" w:hAnsi="Times New Roman" w:cs="Times New Roman"/>
          <w:szCs w:val="21"/>
        </w:rPr>
        <w:t>，枯心率</w:t>
      </w:r>
      <w:r w:rsidRPr="007D7B0B">
        <w:rPr>
          <w:rFonts w:ascii="Times New Roman" w:hAnsi="Times New Roman" w:cs="Times New Roman"/>
          <w:szCs w:val="21"/>
        </w:rPr>
        <w:t>5.26%</w:t>
      </w:r>
      <w:r w:rsidRPr="007D7B0B">
        <w:rPr>
          <w:rFonts w:ascii="Times New Roman" w:hAnsi="Times New Roman" w:cs="Times New Roman"/>
          <w:szCs w:val="21"/>
        </w:rPr>
        <w:t>，梢腐病率</w:t>
      </w:r>
      <w:r w:rsidRPr="007D7B0B">
        <w:rPr>
          <w:rFonts w:ascii="Times New Roman" w:hAnsi="Times New Roman" w:cs="Times New Roman"/>
          <w:szCs w:val="21"/>
        </w:rPr>
        <w:t>2.63%</w:t>
      </w:r>
      <w:r w:rsidRPr="007D7B0B">
        <w:rPr>
          <w:rFonts w:ascii="Times New Roman" w:hAnsi="Times New Roman" w:cs="Times New Roman"/>
          <w:szCs w:val="21"/>
        </w:rPr>
        <w:t>，综合表现较好，可作为进一步示范推广品系；</w:t>
      </w:r>
      <w:r w:rsidRPr="007D7B0B">
        <w:rPr>
          <w:rFonts w:ascii="Times New Roman" w:hAnsi="Times New Roman" w:cs="Times New Roman"/>
          <w:szCs w:val="21"/>
        </w:rPr>
        <w:t>1523</w:t>
      </w:r>
      <w:r w:rsidRPr="007D7B0B">
        <w:rPr>
          <w:rFonts w:ascii="Times New Roman" w:hAnsi="Times New Roman" w:cs="Times New Roman"/>
          <w:szCs w:val="21"/>
        </w:rPr>
        <w:t>蔗糖分为</w:t>
      </w:r>
      <w:r w:rsidRPr="007D7B0B">
        <w:rPr>
          <w:rFonts w:ascii="Times New Roman" w:hAnsi="Times New Roman" w:cs="Times New Roman"/>
          <w:szCs w:val="21"/>
        </w:rPr>
        <w:t>16.32%</w:t>
      </w:r>
      <w:r w:rsidRPr="007D7B0B">
        <w:rPr>
          <w:rFonts w:ascii="Times New Roman" w:hAnsi="Times New Roman" w:cs="Times New Roman"/>
          <w:szCs w:val="21"/>
        </w:rPr>
        <w:t>，蔗茎理论亩产为</w:t>
      </w:r>
      <w:r w:rsidRPr="007D7B0B">
        <w:rPr>
          <w:rFonts w:ascii="Times New Roman" w:hAnsi="Times New Roman" w:cs="Times New Roman"/>
          <w:szCs w:val="21"/>
        </w:rPr>
        <w:t>7754kg</w:t>
      </w:r>
      <w:r w:rsidRPr="007D7B0B">
        <w:rPr>
          <w:rFonts w:ascii="Times New Roman" w:hAnsi="Times New Roman" w:cs="Times New Roman"/>
          <w:szCs w:val="21"/>
        </w:rPr>
        <w:t>，实际亩产为</w:t>
      </w:r>
      <w:r w:rsidRPr="007D7B0B">
        <w:rPr>
          <w:rFonts w:ascii="Times New Roman" w:hAnsi="Times New Roman" w:cs="Times New Roman"/>
          <w:szCs w:val="21"/>
        </w:rPr>
        <w:t>6124kg</w:t>
      </w:r>
      <w:r w:rsidRPr="007D7B0B">
        <w:rPr>
          <w:rFonts w:ascii="Times New Roman" w:hAnsi="Times New Roman" w:cs="Times New Roman"/>
          <w:szCs w:val="21"/>
        </w:rPr>
        <w:t>，新植出苗率为</w:t>
      </w:r>
      <w:r w:rsidRPr="007D7B0B">
        <w:rPr>
          <w:rFonts w:ascii="Times New Roman" w:hAnsi="Times New Roman" w:cs="Times New Roman"/>
          <w:szCs w:val="21"/>
        </w:rPr>
        <w:t>41.53%</w:t>
      </w:r>
      <w:r w:rsidRPr="007D7B0B">
        <w:rPr>
          <w:rFonts w:ascii="Times New Roman" w:hAnsi="Times New Roman" w:cs="Times New Roman"/>
          <w:szCs w:val="21"/>
        </w:rPr>
        <w:t>，宿根发株率为</w:t>
      </w:r>
      <w:r w:rsidRPr="007D7B0B">
        <w:rPr>
          <w:rFonts w:ascii="Times New Roman" w:hAnsi="Times New Roman" w:cs="Times New Roman"/>
          <w:szCs w:val="21"/>
        </w:rPr>
        <w:t>188.1%</w:t>
      </w:r>
      <w:r w:rsidRPr="007D7B0B">
        <w:rPr>
          <w:rFonts w:ascii="Times New Roman" w:hAnsi="Times New Roman" w:cs="Times New Roman"/>
          <w:szCs w:val="21"/>
        </w:rPr>
        <w:t>，分蘖率为</w:t>
      </w:r>
      <w:r w:rsidRPr="007D7B0B">
        <w:rPr>
          <w:rFonts w:ascii="Times New Roman" w:hAnsi="Times New Roman" w:cs="Times New Roman"/>
          <w:szCs w:val="21"/>
        </w:rPr>
        <w:t>243.06%</w:t>
      </w:r>
      <w:r w:rsidRPr="007D7B0B">
        <w:rPr>
          <w:rFonts w:ascii="Times New Roman" w:hAnsi="Times New Roman" w:cs="Times New Roman"/>
          <w:szCs w:val="21"/>
        </w:rPr>
        <w:t>，茎径</w:t>
      </w:r>
      <w:r w:rsidRPr="007D7B0B">
        <w:rPr>
          <w:rFonts w:ascii="Times New Roman" w:hAnsi="Times New Roman" w:cs="Times New Roman"/>
          <w:szCs w:val="21"/>
        </w:rPr>
        <w:t>2.8cm</w:t>
      </w:r>
      <w:r w:rsidRPr="007D7B0B">
        <w:rPr>
          <w:rFonts w:ascii="Times New Roman" w:hAnsi="Times New Roman" w:cs="Times New Roman"/>
          <w:szCs w:val="21"/>
        </w:rPr>
        <w:t>，黑穗病率为</w:t>
      </w:r>
      <w:r w:rsidRPr="007D7B0B">
        <w:rPr>
          <w:rFonts w:ascii="Times New Roman" w:hAnsi="Times New Roman" w:cs="Times New Roman"/>
          <w:szCs w:val="21"/>
        </w:rPr>
        <w:t>0</w:t>
      </w:r>
      <w:r w:rsidRPr="007D7B0B">
        <w:rPr>
          <w:rFonts w:ascii="Times New Roman" w:hAnsi="Times New Roman" w:cs="Times New Roman"/>
          <w:szCs w:val="21"/>
        </w:rPr>
        <w:t>，枯心率</w:t>
      </w:r>
      <w:r w:rsidRPr="007D7B0B">
        <w:rPr>
          <w:rFonts w:ascii="Times New Roman" w:hAnsi="Times New Roman" w:cs="Times New Roman"/>
          <w:szCs w:val="21"/>
        </w:rPr>
        <w:t>8.8%</w:t>
      </w:r>
      <w:r w:rsidRPr="007D7B0B">
        <w:rPr>
          <w:rFonts w:ascii="Times New Roman" w:hAnsi="Times New Roman" w:cs="Times New Roman"/>
          <w:szCs w:val="21"/>
        </w:rPr>
        <w:t>，梢腐病率</w:t>
      </w:r>
      <w:r w:rsidRPr="007D7B0B">
        <w:rPr>
          <w:rFonts w:ascii="Times New Roman" w:hAnsi="Times New Roman" w:cs="Times New Roman"/>
          <w:szCs w:val="21"/>
        </w:rPr>
        <w:t>4.63%</w:t>
      </w:r>
      <w:r w:rsidRPr="007D7B0B">
        <w:rPr>
          <w:rFonts w:ascii="Times New Roman" w:hAnsi="Times New Roman" w:cs="Times New Roman"/>
          <w:szCs w:val="21"/>
        </w:rPr>
        <w:t>，综合表现较好，可作为进一步示范推广品系；华农</w:t>
      </w:r>
      <w:r w:rsidRPr="007D7B0B">
        <w:rPr>
          <w:rFonts w:ascii="Times New Roman" w:hAnsi="Times New Roman" w:cs="Times New Roman"/>
          <w:szCs w:val="21"/>
        </w:rPr>
        <w:t>2</w:t>
      </w:r>
      <w:r w:rsidRPr="007D7B0B">
        <w:rPr>
          <w:rFonts w:ascii="Times New Roman" w:hAnsi="Times New Roman" w:cs="Times New Roman"/>
          <w:szCs w:val="21"/>
        </w:rPr>
        <w:t>蔗糖分为</w:t>
      </w:r>
      <w:r w:rsidRPr="007D7B0B">
        <w:rPr>
          <w:rFonts w:ascii="Times New Roman" w:hAnsi="Times New Roman" w:cs="Times New Roman"/>
          <w:szCs w:val="21"/>
        </w:rPr>
        <w:t>16.28%</w:t>
      </w:r>
      <w:r w:rsidRPr="007D7B0B">
        <w:rPr>
          <w:rFonts w:ascii="Times New Roman" w:hAnsi="Times New Roman" w:cs="Times New Roman"/>
          <w:szCs w:val="21"/>
        </w:rPr>
        <w:t>，蔗茎理论亩产为</w:t>
      </w:r>
      <w:r w:rsidRPr="007D7B0B">
        <w:rPr>
          <w:rFonts w:ascii="Times New Roman" w:hAnsi="Times New Roman" w:cs="Times New Roman"/>
          <w:szCs w:val="21"/>
        </w:rPr>
        <w:t>11170kg</w:t>
      </w:r>
      <w:r w:rsidRPr="007D7B0B">
        <w:rPr>
          <w:rFonts w:ascii="Times New Roman" w:hAnsi="Times New Roman" w:cs="Times New Roman"/>
          <w:szCs w:val="21"/>
        </w:rPr>
        <w:t>，实际亩产为</w:t>
      </w:r>
      <w:r w:rsidRPr="007D7B0B">
        <w:rPr>
          <w:rFonts w:ascii="Times New Roman" w:hAnsi="Times New Roman" w:cs="Times New Roman"/>
          <w:szCs w:val="21"/>
        </w:rPr>
        <w:t>6355kg</w:t>
      </w:r>
      <w:r w:rsidRPr="007D7B0B">
        <w:rPr>
          <w:rFonts w:ascii="Times New Roman" w:hAnsi="Times New Roman" w:cs="Times New Roman"/>
          <w:szCs w:val="21"/>
        </w:rPr>
        <w:t>，新植出苗率为</w:t>
      </w:r>
      <w:r w:rsidRPr="007D7B0B">
        <w:rPr>
          <w:rFonts w:ascii="Times New Roman" w:hAnsi="Times New Roman" w:cs="Times New Roman"/>
          <w:szCs w:val="21"/>
        </w:rPr>
        <w:t>65.4%</w:t>
      </w:r>
      <w:r w:rsidRPr="007D7B0B">
        <w:rPr>
          <w:rFonts w:ascii="Times New Roman" w:hAnsi="Times New Roman" w:cs="Times New Roman"/>
          <w:szCs w:val="21"/>
        </w:rPr>
        <w:t>，宿根发株率为</w:t>
      </w:r>
      <w:r w:rsidRPr="007D7B0B">
        <w:rPr>
          <w:rFonts w:ascii="Times New Roman" w:hAnsi="Times New Roman" w:cs="Times New Roman"/>
          <w:szCs w:val="21"/>
        </w:rPr>
        <w:t>108.33%</w:t>
      </w:r>
      <w:r w:rsidRPr="007D7B0B">
        <w:rPr>
          <w:rFonts w:ascii="Times New Roman" w:hAnsi="Times New Roman" w:cs="Times New Roman"/>
          <w:szCs w:val="21"/>
        </w:rPr>
        <w:t>，分蘖率为</w:t>
      </w:r>
      <w:r w:rsidRPr="007D7B0B">
        <w:rPr>
          <w:rFonts w:ascii="Times New Roman" w:hAnsi="Times New Roman" w:cs="Times New Roman"/>
          <w:szCs w:val="21"/>
        </w:rPr>
        <w:t>186.98%</w:t>
      </w:r>
      <w:r w:rsidRPr="007D7B0B">
        <w:rPr>
          <w:rFonts w:ascii="Times New Roman" w:hAnsi="Times New Roman" w:cs="Times New Roman"/>
          <w:szCs w:val="21"/>
        </w:rPr>
        <w:t>，茎径</w:t>
      </w:r>
      <w:r w:rsidRPr="007D7B0B">
        <w:rPr>
          <w:rFonts w:ascii="Times New Roman" w:hAnsi="Times New Roman" w:cs="Times New Roman"/>
          <w:szCs w:val="21"/>
        </w:rPr>
        <w:t>3.5cm</w:t>
      </w:r>
      <w:r w:rsidRPr="007D7B0B">
        <w:rPr>
          <w:rFonts w:ascii="Times New Roman" w:hAnsi="Times New Roman" w:cs="Times New Roman"/>
          <w:szCs w:val="21"/>
        </w:rPr>
        <w:t>，黑穗病率为</w:t>
      </w:r>
      <w:r w:rsidRPr="007D7B0B">
        <w:rPr>
          <w:rFonts w:ascii="Times New Roman" w:hAnsi="Times New Roman" w:cs="Times New Roman"/>
          <w:szCs w:val="21"/>
        </w:rPr>
        <w:t>0</w:t>
      </w:r>
      <w:r w:rsidRPr="007D7B0B">
        <w:rPr>
          <w:rFonts w:ascii="Times New Roman" w:hAnsi="Times New Roman" w:cs="Times New Roman"/>
          <w:szCs w:val="21"/>
        </w:rPr>
        <w:t>，枯心率</w:t>
      </w:r>
      <w:r w:rsidRPr="007D7B0B">
        <w:rPr>
          <w:rFonts w:ascii="Times New Roman" w:hAnsi="Times New Roman" w:cs="Times New Roman"/>
          <w:szCs w:val="21"/>
        </w:rPr>
        <w:t>8.85%</w:t>
      </w:r>
      <w:r w:rsidRPr="007D7B0B">
        <w:rPr>
          <w:rFonts w:ascii="Times New Roman" w:hAnsi="Times New Roman" w:cs="Times New Roman"/>
          <w:szCs w:val="21"/>
        </w:rPr>
        <w:t>，梢腐病率</w:t>
      </w:r>
      <w:r w:rsidRPr="007D7B0B">
        <w:rPr>
          <w:rFonts w:ascii="Times New Roman" w:hAnsi="Times New Roman" w:cs="Times New Roman"/>
          <w:szCs w:val="21"/>
        </w:rPr>
        <w:t>2.65%</w:t>
      </w:r>
      <w:r w:rsidRPr="007D7B0B">
        <w:rPr>
          <w:rFonts w:ascii="Times New Roman" w:hAnsi="Times New Roman" w:cs="Times New Roman"/>
          <w:szCs w:val="21"/>
        </w:rPr>
        <w:t>，综合表现较好，可作为进一步示范推广品系。</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基金项目：广东省现代农业产业技术推广体系建设（</w:t>
      </w:r>
      <w:r w:rsidRPr="007D7B0B">
        <w:rPr>
          <w:rFonts w:ascii="Times New Roman" w:hAnsi="Times New Roman" w:cs="Times New Roman"/>
          <w:szCs w:val="21"/>
        </w:rPr>
        <w:t>2017LM4166</w:t>
      </w:r>
      <w:r w:rsidRPr="007D7B0B">
        <w:rPr>
          <w:rFonts w:ascii="Times New Roman" w:hAnsi="Times New Roman" w:cs="Times New Roman"/>
          <w:szCs w:val="21"/>
        </w:rPr>
        <w:t>）；广东省科技计划项目（</w:t>
      </w:r>
      <w:r w:rsidRPr="007D7B0B">
        <w:rPr>
          <w:rFonts w:ascii="Times New Roman" w:hAnsi="Times New Roman" w:cs="Times New Roman"/>
          <w:szCs w:val="21"/>
        </w:rPr>
        <w:t>2015A020209102</w:t>
      </w:r>
      <w:r w:rsidRPr="007D7B0B">
        <w:rPr>
          <w:rFonts w:ascii="Times New Roman" w:hAnsi="Times New Roman" w:cs="Times New Roman"/>
          <w:szCs w:val="21"/>
        </w:rPr>
        <w:t>；</w:t>
      </w:r>
      <w:r w:rsidRPr="007D7B0B">
        <w:rPr>
          <w:rFonts w:ascii="Times New Roman" w:hAnsi="Times New Roman" w:cs="Times New Roman"/>
          <w:szCs w:val="21"/>
        </w:rPr>
        <w:t>2016A030303049</w:t>
      </w:r>
      <w:r w:rsidRPr="007D7B0B">
        <w:rPr>
          <w:rFonts w:ascii="Times New Roman" w:hAnsi="Times New Roman" w:cs="Times New Roman"/>
          <w:szCs w:val="21"/>
        </w:rPr>
        <w:t>）。</w:t>
      </w:r>
    </w:p>
    <w:p w:rsidR="00B5444A" w:rsidRDefault="00B5444A" w:rsidP="00D746AE">
      <w:pPr>
        <w:rPr>
          <w:rFonts w:ascii="Times New Roman" w:hAnsi="Times New Roman" w:cs="Times New Roman"/>
        </w:rPr>
      </w:pPr>
    </w:p>
    <w:p w:rsidR="00EE25D8" w:rsidRPr="007D7B0B" w:rsidRDefault="00EE25D8" w:rsidP="00D746AE">
      <w:pPr>
        <w:rPr>
          <w:rFonts w:ascii="Times New Roman" w:hAnsi="Times New Roman" w:cs="Times New Roman"/>
        </w:rPr>
      </w:pPr>
    </w:p>
    <w:p w:rsidR="00B5444A" w:rsidRPr="007D7B0B" w:rsidRDefault="00B5444A" w:rsidP="00D746AE">
      <w:pPr>
        <w:pStyle w:val="1"/>
      </w:pPr>
      <w:bookmarkStart w:id="733" w:name="_Toc527399004"/>
      <w:r w:rsidRPr="007D7B0B">
        <w:t>雷州半岛菠萝新品种引种及配套栽培技术</w:t>
      </w:r>
      <w:bookmarkEnd w:id="733"/>
    </w:p>
    <w:p w:rsidR="00B5444A" w:rsidRPr="007D7B0B" w:rsidRDefault="00B5444A" w:rsidP="00CD1AA3">
      <w:pPr>
        <w:spacing w:afterLines="50"/>
        <w:jc w:val="center"/>
        <w:rPr>
          <w:rFonts w:ascii="Times New Roman" w:eastAsia="楷体" w:hAnsi="Times New Roman" w:cs="Times New Roman"/>
          <w:szCs w:val="21"/>
        </w:rPr>
      </w:pPr>
      <w:r w:rsidRPr="007D7B0B">
        <w:rPr>
          <w:rFonts w:ascii="Times New Roman" w:eastAsia="楷体" w:hAnsi="Times New Roman" w:cs="Times New Roman"/>
          <w:szCs w:val="21"/>
        </w:rPr>
        <w:t>张光辉</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，庞生</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，张曼其</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，刘建荣</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，刘伟清</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w:t>
      </w:r>
    </w:p>
    <w:p w:rsidR="00B5444A" w:rsidRPr="007D7B0B" w:rsidRDefault="00B5444A" w:rsidP="00CD1AA3">
      <w:pPr>
        <w:spacing w:afterLines="50"/>
        <w:jc w:val="center"/>
        <w:rPr>
          <w:rFonts w:ascii="Times New Roman" w:eastAsia="楷体" w:hAnsi="Times New Roman" w:cs="Times New Roman"/>
          <w:szCs w:val="21"/>
          <w:vertAlign w:val="superscript"/>
        </w:rPr>
      </w:pPr>
      <w:r w:rsidRPr="007D7B0B">
        <w:rPr>
          <w:rFonts w:ascii="Times New Roman" w:eastAsia="楷体" w:hAnsi="Times New Roman" w:cs="Times New Roman"/>
          <w:szCs w:val="21"/>
        </w:rPr>
        <w:t>揭进</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，李强有</w:t>
      </w:r>
      <w:r w:rsidRPr="007D7B0B">
        <w:rPr>
          <w:rFonts w:ascii="Times New Roman" w:eastAsia="楷体" w:hAnsi="Times New Roman" w:cs="Times New Roman"/>
          <w:szCs w:val="21"/>
          <w:vertAlign w:val="superscript"/>
        </w:rPr>
        <w:t>2</w:t>
      </w:r>
      <w:r w:rsidRPr="007D7B0B">
        <w:rPr>
          <w:rFonts w:ascii="Times New Roman" w:eastAsia="楷体" w:hAnsi="Times New Roman" w:cs="Times New Roman"/>
          <w:szCs w:val="21"/>
        </w:rPr>
        <w:t>，胡小忠</w:t>
      </w:r>
      <w:r w:rsidRPr="007D7B0B">
        <w:rPr>
          <w:rFonts w:ascii="Times New Roman" w:eastAsia="楷体" w:hAnsi="Times New Roman" w:cs="Times New Roman"/>
          <w:szCs w:val="21"/>
          <w:vertAlign w:val="superscript"/>
        </w:rPr>
        <w:t>1</w:t>
      </w:r>
    </w:p>
    <w:p w:rsidR="00B5444A" w:rsidRPr="007D7B0B" w:rsidRDefault="00B5444A" w:rsidP="00CD1AA3">
      <w:pPr>
        <w:spacing w:afterLines="100"/>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1.</w:t>
      </w:r>
      <w:r w:rsidRPr="007D7B0B">
        <w:rPr>
          <w:rFonts w:ascii="Times New Roman" w:hAnsi="Times New Roman" w:cs="Times New Roman"/>
          <w:szCs w:val="21"/>
        </w:rPr>
        <w:t>广东省湛江农垦科学研究所，广东湛江</w:t>
      </w:r>
      <w:r w:rsidRPr="007D7B0B">
        <w:rPr>
          <w:rFonts w:ascii="Times New Roman" w:hAnsi="Times New Roman" w:cs="Times New Roman"/>
          <w:szCs w:val="21"/>
        </w:rPr>
        <w:t xml:space="preserve"> 524000</w:t>
      </w:r>
      <w:r w:rsidRPr="007D7B0B">
        <w:rPr>
          <w:rFonts w:ascii="Times New Roman" w:hAnsi="Times New Roman" w:cs="Times New Roman"/>
          <w:szCs w:val="21"/>
        </w:rPr>
        <w:t>；</w:t>
      </w:r>
      <w:r w:rsidRPr="007D7B0B">
        <w:rPr>
          <w:rFonts w:ascii="Times New Roman" w:hAnsi="Times New Roman" w:cs="Times New Roman"/>
          <w:szCs w:val="21"/>
        </w:rPr>
        <w:t xml:space="preserve">2. </w:t>
      </w:r>
      <w:r w:rsidRPr="007D7B0B">
        <w:rPr>
          <w:rFonts w:ascii="Times New Roman" w:hAnsi="Times New Roman" w:cs="Times New Roman"/>
          <w:szCs w:val="21"/>
        </w:rPr>
        <w:t>湛江农垦现代农业发展有限公司，广东湛江</w:t>
      </w:r>
      <w:r w:rsidRPr="007D7B0B">
        <w:rPr>
          <w:rFonts w:ascii="Times New Roman" w:hAnsi="Times New Roman" w:cs="Times New Roman"/>
          <w:szCs w:val="21"/>
        </w:rPr>
        <w:t xml:space="preserve"> 524022</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文章总结了</w:t>
      </w:r>
      <w:r w:rsidRPr="007D7B0B">
        <w:rPr>
          <w:rFonts w:ascii="Times New Roman" w:hAnsi="Times New Roman" w:cs="Times New Roman"/>
          <w:szCs w:val="21"/>
        </w:rPr>
        <w:t>2015</w:t>
      </w:r>
      <w:r w:rsidRPr="007D7B0B">
        <w:rPr>
          <w:rFonts w:ascii="Times New Roman" w:hAnsi="Times New Roman" w:cs="Times New Roman"/>
          <w:szCs w:val="21"/>
        </w:rPr>
        <w:t>～</w:t>
      </w:r>
      <w:r w:rsidRPr="007D7B0B">
        <w:rPr>
          <w:rFonts w:ascii="Times New Roman" w:hAnsi="Times New Roman" w:cs="Times New Roman"/>
          <w:szCs w:val="21"/>
        </w:rPr>
        <w:t>2017</w:t>
      </w:r>
      <w:r w:rsidRPr="007D7B0B">
        <w:rPr>
          <w:rFonts w:ascii="Times New Roman" w:hAnsi="Times New Roman" w:cs="Times New Roman"/>
          <w:szCs w:val="21"/>
        </w:rPr>
        <w:t>湛江市雷州半岛菠萝新品种引种，为了解决当地菠萝品种单一问题，引进菠萝新品种</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22</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金菠萝</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大菠萝</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5</w:t>
      </w:r>
      <w:r w:rsidRPr="007D7B0B">
        <w:rPr>
          <w:rFonts w:ascii="Times New Roman" w:hAnsi="Times New Roman" w:cs="Times New Roman"/>
          <w:szCs w:val="21"/>
        </w:rPr>
        <w:t>个品种进行比较试验。通过品比试验，结果表明</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和</w:t>
      </w:r>
      <w:r w:rsidRPr="007D7B0B">
        <w:rPr>
          <w:rFonts w:ascii="Times New Roman" w:hAnsi="Times New Roman" w:cs="Times New Roman"/>
          <w:szCs w:val="21"/>
        </w:rPr>
        <w:t>‘</w:t>
      </w:r>
      <w:r w:rsidRPr="007D7B0B">
        <w:rPr>
          <w:rFonts w:ascii="Times New Roman" w:hAnsi="Times New Roman" w:cs="Times New Roman"/>
          <w:szCs w:val="21"/>
        </w:rPr>
        <w:t>金菠萝</w:t>
      </w:r>
      <w:r w:rsidRPr="007D7B0B">
        <w:rPr>
          <w:rFonts w:ascii="Times New Roman" w:hAnsi="Times New Roman" w:cs="Times New Roman"/>
          <w:szCs w:val="21"/>
        </w:rPr>
        <w:t>’</w:t>
      </w:r>
      <w:r w:rsidRPr="007D7B0B">
        <w:rPr>
          <w:rFonts w:ascii="Times New Roman" w:hAnsi="Times New Roman" w:cs="Times New Roman"/>
          <w:szCs w:val="21"/>
        </w:rPr>
        <w:t>品种耐裂果，耐贮运，品质好，商品性佳、产量产值高，经济效益显著，是适合雷州半岛栽培的良种。</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菠萝新品种；引种；配套栽培技术；雷州半岛</w:t>
      </w:r>
      <w:r w:rsidRPr="007D7B0B">
        <w:rPr>
          <w:rFonts w:ascii="Times New Roman" w:hAnsi="Times New Roman" w:cs="Times New Roman"/>
          <w:szCs w:val="21"/>
        </w:rPr>
        <w:t xml:space="preserve">  </w:t>
      </w:r>
    </w:p>
    <w:p w:rsidR="00B5444A" w:rsidRPr="007D7B0B" w:rsidRDefault="00B5444A" w:rsidP="00D746AE">
      <w:pPr>
        <w:jc w:val="center"/>
        <w:rPr>
          <w:rFonts w:ascii="Times New Roman" w:hAnsi="Times New Roman" w:cs="Times New Roman"/>
          <w:b/>
          <w:sz w:val="36"/>
          <w:szCs w:val="36"/>
        </w:rPr>
      </w:pPr>
      <w:r w:rsidRPr="007D7B0B">
        <w:rPr>
          <w:rFonts w:ascii="Times New Roman" w:hAnsi="Times New Roman" w:cs="Times New Roman"/>
          <w:b/>
          <w:sz w:val="36"/>
          <w:szCs w:val="36"/>
        </w:rPr>
        <w:t>Introduction and Cultivation Techniques of new pineapple varieties in Leizhou Peniland</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 xml:space="preserve">Zhang Guanghui, Pang Sheng, Zhang Manqi, Liu Jianrong , Liu Weiqing, Li Qiang , Hu Xiaozhong </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shd w:val="clear" w:color="auto" w:fill="FCFCFC"/>
        </w:rPr>
        <w:t>Scientific research institute of Zhanjiang Nongken, Guangdong province</w:t>
      </w:r>
      <w:r w:rsidRPr="007D7B0B">
        <w:rPr>
          <w:rFonts w:ascii="Times New Roman" w:hAnsi="Times New Roman" w:cs="Times New Roman"/>
          <w:szCs w:val="21"/>
        </w:rPr>
        <w:t xml:space="preserve">, Zhanjiang, Guangdong 524000; </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2.Zhanjiang Nongken Modern Agriculture Development Co., Ltd., Guangdong, Zhanjiang 524022</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 xml:space="preserve">Abstract: </w:t>
      </w:r>
      <w:r w:rsidRPr="007D7B0B">
        <w:rPr>
          <w:rFonts w:ascii="Times New Roman" w:hAnsi="Times New Roman" w:cs="Times New Roman"/>
          <w:szCs w:val="21"/>
        </w:rPr>
        <w:t>This paper summarizes 2015</w:t>
      </w:r>
      <w:r w:rsidRPr="007D7B0B">
        <w:rPr>
          <w:rFonts w:ascii="Times New Roman" w:hAnsi="Times New Roman" w:cs="Times New Roman"/>
          <w:szCs w:val="21"/>
        </w:rPr>
        <w:t>～</w:t>
      </w:r>
      <w:r w:rsidRPr="007D7B0B">
        <w:rPr>
          <w:rFonts w:ascii="Times New Roman" w:hAnsi="Times New Roman" w:cs="Times New Roman"/>
          <w:szCs w:val="21"/>
        </w:rPr>
        <w:t>2017 in Zhanjiang city of Leizhou Peniland, introduction of new varieties of pineapple, pineapple in order to resolve the problem of a single species, the introduction of new varieties of pineapple‘</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 and ‘</w:t>
      </w:r>
      <w:r w:rsidRPr="007D7B0B">
        <w:rPr>
          <w:rFonts w:ascii="Times New Roman" w:hAnsi="Times New Roman" w:cs="Times New Roman"/>
          <w:szCs w:val="21"/>
        </w:rPr>
        <w:t>台农</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 and ‘</w:t>
      </w:r>
      <w:r w:rsidRPr="007D7B0B">
        <w:rPr>
          <w:rFonts w:ascii="Times New Roman" w:hAnsi="Times New Roman" w:cs="Times New Roman"/>
          <w:szCs w:val="21"/>
        </w:rPr>
        <w:t>台农</w:t>
      </w:r>
      <w:r w:rsidRPr="007D7B0B">
        <w:rPr>
          <w:rFonts w:ascii="Times New Roman" w:hAnsi="Times New Roman" w:cs="Times New Roman"/>
          <w:szCs w:val="21"/>
        </w:rPr>
        <w:t>22</w:t>
      </w:r>
      <w:r w:rsidRPr="007D7B0B">
        <w:rPr>
          <w:rFonts w:ascii="Times New Roman" w:hAnsi="Times New Roman" w:cs="Times New Roman"/>
          <w:szCs w:val="21"/>
        </w:rPr>
        <w:t>号</w:t>
      </w:r>
      <w:r w:rsidRPr="007D7B0B">
        <w:rPr>
          <w:rFonts w:ascii="Times New Roman" w:hAnsi="Times New Roman" w:cs="Times New Roman"/>
          <w:szCs w:val="21"/>
        </w:rPr>
        <w:t>'and‘Golden Pineapple'and‘Large pineapple 'into 5 varieties comparison test. Through comparative test, results show that‘</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 and‘Golden Pineapple' varieties resistance to fruit cracking, high yield, good quality, high yield, good product value, significant economic benefits, is suitable for the cultivation of varieties of Leizhou peninsula.</w:t>
      </w:r>
    </w:p>
    <w:p w:rsidR="00B5444A" w:rsidRPr="007D7B0B" w:rsidRDefault="00B5444A" w:rsidP="00CD1AA3">
      <w:pPr>
        <w:spacing w:afterLines="100"/>
        <w:rPr>
          <w:rFonts w:ascii="Times New Roman" w:hAnsi="Times New Roman" w:cs="Times New Roman"/>
          <w:szCs w:val="21"/>
        </w:rPr>
      </w:pPr>
      <w:r w:rsidRPr="007D7B0B">
        <w:rPr>
          <w:rFonts w:ascii="Times New Roman" w:hAnsi="Times New Roman" w:cs="Times New Roman"/>
          <w:b/>
          <w:szCs w:val="21"/>
        </w:rPr>
        <w:lastRenderedPageBreak/>
        <w:t xml:space="preserve">Key words: </w:t>
      </w:r>
      <w:r w:rsidRPr="007D7B0B">
        <w:rPr>
          <w:rFonts w:ascii="Times New Roman" w:hAnsi="Times New Roman" w:cs="Times New Roman"/>
          <w:szCs w:val="21"/>
        </w:rPr>
        <w:t>new pineapple varieties, introduction, mating cultivation techniques, Leizhou Peniland</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菠萝，原名凤梨，属凤梨科凤梨属。原产美洲热带和亚热带，是多年生草本植物。性喜温暖，最适生长的年均气温为</w:t>
      </w:r>
      <w:r w:rsidRPr="007D7B0B">
        <w:rPr>
          <w:rFonts w:ascii="Times New Roman" w:hAnsi="Times New Roman" w:cs="Times New Roman"/>
          <w:szCs w:val="21"/>
        </w:rPr>
        <w:t xml:space="preserve"> 24</w:t>
      </w:r>
      <w:r w:rsidRPr="007D7B0B">
        <w:rPr>
          <w:rFonts w:ascii="Times New Roman" w:hAnsi="Times New Roman" w:cs="Times New Roman"/>
          <w:szCs w:val="21"/>
        </w:rPr>
        <w:t>～</w:t>
      </w:r>
      <w:r w:rsidRPr="007D7B0B">
        <w:rPr>
          <w:rFonts w:ascii="Times New Roman" w:hAnsi="Times New Roman" w:cs="Times New Roman"/>
          <w:szCs w:val="21"/>
        </w:rPr>
        <w:t>27</w:t>
      </w:r>
      <w:r w:rsidRPr="007D7B0B">
        <w:rPr>
          <w:rFonts w:ascii="宋体" w:eastAsia="宋体" w:hAnsi="宋体" w:cs="宋体" w:hint="eastAsia"/>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 xml:space="preserve"> 15</w:t>
      </w:r>
      <w:r w:rsidRPr="007D7B0B">
        <w:rPr>
          <w:rFonts w:ascii="宋体" w:eastAsia="宋体" w:hAnsi="宋体" w:cs="宋体" w:hint="eastAsia"/>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以下生长缓慢，</w:t>
      </w:r>
      <w:r w:rsidRPr="007D7B0B">
        <w:rPr>
          <w:rFonts w:ascii="Times New Roman" w:hAnsi="Times New Roman" w:cs="Times New Roman"/>
          <w:szCs w:val="21"/>
        </w:rPr>
        <w:t xml:space="preserve"> 5</w:t>
      </w:r>
      <w:r w:rsidRPr="007D7B0B">
        <w:rPr>
          <w:rFonts w:ascii="宋体" w:eastAsia="宋体" w:hAnsi="宋体" w:cs="宋体" w:hint="eastAsia"/>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是受冻的临界温度，</w:t>
      </w:r>
      <w:r w:rsidRPr="007D7B0B">
        <w:rPr>
          <w:rFonts w:ascii="Times New Roman" w:hAnsi="Times New Roman" w:cs="Times New Roman"/>
          <w:szCs w:val="21"/>
        </w:rPr>
        <w:t xml:space="preserve"> 43</w:t>
      </w:r>
      <w:r w:rsidRPr="007D7B0B">
        <w:rPr>
          <w:rFonts w:ascii="宋体" w:eastAsia="宋体" w:hAnsi="宋体" w:cs="宋体" w:hint="eastAsia"/>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高温即停止生长</w:t>
      </w:r>
      <w:r w:rsidRPr="007D7B0B">
        <w:rPr>
          <w:rFonts w:ascii="Times New Roman" w:hAnsi="Times New Roman" w:cs="Times New Roman"/>
          <w:szCs w:val="21"/>
          <w:vertAlign w:val="superscript"/>
        </w:rPr>
        <w:t>[1]</w:t>
      </w:r>
      <w:r w:rsidRPr="007D7B0B">
        <w:rPr>
          <w:rFonts w:ascii="Times New Roman" w:hAnsi="Times New Roman" w:cs="Times New Roman"/>
          <w:szCs w:val="21"/>
        </w:rPr>
        <w:t>。性耐旱，需一定水分，年降雨量需</w:t>
      </w:r>
      <w:r w:rsidRPr="007D7B0B">
        <w:rPr>
          <w:rFonts w:ascii="Times New Roman" w:hAnsi="Times New Roman" w:cs="Times New Roman"/>
          <w:szCs w:val="21"/>
        </w:rPr>
        <w:t xml:space="preserve"> 1 000</w:t>
      </w:r>
      <w:r w:rsidRPr="007D7B0B">
        <w:rPr>
          <w:rFonts w:ascii="Times New Roman" w:hAnsi="Times New Roman" w:cs="Times New Roman"/>
          <w:szCs w:val="21"/>
        </w:rPr>
        <w:t>～</w:t>
      </w:r>
      <w:r w:rsidRPr="007D7B0B">
        <w:rPr>
          <w:rFonts w:ascii="Times New Roman" w:hAnsi="Times New Roman" w:cs="Times New Roman"/>
          <w:szCs w:val="21"/>
        </w:rPr>
        <w:t xml:space="preserve">1 500 mm </w:t>
      </w:r>
      <w:r w:rsidRPr="007D7B0B">
        <w:rPr>
          <w:rFonts w:ascii="Times New Roman" w:hAnsi="Times New Roman" w:cs="Times New Roman"/>
          <w:szCs w:val="21"/>
        </w:rPr>
        <w:t>且分布均匀为宜。</w:t>
      </w:r>
      <w:r w:rsidRPr="007D7B0B">
        <w:rPr>
          <w:rFonts w:ascii="Times New Roman" w:hAnsi="Times New Roman" w:cs="Times New Roman"/>
          <w:szCs w:val="21"/>
        </w:rPr>
        <w:t xml:space="preserve"> </w:t>
      </w:r>
      <w:r w:rsidRPr="007D7B0B">
        <w:rPr>
          <w:rFonts w:ascii="Times New Roman" w:hAnsi="Times New Roman" w:cs="Times New Roman"/>
          <w:szCs w:val="21"/>
        </w:rPr>
        <w:t>对土壤适应性广，喜疏松、排水良好、富含有机质的砂质壤土。</w:t>
      </w:r>
      <w:r w:rsidRPr="007D7B0B">
        <w:rPr>
          <w:rFonts w:ascii="Times New Roman" w:hAnsi="Times New Roman" w:cs="Times New Roman"/>
          <w:szCs w:val="21"/>
        </w:rPr>
        <w:t>16</w:t>
      </w:r>
      <w:r w:rsidRPr="007D7B0B">
        <w:rPr>
          <w:rFonts w:ascii="Times New Roman" w:hAnsi="Times New Roman" w:cs="Times New Roman"/>
          <w:szCs w:val="21"/>
        </w:rPr>
        <w:t>世纪由葡萄牙人从美洲传入中国，主要产区有广东、广西、福建、海南、云南等省，而广东仅有雷州半岛大面积种植。雷州半岛种植的菠萝品种主要属于卡因类，特点是株高</w:t>
      </w:r>
      <w:r w:rsidRPr="007D7B0B">
        <w:rPr>
          <w:rFonts w:ascii="Times New Roman" w:hAnsi="Times New Roman" w:cs="Times New Roman"/>
          <w:szCs w:val="21"/>
        </w:rPr>
        <w:t>0.7</w:t>
      </w:r>
      <w:r w:rsidRPr="007D7B0B">
        <w:rPr>
          <w:rFonts w:ascii="Times New Roman" w:hAnsi="Times New Roman" w:cs="Times New Roman"/>
          <w:szCs w:val="21"/>
        </w:rPr>
        <w:t>～</w:t>
      </w:r>
      <w:r w:rsidRPr="007D7B0B">
        <w:rPr>
          <w:rFonts w:ascii="Times New Roman" w:hAnsi="Times New Roman" w:cs="Times New Roman"/>
          <w:szCs w:val="21"/>
        </w:rPr>
        <w:t>1.5</w:t>
      </w:r>
      <w:r w:rsidRPr="007D7B0B">
        <w:rPr>
          <w:rFonts w:ascii="Times New Roman" w:hAnsi="Times New Roman" w:cs="Times New Roman"/>
          <w:szCs w:val="21"/>
        </w:rPr>
        <w:t>米</w:t>
      </w:r>
      <w:r w:rsidRPr="007D7B0B">
        <w:rPr>
          <w:rFonts w:ascii="Times New Roman" w:hAnsi="Times New Roman" w:cs="Times New Roman"/>
          <w:szCs w:val="21"/>
        </w:rPr>
        <w:t>,</w:t>
      </w:r>
      <w:r w:rsidRPr="007D7B0B">
        <w:rPr>
          <w:rFonts w:ascii="Times New Roman" w:hAnsi="Times New Roman" w:cs="Times New Roman"/>
          <w:szCs w:val="21"/>
        </w:rPr>
        <w:t>茎短粗</w:t>
      </w:r>
      <w:r w:rsidRPr="007D7B0B">
        <w:rPr>
          <w:rFonts w:ascii="Times New Roman" w:hAnsi="Times New Roman" w:cs="Times New Roman"/>
          <w:szCs w:val="21"/>
        </w:rPr>
        <w:t>,</w:t>
      </w:r>
      <w:r w:rsidRPr="007D7B0B">
        <w:rPr>
          <w:rFonts w:ascii="Times New Roman" w:hAnsi="Times New Roman" w:cs="Times New Roman"/>
          <w:szCs w:val="21"/>
        </w:rPr>
        <w:t>呈褐色</w:t>
      </w:r>
      <w:r w:rsidRPr="007D7B0B">
        <w:rPr>
          <w:rFonts w:ascii="Times New Roman" w:hAnsi="Times New Roman" w:cs="Times New Roman"/>
          <w:szCs w:val="21"/>
        </w:rPr>
        <w:t>,</w:t>
      </w:r>
      <w:r w:rsidRPr="007D7B0B">
        <w:rPr>
          <w:rFonts w:ascii="Times New Roman" w:hAnsi="Times New Roman" w:cs="Times New Roman"/>
          <w:szCs w:val="21"/>
        </w:rPr>
        <w:t>基部有吸芽抽出，鲜果多呈圆筒形；果肉黄色，重</w:t>
      </w:r>
      <w:r w:rsidRPr="007D7B0B">
        <w:rPr>
          <w:rFonts w:ascii="Times New Roman" w:hAnsi="Times New Roman" w:cs="Times New Roman"/>
          <w:szCs w:val="21"/>
        </w:rPr>
        <w:t>0.7</w:t>
      </w:r>
      <w:r w:rsidRPr="007D7B0B">
        <w:rPr>
          <w:rFonts w:ascii="Times New Roman" w:hAnsi="Times New Roman" w:cs="Times New Roman"/>
          <w:szCs w:val="21"/>
        </w:rPr>
        <w:t>～</w:t>
      </w:r>
      <w:r w:rsidRPr="007D7B0B">
        <w:rPr>
          <w:rFonts w:ascii="Times New Roman" w:hAnsi="Times New Roman" w:cs="Times New Roman"/>
          <w:szCs w:val="21"/>
        </w:rPr>
        <w:t>2.5</w:t>
      </w:r>
      <w:r w:rsidRPr="007D7B0B">
        <w:rPr>
          <w:rFonts w:ascii="Times New Roman" w:hAnsi="Times New Roman" w:cs="Times New Roman"/>
          <w:szCs w:val="21"/>
        </w:rPr>
        <w:t>千克，果皮为多数小果皮及苞片组成</w:t>
      </w:r>
      <w:r w:rsidRPr="007D7B0B">
        <w:rPr>
          <w:rFonts w:ascii="Times New Roman" w:hAnsi="Times New Roman" w:cs="Times New Roman"/>
          <w:szCs w:val="21"/>
          <w:vertAlign w:val="superscript"/>
        </w:rPr>
        <w:t>[1-2]</w:t>
      </w:r>
      <w:r w:rsidRPr="007D7B0B">
        <w:rPr>
          <w:rFonts w:ascii="Times New Roman" w:hAnsi="Times New Roman" w:cs="Times New Roman"/>
          <w:szCs w:val="21"/>
        </w:rPr>
        <w:t>。由于常年种植品种退化、单一，鲜食浪费严重，人工成本的大幅度提升，商品性有所降低，经济效益偏低。</w:t>
      </w:r>
      <w:r w:rsidRPr="007D7B0B">
        <w:rPr>
          <w:rFonts w:ascii="Times New Roman" w:hAnsi="Times New Roman" w:cs="Times New Roman"/>
          <w:szCs w:val="21"/>
        </w:rPr>
        <w:t xml:space="preserve"> </w:t>
      </w:r>
      <w:r w:rsidRPr="007D7B0B">
        <w:rPr>
          <w:rFonts w:ascii="Times New Roman" w:hAnsi="Times New Roman" w:cs="Times New Roman"/>
          <w:szCs w:val="21"/>
        </w:rPr>
        <w:t>为了筛选出适合雷州半岛种植的菠萝新品种，于</w:t>
      </w:r>
      <w:r w:rsidRPr="007D7B0B">
        <w:rPr>
          <w:rFonts w:ascii="Times New Roman" w:hAnsi="Times New Roman" w:cs="Times New Roman"/>
          <w:szCs w:val="21"/>
        </w:rPr>
        <w:t xml:space="preserve"> 2015 </w:t>
      </w:r>
      <w:r w:rsidRPr="007D7B0B">
        <w:rPr>
          <w:rFonts w:ascii="Times New Roman" w:hAnsi="Times New Roman" w:cs="Times New Roman"/>
          <w:szCs w:val="21"/>
        </w:rPr>
        <w:t>年引进了品质优、抗逆性强、商品性好的</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台农</w:t>
      </w:r>
      <w:r w:rsidRPr="007D7B0B">
        <w:rPr>
          <w:rFonts w:ascii="Times New Roman" w:hAnsi="Times New Roman" w:cs="Times New Roman"/>
          <w:szCs w:val="21"/>
        </w:rPr>
        <w:t>22</w:t>
      </w:r>
      <w:r w:rsidRPr="007D7B0B">
        <w:rPr>
          <w:rFonts w:ascii="Times New Roman" w:hAnsi="Times New Roman" w:cs="Times New Roman"/>
          <w:szCs w:val="21"/>
        </w:rPr>
        <w:t>号</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金菠萝</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大菠萝</w:t>
      </w:r>
      <w:r w:rsidRPr="007D7B0B">
        <w:rPr>
          <w:rFonts w:ascii="Times New Roman" w:hAnsi="Times New Roman" w:cs="Times New Roman"/>
          <w:szCs w:val="21"/>
        </w:rPr>
        <w:t>’</w:t>
      </w:r>
      <w:r w:rsidRPr="007D7B0B">
        <w:rPr>
          <w:rFonts w:ascii="Times New Roman" w:hAnsi="Times New Roman" w:cs="Times New Roman"/>
          <w:szCs w:val="21"/>
        </w:rPr>
        <w:t>等</w:t>
      </w:r>
      <w:r w:rsidRPr="007D7B0B">
        <w:rPr>
          <w:rFonts w:ascii="Times New Roman" w:hAnsi="Times New Roman" w:cs="Times New Roman"/>
          <w:szCs w:val="21"/>
        </w:rPr>
        <w:t>5</w:t>
      </w:r>
      <w:r w:rsidRPr="007D7B0B">
        <w:rPr>
          <w:rFonts w:ascii="Times New Roman" w:hAnsi="Times New Roman" w:cs="Times New Roman"/>
          <w:szCs w:val="21"/>
        </w:rPr>
        <w:t>个新品种进行比较试验，以期筛选出适合雷州半岛种植的主栽品种。</w:t>
      </w:r>
    </w:p>
    <w:p w:rsidR="0096584B" w:rsidRPr="007D7B0B" w:rsidRDefault="0096584B"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1 </w:t>
      </w:r>
      <w:r w:rsidRPr="007D7B0B">
        <w:rPr>
          <w:rFonts w:ascii="Times New Roman" w:hAnsi="Times New Roman" w:cs="Times New Roman"/>
          <w:b/>
          <w:sz w:val="24"/>
        </w:rPr>
        <w:t>材料与方法</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1.1 </w:t>
      </w:r>
      <w:r w:rsidRPr="007D7B0B">
        <w:rPr>
          <w:rFonts w:ascii="Times New Roman" w:hAnsi="Times New Roman" w:cs="Times New Roman"/>
          <w:b/>
          <w:szCs w:val="21"/>
        </w:rPr>
        <w:t>品种来源</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供试品种：台农</w:t>
      </w:r>
      <w:r w:rsidRPr="007D7B0B">
        <w:rPr>
          <w:rFonts w:ascii="Times New Roman" w:hAnsi="Times New Roman" w:cs="Times New Roman"/>
          <w:szCs w:val="21"/>
        </w:rPr>
        <w:t>16</w:t>
      </w:r>
      <w:r w:rsidRPr="007D7B0B">
        <w:rPr>
          <w:rFonts w:ascii="Times New Roman" w:hAnsi="Times New Roman" w:cs="Times New Roman"/>
          <w:szCs w:val="21"/>
        </w:rPr>
        <w:t>号、台农</w:t>
      </w:r>
      <w:r w:rsidRPr="007D7B0B">
        <w:rPr>
          <w:rFonts w:ascii="Times New Roman" w:hAnsi="Times New Roman" w:cs="Times New Roman"/>
          <w:szCs w:val="21"/>
        </w:rPr>
        <w:t>17</w:t>
      </w:r>
      <w:r w:rsidRPr="007D7B0B">
        <w:rPr>
          <w:rFonts w:ascii="Times New Roman" w:hAnsi="Times New Roman" w:cs="Times New Roman"/>
          <w:szCs w:val="21"/>
        </w:rPr>
        <w:t>号、台农</w:t>
      </w:r>
      <w:r w:rsidRPr="007D7B0B">
        <w:rPr>
          <w:rFonts w:ascii="Times New Roman" w:hAnsi="Times New Roman" w:cs="Times New Roman"/>
          <w:szCs w:val="21"/>
        </w:rPr>
        <w:t>22</w:t>
      </w:r>
      <w:r w:rsidRPr="007D7B0B">
        <w:rPr>
          <w:rFonts w:ascii="Times New Roman" w:hAnsi="Times New Roman" w:cs="Times New Roman"/>
          <w:szCs w:val="21"/>
        </w:rPr>
        <w:t>号、金菠萝、大菠萝。巴厘为对照品种，为近年来本地主栽品种。</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1.2 </w:t>
      </w:r>
      <w:r w:rsidRPr="007D7B0B">
        <w:rPr>
          <w:rFonts w:ascii="Times New Roman" w:hAnsi="Times New Roman" w:cs="Times New Roman"/>
          <w:b/>
          <w:szCs w:val="21"/>
        </w:rPr>
        <w:t>试验地概况</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试验地设在遂溪县国家现代农业示范区内，前茬种植甘蔗，土壤为砖红壤，土地肥沃。试验地设施完好，各种生产条件齐备。</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1.3 </w:t>
      </w:r>
      <w:r w:rsidRPr="007D7B0B">
        <w:rPr>
          <w:rFonts w:ascii="Times New Roman" w:hAnsi="Times New Roman" w:cs="Times New Roman"/>
          <w:b/>
          <w:szCs w:val="21"/>
        </w:rPr>
        <w:t>试验方法</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试验采用随机区组排列，每处理重复</w:t>
      </w:r>
      <w:r w:rsidRPr="007D7B0B">
        <w:rPr>
          <w:rFonts w:ascii="Times New Roman" w:hAnsi="Times New Roman" w:cs="Times New Roman"/>
          <w:szCs w:val="21"/>
        </w:rPr>
        <w:t xml:space="preserve"> 3 </w:t>
      </w:r>
      <w:r w:rsidRPr="007D7B0B">
        <w:rPr>
          <w:rFonts w:ascii="Times New Roman" w:hAnsi="Times New Roman" w:cs="Times New Roman"/>
          <w:szCs w:val="21"/>
        </w:rPr>
        <w:t>次，畦宽</w:t>
      </w:r>
      <w:r w:rsidRPr="007D7B0B">
        <w:rPr>
          <w:rFonts w:ascii="Times New Roman" w:hAnsi="Times New Roman" w:cs="Times New Roman"/>
          <w:szCs w:val="21"/>
        </w:rPr>
        <w:t xml:space="preserve"> ( </w:t>
      </w:r>
      <w:r w:rsidRPr="007D7B0B">
        <w:rPr>
          <w:rFonts w:ascii="Times New Roman" w:hAnsi="Times New Roman" w:cs="Times New Roman"/>
          <w:szCs w:val="21"/>
        </w:rPr>
        <w:t>连沟</w:t>
      </w:r>
      <w:r w:rsidRPr="007D7B0B">
        <w:rPr>
          <w:rFonts w:ascii="Times New Roman" w:hAnsi="Times New Roman" w:cs="Times New Roman"/>
          <w:szCs w:val="21"/>
        </w:rPr>
        <w:t xml:space="preserve"> )1.4 m </w:t>
      </w:r>
      <w:r w:rsidRPr="007D7B0B">
        <w:rPr>
          <w:rFonts w:ascii="Times New Roman" w:hAnsi="Times New Roman" w:cs="Times New Roman"/>
          <w:szCs w:val="21"/>
        </w:rPr>
        <w:t>，畦高</w:t>
      </w:r>
      <w:r w:rsidRPr="007D7B0B">
        <w:rPr>
          <w:rFonts w:ascii="Times New Roman" w:hAnsi="Times New Roman" w:cs="Times New Roman"/>
          <w:szCs w:val="21"/>
        </w:rPr>
        <w:t>0.1 m</w:t>
      </w:r>
      <w:r w:rsidRPr="007D7B0B">
        <w:rPr>
          <w:rFonts w:ascii="Times New Roman" w:hAnsi="Times New Roman" w:cs="Times New Roman"/>
          <w:szCs w:val="21"/>
        </w:rPr>
        <w:t>，每畦种</w:t>
      </w:r>
      <w:r w:rsidRPr="007D7B0B">
        <w:rPr>
          <w:rFonts w:ascii="Times New Roman" w:hAnsi="Times New Roman" w:cs="Times New Roman"/>
          <w:szCs w:val="21"/>
        </w:rPr>
        <w:t xml:space="preserve">2 </w:t>
      </w:r>
      <w:r w:rsidRPr="007D7B0B">
        <w:rPr>
          <w:rFonts w:ascii="Times New Roman" w:hAnsi="Times New Roman" w:cs="Times New Roman"/>
          <w:szCs w:val="21"/>
        </w:rPr>
        <w:t>行，株距</w:t>
      </w:r>
      <w:r w:rsidRPr="007D7B0B">
        <w:rPr>
          <w:rFonts w:ascii="Times New Roman" w:hAnsi="Times New Roman" w:cs="Times New Roman"/>
          <w:szCs w:val="21"/>
        </w:rPr>
        <w:t xml:space="preserve"> 0.3</w:t>
      </w:r>
      <w:r w:rsidRPr="007D7B0B">
        <w:rPr>
          <w:rFonts w:ascii="Times New Roman" w:hAnsi="Times New Roman" w:cs="Times New Roman"/>
          <w:szCs w:val="21"/>
        </w:rPr>
        <w:t>～</w:t>
      </w:r>
      <w:r w:rsidRPr="007D7B0B">
        <w:rPr>
          <w:rFonts w:ascii="Times New Roman" w:hAnsi="Times New Roman" w:cs="Times New Roman"/>
          <w:szCs w:val="21"/>
        </w:rPr>
        <w:t>0.35 m</w:t>
      </w:r>
      <w:r w:rsidRPr="007D7B0B">
        <w:rPr>
          <w:rFonts w:ascii="Times New Roman" w:hAnsi="Times New Roman" w:cs="Times New Roman"/>
          <w:szCs w:val="21"/>
        </w:rPr>
        <w:t>。采用一造只施一次大肥，中途不再施肥。</w:t>
      </w:r>
      <w:r w:rsidRPr="007D7B0B">
        <w:rPr>
          <w:rFonts w:ascii="Times New Roman" w:hAnsi="Times New Roman" w:cs="Times New Roman"/>
          <w:szCs w:val="21"/>
        </w:rPr>
        <w:t xml:space="preserve">2015 </w:t>
      </w:r>
      <w:r w:rsidRPr="007D7B0B">
        <w:rPr>
          <w:rFonts w:ascii="Times New Roman" w:hAnsi="Times New Roman" w:cs="Times New Roman"/>
          <w:szCs w:val="21"/>
        </w:rPr>
        <w:t>年</w:t>
      </w:r>
      <w:r w:rsidRPr="007D7B0B">
        <w:rPr>
          <w:rFonts w:ascii="Times New Roman" w:hAnsi="Times New Roman" w:cs="Times New Roman"/>
          <w:szCs w:val="21"/>
        </w:rPr>
        <w:t>10</w:t>
      </w:r>
      <w:r w:rsidRPr="007D7B0B">
        <w:rPr>
          <w:rFonts w:ascii="Times New Roman" w:hAnsi="Times New Roman" w:cs="Times New Roman"/>
          <w:szCs w:val="21"/>
        </w:rPr>
        <w:t>月定植，亩施生物有机肥</w:t>
      </w:r>
      <w:r w:rsidRPr="007D7B0B">
        <w:rPr>
          <w:rFonts w:ascii="Times New Roman" w:hAnsi="Times New Roman" w:cs="Times New Roman"/>
          <w:szCs w:val="21"/>
        </w:rPr>
        <w:t>1000 kg</w:t>
      </w:r>
      <w:r w:rsidRPr="007D7B0B">
        <w:rPr>
          <w:rFonts w:ascii="Times New Roman" w:hAnsi="Times New Roman" w:cs="Times New Roman"/>
          <w:szCs w:val="21"/>
        </w:rPr>
        <w:t>，再施</w:t>
      </w:r>
      <w:r w:rsidRPr="007D7B0B">
        <w:rPr>
          <w:rFonts w:ascii="Times New Roman" w:hAnsi="Times New Roman" w:cs="Times New Roman"/>
          <w:szCs w:val="21"/>
        </w:rPr>
        <w:t>25 %</w:t>
      </w:r>
      <w:r w:rsidRPr="007D7B0B">
        <w:rPr>
          <w:rFonts w:ascii="Times New Roman" w:hAnsi="Times New Roman" w:cs="Times New Roman"/>
          <w:szCs w:val="21"/>
        </w:rPr>
        <w:t>奥普尔复合肥</w:t>
      </w:r>
      <w:r w:rsidRPr="007D7B0B">
        <w:rPr>
          <w:rFonts w:ascii="Times New Roman" w:hAnsi="Times New Roman" w:cs="Times New Roman"/>
          <w:szCs w:val="21"/>
        </w:rPr>
        <w:t>200 kg</w:t>
      </w:r>
      <w:r w:rsidRPr="007D7B0B">
        <w:rPr>
          <w:rFonts w:ascii="Times New Roman" w:hAnsi="Times New Roman" w:cs="Times New Roman"/>
          <w:szCs w:val="21"/>
        </w:rPr>
        <w:t>和磷酸二胺</w:t>
      </w:r>
      <w:r w:rsidRPr="007D7B0B">
        <w:rPr>
          <w:rFonts w:ascii="Times New Roman" w:hAnsi="Times New Roman" w:cs="Times New Roman"/>
          <w:szCs w:val="21"/>
        </w:rPr>
        <w:t>100 kg</w:t>
      </w:r>
      <w:r w:rsidRPr="007D7B0B">
        <w:rPr>
          <w:rFonts w:ascii="Times New Roman" w:hAnsi="Times New Roman" w:cs="Times New Roman"/>
          <w:szCs w:val="21"/>
        </w:rPr>
        <w:t>作基肥。要求先混匀肥料，再机施起畦，铺设滴灌带，地膜覆盖栽，打孔种植。期间加强管理、适时催花、防治病虫、适时采收等。</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结果分析</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2.1 </w:t>
      </w:r>
      <w:r w:rsidRPr="007D7B0B">
        <w:rPr>
          <w:rFonts w:ascii="Times New Roman" w:hAnsi="Times New Roman" w:cs="Times New Roman"/>
          <w:b/>
          <w:szCs w:val="21"/>
        </w:rPr>
        <w:t>植物学性状对比</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 xml:space="preserve"> 1 </w:t>
      </w:r>
      <w:r w:rsidRPr="007D7B0B">
        <w:rPr>
          <w:rFonts w:ascii="Times New Roman" w:hAnsi="Times New Roman" w:cs="Times New Roman"/>
          <w:szCs w:val="21"/>
        </w:rPr>
        <w:t>可以看出，台农</w:t>
      </w:r>
      <w:r w:rsidRPr="007D7B0B">
        <w:rPr>
          <w:rFonts w:ascii="Times New Roman" w:hAnsi="Times New Roman" w:cs="Times New Roman"/>
          <w:szCs w:val="21"/>
        </w:rPr>
        <w:t>16</w:t>
      </w:r>
      <w:r w:rsidRPr="007D7B0B">
        <w:rPr>
          <w:rFonts w:ascii="Times New Roman" w:hAnsi="Times New Roman" w:cs="Times New Roman"/>
          <w:szCs w:val="21"/>
        </w:rPr>
        <w:t>号、台农</w:t>
      </w:r>
      <w:r w:rsidRPr="007D7B0B">
        <w:rPr>
          <w:rFonts w:ascii="Times New Roman" w:hAnsi="Times New Roman" w:cs="Times New Roman"/>
          <w:szCs w:val="21"/>
        </w:rPr>
        <w:t>17</w:t>
      </w:r>
      <w:r w:rsidRPr="007D7B0B">
        <w:rPr>
          <w:rFonts w:ascii="Times New Roman" w:hAnsi="Times New Roman" w:cs="Times New Roman"/>
          <w:szCs w:val="21"/>
        </w:rPr>
        <w:t>号、台农</w:t>
      </w:r>
      <w:r w:rsidRPr="007D7B0B">
        <w:rPr>
          <w:rFonts w:ascii="Times New Roman" w:hAnsi="Times New Roman" w:cs="Times New Roman"/>
          <w:szCs w:val="21"/>
        </w:rPr>
        <w:t>22</w:t>
      </w:r>
      <w:r w:rsidRPr="007D7B0B">
        <w:rPr>
          <w:rFonts w:ascii="Times New Roman" w:hAnsi="Times New Roman" w:cs="Times New Roman"/>
          <w:szCs w:val="21"/>
        </w:rPr>
        <w:t>号、金菠萝、大菠萝和巴厘前期生长势特别旺盛，但台农</w:t>
      </w:r>
      <w:r w:rsidRPr="007D7B0B">
        <w:rPr>
          <w:rFonts w:ascii="Times New Roman" w:hAnsi="Times New Roman" w:cs="Times New Roman"/>
          <w:szCs w:val="21"/>
        </w:rPr>
        <w:t>17</w:t>
      </w:r>
      <w:r w:rsidRPr="007D7B0B">
        <w:rPr>
          <w:rFonts w:ascii="Times New Roman" w:hAnsi="Times New Roman" w:cs="Times New Roman"/>
          <w:szCs w:val="21"/>
        </w:rPr>
        <w:t>号、巴厘后期生长势较弱。</w:t>
      </w:r>
      <w:r w:rsidRPr="007D7B0B">
        <w:rPr>
          <w:rFonts w:ascii="Times New Roman" w:hAnsi="Times New Roman" w:cs="Times New Roman"/>
          <w:szCs w:val="21"/>
        </w:rPr>
        <w:t xml:space="preserve"> </w:t>
      </w:r>
      <w:r w:rsidRPr="007D7B0B">
        <w:rPr>
          <w:rFonts w:ascii="Times New Roman" w:hAnsi="Times New Roman" w:cs="Times New Roman"/>
          <w:szCs w:val="21"/>
        </w:rPr>
        <w:t>株高依次为台农</w:t>
      </w:r>
      <w:r w:rsidRPr="007D7B0B">
        <w:rPr>
          <w:rFonts w:ascii="Times New Roman" w:hAnsi="Times New Roman" w:cs="Times New Roman"/>
          <w:szCs w:val="21"/>
        </w:rPr>
        <w:t>16</w:t>
      </w:r>
      <w:r w:rsidRPr="007D7B0B">
        <w:rPr>
          <w:rFonts w:ascii="Times New Roman" w:hAnsi="Times New Roman" w:cs="Times New Roman"/>
          <w:szCs w:val="21"/>
        </w:rPr>
        <w:t>号、大菠萝、台农</w:t>
      </w:r>
      <w:r w:rsidRPr="007D7B0B">
        <w:rPr>
          <w:rFonts w:ascii="Times New Roman" w:hAnsi="Times New Roman" w:cs="Times New Roman"/>
          <w:szCs w:val="21"/>
        </w:rPr>
        <w:t>17</w:t>
      </w:r>
      <w:r w:rsidRPr="007D7B0B">
        <w:rPr>
          <w:rFonts w:ascii="Times New Roman" w:hAnsi="Times New Roman" w:cs="Times New Roman"/>
          <w:szCs w:val="21"/>
        </w:rPr>
        <w:t>号、台农</w:t>
      </w:r>
      <w:r w:rsidRPr="007D7B0B">
        <w:rPr>
          <w:rFonts w:ascii="Times New Roman" w:hAnsi="Times New Roman" w:cs="Times New Roman"/>
          <w:szCs w:val="21"/>
        </w:rPr>
        <w:t>22</w:t>
      </w:r>
      <w:r w:rsidRPr="007D7B0B">
        <w:rPr>
          <w:rFonts w:ascii="Times New Roman" w:hAnsi="Times New Roman" w:cs="Times New Roman"/>
          <w:szCs w:val="21"/>
        </w:rPr>
        <w:t>号、金菠萝、巴厘，巴厘株高较低。台农</w:t>
      </w:r>
      <w:r w:rsidRPr="007D7B0B">
        <w:rPr>
          <w:rFonts w:ascii="Times New Roman" w:hAnsi="Times New Roman" w:cs="Times New Roman"/>
          <w:szCs w:val="21"/>
        </w:rPr>
        <w:t>22</w:t>
      </w:r>
      <w:r w:rsidRPr="007D7B0B">
        <w:rPr>
          <w:rFonts w:ascii="Times New Roman" w:hAnsi="Times New Roman" w:cs="Times New Roman"/>
          <w:szCs w:val="21"/>
        </w:rPr>
        <w:t>号，大菠萝，金菠萝株型大直立，台农</w:t>
      </w:r>
      <w:r w:rsidRPr="007D7B0B">
        <w:rPr>
          <w:rFonts w:ascii="Times New Roman" w:hAnsi="Times New Roman" w:cs="Times New Roman"/>
          <w:szCs w:val="21"/>
        </w:rPr>
        <w:t>16</w:t>
      </w:r>
      <w:r w:rsidRPr="007D7B0B">
        <w:rPr>
          <w:rFonts w:ascii="Times New Roman" w:hAnsi="Times New Roman" w:cs="Times New Roman"/>
          <w:szCs w:val="21"/>
        </w:rPr>
        <w:t>号，台农</w:t>
      </w:r>
      <w:r w:rsidRPr="007D7B0B">
        <w:rPr>
          <w:rFonts w:ascii="Times New Roman" w:hAnsi="Times New Roman" w:cs="Times New Roman"/>
          <w:szCs w:val="21"/>
        </w:rPr>
        <w:t>17</w:t>
      </w:r>
      <w:r w:rsidRPr="007D7B0B">
        <w:rPr>
          <w:rFonts w:ascii="Times New Roman" w:hAnsi="Times New Roman" w:cs="Times New Roman"/>
          <w:szCs w:val="21"/>
        </w:rPr>
        <w:t>号株型半开张，台农</w:t>
      </w:r>
      <w:r w:rsidRPr="007D7B0B">
        <w:rPr>
          <w:rFonts w:ascii="Times New Roman" w:hAnsi="Times New Roman" w:cs="Times New Roman"/>
          <w:szCs w:val="21"/>
        </w:rPr>
        <w:t>16</w:t>
      </w:r>
      <w:r w:rsidRPr="007D7B0B">
        <w:rPr>
          <w:rFonts w:ascii="Times New Roman" w:hAnsi="Times New Roman" w:cs="Times New Roman"/>
          <w:szCs w:val="21"/>
        </w:rPr>
        <w:t>号叶缘均无刺，巴厘叶缘全有刺，金菠萝，台农</w:t>
      </w:r>
      <w:r w:rsidRPr="007D7B0B">
        <w:rPr>
          <w:rFonts w:ascii="Times New Roman" w:hAnsi="Times New Roman" w:cs="Times New Roman"/>
          <w:szCs w:val="21"/>
        </w:rPr>
        <w:t>17</w:t>
      </w:r>
      <w:r w:rsidRPr="007D7B0B">
        <w:rPr>
          <w:rFonts w:ascii="Times New Roman" w:hAnsi="Times New Roman" w:cs="Times New Roman"/>
          <w:szCs w:val="21"/>
        </w:rPr>
        <w:t>，台农</w:t>
      </w:r>
      <w:r w:rsidRPr="007D7B0B">
        <w:rPr>
          <w:rFonts w:ascii="Times New Roman" w:hAnsi="Times New Roman" w:cs="Times New Roman"/>
          <w:szCs w:val="21"/>
        </w:rPr>
        <w:t>22</w:t>
      </w:r>
      <w:r w:rsidRPr="007D7B0B">
        <w:rPr>
          <w:rFonts w:ascii="Times New Roman" w:hAnsi="Times New Roman" w:cs="Times New Roman"/>
          <w:szCs w:val="21"/>
        </w:rPr>
        <w:t>，大菠萝叶缘少刺。</w:t>
      </w:r>
    </w:p>
    <w:p w:rsidR="00B5444A" w:rsidRPr="00EE25D8" w:rsidRDefault="00B5444A" w:rsidP="00D746AE">
      <w:pPr>
        <w:ind w:firstLineChars="200" w:firstLine="36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 xml:space="preserve"> 1 </w:t>
      </w:r>
      <w:r w:rsidRPr="00EE25D8">
        <w:rPr>
          <w:rFonts w:ascii="Times New Roman" w:eastAsia="黑体" w:hAnsi="Times New Roman" w:cs="Times New Roman"/>
          <w:sz w:val="18"/>
          <w:szCs w:val="18"/>
        </w:rPr>
        <w:t>不同菠萝品种主要植物学性状</w:t>
      </w:r>
    </w:p>
    <w:tbl>
      <w:tblPr>
        <w:tblW w:w="9676" w:type="dxa"/>
        <w:tblBorders>
          <w:top w:val="single" w:sz="8" w:space="0" w:color="000000"/>
          <w:bottom w:val="single" w:sz="8" w:space="0" w:color="000000"/>
        </w:tblBorders>
        <w:tblLayout w:type="fixed"/>
        <w:tblLook w:val="04A0"/>
      </w:tblPr>
      <w:tblGrid>
        <w:gridCol w:w="1472"/>
        <w:gridCol w:w="1154"/>
        <w:gridCol w:w="1154"/>
        <w:gridCol w:w="3601"/>
        <w:gridCol w:w="1081"/>
        <w:gridCol w:w="1214"/>
      </w:tblGrid>
      <w:tr w:rsidR="00B5444A" w:rsidRPr="007D7B0B" w:rsidTr="00C1396A">
        <w:tc>
          <w:tcPr>
            <w:tcW w:w="1472"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品种</w:t>
            </w:r>
          </w:p>
        </w:tc>
        <w:tc>
          <w:tcPr>
            <w:tcW w:w="1154" w:type="dxa"/>
            <w:tcBorders>
              <w:top w:val="single" w:sz="8" w:space="0" w:color="000000"/>
              <w:left w:val="nil"/>
              <w:bottom w:val="single" w:sz="8" w:space="0" w:color="000000"/>
              <w:right w:val="nil"/>
            </w:tcBorders>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前期平均株高</w:t>
            </w:r>
            <w:r w:rsidRPr="007D7B0B">
              <w:rPr>
                <w:rFonts w:ascii="Times New Roman" w:hAnsi="Times New Roman" w:cs="Times New Roman"/>
                <w:b/>
                <w:bCs/>
                <w:szCs w:val="21"/>
              </w:rPr>
              <w:t>(CM)</w:t>
            </w:r>
          </w:p>
        </w:tc>
        <w:tc>
          <w:tcPr>
            <w:tcW w:w="1154" w:type="dxa"/>
            <w:tcBorders>
              <w:top w:val="single" w:sz="8" w:space="0" w:color="000000"/>
              <w:left w:val="nil"/>
              <w:bottom w:val="single" w:sz="8" w:space="0" w:color="000000"/>
              <w:right w:val="nil"/>
            </w:tcBorders>
            <w:vAlign w:val="center"/>
          </w:tcPr>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后期平均株高（</w:t>
            </w:r>
            <w:r w:rsidRPr="007D7B0B">
              <w:rPr>
                <w:rFonts w:ascii="Times New Roman" w:hAnsi="Times New Roman" w:cs="Times New Roman"/>
                <w:b/>
                <w:bCs/>
                <w:szCs w:val="21"/>
              </w:rPr>
              <w:t>CM</w:t>
            </w:r>
            <w:r w:rsidRPr="007D7B0B">
              <w:rPr>
                <w:rFonts w:ascii="Times New Roman" w:hAnsi="Times New Roman" w:cs="Times New Roman"/>
                <w:b/>
                <w:bCs/>
                <w:szCs w:val="21"/>
              </w:rPr>
              <w:t>）</w:t>
            </w:r>
          </w:p>
          <w:p w:rsidR="00B5444A" w:rsidRPr="007D7B0B" w:rsidRDefault="00B5444A" w:rsidP="00D746AE">
            <w:pPr>
              <w:rPr>
                <w:rFonts w:ascii="Times New Roman" w:hAnsi="Times New Roman" w:cs="Times New Roman"/>
                <w:b/>
                <w:bCs/>
                <w:szCs w:val="21"/>
              </w:rPr>
            </w:pPr>
          </w:p>
        </w:tc>
        <w:tc>
          <w:tcPr>
            <w:tcW w:w="3601"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株型</w:t>
            </w:r>
          </w:p>
        </w:tc>
        <w:tc>
          <w:tcPr>
            <w:tcW w:w="1081"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szCs w:val="21"/>
              </w:rPr>
              <w:t>前期长势</w:t>
            </w:r>
          </w:p>
        </w:tc>
        <w:tc>
          <w:tcPr>
            <w:tcW w:w="1214"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szCs w:val="21"/>
              </w:rPr>
              <w:t>后期长势</w:t>
            </w:r>
          </w:p>
        </w:tc>
      </w:tr>
      <w:tr w:rsidR="00B5444A" w:rsidRPr="007D7B0B" w:rsidTr="00C1396A">
        <w:tc>
          <w:tcPr>
            <w:tcW w:w="1472"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台农</w:t>
            </w:r>
            <w:r w:rsidRPr="007D7B0B">
              <w:rPr>
                <w:rFonts w:ascii="Times New Roman" w:hAnsi="Times New Roman" w:cs="Times New Roman"/>
                <w:b/>
                <w:bCs/>
                <w:szCs w:val="21"/>
              </w:rPr>
              <w:t>16</w:t>
            </w:r>
            <w:r w:rsidRPr="007D7B0B">
              <w:rPr>
                <w:rFonts w:ascii="Times New Roman" w:hAnsi="Times New Roman" w:cs="Times New Roman"/>
                <w:b/>
                <w:bCs/>
                <w:szCs w:val="21"/>
              </w:rPr>
              <w:t>号</w:t>
            </w:r>
          </w:p>
        </w:tc>
        <w:tc>
          <w:tcPr>
            <w:tcW w:w="11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30</w:t>
            </w:r>
          </w:p>
        </w:tc>
        <w:tc>
          <w:tcPr>
            <w:tcW w:w="11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104.8</w:t>
            </w:r>
          </w:p>
        </w:tc>
        <w:tc>
          <w:tcPr>
            <w:tcW w:w="3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叶缘无刺，叶表面中轴呈紫红色</w:t>
            </w:r>
          </w:p>
        </w:tc>
        <w:tc>
          <w:tcPr>
            <w:tcW w:w="108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c>
          <w:tcPr>
            <w:tcW w:w="12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r>
      <w:tr w:rsidR="00B5444A" w:rsidRPr="007D7B0B" w:rsidTr="00C1396A">
        <w:tc>
          <w:tcPr>
            <w:tcW w:w="1472"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台农</w:t>
            </w:r>
            <w:r w:rsidRPr="007D7B0B">
              <w:rPr>
                <w:rFonts w:ascii="Times New Roman" w:hAnsi="Times New Roman" w:cs="Times New Roman"/>
                <w:b/>
                <w:bCs/>
                <w:szCs w:val="21"/>
              </w:rPr>
              <w:t>17</w:t>
            </w:r>
            <w:r w:rsidRPr="007D7B0B">
              <w:rPr>
                <w:rFonts w:ascii="Times New Roman" w:hAnsi="Times New Roman" w:cs="Times New Roman"/>
                <w:b/>
                <w:bCs/>
                <w:szCs w:val="21"/>
              </w:rPr>
              <w:t>号</w:t>
            </w:r>
          </w:p>
        </w:tc>
        <w:tc>
          <w:tcPr>
            <w:tcW w:w="11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w:t>
            </w:r>
          </w:p>
        </w:tc>
        <w:tc>
          <w:tcPr>
            <w:tcW w:w="11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95</w:t>
            </w:r>
          </w:p>
        </w:tc>
        <w:tc>
          <w:tcPr>
            <w:tcW w:w="3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叶尖及基部有少量短刺，黄绿色，中部稍带红褐色，半开张</w:t>
            </w:r>
          </w:p>
        </w:tc>
        <w:tc>
          <w:tcPr>
            <w:tcW w:w="108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c>
          <w:tcPr>
            <w:tcW w:w="12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中等</w:t>
            </w:r>
          </w:p>
        </w:tc>
      </w:tr>
      <w:tr w:rsidR="00B5444A" w:rsidRPr="007D7B0B" w:rsidTr="00C1396A">
        <w:tc>
          <w:tcPr>
            <w:tcW w:w="1472"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lastRenderedPageBreak/>
              <w:t>台农</w:t>
            </w:r>
            <w:r w:rsidRPr="007D7B0B">
              <w:rPr>
                <w:rFonts w:ascii="Times New Roman" w:hAnsi="Times New Roman" w:cs="Times New Roman"/>
                <w:b/>
                <w:bCs/>
                <w:szCs w:val="21"/>
              </w:rPr>
              <w:t>22</w:t>
            </w:r>
            <w:r w:rsidRPr="007D7B0B">
              <w:rPr>
                <w:rFonts w:ascii="Times New Roman" w:hAnsi="Times New Roman" w:cs="Times New Roman"/>
                <w:b/>
                <w:bCs/>
                <w:szCs w:val="21"/>
              </w:rPr>
              <w:t>号</w:t>
            </w:r>
          </w:p>
        </w:tc>
        <w:tc>
          <w:tcPr>
            <w:tcW w:w="11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36</w:t>
            </w:r>
          </w:p>
        </w:tc>
        <w:tc>
          <w:tcPr>
            <w:tcW w:w="11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93.8</w:t>
            </w:r>
          </w:p>
        </w:tc>
        <w:tc>
          <w:tcPr>
            <w:tcW w:w="3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叶尖微刺，叶背斑驳灰斑，株型直立</w:t>
            </w:r>
          </w:p>
        </w:tc>
        <w:tc>
          <w:tcPr>
            <w:tcW w:w="108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c>
          <w:tcPr>
            <w:tcW w:w="12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较强</w:t>
            </w:r>
          </w:p>
        </w:tc>
      </w:tr>
      <w:tr w:rsidR="00B5444A" w:rsidRPr="007D7B0B" w:rsidTr="00C1396A">
        <w:tc>
          <w:tcPr>
            <w:tcW w:w="1472"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金菠萝</w:t>
            </w:r>
          </w:p>
        </w:tc>
        <w:tc>
          <w:tcPr>
            <w:tcW w:w="11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w:t>
            </w:r>
          </w:p>
        </w:tc>
        <w:tc>
          <w:tcPr>
            <w:tcW w:w="11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84</w:t>
            </w:r>
          </w:p>
        </w:tc>
        <w:tc>
          <w:tcPr>
            <w:tcW w:w="3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株型开张，叶片少刺，叶片深绿</w:t>
            </w:r>
          </w:p>
        </w:tc>
        <w:tc>
          <w:tcPr>
            <w:tcW w:w="108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c>
          <w:tcPr>
            <w:tcW w:w="12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r>
      <w:tr w:rsidR="00B5444A" w:rsidRPr="007D7B0B" w:rsidTr="00C1396A">
        <w:tc>
          <w:tcPr>
            <w:tcW w:w="1472"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大菠萝</w:t>
            </w:r>
          </w:p>
        </w:tc>
        <w:tc>
          <w:tcPr>
            <w:tcW w:w="11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39</w:t>
            </w:r>
          </w:p>
        </w:tc>
        <w:tc>
          <w:tcPr>
            <w:tcW w:w="11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98.6</w:t>
            </w:r>
          </w:p>
        </w:tc>
        <w:tc>
          <w:tcPr>
            <w:tcW w:w="360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叶缘基本无刺，黄绿色</w:t>
            </w:r>
          </w:p>
        </w:tc>
        <w:tc>
          <w:tcPr>
            <w:tcW w:w="108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c>
          <w:tcPr>
            <w:tcW w:w="121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r>
      <w:tr w:rsidR="00B5444A" w:rsidRPr="007D7B0B" w:rsidTr="00C1396A">
        <w:tc>
          <w:tcPr>
            <w:tcW w:w="1472" w:type="dxa"/>
            <w:tcBorders>
              <w:bottom w:val="single" w:sz="8" w:space="0" w:color="000000"/>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巴厘</w:t>
            </w:r>
          </w:p>
        </w:tc>
        <w:tc>
          <w:tcPr>
            <w:tcW w:w="1154" w:type="dxa"/>
            <w:tcBorders>
              <w:bottom w:val="single" w:sz="8" w:space="0" w:color="000000"/>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29</w:t>
            </w:r>
          </w:p>
        </w:tc>
        <w:tc>
          <w:tcPr>
            <w:tcW w:w="1154"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62.7</w:t>
            </w:r>
          </w:p>
        </w:tc>
        <w:tc>
          <w:tcPr>
            <w:tcW w:w="3601"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株型开张，叶片全缘有刺，叶片全绿</w:t>
            </w:r>
          </w:p>
        </w:tc>
        <w:tc>
          <w:tcPr>
            <w:tcW w:w="1081"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c>
          <w:tcPr>
            <w:tcW w:w="1214"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中等</w:t>
            </w:r>
          </w:p>
        </w:tc>
      </w:tr>
    </w:tbl>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2.2 </w:t>
      </w:r>
      <w:r w:rsidRPr="007D7B0B">
        <w:rPr>
          <w:rFonts w:ascii="Times New Roman" w:hAnsi="Times New Roman" w:cs="Times New Roman"/>
          <w:b/>
          <w:szCs w:val="21"/>
        </w:rPr>
        <w:t>物侯期对比</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 xml:space="preserve"> 2 </w:t>
      </w:r>
      <w:r w:rsidRPr="007D7B0B">
        <w:rPr>
          <w:rFonts w:ascii="Times New Roman" w:hAnsi="Times New Roman" w:cs="Times New Roman"/>
          <w:szCs w:val="21"/>
        </w:rPr>
        <w:t>可以看出，</w:t>
      </w:r>
      <w:r w:rsidRPr="007D7B0B">
        <w:rPr>
          <w:rFonts w:ascii="Times New Roman" w:hAnsi="Times New Roman" w:cs="Times New Roman"/>
          <w:szCs w:val="21"/>
        </w:rPr>
        <w:t>6</w:t>
      </w:r>
      <w:r w:rsidRPr="007D7B0B">
        <w:rPr>
          <w:rFonts w:ascii="Times New Roman" w:hAnsi="Times New Roman" w:cs="Times New Roman"/>
          <w:szCs w:val="21"/>
        </w:rPr>
        <w:t>个供试品种同时育苗同时定植，除巴厘果为自然果外，其他品种统一人工催花（</w:t>
      </w:r>
      <w:r w:rsidRPr="007D7B0B">
        <w:rPr>
          <w:rFonts w:ascii="Times New Roman" w:hAnsi="Times New Roman" w:cs="Times New Roman"/>
          <w:szCs w:val="21"/>
        </w:rPr>
        <w:t>2016.10.9</w:t>
      </w:r>
      <w:r w:rsidRPr="007D7B0B">
        <w:rPr>
          <w:rFonts w:ascii="Times New Roman" w:hAnsi="Times New Roman" w:cs="Times New Roman"/>
          <w:szCs w:val="21"/>
        </w:rPr>
        <w:t>），金菠萝抽蕾最早（</w:t>
      </w:r>
      <w:r w:rsidRPr="007D7B0B">
        <w:rPr>
          <w:rFonts w:ascii="Times New Roman" w:hAnsi="Times New Roman" w:cs="Times New Roman"/>
          <w:szCs w:val="21"/>
        </w:rPr>
        <w:t>2016.11.25</w:t>
      </w:r>
      <w:r w:rsidRPr="007D7B0B">
        <w:rPr>
          <w:rFonts w:ascii="Times New Roman" w:hAnsi="Times New Roman" w:cs="Times New Roman"/>
          <w:szCs w:val="21"/>
        </w:rPr>
        <w:t>），巴厘最早熟，金菠萝早熟，采收为</w:t>
      </w:r>
      <w:r w:rsidRPr="007D7B0B">
        <w:rPr>
          <w:rFonts w:ascii="Times New Roman" w:hAnsi="Times New Roman" w:cs="Times New Roman"/>
          <w:szCs w:val="21"/>
        </w:rPr>
        <w:t xml:space="preserve"> 40 d </w:t>
      </w:r>
      <w:r w:rsidRPr="007D7B0B">
        <w:rPr>
          <w:rFonts w:ascii="Times New Roman" w:hAnsi="Times New Roman" w:cs="Times New Roman"/>
          <w:szCs w:val="21"/>
        </w:rPr>
        <w:t>。</w:t>
      </w:r>
      <w:r w:rsidRPr="007D7B0B">
        <w:rPr>
          <w:rFonts w:ascii="Times New Roman" w:hAnsi="Times New Roman" w:cs="Times New Roman"/>
          <w:szCs w:val="21"/>
        </w:rPr>
        <w:t xml:space="preserve"> </w:t>
      </w:r>
      <w:r w:rsidRPr="007D7B0B">
        <w:rPr>
          <w:rFonts w:ascii="Times New Roman" w:hAnsi="Times New Roman" w:cs="Times New Roman"/>
          <w:szCs w:val="21"/>
        </w:rPr>
        <w:t>大菠萝为晚熟品种，采收时间推后</w:t>
      </w:r>
      <w:r w:rsidRPr="007D7B0B">
        <w:rPr>
          <w:rFonts w:ascii="Times New Roman" w:hAnsi="Times New Roman" w:cs="Times New Roman"/>
          <w:szCs w:val="21"/>
        </w:rPr>
        <w:t>40</w:t>
      </w:r>
      <w:r w:rsidRPr="007D7B0B">
        <w:rPr>
          <w:rFonts w:ascii="Times New Roman" w:hAnsi="Times New Roman" w:cs="Times New Roman"/>
          <w:szCs w:val="21"/>
        </w:rPr>
        <w:t>天，采收期为</w:t>
      </w:r>
      <w:r w:rsidRPr="007D7B0B">
        <w:rPr>
          <w:rFonts w:ascii="Times New Roman" w:hAnsi="Times New Roman" w:cs="Times New Roman"/>
          <w:szCs w:val="21"/>
        </w:rPr>
        <w:t>30 d</w:t>
      </w:r>
      <w:r w:rsidRPr="007D7B0B">
        <w:rPr>
          <w:rFonts w:ascii="Times New Roman" w:hAnsi="Times New Roman" w:cs="Times New Roman"/>
          <w:szCs w:val="21"/>
        </w:rPr>
        <w:t>。</w:t>
      </w:r>
    </w:p>
    <w:p w:rsidR="00B5444A" w:rsidRPr="00EE25D8" w:rsidRDefault="00B5444A" w:rsidP="00D746AE">
      <w:pPr>
        <w:ind w:firstLineChars="200" w:firstLine="36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 xml:space="preserve"> 2 </w:t>
      </w:r>
      <w:r w:rsidRPr="00EE25D8">
        <w:rPr>
          <w:rFonts w:ascii="Times New Roman" w:eastAsia="黑体" w:hAnsi="Times New Roman" w:cs="Times New Roman"/>
          <w:sz w:val="18"/>
          <w:szCs w:val="18"/>
        </w:rPr>
        <w:t>不同品种物侯期对比</w:t>
      </w:r>
    </w:p>
    <w:tbl>
      <w:tblPr>
        <w:tblW w:w="8522" w:type="dxa"/>
        <w:jc w:val="center"/>
        <w:tblBorders>
          <w:top w:val="single" w:sz="8" w:space="0" w:color="000000"/>
          <w:bottom w:val="single" w:sz="8" w:space="0" w:color="000000"/>
        </w:tblBorders>
        <w:tblLayout w:type="fixed"/>
        <w:tblLook w:val="04A0"/>
      </w:tblPr>
      <w:tblGrid>
        <w:gridCol w:w="1629"/>
        <w:gridCol w:w="1628"/>
        <w:gridCol w:w="1628"/>
        <w:gridCol w:w="1628"/>
        <w:gridCol w:w="2009"/>
      </w:tblGrid>
      <w:tr w:rsidR="00B5444A" w:rsidRPr="007D7B0B" w:rsidTr="00C1396A">
        <w:trPr>
          <w:jc w:val="center"/>
        </w:trPr>
        <w:tc>
          <w:tcPr>
            <w:tcW w:w="1629" w:type="dxa"/>
            <w:tcBorders>
              <w:top w:val="single" w:sz="8" w:space="0" w:color="000000"/>
              <w:left w:val="nil"/>
              <w:bottom w:val="single" w:sz="8" w:space="0" w:color="000000"/>
              <w:right w:val="nil"/>
            </w:tcBorders>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品种</w:t>
            </w:r>
          </w:p>
        </w:tc>
        <w:tc>
          <w:tcPr>
            <w:tcW w:w="1628" w:type="dxa"/>
            <w:tcBorders>
              <w:top w:val="single" w:sz="8" w:space="0" w:color="000000"/>
              <w:left w:val="nil"/>
              <w:bottom w:val="single" w:sz="8" w:space="0" w:color="000000"/>
              <w:right w:val="nil"/>
            </w:tcBorders>
          </w:tcPr>
          <w:p w:rsidR="00B5444A" w:rsidRPr="007D7B0B" w:rsidRDefault="00B5444A" w:rsidP="00D746AE">
            <w:pPr>
              <w:ind w:firstLineChars="200" w:firstLine="422"/>
              <w:rPr>
                <w:rFonts w:ascii="Times New Roman" w:hAnsi="Times New Roman" w:cs="Times New Roman"/>
                <w:b/>
                <w:bCs/>
                <w:szCs w:val="21"/>
              </w:rPr>
            </w:pPr>
            <w:r w:rsidRPr="007D7B0B">
              <w:rPr>
                <w:rFonts w:ascii="Times New Roman" w:hAnsi="Times New Roman" w:cs="Times New Roman"/>
                <w:b/>
                <w:bCs/>
                <w:szCs w:val="21"/>
              </w:rPr>
              <w:t>定植</w:t>
            </w:r>
          </w:p>
        </w:tc>
        <w:tc>
          <w:tcPr>
            <w:tcW w:w="1628" w:type="dxa"/>
            <w:tcBorders>
              <w:top w:val="single" w:sz="8" w:space="0" w:color="000000"/>
              <w:left w:val="nil"/>
              <w:bottom w:val="single" w:sz="8" w:space="0" w:color="000000"/>
              <w:right w:val="nil"/>
            </w:tcBorders>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催花</w:t>
            </w:r>
          </w:p>
        </w:tc>
        <w:tc>
          <w:tcPr>
            <w:tcW w:w="1628" w:type="dxa"/>
            <w:tcBorders>
              <w:top w:val="single" w:sz="8" w:space="0" w:color="000000"/>
              <w:left w:val="nil"/>
              <w:bottom w:val="single" w:sz="8" w:space="0" w:color="000000"/>
              <w:right w:val="nil"/>
            </w:tcBorders>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抽蕾</w:t>
            </w:r>
          </w:p>
        </w:tc>
        <w:tc>
          <w:tcPr>
            <w:tcW w:w="2009" w:type="dxa"/>
            <w:tcBorders>
              <w:top w:val="single" w:sz="8" w:space="0" w:color="000000"/>
              <w:left w:val="nil"/>
              <w:bottom w:val="single" w:sz="8" w:space="0" w:color="000000"/>
              <w:right w:val="nil"/>
            </w:tcBorders>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采收期</w:t>
            </w:r>
          </w:p>
        </w:tc>
      </w:tr>
      <w:tr w:rsidR="00B5444A" w:rsidRPr="007D7B0B" w:rsidTr="00C1396A">
        <w:trPr>
          <w:jc w:val="center"/>
        </w:trPr>
        <w:tc>
          <w:tcPr>
            <w:tcW w:w="1629" w:type="dxa"/>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台农</w:t>
            </w:r>
            <w:r w:rsidRPr="007D7B0B">
              <w:rPr>
                <w:rFonts w:ascii="Times New Roman" w:hAnsi="Times New Roman" w:cs="Times New Roman"/>
                <w:b/>
                <w:bCs/>
                <w:szCs w:val="21"/>
              </w:rPr>
              <w:t>16</w:t>
            </w:r>
            <w:r w:rsidRPr="007D7B0B">
              <w:rPr>
                <w:rFonts w:ascii="Times New Roman" w:hAnsi="Times New Roman" w:cs="Times New Roman"/>
                <w:b/>
                <w:bCs/>
                <w:szCs w:val="21"/>
              </w:rPr>
              <w:t>号</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2015.10</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2016.10.9</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2016.12.5</w:t>
            </w:r>
          </w:p>
        </w:tc>
        <w:tc>
          <w:tcPr>
            <w:tcW w:w="2009"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w:t>
            </w:r>
            <w:r w:rsidRPr="007D7B0B">
              <w:rPr>
                <w:rFonts w:ascii="Times New Roman" w:hAnsi="Times New Roman" w:cs="Times New Roman"/>
                <w:szCs w:val="21"/>
              </w:rPr>
              <w:t>月下旬</w:t>
            </w:r>
            <w:r w:rsidRPr="007D7B0B">
              <w:rPr>
                <w:rFonts w:ascii="Times New Roman" w:hAnsi="Times New Roman" w:cs="Times New Roman"/>
                <w:szCs w:val="21"/>
              </w:rPr>
              <w:t>-6</w:t>
            </w:r>
            <w:r w:rsidRPr="007D7B0B">
              <w:rPr>
                <w:rFonts w:ascii="Times New Roman" w:hAnsi="Times New Roman" w:cs="Times New Roman"/>
                <w:szCs w:val="21"/>
              </w:rPr>
              <w:t>月下旬</w:t>
            </w:r>
          </w:p>
        </w:tc>
      </w:tr>
      <w:tr w:rsidR="00B5444A" w:rsidRPr="007D7B0B" w:rsidTr="00C1396A">
        <w:trPr>
          <w:jc w:val="center"/>
        </w:trPr>
        <w:tc>
          <w:tcPr>
            <w:tcW w:w="1629" w:type="dxa"/>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台农</w:t>
            </w:r>
            <w:r w:rsidRPr="007D7B0B">
              <w:rPr>
                <w:rFonts w:ascii="Times New Roman" w:hAnsi="Times New Roman" w:cs="Times New Roman"/>
                <w:b/>
                <w:bCs/>
                <w:szCs w:val="21"/>
              </w:rPr>
              <w:t>17</w:t>
            </w:r>
            <w:r w:rsidRPr="007D7B0B">
              <w:rPr>
                <w:rFonts w:ascii="Times New Roman" w:hAnsi="Times New Roman" w:cs="Times New Roman"/>
                <w:b/>
                <w:bCs/>
                <w:szCs w:val="21"/>
              </w:rPr>
              <w:t>号</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2015.10</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2016.10.9</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2016.12.5</w:t>
            </w:r>
          </w:p>
        </w:tc>
        <w:tc>
          <w:tcPr>
            <w:tcW w:w="2009"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5-6</w:t>
            </w:r>
            <w:r w:rsidRPr="007D7B0B">
              <w:rPr>
                <w:rFonts w:ascii="Times New Roman" w:hAnsi="Times New Roman" w:cs="Times New Roman"/>
                <w:szCs w:val="21"/>
              </w:rPr>
              <w:t>月</w:t>
            </w:r>
          </w:p>
        </w:tc>
      </w:tr>
      <w:tr w:rsidR="00B5444A" w:rsidRPr="007D7B0B" w:rsidTr="00C1396A">
        <w:trPr>
          <w:jc w:val="center"/>
        </w:trPr>
        <w:tc>
          <w:tcPr>
            <w:tcW w:w="1629" w:type="dxa"/>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台农</w:t>
            </w:r>
            <w:r w:rsidRPr="007D7B0B">
              <w:rPr>
                <w:rFonts w:ascii="Times New Roman" w:hAnsi="Times New Roman" w:cs="Times New Roman"/>
                <w:b/>
                <w:bCs/>
                <w:szCs w:val="21"/>
              </w:rPr>
              <w:t>22</w:t>
            </w:r>
            <w:r w:rsidRPr="007D7B0B">
              <w:rPr>
                <w:rFonts w:ascii="Times New Roman" w:hAnsi="Times New Roman" w:cs="Times New Roman"/>
                <w:b/>
                <w:bCs/>
                <w:szCs w:val="21"/>
              </w:rPr>
              <w:t>号</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2015.10</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2016.10.9</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2016.12.2</w:t>
            </w:r>
          </w:p>
        </w:tc>
        <w:tc>
          <w:tcPr>
            <w:tcW w:w="2009"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w:t>
            </w:r>
            <w:r w:rsidRPr="007D7B0B">
              <w:rPr>
                <w:rFonts w:ascii="Times New Roman" w:hAnsi="Times New Roman" w:cs="Times New Roman"/>
                <w:szCs w:val="21"/>
              </w:rPr>
              <w:t>月中旬</w:t>
            </w:r>
            <w:r w:rsidRPr="007D7B0B">
              <w:rPr>
                <w:rFonts w:ascii="Times New Roman" w:hAnsi="Times New Roman" w:cs="Times New Roman"/>
                <w:szCs w:val="21"/>
              </w:rPr>
              <w:t>-6</w:t>
            </w:r>
            <w:r w:rsidRPr="007D7B0B">
              <w:rPr>
                <w:rFonts w:ascii="Times New Roman" w:hAnsi="Times New Roman" w:cs="Times New Roman"/>
                <w:szCs w:val="21"/>
              </w:rPr>
              <w:t>月中旬</w:t>
            </w:r>
          </w:p>
        </w:tc>
      </w:tr>
      <w:tr w:rsidR="00B5444A" w:rsidRPr="007D7B0B" w:rsidTr="00C1396A">
        <w:trPr>
          <w:jc w:val="center"/>
        </w:trPr>
        <w:tc>
          <w:tcPr>
            <w:tcW w:w="1629" w:type="dxa"/>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金菠萝</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2015.10</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2016.10.9</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2016.11.25</w:t>
            </w:r>
          </w:p>
        </w:tc>
        <w:tc>
          <w:tcPr>
            <w:tcW w:w="2009"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w:t>
            </w:r>
            <w:r w:rsidRPr="007D7B0B">
              <w:rPr>
                <w:rFonts w:ascii="Times New Roman" w:hAnsi="Times New Roman" w:cs="Times New Roman"/>
                <w:szCs w:val="21"/>
              </w:rPr>
              <w:t>月</w:t>
            </w:r>
            <w:r w:rsidRPr="007D7B0B">
              <w:rPr>
                <w:rFonts w:ascii="Times New Roman" w:hAnsi="Times New Roman" w:cs="Times New Roman"/>
                <w:szCs w:val="21"/>
              </w:rPr>
              <w:t>-6</w:t>
            </w:r>
            <w:r w:rsidRPr="007D7B0B">
              <w:rPr>
                <w:rFonts w:ascii="Times New Roman" w:hAnsi="Times New Roman" w:cs="Times New Roman"/>
                <w:szCs w:val="21"/>
              </w:rPr>
              <w:t>月上旬</w:t>
            </w:r>
          </w:p>
        </w:tc>
      </w:tr>
      <w:tr w:rsidR="00B5444A" w:rsidRPr="007D7B0B" w:rsidTr="00C1396A">
        <w:trPr>
          <w:jc w:val="center"/>
        </w:trPr>
        <w:tc>
          <w:tcPr>
            <w:tcW w:w="1629" w:type="dxa"/>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大菠萝</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2015.10</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2016.10.9</w:t>
            </w:r>
          </w:p>
        </w:tc>
        <w:tc>
          <w:tcPr>
            <w:tcW w:w="162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2016.12.2</w:t>
            </w:r>
          </w:p>
        </w:tc>
        <w:tc>
          <w:tcPr>
            <w:tcW w:w="2009"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w:t>
            </w:r>
            <w:r w:rsidRPr="007D7B0B">
              <w:rPr>
                <w:rFonts w:ascii="Times New Roman" w:hAnsi="Times New Roman" w:cs="Times New Roman"/>
                <w:szCs w:val="21"/>
              </w:rPr>
              <w:t>月上旬</w:t>
            </w:r>
            <w:r w:rsidRPr="007D7B0B">
              <w:rPr>
                <w:rFonts w:ascii="Times New Roman" w:hAnsi="Times New Roman" w:cs="Times New Roman"/>
                <w:szCs w:val="21"/>
              </w:rPr>
              <w:t>-7</w:t>
            </w:r>
            <w:r w:rsidRPr="007D7B0B">
              <w:rPr>
                <w:rFonts w:ascii="Times New Roman" w:hAnsi="Times New Roman" w:cs="Times New Roman"/>
                <w:szCs w:val="21"/>
              </w:rPr>
              <w:t>月上旬</w:t>
            </w:r>
          </w:p>
        </w:tc>
      </w:tr>
      <w:tr w:rsidR="00B5444A" w:rsidRPr="007D7B0B" w:rsidTr="00C1396A">
        <w:trPr>
          <w:jc w:val="center"/>
        </w:trPr>
        <w:tc>
          <w:tcPr>
            <w:tcW w:w="1629" w:type="dxa"/>
            <w:tcBorders>
              <w:bottom w:val="single" w:sz="8" w:space="0" w:color="000000"/>
            </w:tcBorders>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巴厘</w:t>
            </w:r>
          </w:p>
        </w:tc>
        <w:tc>
          <w:tcPr>
            <w:tcW w:w="1628" w:type="dxa"/>
            <w:tcBorders>
              <w:bottom w:val="single" w:sz="8" w:space="0" w:color="000000"/>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2015.10</w:t>
            </w:r>
          </w:p>
        </w:tc>
        <w:tc>
          <w:tcPr>
            <w:tcW w:w="1628" w:type="dxa"/>
            <w:tcBorders>
              <w:bottom w:val="single" w:sz="8" w:space="0" w:color="000000"/>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自然果</w:t>
            </w:r>
          </w:p>
        </w:tc>
        <w:tc>
          <w:tcPr>
            <w:tcW w:w="1628" w:type="dxa"/>
            <w:tcBorders>
              <w:bottom w:val="single" w:sz="8" w:space="0" w:color="000000"/>
            </w:tcBorders>
          </w:tcPr>
          <w:p w:rsidR="00B5444A" w:rsidRPr="007D7B0B" w:rsidRDefault="00B5444A" w:rsidP="00D746AE">
            <w:pPr>
              <w:jc w:val="center"/>
              <w:rPr>
                <w:rFonts w:ascii="Times New Roman" w:hAnsi="Times New Roman" w:cs="Times New Roman"/>
                <w:szCs w:val="21"/>
              </w:rPr>
            </w:pPr>
          </w:p>
        </w:tc>
        <w:tc>
          <w:tcPr>
            <w:tcW w:w="2009" w:type="dxa"/>
            <w:tcBorders>
              <w:bottom w:val="single" w:sz="8" w:space="0" w:color="000000"/>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4-5</w:t>
            </w:r>
            <w:r w:rsidRPr="007D7B0B">
              <w:rPr>
                <w:rFonts w:ascii="Times New Roman" w:hAnsi="Times New Roman" w:cs="Times New Roman"/>
                <w:szCs w:val="21"/>
              </w:rPr>
              <w:t>月</w:t>
            </w:r>
          </w:p>
        </w:tc>
      </w:tr>
    </w:tbl>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 xml:space="preserve">2.3 </w:t>
      </w:r>
      <w:r w:rsidRPr="007D7B0B">
        <w:rPr>
          <w:rFonts w:ascii="Times New Roman" w:hAnsi="Times New Roman" w:cs="Times New Roman"/>
          <w:szCs w:val="21"/>
        </w:rPr>
        <w:t>果实品种性状对比</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 xml:space="preserve"> 3 </w:t>
      </w:r>
      <w:r w:rsidRPr="007D7B0B">
        <w:rPr>
          <w:rFonts w:ascii="Times New Roman" w:hAnsi="Times New Roman" w:cs="Times New Roman"/>
          <w:szCs w:val="21"/>
        </w:rPr>
        <w:t>可以看出，平均单果重较大的有大菠萝</w:t>
      </w:r>
      <w:r w:rsidRPr="007D7B0B">
        <w:rPr>
          <w:rFonts w:ascii="Times New Roman" w:hAnsi="Times New Roman" w:cs="Times New Roman"/>
          <w:szCs w:val="21"/>
        </w:rPr>
        <w:t>1.67 kg</w:t>
      </w:r>
      <w:r w:rsidRPr="007D7B0B">
        <w:rPr>
          <w:rFonts w:ascii="Times New Roman" w:hAnsi="Times New Roman" w:cs="Times New Roman"/>
          <w:szCs w:val="21"/>
        </w:rPr>
        <w:t>，台农</w:t>
      </w:r>
      <w:r w:rsidRPr="007D7B0B">
        <w:rPr>
          <w:rFonts w:ascii="Times New Roman" w:hAnsi="Times New Roman" w:cs="Times New Roman"/>
          <w:szCs w:val="21"/>
        </w:rPr>
        <w:t>22</w:t>
      </w:r>
      <w:r w:rsidRPr="007D7B0B">
        <w:rPr>
          <w:rFonts w:ascii="Times New Roman" w:hAnsi="Times New Roman" w:cs="Times New Roman"/>
          <w:szCs w:val="21"/>
        </w:rPr>
        <w:t>号</w:t>
      </w:r>
      <w:r w:rsidRPr="007D7B0B">
        <w:rPr>
          <w:rFonts w:ascii="Times New Roman" w:hAnsi="Times New Roman" w:cs="Times New Roman"/>
          <w:szCs w:val="21"/>
        </w:rPr>
        <w:t xml:space="preserve">1.40 kg </w:t>
      </w:r>
      <w:r w:rsidRPr="007D7B0B">
        <w:rPr>
          <w:rFonts w:ascii="Times New Roman" w:hAnsi="Times New Roman" w:cs="Times New Roman"/>
          <w:szCs w:val="21"/>
        </w:rPr>
        <w:t>，金菠萝</w:t>
      </w:r>
      <w:r w:rsidRPr="007D7B0B">
        <w:rPr>
          <w:rFonts w:ascii="Times New Roman" w:hAnsi="Times New Roman" w:cs="Times New Roman"/>
          <w:szCs w:val="21"/>
        </w:rPr>
        <w:t>1.31 kg</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1.26 kg</w:t>
      </w:r>
      <w:r w:rsidRPr="007D7B0B">
        <w:rPr>
          <w:rFonts w:ascii="Times New Roman" w:hAnsi="Times New Roman" w:cs="Times New Roman"/>
          <w:szCs w:val="21"/>
        </w:rPr>
        <w:t>，巴厘</w:t>
      </w:r>
      <w:r w:rsidRPr="007D7B0B">
        <w:rPr>
          <w:rFonts w:ascii="Times New Roman" w:hAnsi="Times New Roman" w:cs="Times New Roman"/>
          <w:szCs w:val="21"/>
        </w:rPr>
        <w:t>1.09 kg</w:t>
      </w:r>
      <w:r w:rsidRPr="007D7B0B">
        <w:rPr>
          <w:rFonts w:ascii="Times New Roman" w:hAnsi="Times New Roman" w:cs="Times New Roman"/>
          <w:szCs w:val="21"/>
        </w:rPr>
        <w:t>，台农</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1.01 kg</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号、台农</w:t>
      </w:r>
      <w:r w:rsidRPr="007D7B0B">
        <w:rPr>
          <w:rFonts w:ascii="Times New Roman" w:hAnsi="Times New Roman" w:cs="Times New Roman"/>
          <w:szCs w:val="21"/>
        </w:rPr>
        <w:t>17</w:t>
      </w:r>
      <w:r w:rsidRPr="007D7B0B">
        <w:rPr>
          <w:rFonts w:ascii="Times New Roman" w:hAnsi="Times New Roman" w:cs="Times New Roman"/>
          <w:szCs w:val="21"/>
        </w:rPr>
        <w:t>号果眼浅，可食用率高，台农</w:t>
      </w:r>
      <w:r w:rsidRPr="007D7B0B">
        <w:rPr>
          <w:rFonts w:ascii="Times New Roman" w:hAnsi="Times New Roman" w:cs="Times New Roman"/>
          <w:szCs w:val="21"/>
        </w:rPr>
        <w:t>22</w:t>
      </w:r>
      <w:r w:rsidRPr="007D7B0B">
        <w:rPr>
          <w:rFonts w:ascii="Times New Roman" w:hAnsi="Times New Roman" w:cs="Times New Roman"/>
          <w:szCs w:val="21"/>
        </w:rPr>
        <w:t>号、金菠萝、大菠萝果眼较深，巴厘果眼深。锤度金菠萝</w:t>
      </w:r>
      <w:r w:rsidRPr="007D7B0B">
        <w:rPr>
          <w:rFonts w:ascii="Times New Roman" w:hAnsi="Times New Roman" w:cs="Times New Roman"/>
          <w:szCs w:val="21"/>
        </w:rPr>
        <w:t>15.5</w:t>
      </w:r>
      <w:r w:rsidRPr="007D7B0B">
        <w:rPr>
          <w:rFonts w:ascii="Times New Roman" w:hAnsi="Times New Roman" w:cs="Times New Roman"/>
          <w:szCs w:val="21"/>
        </w:rPr>
        <w:t>最高，巴厘品种锤度</w:t>
      </w:r>
      <w:r w:rsidRPr="007D7B0B">
        <w:rPr>
          <w:rFonts w:ascii="Times New Roman" w:hAnsi="Times New Roman" w:cs="Times New Roman"/>
          <w:szCs w:val="21"/>
        </w:rPr>
        <w:t>13.6</w:t>
      </w:r>
      <w:r w:rsidRPr="007D7B0B">
        <w:rPr>
          <w:rFonts w:ascii="Times New Roman" w:hAnsi="Times New Roman" w:cs="Times New Roman"/>
          <w:szCs w:val="21"/>
        </w:rPr>
        <w:t>，品质最差。综合以上分析，商品性状较好的是金菠萝、台农</w:t>
      </w:r>
      <w:r w:rsidRPr="007D7B0B">
        <w:rPr>
          <w:rFonts w:ascii="Times New Roman" w:hAnsi="Times New Roman" w:cs="Times New Roman"/>
          <w:szCs w:val="21"/>
        </w:rPr>
        <w:t>16</w:t>
      </w:r>
      <w:r w:rsidRPr="007D7B0B">
        <w:rPr>
          <w:rFonts w:ascii="Times New Roman" w:hAnsi="Times New Roman" w:cs="Times New Roman"/>
          <w:szCs w:val="21"/>
        </w:rPr>
        <w:t>号、台农</w:t>
      </w:r>
      <w:r w:rsidRPr="007D7B0B">
        <w:rPr>
          <w:rFonts w:ascii="Times New Roman" w:hAnsi="Times New Roman" w:cs="Times New Roman"/>
          <w:szCs w:val="21"/>
        </w:rPr>
        <w:t>22</w:t>
      </w:r>
      <w:r w:rsidRPr="007D7B0B">
        <w:rPr>
          <w:rFonts w:ascii="Times New Roman" w:hAnsi="Times New Roman" w:cs="Times New Roman"/>
          <w:szCs w:val="21"/>
        </w:rPr>
        <w:t>号、大菠萝。</w:t>
      </w:r>
    </w:p>
    <w:p w:rsidR="00B5444A" w:rsidRPr="00EE25D8" w:rsidRDefault="00B5444A" w:rsidP="00D746AE">
      <w:pPr>
        <w:ind w:firstLineChars="200" w:firstLine="36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 xml:space="preserve"> 3 </w:t>
      </w:r>
      <w:r w:rsidRPr="00EE25D8">
        <w:rPr>
          <w:rFonts w:ascii="Times New Roman" w:eastAsia="黑体" w:hAnsi="Times New Roman" w:cs="Times New Roman"/>
          <w:sz w:val="18"/>
          <w:szCs w:val="18"/>
        </w:rPr>
        <w:t>不同菠萝品种鲜果性状对比</w:t>
      </w:r>
    </w:p>
    <w:tbl>
      <w:tblPr>
        <w:tblW w:w="8522" w:type="dxa"/>
        <w:tblBorders>
          <w:top w:val="single" w:sz="8" w:space="0" w:color="000000"/>
          <w:bottom w:val="single" w:sz="8" w:space="0" w:color="000000"/>
        </w:tblBorders>
        <w:tblLayout w:type="fixed"/>
        <w:tblLook w:val="04A0"/>
      </w:tblPr>
      <w:tblGrid>
        <w:gridCol w:w="1139"/>
        <w:gridCol w:w="1669"/>
        <w:gridCol w:w="1086"/>
        <w:gridCol w:w="1254"/>
        <w:gridCol w:w="1139"/>
        <w:gridCol w:w="1139"/>
        <w:gridCol w:w="1096"/>
      </w:tblGrid>
      <w:tr w:rsidR="00B5444A" w:rsidRPr="007D7B0B" w:rsidTr="00C1396A">
        <w:tc>
          <w:tcPr>
            <w:tcW w:w="1139"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品种</w:t>
            </w:r>
          </w:p>
        </w:tc>
        <w:tc>
          <w:tcPr>
            <w:tcW w:w="1669"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果形</w:t>
            </w:r>
          </w:p>
        </w:tc>
        <w:tc>
          <w:tcPr>
            <w:tcW w:w="1086"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果肉颜色</w:t>
            </w:r>
          </w:p>
        </w:tc>
        <w:tc>
          <w:tcPr>
            <w:tcW w:w="1254"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平均单果重（</w:t>
            </w:r>
            <w:r w:rsidRPr="007D7B0B">
              <w:rPr>
                <w:rFonts w:ascii="Times New Roman" w:hAnsi="Times New Roman" w:cs="Times New Roman"/>
                <w:b/>
                <w:bCs/>
                <w:szCs w:val="21"/>
              </w:rPr>
              <w:t xml:space="preserve"> kg </w:t>
            </w:r>
            <w:r w:rsidRPr="007D7B0B">
              <w:rPr>
                <w:rFonts w:ascii="Times New Roman" w:hAnsi="Times New Roman" w:cs="Times New Roman"/>
                <w:b/>
                <w:bCs/>
                <w:szCs w:val="21"/>
              </w:rPr>
              <w:t>）</w:t>
            </w:r>
          </w:p>
        </w:tc>
        <w:tc>
          <w:tcPr>
            <w:tcW w:w="1139"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锤度</w:t>
            </w:r>
          </w:p>
        </w:tc>
        <w:tc>
          <w:tcPr>
            <w:tcW w:w="1139"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裂果</w:t>
            </w:r>
          </w:p>
        </w:tc>
        <w:tc>
          <w:tcPr>
            <w:tcW w:w="1096"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抗病性</w:t>
            </w:r>
          </w:p>
        </w:tc>
      </w:tr>
      <w:tr w:rsidR="00B5444A" w:rsidRPr="007D7B0B" w:rsidTr="00C1396A">
        <w:tc>
          <w:tcPr>
            <w:tcW w:w="1139"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台农</w:t>
            </w:r>
            <w:r w:rsidRPr="007D7B0B">
              <w:rPr>
                <w:rFonts w:ascii="Times New Roman" w:hAnsi="Times New Roman" w:cs="Times New Roman"/>
                <w:b/>
                <w:bCs/>
                <w:szCs w:val="21"/>
              </w:rPr>
              <w:t>16</w:t>
            </w:r>
            <w:r w:rsidRPr="007D7B0B">
              <w:rPr>
                <w:rFonts w:ascii="Times New Roman" w:hAnsi="Times New Roman" w:cs="Times New Roman"/>
                <w:b/>
                <w:bCs/>
                <w:szCs w:val="21"/>
              </w:rPr>
              <w:t>号</w:t>
            </w:r>
          </w:p>
        </w:tc>
        <w:tc>
          <w:tcPr>
            <w:tcW w:w="166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圆锥形或椭圆形，果眼浅</w:t>
            </w:r>
          </w:p>
        </w:tc>
        <w:tc>
          <w:tcPr>
            <w:tcW w:w="10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淡黄</w:t>
            </w:r>
          </w:p>
        </w:tc>
        <w:tc>
          <w:tcPr>
            <w:tcW w:w="12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1.26</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15.35</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少</w:t>
            </w:r>
          </w:p>
        </w:tc>
        <w:tc>
          <w:tcPr>
            <w:tcW w:w="109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r>
      <w:tr w:rsidR="00B5444A" w:rsidRPr="007D7B0B" w:rsidTr="00C1396A">
        <w:tc>
          <w:tcPr>
            <w:tcW w:w="1139"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台农</w:t>
            </w:r>
            <w:r w:rsidRPr="007D7B0B">
              <w:rPr>
                <w:rFonts w:ascii="Times New Roman" w:hAnsi="Times New Roman" w:cs="Times New Roman"/>
                <w:b/>
                <w:bCs/>
                <w:szCs w:val="21"/>
              </w:rPr>
              <w:t>17</w:t>
            </w:r>
            <w:r w:rsidRPr="007D7B0B">
              <w:rPr>
                <w:rFonts w:ascii="Times New Roman" w:hAnsi="Times New Roman" w:cs="Times New Roman"/>
                <w:b/>
                <w:bCs/>
                <w:szCs w:val="21"/>
              </w:rPr>
              <w:t>号</w:t>
            </w:r>
          </w:p>
        </w:tc>
        <w:tc>
          <w:tcPr>
            <w:tcW w:w="166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长圆锥形或椭圆形，果眼浅且扁平</w:t>
            </w:r>
          </w:p>
        </w:tc>
        <w:tc>
          <w:tcPr>
            <w:tcW w:w="10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金黄</w:t>
            </w:r>
          </w:p>
        </w:tc>
        <w:tc>
          <w:tcPr>
            <w:tcW w:w="12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1.01</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15.05</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较多，纤维率高</w:t>
            </w:r>
          </w:p>
        </w:tc>
        <w:tc>
          <w:tcPr>
            <w:tcW w:w="109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稍强</w:t>
            </w:r>
          </w:p>
        </w:tc>
      </w:tr>
      <w:tr w:rsidR="00B5444A" w:rsidRPr="007D7B0B" w:rsidTr="00C1396A">
        <w:tc>
          <w:tcPr>
            <w:tcW w:w="1139"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台农</w:t>
            </w:r>
            <w:r w:rsidRPr="007D7B0B">
              <w:rPr>
                <w:rFonts w:ascii="Times New Roman" w:hAnsi="Times New Roman" w:cs="Times New Roman"/>
                <w:b/>
                <w:bCs/>
                <w:szCs w:val="21"/>
              </w:rPr>
              <w:t>22</w:t>
            </w:r>
            <w:r w:rsidRPr="007D7B0B">
              <w:rPr>
                <w:rFonts w:ascii="Times New Roman" w:hAnsi="Times New Roman" w:cs="Times New Roman"/>
                <w:b/>
                <w:bCs/>
                <w:szCs w:val="21"/>
              </w:rPr>
              <w:t>号</w:t>
            </w:r>
          </w:p>
        </w:tc>
        <w:tc>
          <w:tcPr>
            <w:tcW w:w="166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圆筒形或椭圆形，果眼较深</w:t>
            </w:r>
          </w:p>
        </w:tc>
        <w:tc>
          <w:tcPr>
            <w:tcW w:w="10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黄</w:t>
            </w:r>
          </w:p>
        </w:tc>
        <w:tc>
          <w:tcPr>
            <w:tcW w:w="12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1.40</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15.25</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稍有</w:t>
            </w:r>
          </w:p>
        </w:tc>
        <w:tc>
          <w:tcPr>
            <w:tcW w:w="109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r>
      <w:tr w:rsidR="00B5444A" w:rsidRPr="007D7B0B" w:rsidTr="00C1396A">
        <w:tc>
          <w:tcPr>
            <w:tcW w:w="1139"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金菠萝</w:t>
            </w:r>
          </w:p>
        </w:tc>
        <w:tc>
          <w:tcPr>
            <w:tcW w:w="166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圆筒形，果眼较深</w:t>
            </w:r>
          </w:p>
        </w:tc>
        <w:tc>
          <w:tcPr>
            <w:tcW w:w="10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金黄</w:t>
            </w:r>
          </w:p>
        </w:tc>
        <w:tc>
          <w:tcPr>
            <w:tcW w:w="12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1.31</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15.5</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较少</w:t>
            </w:r>
          </w:p>
        </w:tc>
        <w:tc>
          <w:tcPr>
            <w:tcW w:w="109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r>
      <w:tr w:rsidR="00B5444A" w:rsidRPr="007D7B0B" w:rsidTr="00C1396A">
        <w:tc>
          <w:tcPr>
            <w:tcW w:w="1139"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大菠萝</w:t>
            </w:r>
          </w:p>
        </w:tc>
        <w:tc>
          <w:tcPr>
            <w:tcW w:w="166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椭圆形，果眼较深</w:t>
            </w:r>
          </w:p>
        </w:tc>
        <w:tc>
          <w:tcPr>
            <w:tcW w:w="10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淡黄</w:t>
            </w:r>
          </w:p>
        </w:tc>
        <w:tc>
          <w:tcPr>
            <w:tcW w:w="12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1.67</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14.4</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较少</w:t>
            </w:r>
          </w:p>
        </w:tc>
        <w:tc>
          <w:tcPr>
            <w:tcW w:w="109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r>
      <w:tr w:rsidR="00B5444A" w:rsidRPr="007D7B0B" w:rsidTr="00C1396A">
        <w:tc>
          <w:tcPr>
            <w:tcW w:w="1139" w:type="dxa"/>
            <w:tcBorders>
              <w:bottom w:val="single" w:sz="8" w:space="0" w:color="000000"/>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巴厘</w:t>
            </w:r>
          </w:p>
        </w:tc>
        <w:tc>
          <w:tcPr>
            <w:tcW w:w="1669"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圆筒形，果眼深</w:t>
            </w:r>
          </w:p>
        </w:tc>
        <w:tc>
          <w:tcPr>
            <w:tcW w:w="1086"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黄</w:t>
            </w:r>
          </w:p>
        </w:tc>
        <w:tc>
          <w:tcPr>
            <w:tcW w:w="1254"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1.09</w:t>
            </w:r>
          </w:p>
        </w:tc>
        <w:tc>
          <w:tcPr>
            <w:tcW w:w="1139"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13.6</w:t>
            </w:r>
          </w:p>
        </w:tc>
        <w:tc>
          <w:tcPr>
            <w:tcW w:w="1139"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较少</w:t>
            </w:r>
          </w:p>
        </w:tc>
        <w:tc>
          <w:tcPr>
            <w:tcW w:w="1096"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强</w:t>
            </w:r>
          </w:p>
        </w:tc>
      </w:tr>
    </w:tbl>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2.4 </w:t>
      </w:r>
      <w:r w:rsidRPr="007D7B0B">
        <w:rPr>
          <w:rFonts w:ascii="Times New Roman" w:hAnsi="Times New Roman" w:cs="Times New Roman"/>
          <w:b/>
          <w:szCs w:val="21"/>
        </w:rPr>
        <w:t>产量及抗病性对比</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4</w:t>
      </w:r>
      <w:r w:rsidRPr="007D7B0B">
        <w:rPr>
          <w:rFonts w:ascii="Times New Roman" w:hAnsi="Times New Roman" w:cs="Times New Roman"/>
          <w:szCs w:val="21"/>
        </w:rPr>
        <w:t>可以看出，亩产最高的是大菠萝</w:t>
      </w:r>
      <w:r w:rsidRPr="007D7B0B">
        <w:rPr>
          <w:rFonts w:ascii="Times New Roman" w:hAnsi="Times New Roman" w:cs="Times New Roman"/>
          <w:szCs w:val="21"/>
        </w:rPr>
        <w:t xml:space="preserve">3703.27kg </w:t>
      </w:r>
      <w:r w:rsidRPr="007D7B0B">
        <w:rPr>
          <w:rFonts w:ascii="Times New Roman" w:hAnsi="Times New Roman" w:cs="Times New Roman"/>
          <w:szCs w:val="21"/>
        </w:rPr>
        <w:t>，其次是台农</w:t>
      </w:r>
      <w:r w:rsidRPr="007D7B0B">
        <w:rPr>
          <w:rFonts w:ascii="Times New Roman" w:hAnsi="Times New Roman" w:cs="Times New Roman"/>
          <w:szCs w:val="21"/>
        </w:rPr>
        <w:t>22</w:t>
      </w:r>
      <w:r w:rsidRPr="007D7B0B">
        <w:rPr>
          <w:rFonts w:ascii="Times New Roman" w:hAnsi="Times New Roman" w:cs="Times New Roman"/>
          <w:szCs w:val="21"/>
        </w:rPr>
        <w:t>号</w:t>
      </w:r>
      <w:r w:rsidRPr="007D7B0B">
        <w:rPr>
          <w:rFonts w:ascii="Times New Roman" w:hAnsi="Times New Roman" w:cs="Times New Roman"/>
          <w:szCs w:val="21"/>
        </w:rPr>
        <w:t xml:space="preserve">3095.87 kg </w:t>
      </w:r>
      <w:r w:rsidRPr="007D7B0B">
        <w:rPr>
          <w:rFonts w:ascii="Times New Roman" w:hAnsi="Times New Roman" w:cs="Times New Roman"/>
          <w:szCs w:val="21"/>
        </w:rPr>
        <w:t>，最低的是台农</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2040.93kg</w:t>
      </w:r>
      <w:r w:rsidRPr="007D7B0B">
        <w:rPr>
          <w:rFonts w:ascii="Times New Roman" w:hAnsi="Times New Roman" w:cs="Times New Roman"/>
          <w:szCs w:val="21"/>
        </w:rPr>
        <w:t>，其余的品种产量中等。大果率大菠萝最高，台农</w:t>
      </w:r>
      <w:r w:rsidRPr="007D7B0B">
        <w:rPr>
          <w:rFonts w:ascii="Times New Roman" w:hAnsi="Times New Roman" w:cs="Times New Roman"/>
          <w:szCs w:val="21"/>
        </w:rPr>
        <w:t>22</w:t>
      </w:r>
      <w:r w:rsidRPr="007D7B0B">
        <w:rPr>
          <w:rFonts w:ascii="Times New Roman" w:hAnsi="Times New Roman" w:cs="Times New Roman"/>
          <w:szCs w:val="21"/>
        </w:rPr>
        <w:t>次之，台农</w:t>
      </w:r>
      <w:r w:rsidRPr="007D7B0B">
        <w:rPr>
          <w:rFonts w:ascii="Times New Roman" w:hAnsi="Times New Roman" w:cs="Times New Roman"/>
          <w:szCs w:val="21"/>
        </w:rPr>
        <w:t>16</w:t>
      </w:r>
      <w:r w:rsidRPr="007D7B0B">
        <w:rPr>
          <w:rFonts w:ascii="Times New Roman" w:hAnsi="Times New Roman" w:cs="Times New Roman"/>
          <w:szCs w:val="21"/>
        </w:rPr>
        <w:t>第三，台农</w:t>
      </w:r>
      <w:r w:rsidRPr="007D7B0B">
        <w:rPr>
          <w:rFonts w:ascii="Times New Roman" w:hAnsi="Times New Roman" w:cs="Times New Roman"/>
          <w:szCs w:val="21"/>
        </w:rPr>
        <w:t>17</w:t>
      </w:r>
      <w:r w:rsidRPr="007D7B0B">
        <w:rPr>
          <w:rFonts w:ascii="Times New Roman" w:hAnsi="Times New Roman" w:cs="Times New Roman"/>
          <w:szCs w:val="21"/>
        </w:rPr>
        <w:t>最低。菠萝生长后期调查凋萎病感染率中，台农</w:t>
      </w:r>
      <w:r w:rsidRPr="007D7B0B">
        <w:rPr>
          <w:rFonts w:ascii="Times New Roman" w:hAnsi="Times New Roman" w:cs="Times New Roman"/>
          <w:szCs w:val="21"/>
        </w:rPr>
        <w:t>17</w:t>
      </w:r>
      <w:r w:rsidRPr="007D7B0B">
        <w:rPr>
          <w:rFonts w:ascii="Times New Roman" w:hAnsi="Times New Roman" w:cs="Times New Roman"/>
          <w:szCs w:val="21"/>
        </w:rPr>
        <w:t>号不抗病，发生凋萎病占</w:t>
      </w:r>
      <w:r w:rsidRPr="007D7B0B">
        <w:rPr>
          <w:rFonts w:ascii="Times New Roman" w:hAnsi="Times New Roman" w:cs="Times New Roman"/>
          <w:szCs w:val="21"/>
        </w:rPr>
        <w:t>11%</w:t>
      </w:r>
      <w:r w:rsidRPr="007D7B0B">
        <w:rPr>
          <w:rFonts w:ascii="Times New Roman" w:hAnsi="Times New Roman" w:cs="Times New Roman"/>
          <w:szCs w:val="21"/>
        </w:rPr>
        <w:t>，表现最抗病的是金菠萝，其次是巴厘。抗寒性最差的是台农</w:t>
      </w:r>
      <w:r w:rsidRPr="007D7B0B">
        <w:rPr>
          <w:rFonts w:ascii="Times New Roman" w:hAnsi="Times New Roman" w:cs="Times New Roman"/>
          <w:szCs w:val="21"/>
        </w:rPr>
        <w:t>22</w:t>
      </w:r>
      <w:r w:rsidRPr="007D7B0B">
        <w:rPr>
          <w:rFonts w:ascii="Times New Roman" w:hAnsi="Times New Roman" w:cs="Times New Roman"/>
          <w:szCs w:val="21"/>
        </w:rPr>
        <w:t>号和大菠萝，表现叶片受冻干枯变黄，抗果柄断裂的是台农</w:t>
      </w:r>
      <w:r w:rsidRPr="007D7B0B">
        <w:rPr>
          <w:rFonts w:ascii="Times New Roman" w:hAnsi="Times New Roman" w:cs="Times New Roman"/>
          <w:szCs w:val="21"/>
        </w:rPr>
        <w:t>16</w:t>
      </w:r>
      <w:r w:rsidRPr="007D7B0B">
        <w:rPr>
          <w:rFonts w:ascii="Times New Roman" w:hAnsi="Times New Roman" w:cs="Times New Roman"/>
          <w:szCs w:val="21"/>
        </w:rPr>
        <w:t>号，其次是金菠萝，台农</w:t>
      </w:r>
      <w:r w:rsidRPr="007D7B0B">
        <w:rPr>
          <w:rFonts w:ascii="Times New Roman" w:hAnsi="Times New Roman" w:cs="Times New Roman"/>
          <w:szCs w:val="21"/>
        </w:rPr>
        <w:t>17</w:t>
      </w:r>
      <w:r w:rsidRPr="007D7B0B">
        <w:rPr>
          <w:rFonts w:ascii="Times New Roman" w:hAnsi="Times New Roman" w:cs="Times New Roman"/>
          <w:szCs w:val="21"/>
        </w:rPr>
        <w:t>号最差，果柄断层率达</w:t>
      </w:r>
      <w:r w:rsidRPr="007D7B0B">
        <w:rPr>
          <w:rFonts w:ascii="Times New Roman" w:hAnsi="Times New Roman" w:cs="Times New Roman"/>
          <w:szCs w:val="21"/>
        </w:rPr>
        <w:t>53.5%</w:t>
      </w:r>
      <w:r w:rsidRPr="007D7B0B">
        <w:rPr>
          <w:rFonts w:ascii="Times New Roman" w:hAnsi="Times New Roman" w:cs="Times New Roman"/>
          <w:szCs w:val="21"/>
        </w:rPr>
        <w:t>。</w:t>
      </w:r>
    </w:p>
    <w:p w:rsidR="00B5444A" w:rsidRPr="00EE25D8" w:rsidRDefault="00B5444A" w:rsidP="00D746AE">
      <w:pPr>
        <w:ind w:firstLineChars="200" w:firstLine="36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lastRenderedPageBreak/>
        <w:t>表</w:t>
      </w:r>
      <w:r w:rsidRPr="00EE25D8">
        <w:rPr>
          <w:rFonts w:ascii="Times New Roman" w:eastAsia="黑体" w:hAnsi="Times New Roman" w:cs="Times New Roman"/>
          <w:sz w:val="18"/>
          <w:szCs w:val="18"/>
        </w:rPr>
        <w:t xml:space="preserve"> 4 </w:t>
      </w:r>
      <w:r w:rsidRPr="00EE25D8">
        <w:rPr>
          <w:rFonts w:ascii="Times New Roman" w:eastAsia="黑体" w:hAnsi="Times New Roman" w:cs="Times New Roman"/>
          <w:sz w:val="18"/>
          <w:szCs w:val="18"/>
        </w:rPr>
        <w:t>不同菠萝品种产量对比</w:t>
      </w:r>
    </w:p>
    <w:tbl>
      <w:tblPr>
        <w:tblW w:w="8522" w:type="dxa"/>
        <w:tblBorders>
          <w:top w:val="single" w:sz="8" w:space="0" w:color="000000"/>
          <w:bottom w:val="single" w:sz="8" w:space="0" w:color="000000"/>
        </w:tblBorders>
        <w:tblLayout w:type="fixed"/>
        <w:tblLook w:val="04A0"/>
      </w:tblPr>
      <w:tblGrid>
        <w:gridCol w:w="1139"/>
        <w:gridCol w:w="1669"/>
        <w:gridCol w:w="1086"/>
        <w:gridCol w:w="1254"/>
        <w:gridCol w:w="1139"/>
        <w:gridCol w:w="1139"/>
        <w:gridCol w:w="1096"/>
      </w:tblGrid>
      <w:tr w:rsidR="00B5444A" w:rsidRPr="007D7B0B" w:rsidTr="00C1396A">
        <w:tc>
          <w:tcPr>
            <w:tcW w:w="1139"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品种</w:t>
            </w:r>
          </w:p>
        </w:tc>
        <w:tc>
          <w:tcPr>
            <w:tcW w:w="1669"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采摘日期</w:t>
            </w:r>
          </w:p>
        </w:tc>
        <w:tc>
          <w:tcPr>
            <w:tcW w:w="1086"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小区产量单果重</w:t>
            </w:r>
            <w:r w:rsidRPr="007D7B0B">
              <w:rPr>
                <w:rFonts w:ascii="宋体" w:eastAsia="宋体" w:hAnsi="宋体" w:cs="宋体" w:hint="eastAsia"/>
                <w:b/>
                <w:bCs/>
                <w:szCs w:val="21"/>
              </w:rPr>
              <w:t>≧</w:t>
            </w:r>
            <w:r w:rsidRPr="007D7B0B">
              <w:rPr>
                <w:rFonts w:ascii="Times New Roman" w:hAnsi="Times New Roman" w:cs="Times New Roman"/>
                <w:b/>
                <w:bCs/>
                <w:szCs w:val="21"/>
              </w:rPr>
              <w:t>1-1.5KG</w:t>
            </w:r>
            <w:r w:rsidRPr="007D7B0B">
              <w:rPr>
                <w:rFonts w:ascii="Times New Roman" w:hAnsi="Times New Roman" w:cs="Times New Roman"/>
                <w:b/>
                <w:bCs/>
                <w:szCs w:val="21"/>
              </w:rPr>
              <w:t>（</w:t>
            </w:r>
            <w:r w:rsidRPr="007D7B0B">
              <w:rPr>
                <w:rFonts w:ascii="Times New Roman" w:hAnsi="Times New Roman" w:cs="Times New Roman"/>
                <w:b/>
                <w:bCs/>
                <w:szCs w:val="21"/>
              </w:rPr>
              <w:t>kg</w:t>
            </w:r>
            <w:r w:rsidRPr="007D7B0B">
              <w:rPr>
                <w:rFonts w:ascii="Times New Roman" w:hAnsi="Times New Roman" w:cs="Times New Roman"/>
                <w:b/>
                <w:bCs/>
                <w:szCs w:val="21"/>
              </w:rPr>
              <w:t>）</w:t>
            </w:r>
          </w:p>
        </w:tc>
        <w:tc>
          <w:tcPr>
            <w:tcW w:w="1254"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小区产量单果重</w:t>
            </w:r>
            <w:r w:rsidRPr="007D7B0B">
              <w:rPr>
                <w:rFonts w:ascii="Times New Roman" w:hAnsi="Times New Roman" w:cs="Times New Roman"/>
                <w:b/>
                <w:bCs/>
                <w:szCs w:val="21"/>
              </w:rPr>
              <w:t>0.8-1KG</w:t>
            </w:r>
            <w:r w:rsidRPr="007D7B0B">
              <w:rPr>
                <w:rFonts w:ascii="Times New Roman" w:hAnsi="Times New Roman" w:cs="Times New Roman"/>
                <w:b/>
                <w:bCs/>
                <w:szCs w:val="21"/>
              </w:rPr>
              <w:t>（</w:t>
            </w:r>
            <w:r w:rsidRPr="007D7B0B">
              <w:rPr>
                <w:rFonts w:ascii="Times New Roman" w:hAnsi="Times New Roman" w:cs="Times New Roman"/>
                <w:b/>
                <w:bCs/>
                <w:szCs w:val="21"/>
              </w:rPr>
              <w:t xml:space="preserve"> kg </w:t>
            </w:r>
            <w:r w:rsidRPr="007D7B0B">
              <w:rPr>
                <w:rFonts w:ascii="Times New Roman" w:hAnsi="Times New Roman" w:cs="Times New Roman"/>
                <w:b/>
                <w:bCs/>
                <w:szCs w:val="21"/>
              </w:rPr>
              <w:t>）</w:t>
            </w:r>
          </w:p>
        </w:tc>
        <w:tc>
          <w:tcPr>
            <w:tcW w:w="1139"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折合亩产（</w:t>
            </w:r>
            <w:r w:rsidRPr="007D7B0B">
              <w:rPr>
                <w:rFonts w:ascii="Times New Roman" w:hAnsi="Times New Roman" w:cs="Times New Roman"/>
                <w:b/>
                <w:bCs/>
                <w:szCs w:val="21"/>
              </w:rPr>
              <w:t>KG</w:t>
            </w:r>
            <w:r w:rsidRPr="007D7B0B">
              <w:rPr>
                <w:rFonts w:ascii="Times New Roman" w:hAnsi="Times New Roman" w:cs="Times New Roman"/>
                <w:b/>
                <w:bCs/>
                <w:szCs w:val="21"/>
              </w:rPr>
              <w:t>）</w:t>
            </w:r>
          </w:p>
        </w:tc>
        <w:tc>
          <w:tcPr>
            <w:tcW w:w="1139"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大果比率（</w:t>
            </w:r>
            <w:r w:rsidRPr="007D7B0B">
              <w:rPr>
                <w:rFonts w:ascii="Times New Roman" w:hAnsi="Times New Roman" w:cs="Times New Roman"/>
                <w:b/>
                <w:bCs/>
                <w:szCs w:val="21"/>
              </w:rPr>
              <w:t>%</w:t>
            </w:r>
            <w:r w:rsidRPr="007D7B0B">
              <w:rPr>
                <w:rFonts w:ascii="Times New Roman" w:hAnsi="Times New Roman" w:cs="Times New Roman"/>
                <w:b/>
                <w:bCs/>
                <w:szCs w:val="21"/>
              </w:rPr>
              <w:t>）</w:t>
            </w:r>
          </w:p>
        </w:tc>
        <w:tc>
          <w:tcPr>
            <w:tcW w:w="1096" w:type="dxa"/>
            <w:tcBorders>
              <w:top w:val="single" w:sz="8" w:space="0" w:color="000000"/>
              <w:left w:val="nil"/>
              <w:bottom w:val="single" w:sz="8" w:space="0" w:color="000000"/>
              <w:right w:val="nil"/>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凋萎病比率（</w:t>
            </w:r>
            <w:r w:rsidRPr="007D7B0B">
              <w:rPr>
                <w:rFonts w:ascii="Times New Roman" w:hAnsi="Times New Roman" w:cs="Times New Roman"/>
                <w:b/>
                <w:bCs/>
                <w:szCs w:val="21"/>
              </w:rPr>
              <w:t>%</w:t>
            </w:r>
            <w:r w:rsidRPr="007D7B0B">
              <w:rPr>
                <w:rFonts w:ascii="Times New Roman" w:hAnsi="Times New Roman" w:cs="Times New Roman"/>
                <w:b/>
                <w:bCs/>
                <w:szCs w:val="21"/>
              </w:rPr>
              <w:t>）</w:t>
            </w:r>
          </w:p>
        </w:tc>
      </w:tr>
      <w:tr w:rsidR="00B5444A" w:rsidRPr="007D7B0B" w:rsidTr="00C1396A">
        <w:tc>
          <w:tcPr>
            <w:tcW w:w="1139"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台农</w:t>
            </w:r>
            <w:r w:rsidRPr="007D7B0B">
              <w:rPr>
                <w:rFonts w:ascii="Times New Roman" w:hAnsi="Times New Roman" w:cs="Times New Roman"/>
                <w:b/>
                <w:bCs/>
                <w:szCs w:val="21"/>
              </w:rPr>
              <w:t>16</w:t>
            </w:r>
            <w:r w:rsidRPr="007D7B0B">
              <w:rPr>
                <w:rFonts w:ascii="Times New Roman" w:hAnsi="Times New Roman" w:cs="Times New Roman"/>
                <w:b/>
                <w:bCs/>
                <w:szCs w:val="21"/>
              </w:rPr>
              <w:t>号</w:t>
            </w:r>
          </w:p>
        </w:tc>
        <w:tc>
          <w:tcPr>
            <w:tcW w:w="1669" w:type="dxa"/>
            <w:vAlign w:val="center"/>
          </w:tcPr>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2017.5</w:t>
            </w:r>
          </w:p>
        </w:tc>
        <w:tc>
          <w:tcPr>
            <w:tcW w:w="10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519.12</w:t>
            </w:r>
          </w:p>
          <w:p w:rsidR="00B5444A" w:rsidRPr="007D7B0B" w:rsidRDefault="00B5444A" w:rsidP="00D746AE">
            <w:pPr>
              <w:jc w:val="center"/>
              <w:rPr>
                <w:rFonts w:ascii="Times New Roman" w:hAnsi="Times New Roman" w:cs="Times New Roman"/>
                <w:szCs w:val="21"/>
              </w:rPr>
            </w:pPr>
          </w:p>
        </w:tc>
        <w:tc>
          <w:tcPr>
            <w:tcW w:w="12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226.32</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2484.8</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59.88%</w:t>
            </w:r>
          </w:p>
        </w:tc>
        <w:tc>
          <w:tcPr>
            <w:tcW w:w="1096" w:type="dxa"/>
            <w:vAlign w:val="center"/>
          </w:tcPr>
          <w:p w:rsidR="00B5444A" w:rsidRPr="007D7B0B" w:rsidRDefault="00B5444A" w:rsidP="00D746AE">
            <w:pPr>
              <w:ind w:firstLineChars="100" w:firstLine="210"/>
              <w:rPr>
                <w:rFonts w:ascii="Times New Roman" w:hAnsi="Times New Roman" w:cs="Times New Roman"/>
                <w:szCs w:val="21"/>
              </w:rPr>
            </w:pPr>
            <w:r w:rsidRPr="007D7B0B">
              <w:rPr>
                <w:rFonts w:ascii="Times New Roman" w:hAnsi="Times New Roman" w:cs="Times New Roman"/>
                <w:szCs w:val="21"/>
              </w:rPr>
              <w:t>7.00%</w:t>
            </w:r>
          </w:p>
        </w:tc>
      </w:tr>
      <w:tr w:rsidR="00B5444A" w:rsidRPr="007D7B0B" w:rsidTr="00C1396A">
        <w:tc>
          <w:tcPr>
            <w:tcW w:w="1139"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台农</w:t>
            </w:r>
            <w:r w:rsidRPr="007D7B0B">
              <w:rPr>
                <w:rFonts w:ascii="Times New Roman" w:hAnsi="Times New Roman" w:cs="Times New Roman"/>
                <w:b/>
                <w:bCs/>
                <w:szCs w:val="21"/>
              </w:rPr>
              <w:t>17</w:t>
            </w:r>
            <w:r w:rsidRPr="007D7B0B">
              <w:rPr>
                <w:rFonts w:ascii="Times New Roman" w:hAnsi="Times New Roman" w:cs="Times New Roman"/>
                <w:b/>
                <w:bCs/>
                <w:szCs w:val="21"/>
              </w:rPr>
              <w:t>号</w:t>
            </w:r>
          </w:p>
        </w:tc>
        <w:tc>
          <w:tcPr>
            <w:tcW w:w="1669" w:type="dxa"/>
            <w:vAlign w:val="center"/>
          </w:tcPr>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2017.5</w:t>
            </w:r>
          </w:p>
        </w:tc>
        <w:tc>
          <w:tcPr>
            <w:tcW w:w="10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277.75</w:t>
            </w:r>
          </w:p>
        </w:tc>
        <w:tc>
          <w:tcPr>
            <w:tcW w:w="12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334.53</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2040.93</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35.76%</w:t>
            </w:r>
          </w:p>
        </w:tc>
        <w:tc>
          <w:tcPr>
            <w:tcW w:w="1096" w:type="dxa"/>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  11</w:t>
            </w:r>
            <w:r w:rsidRPr="007D7B0B">
              <w:rPr>
                <w:rFonts w:ascii="Times New Roman" w:hAnsi="Times New Roman" w:cs="Times New Roman"/>
                <w:szCs w:val="21"/>
              </w:rPr>
              <w:t>．</w:t>
            </w:r>
            <w:r w:rsidRPr="007D7B0B">
              <w:rPr>
                <w:rFonts w:ascii="Times New Roman" w:hAnsi="Times New Roman" w:cs="Times New Roman"/>
                <w:szCs w:val="21"/>
              </w:rPr>
              <w:t>00%</w:t>
            </w:r>
          </w:p>
        </w:tc>
      </w:tr>
      <w:tr w:rsidR="00B5444A" w:rsidRPr="007D7B0B" w:rsidTr="00C1396A">
        <w:tc>
          <w:tcPr>
            <w:tcW w:w="1139"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台农</w:t>
            </w:r>
            <w:r w:rsidRPr="007D7B0B">
              <w:rPr>
                <w:rFonts w:ascii="Times New Roman" w:hAnsi="Times New Roman" w:cs="Times New Roman"/>
                <w:b/>
                <w:bCs/>
                <w:szCs w:val="21"/>
              </w:rPr>
              <w:t>22</w:t>
            </w:r>
            <w:r w:rsidRPr="007D7B0B">
              <w:rPr>
                <w:rFonts w:ascii="Times New Roman" w:hAnsi="Times New Roman" w:cs="Times New Roman"/>
                <w:b/>
                <w:bCs/>
                <w:szCs w:val="21"/>
              </w:rPr>
              <w:t>号</w:t>
            </w:r>
          </w:p>
        </w:tc>
        <w:tc>
          <w:tcPr>
            <w:tcW w:w="1669" w:type="dxa"/>
            <w:vAlign w:val="center"/>
          </w:tcPr>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2017.6</w:t>
            </w:r>
          </w:p>
        </w:tc>
        <w:tc>
          <w:tcPr>
            <w:tcW w:w="10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645.4</w:t>
            </w:r>
          </w:p>
        </w:tc>
        <w:tc>
          <w:tcPr>
            <w:tcW w:w="12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283.36</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3095.87</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61.88%</w:t>
            </w:r>
          </w:p>
        </w:tc>
        <w:tc>
          <w:tcPr>
            <w:tcW w:w="1096" w:type="dxa"/>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  5.00%</w:t>
            </w:r>
          </w:p>
        </w:tc>
      </w:tr>
      <w:tr w:rsidR="00B5444A" w:rsidRPr="007D7B0B" w:rsidTr="00C1396A">
        <w:tc>
          <w:tcPr>
            <w:tcW w:w="1139"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金菠萝</w:t>
            </w:r>
            <w:r w:rsidRPr="007D7B0B">
              <w:rPr>
                <w:rFonts w:ascii="Times New Roman" w:hAnsi="Times New Roman" w:cs="Times New Roman"/>
                <w:b/>
                <w:bCs/>
                <w:szCs w:val="21"/>
              </w:rPr>
              <w:t xml:space="preserve">   </w:t>
            </w:r>
          </w:p>
        </w:tc>
        <w:tc>
          <w:tcPr>
            <w:tcW w:w="1669" w:type="dxa"/>
            <w:vAlign w:val="center"/>
          </w:tcPr>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2017.6</w:t>
            </w:r>
          </w:p>
        </w:tc>
        <w:tc>
          <w:tcPr>
            <w:tcW w:w="10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487.32</w:t>
            </w:r>
          </w:p>
        </w:tc>
        <w:tc>
          <w:tcPr>
            <w:tcW w:w="12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317.05</w:t>
            </w:r>
          </w:p>
        </w:tc>
        <w:tc>
          <w:tcPr>
            <w:tcW w:w="1139" w:type="dxa"/>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2681.23</w:t>
            </w:r>
          </w:p>
        </w:tc>
        <w:tc>
          <w:tcPr>
            <w:tcW w:w="1139" w:type="dxa"/>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 48.56%</w:t>
            </w:r>
          </w:p>
        </w:tc>
        <w:tc>
          <w:tcPr>
            <w:tcW w:w="109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2.00%</w:t>
            </w:r>
          </w:p>
        </w:tc>
      </w:tr>
      <w:tr w:rsidR="00B5444A" w:rsidRPr="007D7B0B" w:rsidTr="00C1396A">
        <w:tc>
          <w:tcPr>
            <w:tcW w:w="1139" w:type="dxa"/>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大菠萝</w:t>
            </w:r>
          </w:p>
        </w:tc>
        <w:tc>
          <w:tcPr>
            <w:tcW w:w="1669" w:type="dxa"/>
            <w:vAlign w:val="center"/>
          </w:tcPr>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2017.6</w:t>
            </w:r>
          </w:p>
        </w:tc>
        <w:tc>
          <w:tcPr>
            <w:tcW w:w="108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898.46</w:t>
            </w:r>
          </w:p>
        </w:tc>
        <w:tc>
          <w:tcPr>
            <w:tcW w:w="1254"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212.52</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3703.27</w:t>
            </w:r>
          </w:p>
        </w:tc>
        <w:tc>
          <w:tcPr>
            <w:tcW w:w="1139"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73.8%</w:t>
            </w:r>
          </w:p>
        </w:tc>
        <w:tc>
          <w:tcPr>
            <w:tcW w:w="1096"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4.00%</w:t>
            </w:r>
          </w:p>
        </w:tc>
      </w:tr>
      <w:tr w:rsidR="00B5444A" w:rsidRPr="007D7B0B" w:rsidTr="00C1396A">
        <w:tc>
          <w:tcPr>
            <w:tcW w:w="1139" w:type="dxa"/>
            <w:tcBorders>
              <w:bottom w:val="single" w:sz="8" w:space="0" w:color="000000"/>
            </w:tcBorders>
            <w:vAlign w:val="center"/>
          </w:tcPr>
          <w:p w:rsidR="00B5444A" w:rsidRPr="007D7B0B" w:rsidRDefault="00B5444A" w:rsidP="00D746AE">
            <w:pPr>
              <w:jc w:val="center"/>
              <w:rPr>
                <w:rFonts w:ascii="Times New Roman" w:hAnsi="Times New Roman" w:cs="Times New Roman"/>
                <w:b/>
                <w:bCs/>
                <w:szCs w:val="21"/>
              </w:rPr>
            </w:pPr>
            <w:r w:rsidRPr="007D7B0B">
              <w:rPr>
                <w:rFonts w:ascii="Times New Roman" w:hAnsi="Times New Roman" w:cs="Times New Roman"/>
                <w:b/>
                <w:bCs/>
                <w:szCs w:val="21"/>
              </w:rPr>
              <w:t>巴厘</w:t>
            </w:r>
          </w:p>
        </w:tc>
        <w:tc>
          <w:tcPr>
            <w:tcW w:w="1669" w:type="dxa"/>
            <w:tcBorders>
              <w:bottom w:val="single" w:sz="8" w:space="0" w:color="000000"/>
            </w:tcBorders>
            <w:vAlign w:val="center"/>
          </w:tcPr>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2017.4</w:t>
            </w:r>
          </w:p>
        </w:tc>
        <w:tc>
          <w:tcPr>
            <w:tcW w:w="1086" w:type="dxa"/>
            <w:tcBorders>
              <w:bottom w:val="single" w:sz="8" w:space="0" w:color="000000"/>
            </w:tcBorders>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392.4</w:t>
            </w:r>
          </w:p>
        </w:tc>
        <w:tc>
          <w:tcPr>
            <w:tcW w:w="1254"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292</w:t>
            </w:r>
          </w:p>
        </w:tc>
        <w:tc>
          <w:tcPr>
            <w:tcW w:w="1139"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2281.33</w:t>
            </w:r>
          </w:p>
        </w:tc>
        <w:tc>
          <w:tcPr>
            <w:tcW w:w="1139"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49.66%</w:t>
            </w:r>
          </w:p>
        </w:tc>
        <w:tc>
          <w:tcPr>
            <w:tcW w:w="1096" w:type="dxa"/>
            <w:tcBorders>
              <w:bottom w:val="single" w:sz="8"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3.00%</w:t>
            </w:r>
          </w:p>
        </w:tc>
      </w:tr>
    </w:tbl>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3 </w:t>
      </w:r>
      <w:r w:rsidRPr="007D7B0B">
        <w:rPr>
          <w:rFonts w:ascii="Times New Roman" w:hAnsi="Times New Roman" w:cs="Times New Roman"/>
          <w:b/>
          <w:sz w:val="24"/>
        </w:rPr>
        <w:t>小结与总结</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本试验综合评价，在参试的</w:t>
      </w:r>
      <w:r w:rsidRPr="007D7B0B">
        <w:rPr>
          <w:rFonts w:ascii="Times New Roman" w:hAnsi="Times New Roman" w:cs="Times New Roman"/>
          <w:szCs w:val="21"/>
        </w:rPr>
        <w:t>6</w:t>
      </w:r>
      <w:r w:rsidRPr="007D7B0B">
        <w:rPr>
          <w:rFonts w:ascii="Times New Roman" w:hAnsi="Times New Roman" w:cs="Times New Roman"/>
          <w:szCs w:val="21"/>
        </w:rPr>
        <w:t>个品种中综合性状最好的是金菠萝和台农</w:t>
      </w:r>
      <w:r w:rsidRPr="007D7B0B">
        <w:rPr>
          <w:rFonts w:ascii="Times New Roman" w:hAnsi="Times New Roman" w:cs="Times New Roman"/>
          <w:szCs w:val="21"/>
        </w:rPr>
        <w:t>16</w:t>
      </w:r>
      <w:r w:rsidRPr="007D7B0B">
        <w:rPr>
          <w:rFonts w:ascii="Times New Roman" w:hAnsi="Times New Roman" w:cs="Times New Roman"/>
          <w:szCs w:val="21"/>
        </w:rPr>
        <w:t>号，在本地栽培表现良好。果型周正，果眼较浅，果肉金黄或淡黄，口感好，品质优，可食率高。耐裂果，耐贮运，商品性佳、产量产值高。</w:t>
      </w:r>
      <w:r w:rsidRPr="007D7B0B">
        <w:rPr>
          <w:rFonts w:ascii="Times New Roman" w:hAnsi="Times New Roman" w:cs="Times New Roman"/>
          <w:szCs w:val="21"/>
        </w:rPr>
        <w:t xml:space="preserve"> </w:t>
      </w:r>
      <w:r w:rsidRPr="007D7B0B">
        <w:rPr>
          <w:rFonts w:ascii="Times New Roman" w:hAnsi="Times New Roman" w:cs="Times New Roman"/>
          <w:szCs w:val="21"/>
        </w:rPr>
        <w:t>据品比试验结果，与巴厘品种相比，品质、商品性及产量产值均超过本地品种巴厘，经济效益显著，是适合本地栽培的菠萝良种。台农</w:t>
      </w:r>
      <w:r w:rsidRPr="007D7B0B">
        <w:rPr>
          <w:rFonts w:ascii="Times New Roman" w:hAnsi="Times New Roman" w:cs="Times New Roman"/>
          <w:szCs w:val="21"/>
        </w:rPr>
        <w:t>22</w:t>
      </w:r>
      <w:r w:rsidRPr="007D7B0B">
        <w:rPr>
          <w:rFonts w:ascii="Times New Roman" w:hAnsi="Times New Roman" w:cs="Times New Roman"/>
          <w:szCs w:val="21"/>
        </w:rPr>
        <w:t>号、台农</w:t>
      </w:r>
      <w:r w:rsidRPr="007D7B0B">
        <w:rPr>
          <w:rFonts w:ascii="Times New Roman" w:hAnsi="Times New Roman" w:cs="Times New Roman"/>
          <w:szCs w:val="21"/>
        </w:rPr>
        <w:t>17</w:t>
      </w:r>
      <w:r w:rsidRPr="007D7B0B">
        <w:rPr>
          <w:rFonts w:ascii="Times New Roman" w:hAnsi="Times New Roman" w:cs="Times New Roman"/>
          <w:szCs w:val="21"/>
        </w:rPr>
        <w:t>号综合性状表现也不错，植物学性状上表现植株生长势旺盛，综合性状较好，受裂果影响，可作为后备品种种植，但要加强管理。大菠萝主要是鲜果偏大，果肉不紧实</w:t>
      </w:r>
      <w:r w:rsidRPr="007D7B0B">
        <w:rPr>
          <w:rFonts w:ascii="Times New Roman" w:hAnsi="Times New Roman" w:cs="Times New Roman"/>
          <w:szCs w:val="21"/>
        </w:rPr>
        <w:t xml:space="preserve">, </w:t>
      </w:r>
      <w:r w:rsidRPr="007D7B0B">
        <w:rPr>
          <w:rFonts w:ascii="Times New Roman" w:hAnsi="Times New Roman" w:cs="Times New Roman"/>
          <w:szCs w:val="21"/>
        </w:rPr>
        <w:t>现为率含量偏高，口感不好，不适合在本地推广。</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4 </w:t>
      </w:r>
      <w:r w:rsidRPr="007D7B0B">
        <w:rPr>
          <w:rFonts w:ascii="Times New Roman" w:hAnsi="Times New Roman" w:cs="Times New Roman"/>
          <w:b/>
          <w:sz w:val="24"/>
        </w:rPr>
        <w:t>栽培技术要点</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4.1 </w:t>
      </w:r>
      <w:r w:rsidRPr="007D7B0B">
        <w:rPr>
          <w:rFonts w:ascii="Times New Roman" w:hAnsi="Times New Roman" w:cs="Times New Roman"/>
          <w:b/>
          <w:szCs w:val="21"/>
        </w:rPr>
        <w:t>开园整地</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4.1.1</w:t>
      </w:r>
      <w:r w:rsidRPr="007D7B0B">
        <w:rPr>
          <w:rFonts w:ascii="Times New Roman" w:hAnsi="Times New Roman" w:cs="Times New Roman"/>
          <w:szCs w:val="21"/>
        </w:rPr>
        <w:t>道路设施</w:t>
      </w:r>
      <w:r w:rsidRPr="007D7B0B">
        <w:rPr>
          <w:rFonts w:ascii="Times New Roman" w:hAnsi="Times New Roman" w:cs="Times New Roman"/>
          <w:szCs w:val="21"/>
        </w:rPr>
        <w:t xml:space="preserve">  </w:t>
      </w:r>
      <w:r w:rsidRPr="007D7B0B">
        <w:rPr>
          <w:rFonts w:ascii="Times New Roman" w:hAnsi="Times New Roman" w:cs="Times New Roman"/>
          <w:szCs w:val="21"/>
        </w:rPr>
        <w:t>大面积、规模化的菠萝园，要设主道、支道、防护林格、灌溉及排水系统等；主道宽</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8 m</w:t>
      </w:r>
      <w:r w:rsidRPr="007D7B0B">
        <w:rPr>
          <w:rFonts w:ascii="Times New Roman" w:hAnsi="Times New Roman" w:cs="Times New Roman"/>
          <w:szCs w:val="21"/>
        </w:rPr>
        <w:t>，支道宽</w:t>
      </w:r>
      <w:r w:rsidRPr="007D7B0B">
        <w:rPr>
          <w:rFonts w:ascii="Times New Roman" w:hAnsi="Times New Roman" w:cs="Times New Roman"/>
          <w:szCs w:val="21"/>
        </w:rPr>
        <w:t>2.5</w:t>
      </w:r>
      <w:r w:rsidRPr="007D7B0B">
        <w:rPr>
          <w:rFonts w:ascii="Times New Roman" w:hAnsi="Times New Roman" w:cs="Times New Roman"/>
          <w:szCs w:val="21"/>
        </w:rPr>
        <w:t>～</w:t>
      </w:r>
      <w:r w:rsidRPr="007D7B0B">
        <w:rPr>
          <w:rFonts w:ascii="Times New Roman" w:hAnsi="Times New Roman" w:cs="Times New Roman"/>
          <w:szCs w:val="21"/>
        </w:rPr>
        <w:t>5 m</w:t>
      </w:r>
      <w:r w:rsidRPr="007D7B0B">
        <w:rPr>
          <w:rFonts w:ascii="Times New Roman" w:hAnsi="Times New Roman" w:cs="Times New Roman"/>
          <w:szCs w:val="21"/>
        </w:rPr>
        <w:t>，</w:t>
      </w:r>
      <w:r w:rsidRPr="007D7B0B">
        <w:rPr>
          <w:rFonts w:ascii="Times New Roman" w:hAnsi="Times New Roman" w:cs="Times New Roman"/>
          <w:szCs w:val="21"/>
        </w:rPr>
        <w:t>45</w:t>
      </w:r>
      <w:r w:rsidRPr="007D7B0B">
        <w:rPr>
          <w:rFonts w:ascii="Times New Roman" w:hAnsi="Times New Roman" w:cs="Times New Roman"/>
          <w:szCs w:val="21"/>
        </w:rPr>
        <w:t>～</w:t>
      </w:r>
      <w:r w:rsidRPr="007D7B0B">
        <w:rPr>
          <w:rFonts w:ascii="Times New Roman" w:hAnsi="Times New Roman" w:cs="Times New Roman"/>
          <w:szCs w:val="21"/>
        </w:rPr>
        <w:t>60</w:t>
      </w:r>
      <w:r w:rsidRPr="007D7B0B">
        <w:rPr>
          <w:rFonts w:ascii="Times New Roman" w:hAnsi="Times New Roman" w:cs="Times New Roman"/>
          <w:szCs w:val="21"/>
        </w:rPr>
        <w:t>亩设一个防护林格，林带宽度</w:t>
      </w:r>
      <w:r w:rsidRPr="007D7B0B">
        <w:rPr>
          <w:rFonts w:ascii="Times New Roman" w:hAnsi="Times New Roman" w:cs="Times New Roman"/>
          <w:szCs w:val="21"/>
        </w:rPr>
        <w:t>6</w:t>
      </w:r>
      <w:r w:rsidRPr="007D7B0B">
        <w:rPr>
          <w:rFonts w:ascii="Times New Roman" w:hAnsi="Times New Roman" w:cs="Times New Roman"/>
          <w:szCs w:val="21"/>
        </w:rPr>
        <w:t>～</w:t>
      </w:r>
      <w:r w:rsidRPr="007D7B0B">
        <w:rPr>
          <w:rFonts w:ascii="Times New Roman" w:hAnsi="Times New Roman" w:cs="Times New Roman"/>
          <w:szCs w:val="21"/>
        </w:rPr>
        <w:t>10 m</w:t>
      </w:r>
      <w:r w:rsidRPr="007D7B0B">
        <w:rPr>
          <w:rFonts w:ascii="Times New Roman" w:hAnsi="Times New Roman" w:cs="Times New Roman"/>
          <w:szCs w:val="21"/>
        </w:rPr>
        <w:t>。选定水源，建立提水、蓄水、灌水系统，坡面大的要规划环山沟等排水系统，防大雨冲刷造成水土流失。</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4.1.2</w:t>
      </w:r>
      <w:r w:rsidRPr="007D7B0B">
        <w:rPr>
          <w:rFonts w:ascii="Times New Roman" w:hAnsi="Times New Roman" w:cs="Times New Roman"/>
          <w:szCs w:val="21"/>
        </w:rPr>
        <w:t>整地　土壤要进行深耕，提高土壤通透性，增强菠萝对土壤养份的吸收能力，因此要提早进行多次犁、耙，土壤要做到深、松、碎、净。然后用机施肥起畦，畦宽</w:t>
      </w:r>
      <w:r w:rsidRPr="007D7B0B">
        <w:rPr>
          <w:rFonts w:ascii="Times New Roman" w:hAnsi="Times New Roman" w:cs="Times New Roman"/>
          <w:szCs w:val="21"/>
        </w:rPr>
        <w:t>1m</w:t>
      </w:r>
      <w:r w:rsidRPr="007D7B0B">
        <w:rPr>
          <w:rFonts w:ascii="Times New Roman" w:hAnsi="Times New Roman" w:cs="Times New Roman"/>
          <w:szCs w:val="21"/>
        </w:rPr>
        <w:t>，畦高</w:t>
      </w:r>
      <w:r w:rsidRPr="007D7B0B">
        <w:rPr>
          <w:rFonts w:ascii="Times New Roman" w:hAnsi="Times New Roman" w:cs="Times New Roman"/>
          <w:szCs w:val="21"/>
        </w:rPr>
        <w:t>0.1 m</w:t>
      </w:r>
      <w:r w:rsidRPr="007D7B0B">
        <w:rPr>
          <w:rFonts w:ascii="Times New Roman" w:hAnsi="Times New Roman" w:cs="Times New Roman"/>
          <w:szCs w:val="21"/>
        </w:rPr>
        <w:t>，畦间留</w:t>
      </w:r>
      <w:r w:rsidRPr="007D7B0B">
        <w:rPr>
          <w:rFonts w:ascii="Times New Roman" w:hAnsi="Times New Roman" w:cs="Times New Roman"/>
          <w:szCs w:val="21"/>
        </w:rPr>
        <w:t>0.4 m</w:t>
      </w:r>
      <w:r w:rsidRPr="007D7B0B">
        <w:rPr>
          <w:rFonts w:ascii="Times New Roman" w:hAnsi="Times New Roman" w:cs="Times New Roman"/>
          <w:szCs w:val="21"/>
        </w:rPr>
        <w:t>人行道，以便管理。采用一造只施一次大肥，中途不再施肥。亩施生物有机肥</w:t>
      </w:r>
      <w:r w:rsidRPr="007D7B0B">
        <w:rPr>
          <w:rFonts w:ascii="Times New Roman" w:hAnsi="Times New Roman" w:cs="Times New Roman"/>
          <w:szCs w:val="21"/>
        </w:rPr>
        <w:t>1000kg</w:t>
      </w:r>
      <w:r w:rsidRPr="007D7B0B">
        <w:rPr>
          <w:rFonts w:ascii="Times New Roman" w:hAnsi="Times New Roman" w:cs="Times New Roman"/>
          <w:szCs w:val="21"/>
        </w:rPr>
        <w:t>，再施</w:t>
      </w:r>
      <w:r w:rsidRPr="007D7B0B">
        <w:rPr>
          <w:rFonts w:ascii="Times New Roman" w:hAnsi="Times New Roman" w:cs="Times New Roman"/>
          <w:szCs w:val="21"/>
        </w:rPr>
        <w:t>25 %</w:t>
      </w:r>
      <w:r w:rsidRPr="007D7B0B">
        <w:rPr>
          <w:rFonts w:ascii="Times New Roman" w:hAnsi="Times New Roman" w:cs="Times New Roman"/>
          <w:szCs w:val="21"/>
        </w:rPr>
        <w:t>奥普尔复合肥</w:t>
      </w:r>
      <w:r w:rsidRPr="007D7B0B">
        <w:rPr>
          <w:rFonts w:ascii="Times New Roman" w:hAnsi="Times New Roman" w:cs="Times New Roman"/>
          <w:szCs w:val="21"/>
        </w:rPr>
        <w:t>200 kg</w:t>
      </w:r>
      <w:r w:rsidRPr="007D7B0B">
        <w:rPr>
          <w:rFonts w:ascii="Times New Roman" w:hAnsi="Times New Roman" w:cs="Times New Roman"/>
          <w:szCs w:val="21"/>
        </w:rPr>
        <w:t>和磷酸二胺</w:t>
      </w:r>
      <w:r w:rsidRPr="007D7B0B">
        <w:rPr>
          <w:rFonts w:ascii="Times New Roman" w:hAnsi="Times New Roman" w:cs="Times New Roman"/>
          <w:szCs w:val="21"/>
        </w:rPr>
        <w:t>100 kg</w:t>
      </w:r>
      <w:r w:rsidRPr="007D7B0B">
        <w:rPr>
          <w:rFonts w:ascii="Times New Roman" w:hAnsi="Times New Roman" w:cs="Times New Roman"/>
          <w:szCs w:val="21"/>
        </w:rPr>
        <w:t>作底肥。要求先混匀肥料，再机施起畦。</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4.1.3</w:t>
      </w:r>
      <w:r w:rsidRPr="007D7B0B">
        <w:rPr>
          <w:rFonts w:ascii="Times New Roman" w:hAnsi="Times New Roman" w:cs="Times New Roman"/>
          <w:szCs w:val="21"/>
        </w:rPr>
        <w:t>盖膜</w:t>
      </w:r>
      <w:r w:rsidRPr="007D7B0B">
        <w:rPr>
          <w:rFonts w:ascii="Times New Roman" w:hAnsi="Times New Roman" w:cs="Times New Roman"/>
          <w:szCs w:val="21"/>
        </w:rPr>
        <w:t xml:space="preserve">  </w:t>
      </w:r>
      <w:r w:rsidRPr="007D7B0B">
        <w:rPr>
          <w:rFonts w:ascii="Times New Roman" w:hAnsi="Times New Roman" w:cs="Times New Roman"/>
          <w:szCs w:val="21"/>
        </w:rPr>
        <w:t>在畦面先铺设滴灌带，然后盖</w:t>
      </w:r>
      <w:r w:rsidRPr="007D7B0B">
        <w:rPr>
          <w:rFonts w:ascii="Times New Roman" w:hAnsi="Times New Roman" w:cs="Times New Roman"/>
          <w:szCs w:val="21"/>
        </w:rPr>
        <w:t>1 m</w:t>
      </w:r>
      <w:r w:rsidRPr="007D7B0B">
        <w:rPr>
          <w:rFonts w:ascii="Times New Roman" w:hAnsi="Times New Roman" w:cs="Times New Roman"/>
          <w:szCs w:val="21"/>
        </w:rPr>
        <w:t>宽黑色地膜，并按</w:t>
      </w:r>
      <w:r w:rsidRPr="007D7B0B">
        <w:rPr>
          <w:rFonts w:ascii="Times New Roman" w:hAnsi="Times New Roman" w:cs="Times New Roman"/>
          <w:szCs w:val="21"/>
        </w:rPr>
        <w:t>0.6*0.3</w:t>
      </w:r>
      <w:r w:rsidRPr="007D7B0B">
        <w:rPr>
          <w:rFonts w:ascii="Times New Roman" w:hAnsi="Times New Roman" w:cs="Times New Roman"/>
          <w:szCs w:val="21"/>
        </w:rPr>
        <w:t>～</w:t>
      </w:r>
      <w:r w:rsidRPr="007D7B0B">
        <w:rPr>
          <w:rFonts w:ascii="Times New Roman" w:hAnsi="Times New Roman" w:cs="Times New Roman"/>
          <w:szCs w:val="21"/>
        </w:rPr>
        <w:t>0.35 m</w:t>
      </w:r>
      <w:r w:rsidRPr="007D7B0B">
        <w:rPr>
          <w:rFonts w:ascii="Times New Roman" w:hAnsi="Times New Roman" w:cs="Times New Roman"/>
          <w:szCs w:val="21"/>
        </w:rPr>
        <w:t>打孔双行种植。</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 xml:space="preserve">4.2 </w:t>
      </w:r>
      <w:r w:rsidRPr="007D7B0B">
        <w:rPr>
          <w:rFonts w:ascii="Times New Roman" w:hAnsi="Times New Roman" w:cs="Times New Roman"/>
          <w:b/>
          <w:szCs w:val="21"/>
        </w:rPr>
        <w:t>定植</w:t>
      </w:r>
      <w:r w:rsidRPr="007D7B0B">
        <w:rPr>
          <w:rFonts w:ascii="Times New Roman" w:hAnsi="Times New Roman" w:cs="Times New Roman"/>
          <w:b/>
          <w:szCs w:val="21"/>
        </w:rPr>
        <w:t xml:space="preserve"> </w:t>
      </w:r>
      <w:r w:rsidRPr="007D7B0B">
        <w:rPr>
          <w:rFonts w:ascii="Times New Roman" w:hAnsi="Times New Roman" w:cs="Times New Roman"/>
          <w:szCs w:val="21"/>
        </w:rPr>
        <w:t xml:space="preserve"> </w:t>
      </w:r>
      <w:r w:rsidRPr="007D7B0B">
        <w:rPr>
          <w:rFonts w:ascii="Times New Roman" w:hAnsi="Times New Roman" w:cs="Times New Roman"/>
          <w:szCs w:val="21"/>
        </w:rPr>
        <w:t>巴厘亩种植约</w:t>
      </w:r>
      <w:r w:rsidRPr="007D7B0B">
        <w:rPr>
          <w:rFonts w:ascii="Times New Roman" w:hAnsi="Times New Roman" w:cs="Times New Roman"/>
          <w:szCs w:val="21"/>
        </w:rPr>
        <w:t>4000</w:t>
      </w:r>
      <w:r w:rsidRPr="007D7B0B">
        <w:rPr>
          <w:rFonts w:ascii="Times New Roman" w:hAnsi="Times New Roman" w:cs="Times New Roman"/>
          <w:szCs w:val="21"/>
        </w:rPr>
        <w:t>株，台</w:t>
      </w:r>
      <w:r w:rsidRPr="007D7B0B">
        <w:rPr>
          <w:rFonts w:ascii="Times New Roman" w:hAnsi="Times New Roman" w:cs="Times New Roman"/>
          <w:szCs w:val="21"/>
        </w:rPr>
        <w:t>16</w:t>
      </w:r>
      <w:r w:rsidRPr="007D7B0B">
        <w:rPr>
          <w:rFonts w:ascii="Times New Roman" w:hAnsi="Times New Roman" w:cs="Times New Roman"/>
          <w:szCs w:val="21"/>
        </w:rPr>
        <w:t>号、</w:t>
      </w:r>
      <w:r w:rsidRPr="007D7B0B">
        <w:rPr>
          <w:rFonts w:ascii="Times New Roman" w:hAnsi="Times New Roman" w:cs="Times New Roman"/>
          <w:szCs w:val="21"/>
        </w:rPr>
        <w:t>17</w:t>
      </w:r>
      <w:r w:rsidRPr="007D7B0B">
        <w:rPr>
          <w:rFonts w:ascii="Times New Roman" w:hAnsi="Times New Roman" w:cs="Times New Roman"/>
          <w:szCs w:val="21"/>
        </w:rPr>
        <w:t>号、</w:t>
      </w:r>
      <w:r w:rsidRPr="007D7B0B">
        <w:rPr>
          <w:rFonts w:ascii="Times New Roman" w:hAnsi="Times New Roman" w:cs="Times New Roman"/>
          <w:szCs w:val="21"/>
        </w:rPr>
        <w:t>22</w:t>
      </w:r>
      <w:r w:rsidRPr="007D7B0B">
        <w:rPr>
          <w:rFonts w:ascii="Times New Roman" w:hAnsi="Times New Roman" w:cs="Times New Roman"/>
          <w:szCs w:val="21"/>
        </w:rPr>
        <w:t>号、金菠萝、大菠萝亩种植约</w:t>
      </w:r>
      <w:r w:rsidRPr="007D7B0B">
        <w:rPr>
          <w:rFonts w:ascii="Times New Roman" w:hAnsi="Times New Roman" w:cs="Times New Roman"/>
          <w:szCs w:val="21"/>
        </w:rPr>
        <w:t>2800</w:t>
      </w:r>
      <w:r w:rsidRPr="007D7B0B">
        <w:rPr>
          <w:rFonts w:ascii="Times New Roman" w:hAnsi="Times New Roman" w:cs="Times New Roman"/>
          <w:szCs w:val="21"/>
        </w:rPr>
        <w:t>～</w:t>
      </w:r>
      <w:r w:rsidRPr="007D7B0B">
        <w:rPr>
          <w:rFonts w:ascii="Times New Roman" w:hAnsi="Times New Roman" w:cs="Times New Roman"/>
          <w:szCs w:val="21"/>
        </w:rPr>
        <w:t>3000</w:t>
      </w:r>
      <w:r w:rsidRPr="007D7B0B">
        <w:rPr>
          <w:rFonts w:ascii="Times New Roman" w:hAnsi="Times New Roman" w:cs="Times New Roman"/>
          <w:szCs w:val="21"/>
        </w:rPr>
        <w:t>株，种植时强调浅种、种稳，一般以不超过苗中心生长点为好，大苗</w:t>
      </w:r>
      <w:r w:rsidRPr="007D7B0B">
        <w:rPr>
          <w:rFonts w:ascii="Times New Roman" w:hAnsi="Times New Roman" w:cs="Times New Roman"/>
          <w:szCs w:val="21"/>
        </w:rPr>
        <w:t>3</w:t>
      </w:r>
      <w:r w:rsidRPr="007D7B0B">
        <w:rPr>
          <w:rFonts w:ascii="Times New Roman" w:hAnsi="Times New Roman" w:cs="Times New Roman"/>
          <w:szCs w:val="21"/>
        </w:rPr>
        <w:t>～</w:t>
      </w:r>
      <w:r w:rsidRPr="007D7B0B">
        <w:rPr>
          <w:rFonts w:ascii="Times New Roman" w:hAnsi="Times New Roman" w:cs="Times New Roman"/>
          <w:szCs w:val="21"/>
        </w:rPr>
        <w:t>5 cm</w:t>
      </w:r>
      <w:r w:rsidRPr="007D7B0B">
        <w:rPr>
          <w:rFonts w:ascii="Times New Roman" w:hAnsi="Times New Roman" w:cs="Times New Roman"/>
          <w:szCs w:val="21"/>
        </w:rPr>
        <w:t>，小苗</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3 cm</w:t>
      </w:r>
      <w:r w:rsidRPr="007D7B0B">
        <w:rPr>
          <w:rFonts w:ascii="Times New Roman" w:hAnsi="Times New Roman" w:cs="Times New Roman"/>
          <w:szCs w:val="21"/>
        </w:rPr>
        <w:t>。。种苗定植前要晒苗，把苗倒置（基部朝上）晒苗</w:t>
      </w:r>
      <w:r w:rsidRPr="007D7B0B">
        <w:rPr>
          <w:rFonts w:ascii="Times New Roman" w:hAnsi="Times New Roman" w:cs="Times New Roman"/>
          <w:szCs w:val="21"/>
        </w:rPr>
        <w:t>7 d</w:t>
      </w:r>
      <w:r w:rsidRPr="007D7B0B">
        <w:rPr>
          <w:rFonts w:ascii="Times New Roman" w:hAnsi="Times New Roman" w:cs="Times New Roman"/>
          <w:szCs w:val="21"/>
        </w:rPr>
        <w:t>以上，准备种植前一天可用</w:t>
      </w:r>
      <w:r w:rsidRPr="007D7B0B">
        <w:rPr>
          <w:rFonts w:ascii="Times New Roman" w:hAnsi="Times New Roman" w:cs="Times New Roman"/>
          <w:szCs w:val="21"/>
        </w:rPr>
        <w:t>1000</w:t>
      </w:r>
      <w:r w:rsidRPr="007D7B0B">
        <w:rPr>
          <w:rFonts w:ascii="Times New Roman" w:hAnsi="Times New Roman" w:cs="Times New Roman"/>
          <w:szCs w:val="21"/>
        </w:rPr>
        <w:t>倍的奥普尔液肥加</w:t>
      </w:r>
      <w:r w:rsidRPr="007D7B0B">
        <w:rPr>
          <w:rFonts w:ascii="Times New Roman" w:hAnsi="Times New Roman" w:cs="Times New Roman"/>
          <w:szCs w:val="21"/>
        </w:rPr>
        <w:t>300</w:t>
      </w:r>
      <w:r w:rsidRPr="007D7B0B">
        <w:rPr>
          <w:rFonts w:ascii="Times New Roman" w:hAnsi="Times New Roman" w:cs="Times New Roman"/>
          <w:szCs w:val="21"/>
        </w:rPr>
        <w:t>倍的多菌灵喷湿苗的基部，可促进早发根防心腐病。雷州半岛种植期一般选择在</w:t>
      </w:r>
      <w:r w:rsidRPr="007D7B0B">
        <w:rPr>
          <w:rFonts w:ascii="Times New Roman" w:hAnsi="Times New Roman" w:cs="Times New Roman"/>
          <w:szCs w:val="21"/>
        </w:rPr>
        <w:t>7</w:t>
      </w:r>
      <w:r w:rsidRPr="007D7B0B">
        <w:rPr>
          <w:rFonts w:ascii="Times New Roman" w:hAnsi="Times New Roman" w:cs="Times New Roman"/>
          <w:szCs w:val="21"/>
        </w:rPr>
        <w:t>～</w:t>
      </w:r>
      <w:r w:rsidRPr="007D7B0B">
        <w:rPr>
          <w:rFonts w:ascii="Times New Roman" w:hAnsi="Times New Roman" w:cs="Times New Roman"/>
          <w:szCs w:val="21"/>
        </w:rPr>
        <w:t>10</w:t>
      </w:r>
      <w:r w:rsidRPr="007D7B0B">
        <w:rPr>
          <w:rFonts w:ascii="Times New Roman" w:hAnsi="Times New Roman" w:cs="Times New Roman"/>
          <w:szCs w:val="21"/>
        </w:rPr>
        <w:t>月进行种植，根据品种、种苗进行分级种植管理，按品种的不同种植，同一品种不同芽类</w:t>
      </w:r>
      <w:r w:rsidRPr="007D7B0B">
        <w:rPr>
          <w:rFonts w:ascii="Times New Roman" w:hAnsi="Times New Roman" w:cs="Times New Roman"/>
          <w:szCs w:val="21"/>
        </w:rPr>
        <w:t>(</w:t>
      </w:r>
      <w:r w:rsidRPr="007D7B0B">
        <w:rPr>
          <w:rFonts w:ascii="Times New Roman" w:hAnsi="Times New Roman" w:cs="Times New Roman"/>
          <w:szCs w:val="21"/>
        </w:rPr>
        <w:t>大小肥状</w:t>
      </w:r>
      <w:r w:rsidRPr="007D7B0B">
        <w:rPr>
          <w:rFonts w:ascii="Times New Roman" w:hAnsi="Times New Roman" w:cs="Times New Roman"/>
          <w:szCs w:val="21"/>
        </w:rPr>
        <w:t>)</w:t>
      </w:r>
      <w:r w:rsidRPr="007D7B0B">
        <w:rPr>
          <w:rFonts w:ascii="Times New Roman" w:hAnsi="Times New Roman" w:cs="Times New Roman"/>
          <w:szCs w:val="21"/>
        </w:rPr>
        <w:t>要进行分块种植，便于管理。</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4.3</w:t>
      </w:r>
      <w:r w:rsidRPr="007D7B0B">
        <w:rPr>
          <w:rFonts w:ascii="Times New Roman" w:hAnsi="Times New Roman" w:cs="Times New Roman"/>
          <w:b/>
          <w:szCs w:val="21"/>
        </w:rPr>
        <w:t>肥水管理</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4.3.1</w:t>
      </w:r>
      <w:r w:rsidRPr="007D7B0B">
        <w:rPr>
          <w:rFonts w:ascii="Times New Roman" w:hAnsi="Times New Roman" w:cs="Times New Roman"/>
          <w:szCs w:val="21"/>
        </w:rPr>
        <w:t>幼苗期</w:t>
      </w:r>
      <w:r w:rsidRPr="007D7B0B">
        <w:rPr>
          <w:rFonts w:ascii="Times New Roman" w:hAnsi="Times New Roman" w:cs="Times New Roman"/>
          <w:szCs w:val="21"/>
        </w:rPr>
        <w:t xml:space="preserve">  </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lastRenderedPageBreak/>
        <w:t>菠萝幼苗种下后</w:t>
      </w:r>
      <w:r w:rsidRPr="007D7B0B">
        <w:rPr>
          <w:rFonts w:ascii="Times New Roman" w:hAnsi="Times New Roman" w:cs="Times New Roman"/>
          <w:szCs w:val="21"/>
        </w:rPr>
        <w:t>20 d</w:t>
      </w:r>
      <w:r w:rsidRPr="007D7B0B">
        <w:rPr>
          <w:rFonts w:ascii="Times New Roman" w:hAnsi="Times New Roman" w:cs="Times New Roman"/>
          <w:szCs w:val="21"/>
        </w:rPr>
        <w:t>左右喷第一次叶面肥，每次相隔</w:t>
      </w:r>
      <w:r w:rsidRPr="007D7B0B">
        <w:rPr>
          <w:rFonts w:ascii="Times New Roman" w:hAnsi="Times New Roman" w:cs="Times New Roman"/>
          <w:szCs w:val="21"/>
        </w:rPr>
        <w:t>15</w:t>
      </w:r>
      <w:r w:rsidRPr="007D7B0B">
        <w:rPr>
          <w:rFonts w:ascii="Times New Roman" w:hAnsi="Times New Roman" w:cs="Times New Roman"/>
          <w:szCs w:val="21"/>
        </w:rPr>
        <w:t>天，连续喷</w:t>
      </w:r>
      <w:r w:rsidRPr="007D7B0B">
        <w:rPr>
          <w:rFonts w:ascii="Times New Roman" w:hAnsi="Times New Roman" w:cs="Times New Roman"/>
          <w:szCs w:val="21"/>
        </w:rPr>
        <w:t>4</w:t>
      </w:r>
      <w:r w:rsidRPr="007D7B0B">
        <w:rPr>
          <w:rFonts w:ascii="Times New Roman" w:hAnsi="Times New Roman" w:cs="Times New Roman"/>
          <w:szCs w:val="21"/>
        </w:rPr>
        <w:t>次，以喷奥普尔液肥为主，配合其它肥料进行，前两次可用</w:t>
      </w:r>
      <w:r w:rsidRPr="007D7B0B">
        <w:rPr>
          <w:rFonts w:ascii="Times New Roman" w:hAnsi="Times New Roman" w:cs="Times New Roman"/>
          <w:szCs w:val="21"/>
        </w:rPr>
        <w:t>800</w:t>
      </w:r>
      <w:r w:rsidRPr="007D7B0B">
        <w:rPr>
          <w:rFonts w:ascii="Times New Roman" w:hAnsi="Times New Roman" w:cs="Times New Roman"/>
          <w:szCs w:val="21"/>
        </w:rPr>
        <w:t>倍的奥普尔液肥加</w:t>
      </w:r>
      <w:r w:rsidRPr="007D7B0B">
        <w:rPr>
          <w:rFonts w:ascii="Times New Roman" w:hAnsi="Times New Roman" w:cs="Times New Roman"/>
          <w:szCs w:val="21"/>
        </w:rPr>
        <w:t>2000</w:t>
      </w:r>
      <w:r w:rsidRPr="007D7B0B">
        <w:rPr>
          <w:rFonts w:ascii="Times New Roman" w:hAnsi="Times New Roman" w:cs="Times New Roman"/>
          <w:szCs w:val="21"/>
        </w:rPr>
        <w:t>倍的硫酸亚铁喷施，后两次可再加入</w:t>
      </w:r>
      <w:r w:rsidRPr="007D7B0B">
        <w:rPr>
          <w:rFonts w:ascii="Times New Roman" w:hAnsi="Times New Roman" w:cs="Times New Roman"/>
          <w:szCs w:val="21"/>
        </w:rPr>
        <w:t>0.5%</w:t>
      </w:r>
      <w:r w:rsidRPr="007D7B0B">
        <w:rPr>
          <w:rFonts w:ascii="Times New Roman" w:hAnsi="Times New Roman" w:cs="Times New Roman"/>
          <w:szCs w:val="21"/>
        </w:rPr>
        <w:t>水溶性高氮肥喷施。过冬开始生长后再连续喷</w:t>
      </w:r>
      <w:r w:rsidRPr="007D7B0B">
        <w:rPr>
          <w:rFonts w:ascii="Times New Roman" w:hAnsi="Times New Roman" w:cs="Times New Roman"/>
          <w:szCs w:val="21"/>
        </w:rPr>
        <w:t>600</w:t>
      </w:r>
      <w:r w:rsidRPr="007D7B0B">
        <w:rPr>
          <w:rFonts w:ascii="Times New Roman" w:hAnsi="Times New Roman" w:cs="Times New Roman"/>
          <w:szCs w:val="21"/>
        </w:rPr>
        <w:t>倍的奥普尔液肥</w:t>
      </w:r>
      <w:r w:rsidRPr="007D7B0B">
        <w:rPr>
          <w:rFonts w:ascii="Times New Roman" w:hAnsi="Times New Roman" w:cs="Times New Roman"/>
          <w:szCs w:val="21"/>
        </w:rPr>
        <w:t>4</w:t>
      </w:r>
      <w:r w:rsidRPr="007D7B0B">
        <w:rPr>
          <w:rFonts w:ascii="Times New Roman" w:hAnsi="Times New Roman" w:cs="Times New Roman"/>
          <w:szCs w:val="21"/>
        </w:rPr>
        <w:t>次。前两次可加入平衡型阿美瑞水溶性肥进行叶面喷施，后两次可加入阿美瑞水溶性高钾肥进行叶面进行叶面喷施。根据天气情况适当淋水和施水肥，全年施</w:t>
      </w:r>
      <w:r w:rsidRPr="007D7B0B">
        <w:rPr>
          <w:rFonts w:ascii="Times New Roman" w:hAnsi="Times New Roman" w:cs="Times New Roman"/>
          <w:szCs w:val="21"/>
        </w:rPr>
        <w:t>3</w:t>
      </w:r>
      <w:r w:rsidRPr="007D7B0B">
        <w:rPr>
          <w:rFonts w:ascii="Times New Roman" w:hAnsi="Times New Roman" w:cs="Times New Roman"/>
          <w:szCs w:val="21"/>
        </w:rPr>
        <w:t>次左右。行间做好除草工作。</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4.3.2</w:t>
      </w:r>
      <w:r w:rsidRPr="007D7B0B">
        <w:rPr>
          <w:rFonts w:ascii="Times New Roman" w:hAnsi="Times New Roman" w:cs="Times New Roman"/>
          <w:szCs w:val="21"/>
        </w:rPr>
        <w:t>结果期</w:t>
      </w:r>
    </w:p>
    <w:p w:rsidR="00B5444A" w:rsidRPr="007D7B0B" w:rsidRDefault="00B5444A" w:rsidP="00D746AE">
      <w:pPr>
        <w:ind w:firstLine="570"/>
        <w:rPr>
          <w:rFonts w:ascii="Times New Roman" w:hAnsi="Times New Roman" w:cs="Times New Roman"/>
          <w:szCs w:val="21"/>
        </w:rPr>
      </w:pPr>
      <w:r w:rsidRPr="007D7B0B">
        <w:rPr>
          <w:rFonts w:ascii="宋体" w:eastAsia="宋体" w:hAnsi="宋体" w:cs="宋体" w:hint="eastAsia"/>
          <w:szCs w:val="21"/>
        </w:rPr>
        <w:t>⑴</w:t>
      </w:r>
      <w:r w:rsidRPr="007D7B0B">
        <w:rPr>
          <w:rFonts w:ascii="Times New Roman" w:hAnsi="Times New Roman" w:cs="Times New Roman"/>
          <w:szCs w:val="21"/>
        </w:rPr>
        <w:t>催花标准及产期调控</w:t>
      </w:r>
      <w:r w:rsidRPr="007D7B0B">
        <w:rPr>
          <w:rFonts w:ascii="Times New Roman" w:hAnsi="Times New Roman" w:cs="Times New Roman"/>
          <w:szCs w:val="21"/>
        </w:rPr>
        <w:t xml:space="preserve">  </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w:t>
      </w:r>
      <w:r w:rsidRPr="007D7B0B">
        <w:rPr>
          <w:rFonts w:ascii="Times New Roman" w:hAnsi="Times New Roman" w:cs="Times New Roman"/>
          <w:szCs w:val="21"/>
        </w:rPr>
        <w:t>17</w:t>
      </w:r>
      <w:r w:rsidRPr="007D7B0B">
        <w:rPr>
          <w:rFonts w:ascii="Times New Roman" w:hAnsi="Times New Roman" w:cs="Times New Roman"/>
          <w:szCs w:val="21"/>
        </w:rPr>
        <w:t>品种要求叶长</w:t>
      </w:r>
      <w:r w:rsidRPr="007D7B0B">
        <w:rPr>
          <w:rFonts w:ascii="Times New Roman" w:hAnsi="Times New Roman" w:cs="Times New Roman"/>
          <w:szCs w:val="21"/>
        </w:rPr>
        <w:t>50 cm</w:t>
      </w:r>
      <w:r w:rsidRPr="007D7B0B">
        <w:rPr>
          <w:rFonts w:ascii="Times New Roman" w:hAnsi="Times New Roman" w:cs="Times New Roman"/>
          <w:szCs w:val="21"/>
        </w:rPr>
        <w:t>以上的叶片不少于</w:t>
      </w:r>
      <w:r w:rsidRPr="007D7B0B">
        <w:rPr>
          <w:rFonts w:ascii="Times New Roman" w:hAnsi="Times New Roman" w:cs="Times New Roman"/>
          <w:szCs w:val="21"/>
        </w:rPr>
        <w:t>50</w:t>
      </w:r>
      <w:r w:rsidRPr="007D7B0B">
        <w:rPr>
          <w:rFonts w:ascii="Times New Roman" w:hAnsi="Times New Roman" w:cs="Times New Roman"/>
          <w:szCs w:val="21"/>
        </w:rPr>
        <w:t>片才可进行催花。催花时间的调控主要是根据种植时间；其次应根据收获时间去确定；台</w:t>
      </w:r>
      <w:r w:rsidRPr="007D7B0B">
        <w:rPr>
          <w:rFonts w:ascii="Times New Roman" w:hAnsi="Times New Roman" w:cs="Times New Roman"/>
          <w:szCs w:val="21"/>
        </w:rPr>
        <w:t>16</w:t>
      </w:r>
      <w:r w:rsidRPr="007D7B0B">
        <w:rPr>
          <w:rFonts w:ascii="Times New Roman" w:hAnsi="Times New Roman" w:cs="Times New Roman"/>
          <w:szCs w:val="21"/>
        </w:rPr>
        <w:t>、</w:t>
      </w:r>
      <w:r w:rsidRPr="007D7B0B">
        <w:rPr>
          <w:rFonts w:ascii="Times New Roman" w:hAnsi="Times New Roman" w:cs="Times New Roman"/>
          <w:szCs w:val="21"/>
        </w:rPr>
        <w:t>17</w:t>
      </w:r>
      <w:r w:rsidRPr="007D7B0B">
        <w:rPr>
          <w:rFonts w:ascii="Times New Roman" w:hAnsi="Times New Roman" w:cs="Times New Roman"/>
          <w:szCs w:val="21"/>
        </w:rPr>
        <w:t>号催花用</w:t>
      </w:r>
      <w:r w:rsidRPr="007D7B0B">
        <w:rPr>
          <w:rFonts w:ascii="Times New Roman" w:hAnsi="Times New Roman" w:cs="Times New Roman"/>
          <w:szCs w:val="21"/>
        </w:rPr>
        <w:t>40 %</w:t>
      </w:r>
      <w:r w:rsidRPr="007D7B0B">
        <w:rPr>
          <w:rFonts w:ascii="Times New Roman" w:hAnsi="Times New Roman" w:cs="Times New Roman"/>
          <w:szCs w:val="21"/>
        </w:rPr>
        <w:t>的乙烯利</w:t>
      </w:r>
      <w:r w:rsidRPr="007D7B0B">
        <w:rPr>
          <w:rFonts w:ascii="Times New Roman" w:hAnsi="Times New Roman" w:cs="Times New Roman"/>
          <w:szCs w:val="21"/>
        </w:rPr>
        <w:t>400</w:t>
      </w:r>
      <w:r w:rsidRPr="007D7B0B">
        <w:rPr>
          <w:rFonts w:ascii="Times New Roman" w:hAnsi="Times New Roman" w:cs="Times New Roman"/>
          <w:szCs w:val="21"/>
        </w:rPr>
        <w:t>倍液，每株约用</w:t>
      </w:r>
      <w:r w:rsidRPr="007D7B0B">
        <w:rPr>
          <w:rFonts w:ascii="Times New Roman" w:hAnsi="Times New Roman" w:cs="Times New Roman"/>
          <w:szCs w:val="21"/>
        </w:rPr>
        <w:t>50 mL</w:t>
      </w:r>
      <w:r w:rsidRPr="007D7B0B">
        <w:rPr>
          <w:rFonts w:ascii="Times New Roman" w:hAnsi="Times New Roman" w:cs="Times New Roman"/>
          <w:szCs w:val="21"/>
        </w:rPr>
        <w:t>，隔</w:t>
      </w:r>
      <w:r w:rsidRPr="007D7B0B">
        <w:rPr>
          <w:rFonts w:ascii="Times New Roman" w:hAnsi="Times New Roman" w:cs="Times New Roman"/>
          <w:szCs w:val="21"/>
        </w:rPr>
        <w:t>2 d</w:t>
      </w:r>
      <w:r w:rsidRPr="007D7B0B">
        <w:rPr>
          <w:rFonts w:ascii="Times New Roman" w:hAnsi="Times New Roman" w:cs="Times New Roman"/>
          <w:szCs w:val="21"/>
        </w:rPr>
        <w:t>用</w:t>
      </w:r>
      <w:r w:rsidRPr="007D7B0B">
        <w:rPr>
          <w:rFonts w:ascii="Times New Roman" w:hAnsi="Times New Roman" w:cs="Times New Roman"/>
          <w:szCs w:val="21"/>
        </w:rPr>
        <w:t>40 %</w:t>
      </w:r>
      <w:r w:rsidRPr="007D7B0B">
        <w:rPr>
          <w:rFonts w:ascii="Times New Roman" w:hAnsi="Times New Roman" w:cs="Times New Roman"/>
          <w:szCs w:val="21"/>
        </w:rPr>
        <w:t>的乙烯利</w:t>
      </w:r>
      <w:r w:rsidRPr="007D7B0B">
        <w:rPr>
          <w:rFonts w:ascii="Times New Roman" w:hAnsi="Times New Roman" w:cs="Times New Roman"/>
          <w:szCs w:val="21"/>
        </w:rPr>
        <w:t>400</w:t>
      </w:r>
      <w:r w:rsidRPr="007D7B0B">
        <w:rPr>
          <w:rFonts w:ascii="Times New Roman" w:hAnsi="Times New Roman" w:cs="Times New Roman"/>
          <w:szCs w:val="21"/>
        </w:rPr>
        <w:t>倍液再灌心一次。或用电石催花</w:t>
      </w:r>
      <w:r w:rsidRPr="007D7B0B">
        <w:rPr>
          <w:rFonts w:ascii="Times New Roman" w:hAnsi="Times New Roman" w:cs="Times New Roman"/>
          <w:szCs w:val="21"/>
        </w:rPr>
        <w:t>40-50</w:t>
      </w:r>
      <w:r w:rsidRPr="007D7B0B">
        <w:rPr>
          <w:rFonts w:ascii="Times New Roman" w:hAnsi="Times New Roman" w:cs="Times New Roman"/>
          <w:szCs w:val="21"/>
        </w:rPr>
        <w:t>倍催花，隔天喷一次，共喷</w:t>
      </w:r>
      <w:r w:rsidRPr="007D7B0B">
        <w:rPr>
          <w:rFonts w:ascii="Times New Roman" w:hAnsi="Times New Roman" w:cs="Times New Roman"/>
          <w:szCs w:val="21"/>
        </w:rPr>
        <w:t>2</w:t>
      </w:r>
      <w:r w:rsidRPr="007D7B0B">
        <w:rPr>
          <w:rFonts w:ascii="Times New Roman" w:hAnsi="Times New Roman" w:cs="Times New Roman"/>
          <w:szCs w:val="21"/>
        </w:rPr>
        <w:t>次。</w:t>
      </w:r>
      <w:r w:rsidRPr="007D7B0B">
        <w:rPr>
          <w:rFonts w:ascii="Times New Roman" w:hAnsi="Times New Roman" w:cs="Times New Roman"/>
          <w:szCs w:val="21"/>
        </w:rPr>
        <w:t xml:space="preserve"> </w:t>
      </w:r>
      <w:r w:rsidRPr="007D7B0B">
        <w:rPr>
          <w:rFonts w:ascii="Times New Roman" w:hAnsi="Times New Roman" w:cs="Times New Roman"/>
          <w:szCs w:val="21"/>
        </w:rPr>
        <w:t>约经</w:t>
      </w:r>
      <w:r w:rsidRPr="007D7B0B">
        <w:rPr>
          <w:rFonts w:ascii="Times New Roman" w:hAnsi="Times New Roman" w:cs="Times New Roman"/>
          <w:szCs w:val="21"/>
        </w:rPr>
        <w:t>45 d</w:t>
      </w:r>
      <w:r w:rsidRPr="007D7B0B">
        <w:rPr>
          <w:rFonts w:ascii="Times New Roman" w:hAnsi="Times New Roman" w:cs="Times New Roman"/>
          <w:szCs w:val="21"/>
        </w:rPr>
        <w:t>生长便会现红抽蕾</w:t>
      </w:r>
      <w:r w:rsidRPr="007D7B0B">
        <w:rPr>
          <w:rFonts w:ascii="Times New Roman" w:hAnsi="Times New Roman" w:cs="Times New Roman"/>
          <w:szCs w:val="21"/>
        </w:rPr>
        <w:t xml:space="preserve">, </w:t>
      </w:r>
      <w:r w:rsidRPr="007D7B0B">
        <w:rPr>
          <w:rFonts w:ascii="Times New Roman" w:hAnsi="Times New Roman" w:cs="Times New Roman"/>
          <w:szCs w:val="21"/>
        </w:rPr>
        <w:t>抽蕾后再经</w:t>
      </w:r>
      <w:r w:rsidRPr="007D7B0B">
        <w:rPr>
          <w:rFonts w:ascii="Times New Roman" w:hAnsi="Times New Roman" w:cs="Times New Roman"/>
          <w:szCs w:val="21"/>
        </w:rPr>
        <w:t>105</w:t>
      </w:r>
      <w:r w:rsidRPr="007D7B0B">
        <w:rPr>
          <w:rFonts w:ascii="Times New Roman" w:hAnsi="Times New Roman" w:cs="Times New Roman"/>
          <w:szCs w:val="21"/>
        </w:rPr>
        <w:t>天生长管理便可采收。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）壮果</w:t>
      </w:r>
      <w:r w:rsidRPr="007D7B0B">
        <w:rPr>
          <w:rFonts w:ascii="Times New Roman" w:hAnsi="Times New Roman" w:cs="Times New Roman"/>
          <w:szCs w:val="21"/>
        </w:rPr>
        <w:t xml:space="preserve"> </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w:t>
      </w:r>
      <w:r w:rsidRPr="007D7B0B">
        <w:rPr>
          <w:rFonts w:ascii="Times New Roman" w:hAnsi="Times New Roman" w:cs="Times New Roman"/>
          <w:szCs w:val="21"/>
        </w:rPr>
        <w:t>17</w:t>
      </w:r>
      <w:r w:rsidRPr="007D7B0B">
        <w:rPr>
          <w:rFonts w:ascii="Times New Roman" w:hAnsi="Times New Roman" w:cs="Times New Roman"/>
          <w:szCs w:val="21"/>
        </w:rPr>
        <w:t>号种开花末期用</w:t>
      </w:r>
      <w:r w:rsidRPr="007D7B0B">
        <w:rPr>
          <w:rFonts w:ascii="Times New Roman" w:hAnsi="Times New Roman" w:cs="Times New Roman"/>
          <w:szCs w:val="21"/>
        </w:rPr>
        <w:t>15</w:t>
      </w:r>
      <w:r w:rsidRPr="007D7B0B">
        <w:rPr>
          <w:rFonts w:ascii="Times New Roman" w:hAnsi="Times New Roman" w:cs="Times New Roman"/>
          <w:szCs w:val="21"/>
        </w:rPr>
        <w:t>升水加入赤霉素阿美瑞</w:t>
      </w:r>
      <w:r w:rsidRPr="007D7B0B">
        <w:rPr>
          <w:rFonts w:ascii="Times New Roman" w:hAnsi="Times New Roman" w:cs="Times New Roman"/>
          <w:szCs w:val="21"/>
        </w:rPr>
        <w:t>30</w:t>
      </w:r>
      <w:r w:rsidRPr="007D7B0B">
        <w:rPr>
          <w:rFonts w:ascii="Times New Roman" w:hAnsi="Times New Roman" w:cs="Times New Roman"/>
          <w:szCs w:val="21"/>
        </w:rPr>
        <w:t>克和奥普尔液肥</w:t>
      </w:r>
      <w:r w:rsidRPr="007D7B0B">
        <w:rPr>
          <w:rFonts w:ascii="Times New Roman" w:hAnsi="Times New Roman" w:cs="Times New Roman"/>
          <w:szCs w:val="21"/>
        </w:rPr>
        <w:t>20 mL</w:t>
      </w:r>
      <w:r w:rsidRPr="007D7B0B">
        <w:rPr>
          <w:rFonts w:ascii="Times New Roman" w:hAnsi="Times New Roman" w:cs="Times New Roman"/>
          <w:szCs w:val="21"/>
        </w:rPr>
        <w:t>再加百菌清</w:t>
      </w:r>
      <w:r w:rsidRPr="007D7B0B">
        <w:rPr>
          <w:rFonts w:ascii="Times New Roman" w:hAnsi="Times New Roman" w:cs="Times New Roman"/>
          <w:szCs w:val="21"/>
        </w:rPr>
        <w:t>30</w:t>
      </w:r>
      <w:r w:rsidRPr="007D7B0B">
        <w:rPr>
          <w:rFonts w:ascii="Times New Roman" w:hAnsi="Times New Roman" w:cs="Times New Roman"/>
          <w:szCs w:val="21"/>
        </w:rPr>
        <w:t>克混合后喷湿果实，谢花后</w:t>
      </w:r>
      <w:r w:rsidRPr="007D7B0B">
        <w:rPr>
          <w:rFonts w:ascii="Times New Roman" w:hAnsi="Times New Roman" w:cs="Times New Roman"/>
          <w:szCs w:val="21"/>
        </w:rPr>
        <w:t>20 d</w:t>
      </w:r>
      <w:r w:rsidRPr="007D7B0B">
        <w:rPr>
          <w:rFonts w:ascii="Times New Roman" w:hAnsi="Times New Roman" w:cs="Times New Roman"/>
          <w:szCs w:val="21"/>
        </w:rPr>
        <w:t>再用</w:t>
      </w:r>
      <w:r w:rsidRPr="007D7B0B">
        <w:rPr>
          <w:rFonts w:ascii="Times New Roman" w:hAnsi="Times New Roman" w:cs="Times New Roman"/>
          <w:szCs w:val="21"/>
        </w:rPr>
        <w:t>15</w:t>
      </w:r>
      <w:r w:rsidRPr="007D7B0B">
        <w:rPr>
          <w:rFonts w:ascii="Times New Roman" w:hAnsi="Times New Roman" w:cs="Times New Roman"/>
          <w:szCs w:val="21"/>
        </w:rPr>
        <w:t>升水加入阿美瑞</w:t>
      </w:r>
      <w:r w:rsidRPr="007D7B0B">
        <w:rPr>
          <w:rFonts w:ascii="Times New Roman" w:hAnsi="Times New Roman" w:cs="Times New Roman"/>
          <w:szCs w:val="21"/>
        </w:rPr>
        <w:t>50</w:t>
      </w:r>
      <w:r w:rsidRPr="007D7B0B">
        <w:rPr>
          <w:rFonts w:ascii="Times New Roman" w:hAnsi="Times New Roman" w:cs="Times New Roman"/>
          <w:szCs w:val="21"/>
        </w:rPr>
        <w:t>克和奥普尔液肥</w:t>
      </w:r>
      <w:r w:rsidRPr="007D7B0B">
        <w:rPr>
          <w:rFonts w:ascii="Times New Roman" w:hAnsi="Times New Roman" w:cs="Times New Roman"/>
          <w:szCs w:val="21"/>
        </w:rPr>
        <w:t>25 mL</w:t>
      </w:r>
      <w:r w:rsidRPr="007D7B0B">
        <w:rPr>
          <w:rFonts w:ascii="Times New Roman" w:hAnsi="Times New Roman" w:cs="Times New Roman"/>
          <w:szCs w:val="21"/>
        </w:rPr>
        <w:t>再加吡虫啉</w:t>
      </w:r>
      <w:r w:rsidRPr="007D7B0B">
        <w:rPr>
          <w:rFonts w:ascii="Times New Roman" w:hAnsi="Times New Roman" w:cs="Times New Roman"/>
          <w:szCs w:val="21"/>
        </w:rPr>
        <w:t>20</w:t>
      </w:r>
      <w:r w:rsidRPr="007D7B0B">
        <w:rPr>
          <w:rFonts w:ascii="Times New Roman" w:hAnsi="Times New Roman" w:cs="Times New Roman"/>
          <w:szCs w:val="21"/>
        </w:rPr>
        <w:t>毫升混合后喷湿果实。注意喷药要均匀喷在整个果面上，以湿润为宜，喷果时最好阴天或毛雨天，干旱或晴天喷后用袋覆盖最好。</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3</w:t>
      </w:r>
      <w:r w:rsidRPr="007D7B0B">
        <w:rPr>
          <w:rFonts w:ascii="Times New Roman" w:hAnsi="Times New Roman" w:cs="Times New Roman"/>
          <w:szCs w:val="21"/>
        </w:rPr>
        <w:t>）套袋</w:t>
      </w:r>
      <w:r w:rsidRPr="007D7B0B">
        <w:rPr>
          <w:rFonts w:ascii="Times New Roman" w:hAnsi="Times New Roman" w:cs="Times New Roman"/>
          <w:szCs w:val="21"/>
        </w:rPr>
        <w:t xml:space="preserve">  </w:t>
      </w:r>
      <w:r w:rsidRPr="007D7B0B">
        <w:rPr>
          <w:rFonts w:ascii="Times New Roman" w:hAnsi="Times New Roman" w:cs="Times New Roman"/>
          <w:szCs w:val="21"/>
        </w:rPr>
        <w:t>在果实膨大期，果眼明显开张，有光泽可以套袋，袋子规格为：</w:t>
      </w:r>
      <w:r w:rsidRPr="007D7B0B">
        <w:rPr>
          <w:rFonts w:ascii="Times New Roman" w:hAnsi="Times New Roman" w:cs="Times New Roman"/>
          <w:szCs w:val="21"/>
        </w:rPr>
        <w:t>26CM*26CM,</w:t>
      </w:r>
      <w:r w:rsidRPr="007D7B0B">
        <w:rPr>
          <w:rFonts w:ascii="Times New Roman" w:hAnsi="Times New Roman" w:cs="Times New Roman"/>
          <w:szCs w:val="21"/>
        </w:rPr>
        <w:t>牛皮纸质，防晒效果好。</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4</w:t>
      </w:r>
      <w:r w:rsidRPr="007D7B0B">
        <w:rPr>
          <w:rFonts w:ascii="Times New Roman" w:hAnsi="Times New Roman" w:cs="Times New Roman"/>
          <w:szCs w:val="21"/>
        </w:rPr>
        <w:t>）催熟</w:t>
      </w:r>
      <w:r w:rsidRPr="007D7B0B">
        <w:rPr>
          <w:rFonts w:ascii="Times New Roman" w:hAnsi="Times New Roman" w:cs="Times New Roman"/>
          <w:szCs w:val="21"/>
        </w:rPr>
        <w:t xml:space="preserve">  </w:t>
      </w:r>
      <w:r w:rsidRPr="007D7B0B">
        <w:rPr>
          <w:rFonts w:ascii="Times New Roman" w:hAnsi="Times New Roman" w:cs="Times New Roman"/>
          <w:szCs w:val="21"/>
        </w:rPr>
        <w:t>催熟主要在巴厘品种上操作，台农系列不用催熟。一般在采收前</w:t>
      </w:r>
      <w:r w:rsidRPr="007D7B0B">
        <w:rPr>
          <w:rFonts w:ascii="Times New Roman" w:hAnsi="Times New Roman" w:cs="Times New Roman"/>
          <w:szCs w:val="21"/>
        </w:rPr>
        <w:t>10 d</w:t>
      </w:r>
      <w:r w:rsidRPr="007D7B0B">
        <w:rPr>
          <w:rFonts w:ascii="Times New Roman" w:hAnsi="Times New Roman" w:cs="Times New Roman"/>
          <w:szCs w:val="21"/>
        </w:rPr>
        <w:t>左右喷施</w:t>
      </w:r>
      <w:r w:rsidRPr="007D7B0B">
        <w:rPr>
          <w:rFonts w:ascii="Times New Roman" w:hAnsi="Times New Roman" w:cs="Times New Roman"/>
          <w:szCs w:val="21"/>
        </w:rPr>
        <w:t>40%</w:t>
      </w:r>
      <w:r w:rsidRPr="007D7B0B">
        <w:rPr>
          <w:rFonts w:ascii="Times New Roman" w:hAnsi="Times New Roman" w:cs="Times New Roman"/>
          <w:szCs w:val="21"/>
        </w:rPr>
        <w:t>的乙烯利进行催熟，喷乙烯利时要晴天进行，应均匀喷湿果面，气温低时宜用高浓度，气温高时则用低浓度。</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4.3.3</w:t>
      </w:r>
      <w:r w:rsidRPr="007D7B0B">
        <w:rPr>
          <w:rFonts w:ascii="Times New Roman" w:hAnsi="Times New Roman" w:cs="Times New Roman"/>
          <w:szCs w:val="21"/>
        </w:rPr>
        <w:t>采收期</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台农</w:t>
      </w:r>
      <w:r w:rsidRPr="007D7B0B">
        <w:rPr>
          <w:rFonts w:ascii="Times New Roman" w:hAnsi="Times New Roman" w:cs="Times New Roman"/>
          <w:szCs w:val="21"/>
        </w:rPr>
        <w:t>17</w:t>
      </w:r>
      <w:r w:rsidRPr="007D7B0B">
        <w:rPr>
          <w:rFonts w:ascii="Times New Roman" w:hAnsi="Times New Roman" w:cs="Times New Roman"/>
          <w:szCs w:val="21"/>
        </w:rPr>
        <w:t>号采收时间为每年的</w:t>
      </w:r>
      <w:r w:rsidRPr="007D7B0B">
        <w:rPr>
          <w:rFonts w:ascii="Times New Roman" w:hAnsi="Times New Roman" w:cs="Times New Roman"/>
          <w:szCs w:val="21"/>
        </w:rPr>
        <w:t>3-4</w:t>
      </w:r>
      <w:r w:rsidRPr="007D7B0B">
        <w:rPr>
          <w:rFonts w:ascii="Times New Roman" w:hAnsi="Times New Roman" w:cs="Times New Roman"/>
          <w:szCs w:val="21"/>
        </w:rPr>
        <w:t>月</w:t>
      </w:r>
      <w:r w:rsidRPr="007D7B0B">
        <w:rPr>
          <w:rFonts w:ascii="Times New Roman" w:hAnsi="Times New Roman" w:cs="Times New Roman"/>
          <w:szCs w:val="21"/>
        </w:rPr>
        <w:t xml:space="preserve">, </w:t>
      </w:r>
      <w:r w:rsidRPr="007D7B0B">
        <w:rPr>
          <w:rFonts w:ascii="Times New Roman" w:hAnsi="Times New Roman" w:cs="Times New Roman"/>
          <w:szCs w:val="21"/>
        </w:rPr>
        <w:t>台农</w:t>
      </w:r>
      <w:r w:rsidRPr="007D7B0B">
        <w:rPr>
          <w:rFonts w:ascii="Times New Roman" w:hAnsi="Times New Roman" w:cs="Times New Roman"/>
          <w:szCs w:val="21"/>
        </w:rPr>
        <w:t>16</w:t>
      </w:r>
      <w:r w:rsidRPr="007D7B0B">
        <w:rPr>
          <w:rFonts w:ascii="Times New Roman" w:hAnsi="Times New Roman" w:cs="Times New Roman"/>
          <w:szCs w:val="21"/>
        </w:rPr>
        <w:t>号采收时间为每年的</w:t>
      </w:r>
      <w:r w:rsidRPr="007D7B0B">
        <w:rPr>
          <w:rFonts w:ascii="Times New Roman" w:hAnsi="Times New Roman" w:cs="Times New Roman"/>
          <w:szCs w:val="21"/>
        </w:rPr>
        <w:t>4-5</w:t>
      </w:r>
      <w:r w:rsidRPr="007D7B0B">
        <w:rPr>
          <w:rFonts w:ascii="Times New Roman" w:hAnsi="Times New Roman" w:cs="Times New Roman"/>
          <w:szCs w:val="21"/>
        </w:rPr>
        <w:t>月，基本上避开巴厘菠萝的上市高峰期</w:t>
      </w:r>
      <w:r w:rsidRPr="007D7B0B">
        <w:rPr>
          <w:rFonts w:ascii="Times New Roman" w:hAnsi="Times New Roman" w:cs="Times New Roman"/>
          <w:szCs w:val="21"/>
        </w:rPr>
        <w:t xml:space="preserve">, </w:t>
      </w:r>
      <w:r w:rsidRPr="007D7B0B">
        <w:rPr>
          <w:rFonts w:ascii="Times New Roman" w:hAnsi="Times New Roman" w:cs="Times New Roman"/>
          <w:szCs w:val="21"/>
        </w:rPr>
        <w:t>利于销售。顶苗端正</w:t>
      </w:r>
      <w:r w:rsidRPr="007D7B0B">
        <w:rPr>
          <w:rFonts w:ascii="Times New Roman" w:hAnsi="Times New Roman" w:cs="Times New Roman"/>
          <w:szCs w:val="21"/>
        </w:rPr>
        <w:t xml:space="preserve">, </w:t>
      </w:r>
      <w:r w:rsidRPr="007D7B0B">
        <w:rPr>
          <w:rFonts w:ascii="Times New Roman" w:hAnsi="Times New Roman" w:cs="Times New Roman"/>
          <w:szCs w:val="21"/>
        </w:rPr>
        <w:t>苗长</w:t>
      </w:r>
      <w:r w:rsidRPr="007D7B0B">
        <w:rPr>
          <w:rFonts w:ascii="Times New Roman" w:hAnsi="Times New Roman" w:cs="Times New Roman"/>
          <w:szCs w:val="21"/>
        </w:rPr>
        <w:t xml:space="preserve">15-25cm, </w:t>
      </w:r>
      <w:r w:rsidRPr="007D7B0B">
        <w:rPr>
          <w:rFonts w:ascii="Times New Roman" w:hAnsi="Times New Roman" w:cs="Times New Roman"/>
          <w:szCs w:val="21"/>
        </w:rPr>
        <w:t>单果重</w:t>
      </w:r>
      <w:r w:rsidRPr="007D7B0B">
        <w:rPr>
          <w:rFonts w:ascii="Times New Roman" w:hAnsi="Times New Roman" w:cs="Times New Roman"/>
          <w:szCs w:val="21"/>
        </w:rPr>
        <w:t xml:space="preserve">0. 8 kg </w:t>
      </w:r>
      <w:r w:rsidRPr="007D7B0B">
        <w:rPr>
          <w:rFonts w:ascii="Times New Roman" w:hAnsi="Times New Roman" w:cs="Times New Roman"/>
          <w:szCs w:val="21"/>
        </w:rPr>
        <w:t>以上的菠萝</w:t>
      </w:r>
      <w:r w:rsidRPr="007D7B0B">
        <w:rPr>
          <w:rFonts w:ascii="Times New Roman" w:hAnsi="Times New Roman" w:cs="Times New Roman"/>
          <w:szCs w:val="21"/>
        </w:rPr>
        <w:t xml:space="preserve">, </w:t>
      </w:r>
      <w:r w:rsidRPr="007D7B0B">
        <w:rPr>
          <w:rFonts w:ascii="Times New Roman" w:hAnsi="Times New Roman" w:cs="Times New Roman"/>
          <w:szCs w:val="21"/>
        </w:rPr>
        <w:t>可作为鲜销果</w:t>
      </w:r>
      <w:r w:rsidRPr="007D7B0B">
        <w:rPr>
          <w:rFonts w:ascii="Times New Roman" w:hAnsi="Times New Roman" w:cs="Times New Roman"/>
          <w:szCs w:val="21"/>
        </w:rPr>
        <w:t>,</w:t>
      </w:r>
      <w:r w:rsidRPr="007D7B0B">
        <w:rPr>
          <w:rFonts w:ascii="Times New Roman" w:hAnsi="Times New Roman" w:cs="Times New Roman"/>
          <w:szCs w:val="21"/>
        </w:rPr>
        <w:t>供应各地市场。</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4.3.4</w:t>
      </w:r>
      <w:r w:rsidRPr="007D7B0B">
        <w:rPr>
          <w:rFonts w:ascii="Times New Roman" w:hAnsi="Times New Roman" w:cs="Times New Roman"/>
          <w:szCs w:val="21"/>
        </w:rPr>
        <w:t>采后期</w:t>
      </w:r>
    </w:p>
    <w:p w:rsidR="00B5444A" w:rsidRPr="007D7B0B" w:rsidRDefault="00B5444A" w:rsidP="00D746AE">
      <w:pPr>
        <w:ind w:firstLine="570"/>
        <w:rPr>
          <w:rFonts w:ascii="Times New Roman" w:hAnsi="Times New Roman" w:cs="Times New Roman"/>
          <w:szCs w:val="21"/>
        </w:rPr>
      </w:pPr>
      <w:r w:rsidRPr="007D7B0B">
        <w:rPr>
          <w:rFonts w:ascii="Times New Roman" w:hAnsi="Times New Roman" w:cs="Times New Roman"/>
          <w:szCs w:val="21"/>
        </w:rPr>
        <w:t>果采收完毕</w:t>
      </w:r>
      <w:r w:rsidRPr="007D7B0B">
        <w:rPr>
          <w:rFonts w:ascii="Times New Roman" w:hAnsi="Times New Roman" w:cs="Times New Roman"/>
          <w:szCs w:val="21"/>
        </w:rPr>
        <w:t xml:space="preserve">, </w:t>
      </w:r>
      <w:r w:rsidRPr="007D7B0B">
        <w:rPr>
          <w:rFonts w:ascii="Times New Roman" w:hAnsi="Times New Roman" w:cs="Times New Roman"/>
          <w:szCs w:val="21"/>
        </w:rPr>
        <w:t>果柄伤口干缩后</w:t>
      </w:r>
      <w:r w:rsidRPr="007D7B0B">
        <w:rPr>
          <w:rFonts w:ascii="Times New Roman" w:hAnsi="Times New Roman" w:cs="Times New Roman"/>
          <w:szCs w:val="21"/>
        </w:rPr>
        <w:t xml:space="preserve">, </w:t>
      </w:r>
      <w:r w:rsidRPr="007D7B0B">
        <w:rPr>
          <w:rFonts w:ascii="Times New Roman" w:hAnsi="Times New Roman" w:cs="Times New Roman"/>
          <w:szCs w:val="21"/>
        </w:rPr>
        <w:t>喷一次叶面肥</w:t>
      </w:r>
      <w:r w:rsidRPr="007D7B0B">
        <w:rPr>
          <w:rFonts w:ascii="Times New Roman" w:hAnsi="Times New Roman" w:cs="Times New Roman"/>
          <w:szCs w:val="21"/>
        </w:rPr>
        <w:t xml:space="preserve">, </w:t>
      </w:r>
      <w:r w:rsidRPr="007D7B0B">
        <w:rPr>
          <w:rFonts w:ascii="Times New Roman" w:hAnsi="Times New Roman" w:cs="Times New Roman"/>
          <w:szCs w:val="21"/>
        </w:rPr>
        <w:t>可采用每亩尿素</w:t>
      </w:r>
      <w:r w:rsidRPr="007D7B0B">
        <w:rPr>
          <w:rFonts w:ascii="Times New Roman" w:hAnsi="Times New Roman" w:cs="Times New Roman"/>
          <w:szCs w:val="21"/>
        </w:rPr>
        <w:t xml:space="preserve">2 kg + </w:t>
      </w:r>
      <w:r w:rsidRPr="007D7B0B">
        <w:rPr>
          <w:rFonts w:ascii="Times New Roman" w:hAnsi="Times New Roman" w:cs="Times New Roman"/>
          <w:szCs w:val="21"/>
        </w:rPr>
        <w:t>硫酸钾</w:t>
      </w:r>
      <w:r w:rsidRPr="007D7B0B">
        <w:rPr>
          <w:rFonts w:ascii="Times New Roman" w:hAnsi="Times New Roman" w:cs="Times New Roman"/>
          <w:szCs w:val="21"/>
        </w:rPr>
        <w:t xml:space="preserve">2 kg + </w:t>
      </w:r>
      <w:r w:rsidRPr="007D7B0B">
        <w:rPr>
          <w:rFonts w:ascii="Times New Roman" w:hAnsi="Times New Roman" w:cs="Times New Roman"/>
          <w:szCs w:val="21"/>
        </w:rPr>
        <w:t>水</w:t>
      </w:r>
      <w:r w:rsidRPr="007D7B0B">
        <w:rPr>
          <w:rFonts w:ascii="Times New Roman" w:hAnsi="Times New Roman" w:cs="Times New Roman"/>
          <w:szCs w:val="21"/>
        </w:rPr>
        <w:t>30 kg</w:t>
      </w:r>
      <w:r w:rsidRPr="007D7B0B">
        <w:rPr>
          <w:rFonts w:ascii="Times New Roman" w:hAnsi="Times New Roman" w:cs="Times New Roman"/>
          <w:szCs w:val="21"/>
        </w:rPr>
        <w:t>以恢复植株长势</w:t>
      </w:r>
      <w:r w:rsidRPr="007D7B0B">
        <w:rPr>
          <w:rFonts w:ascii="Times New Roman" w:hAnsi="Times New Roman" w:cs="Times New Roman"/>
          <w:szCs w:val="21"/>
        </w:rPr>
        <w:t xml:space="preserve">, </w:t>
      </w:r>
      <w:r w:rsidRPr="007D7B0B">
        <w:rPr>
          <w:rFonts w:ascii="Times New Roman" w:hAnsi="Times New Roman" w:cs="Times New Roman"/>
          <w:szCs w:val="21"/>
        </w:rPr>
        <w:t>追施一次尿素，撒施为主，每亩撒尿素</w:t>
      </w:r>
      <w:r w:rsidRPr="007D7B0B">
        <w:rPr>
          <w:rFonts w:ascii="Times New Roman" w:hAnsi="Times New Roman" w:cs="Times New Roman"/>
          <w:szCs w:val="21"/>
        </w:rPr>
        <w:t>15</w:t>
      </w:r>
      <w:r w:rsidRPr="007D7B0B">
        <w:rPr>
          <w:rFonts w:ascii="Times New Roman" w:hAnsi="Times New Roman" w:cs="Times New Roman"/>
          <w:szCs w:val="21"/>
        </w:rPr>
        <w:t>公斤。促进吸芽整齐萌发，培育健壮优质菠萝种苗。</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4.4 </w:t>
      </w:r>
      <w:r w:rsidRPr="007D7B0B">
        <w:rPr>
          <w:rFonts w:ascii="Times New Roman" w:hAnsi="Times New Roman" w:cs="Times New Roman"/>
          <w:b/>
          <w:szCs w:val="21"/>
        </w:rPr>
        <w:t>病虫害防治</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主要病害是菠萝灰粉蚧，凋萎病，目前以化学防治为主，常用农药有氧化乐果、速扑杀和特丁磷等，选用</w:t>
      </w:r>
      <w:r w:rsidRPr="007D7B0B">
        <w:rPr>
          <w:rFonts w:ascii="Times New Roman" w:hAnsi="Times New Roman" w:cs="Times New Roman"/>
          <w:szCs w:val="21"/>
        </w:rPr>
        <w:t>800</w:t>
      </w:r>
      <w:r w:rsidRPr="007D7B0B">
        <w:rPr>
          <w:rFonts w:ascii="Times New Roman" w:hAnsi="Times New Roman" w:cs="Times New Roman"/>
          <w:szCs w:val="21"/>
        </w:rPr>
        <w:t>倍</w:t>
      </w:r>
      <w:r w:rsidRPr="007D7B0B">
        <w:rPr>
          <w:rFonts w:ascii="Times New Roman" w:hAnsi="Times New Roman" w:cs="Times New Roman"/>
          <w:szCs w:val="21"/>
        </w:rPr>
        <w:t>50%</w:t>
      </w:r>
      <w:r w:rsidRPr="007D7B0B">
        <w:rPr>
          <w:rFonts w:ascii="Times New Roman" w:hAnsi="Times New Roman" w:cs="Times New Roman"/>
          <w:szCs w:val="21"/>
        </w:rPr>
        <w:t>马拉松乳油，或</w:t>
      </w:r>
      <w:r w:rsidRPr="007D7B0B">
        <w:rPr>
          <w:rFonts w:ascii="Times New Roman" w:hAnsi="Times New Roman" w:cs="Times New Roman"/>
          <w:szCs w:val="21"/>
        </w:rPr>
        <w:t>1000</w:t>
      </w:r>
      <w:r w:rsidRPr="007D7B0B">
        <w:rPr>
          <w:rFonts w:ascii="Times New Roman" w:hAnsi="Times New Roman" w:cs="Times New Roman"/>
          <w:szCs w:val="21"/>
        </w:rPr>
        <w:t>倍敌克松乳油喷雾可以防治凋萎病。从种苗期即开始灭菌，并结合田间调查报告，于若虫盛发期用高压枪喷药。使用高压枪进行喷药，可破坏害虫的蜡成或把该冲冲刷掉到地面上，提高杀虫效果</w:t>
      </w:r>
      <w:r w:rsidRPr="007D7B0B">
        <w:rPr>
          <w:rFonts w:ascii="Times New Roman" w:hAnsi="Times New Roman" w:cs="Times New Roman"/>
          <w:szCs w:val="21"/>
          <w:vertAlign w:val="superscript"/>
        </w:rPr>
        <w:t>[4]</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参考文献</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[1] </w:t>
      </w:r>
      <w:r w:rsidRPr="007D7B0B">
        <w:rPr>
          <w:rFonts w:ascii="Times New Roman" w:hAnsi="Times New Roman" w:cs="Times New Roman"/>
          <w:szCs w:val="21"/>
        </w:rPr>
        <w:t>石伟琦，</w:t>
      </w:r>
      <w:r w:rsidRPr="007D7B0B">
        <w:rPr>
          <w:rFonts w:ascii="Times New Roman" w:hAnsi="Times New Roman" w:cs="Times New Roman"/>
          <w:szCs w:val="21"/>
        </w:rPr>
        <w:t xml:space="preserve"> </w:t>
      </w:r>
      <w:r w:rsidRPr="007D7B0B">
        <w:rPr>
          <w:rFonts w:ascii="Times New Roman" w:hAnsi="Times New Roman" w:cs="Times New Roman"/>
          <w:szCs w:val="21"/>
        </w:rPr>
        <w:t>孙伟生，习金根等</w:t>
      </w:r>
      <w:r w:rsidRPr="007D7B0B">
        <w:rPr>
          <w:rFonts w:ascii="Times New Roman" w:hAnsi="Times New Roman" w:cs="Times New Roman"/>
          <w:szCs w:val="21"/>
        </w:rPr>
        <w:t xml:space="preserve">. </w:t>
      </w:r>
      <w:r w:rsidRPr="007D7B0B">
        <w:rPr>
          <w:rFonts w:ascii="Times New Roman" w:hAnsi="Times New Roman" w:cs="Times New Roman"/>
          <w:szCs w:val="21"/>
        </w:rPr>
        <w:t>我国菠萝产业现状与发展对策</w:t>
      </w:r>
      <w:r w:rsidRPr="007D7B0B">
        <w:rPr>
          <w:rFonts w:ascii="Times New Roman" w:hAnsi="Times New Roman" w:cs="Times New Roman"/>
          <w:szCs w:val="21"/>
        </w:rPr>
        <w:t xml:space="preserve">[J]. </w:t>
      </w:r>
      <w:r w:rsidRPr="007D7B0B">
        <w:rPr>
          <w:rFonts w:ascii="Times New Roman" w:hAnsi="Times New Roman" w:cs="Times New Roman"/>
          <w:szCs w:val="21"/>
        </w:rPr>
        <w:t>广东农业科学，</w:t>
      </w:r>
      <w:r w:rsidRPr="007D7B0B">
        <w:rPr>
          <w:rFonts w:ascii="Times New Roman" w:hAnsi="Times New Roman" w:cs="Times New Roman"/>
          <w:szCs w:val="21"/>
        </w:rPr>
        <w:t>2011,(3):181.</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[2] </w:t>
      </w:r>
      <w:r w:rsidRPr="007D7B0B">
        <w:rPr>
          <w:rFonts w:ascii="Times New Roman" w:hAnsi="Times New Roman" w:cs="Times New Roman"/>
          <w:szCs w:val="21"/>
        </w:rPr>
        <w:t>文尚华</w:t>
      </w:r>
      <w:r w:rsidRPr="007D7B0B">
        <w:rPr>
          <w:rFonts w:ascii="Times New Roman" w:hAnsi="Times New Roman" w:cs="Times New Roman"/>
          <w:szCs w:val="21"/>
        </w:rPr>
        <w:t xml:space="preserve"> . </w:t>
      </w:r>
      <w:r w:rsidRPr="007D7B0B">
        <w:rPr>
          <w:rFonts w:ascii="Times New Roman" w:hAnsi="Times New Roman" w:cs="Times New Roman"/>
          <w:szCs w:val="21"/>
        </w:rPr>
        <w:t>我国菠萝产业发展现状与对策探讨</w:t>
      </w:r>
      <w:r w:rsidRPr="007D7B0B">
        <w:rPr>
          <w:rFonts w:ascii="Times New Roman" w:hAnsi="Times New Roman" w:cs="Times New Roman"/>
          <w:szCs w:val="21"/>
        </w:rPr>
        <w:t xml:space="preserve"> [J]. </w:t>
      </w:r>
      <w:r w:rsidRPr="007D7B0B">
        <w:rPr>
          <w:rFonts w:ascii="Times New Roman" w:hAnsi="Times New Roman" w:cs="Times New Roman"/>
          <w:szCs w:val="21"/>
        </w:rPr>
        <w:t>中国热带农业</w:t>
      </w:r>
      <w:r w:rsidRPr="007D7B0B">
        <w:rPr>
          <w:rFonts w:ascii="Times New Roman" w:hAnsi="Times New Roman" w:cs="Times New Roman"/>
          <w:szCs w:val="21"/>
        </w:rPr>
        <w:t xml:space="preserve"> ,2006,1:9-11.</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[3] </w:t>
      </w:r>
      <w:r w:rsidRPr="007D7B0B">
        <w:rPr>
          <w:rFonts w:ascii="Times New Roman" w:hAnsi="Times New Roman" w:cs="Times New Roman"/>
          <w:szCs w:val="21"/>
        </w:rPr>
        <w:t>刘岩，钟云，刘传和编著</w:t>
      </w:r>
      <w:r w:rsidRPr="007D7B0B">
        <w:rPr>
          <w:rFonts w:ascii="Times New Roman" w:hAnsi="Times New Roman" w:cs="Times New Roman"/>
          <w:szCs w:val="21"/>
        </w:rPr>
        <w:t xml:space="preserve">. </w:t>
      </w:r>
      <w:r w:rsidRPr="007D7B0B">
        <w:rPr>
          <w:rFonts w:ascii="Times New Roman" w:hAnsi="Times New Roman" w:cs="Times New Roman"/>
          <w:szCs w:val="21"/>
        </w:rPr>
        <w:t>菠萝生产实用技术</w:t>
      </w:r>
      <w:r w:rsidRPr="007D7B0B">
        <w:rPr>
          <w:rFonts w:ascii="Times New Roman" w:hAnsi="Times New Roman" w:cs="Times New Roman"/>
          <w:szCs w:val="21"/>
        </w:rPr>
        <w:t>[M].</w:t>
      </w:r>
      <w:r w:rsidRPr="007D7B0B">
        <w:rPr>
          <w:rFonts w:ascii="Times New Roman" w:hAnsi="Times New Roman" w:cs="Times New Roman"/>
          <w:szCs w:val="21"/>
        </w:rPr>
        <w:t>广东：广东科技出版社，</w:t>
      </w:r>
      <w:r w:rsidRPr="007D7B0B">
        <w:rPr>
          <w:rFonts w:ascii="Times New Roman" w:hAnsi="Times New Roman" w:cs="Times New Roman"/>
          <w:szCs w:val="21"/>
        </w:rPr>
        <w:t>2009.</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[4] </w:t>
      </w:r>
      <w:r w:rsidRPr="007D7B0B">
        <w:rPr>
          <w:rFonts w:ascii="Times New Roman" w:hAnsi="Times New Roman" w:cs="Times New Roman"/>
          <w:szCs w:val="21"/>
        </w:rPr>
        <w:t>劳有德</w:t>
      </w:r>
      <w:r w:rsidRPr="007D7B0B">
        <w:rPr>
          <w:rFonts w:ascii="Times New Roman" w:hAnsi="Times New Roman" w:cs="Times New Roman"/>
          <w:szCs w:val="21"/>
        </w:rPr>
        <w:t>.</w:t>
      </w:r>
      <w:r w:rsidRPr="007D7B0B">
        <w:rPr>
          <w:rFonts w:ascii="Times New Roman" w:hAnsi="Times New Roman" w:cs="Times New Roman"/>
          <w:szCs w:val="21"/>
        </w:rPr>
        <w:t>广西剑麻产区要重视新菠萝粉蚧的防治</w:t>
      </w:r>
      <w:r w:rsidRPr="007D7B0B">
        <w:rPr>
          <w:rFonts w:ascii="Times New Roman" w:hAnsi="Times New Roman" w:cs="Times New Roman"/>
          <w:szCs w:val="21"/>
        </w:rPr>
        <w:t>[J].</w:t>
      </w:r>
      <w:r w:rsidRPr="007D7B0B">
        <w:rPr>
          <w:rFonts w:ascii="Times New Roman" w:hAnsi="Times New Roman" w:cs="Times New Roman"/>
          <w:szCs w:val="21"/>
        </w:rPr>
        <w:t>广西热带农业</w:t>
      </w:r>
      <w:r w:rsidRPr="007D7B0B">
        <w:rPr>
          <w:rFonts w:ascii="Times New Roman" w:hAnsi="Times New Roman" w:cs="Times New Roman"/>
          <w:szCs w:val="21"/>
        </w:rPr>
        <w:t xml:space="preserve"> ,2008</w:t>
      </w:r>
      <w:r w:rsidRPr="007D7B0B">
        <w:rPr>
          <w:rFonts w:ascii="Times New Roman" w:hAnsi="Times New Roman" w:cs="Times New Roman"/>
          <w:szCs w:val="21"/>
        </w:rPr>
        <w:t>（</w:t>
      </w:r>
      <w:r w:rsidRPr="007D7B0B">
        <w:rPr>
          <w:rFonts w:ascii="Times New Roman" w:hAnsi="Times New Roman" w:cs="Times New Roman"/>
          <w:szCs w:val="21"/>
        </w:rPr>
        <w:t>5</w:t>
      </w:r>
      <w:r w:rsidRPr="007D7B0B">
        <w:rPr>
          <w:rFonts w:ascii="Times New Roman" w:hAnsi="Times New Roman" w:cs="Times New Roman"/>
          <w:szCs w:val="21"/>
        </w:rPr>
        <w:t>）</w:t>
      </w:r>
      <w:r w:rsidRPr="007D7B0B">
        <w:rPr>
          <w:rFonts w:ascii="Times New Roman" w:hAnsi="Times New Roman" w:cs="Times New Roman"/>
          <w:szCs w:val="21"/>
        </w:rPr>
        <w:t>:24-25.</w:t>
      </w:r>
    </w:p>
    <w:p w:rsidR="0096584B" w:rsidRPr="007D7B0B" w:rsidRDefault="0096584B" w:rsidP="00D746AE">
      <w:pPr>
        <w:rPr>
          <w:rFonts w:ascii="Times New Roman" w:hAnsi="Times New Roman" w:cs="Times New Roman"/>
          <w:szCs w:val="21"/>
        </w:rPr>
      </w:pPr>
    </w:p>
    <w:p w:rsidR="0096584B" w:rsidRPr="007D7B0B" w:rsidRDefault="0096584B" w:rsidP="00D746AE">
      <w:pPr>
        <w:rPr>
          <w:rFonts w:ascii="Times New Roman" w:hAnsi="Times New Roman" w:cs="Times New Roman"/>
          <w:szCs w:val="21"/>
        </w:rPr>
      </w:pPr>
    </w:p>
    <w:p w:rsidR="0096584B" w:rsidRPr="007D7B0B" w:rsidRDefault="0096584B" w:rsidP="00D746AE">
      <w:pPr>
        <w:adjustRightInd w:val="0"/>
        <w:snapToGrid w:val="0"/>
        <w:rPr>
          <w:rFonts w:ascii="Times New Roman" w:hAnsi="Times New Roman" w:cs="Times New Roman"/>
          <w:szCs w:val="21"/>
          <w:shd w:val="clear" w:color="auto" w:fill="FFFFFF"/>
        </w:rPr>
      </w:pPr>
    </w:p>
    <w:p w:rsidR="0096584B" w:rsidRPr="007D7B0B" w:rsidRDefault="0096584B" w:rsidP="00D746AE">
      <w:pPr>
        <w:adjustRightInd w:val="0"/>
        <w:snapToGrid w:val="0"/>
        <w:rPr>
          <w:rFonts w:ascii="Times New Roman" w:hAnsi="Times New Roman" w:cs="Times New Roman"/>
          <w:szCs w:val="21"/>
        </w:rPr>
      </w:pPr>
    </w:p>
    <w:p w:rsidR="00B5444A" w:rsidRPr="007D7B0B" w:rsidRDefault="00B5444A" w:rsidP="00D746AE">
      <w:pPr>
        <w:pStyle w:val="1"/>
      </w:pPr>
      <w:bookmarkStart w:id="734" w:name="_Toc527399005"/>
      <w:r w:rsidRPr="007D7B0B">
        <w:lastRenderedPageBreak/>
        <w:t>叶面喷施亚硒酸钠对龙眼树体营养和果实品质的影响</w:t>
      </w:r>
      <w:bookmarkEnd w:id="734"/>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潘介春</w:t>
      </w:r>
      <w:r w:rsidRPr="007D7B0B">
        <w:rPr>
          <w:rStyle w:val="a9"/>
          <w:rFonts w:ascii="Times New Roman" w:eastAsia="楷体" w:hAnsi="Times New Roman"/>
          <w:szCs w:val="21"/>
        </w:rPr>
        <w:footnoteReference w:id="10"/>
      </w:r>
      <w:r w:rsidRPr="007D7B0B">
        <w:rPr>
          <w:rFonts w:ascii="Times New Roman" w:eastAsia="楷体" w:hAnsi="Times New Roman" w:cs="Times New Roman"/>
          <w:kern w:val="0"/>
          <w:szCs w:val="21"/>
        </w:rPr>
        <w:t>，</w:t>
      </w:r>
      <w:r w:rsidRPr="007D7B0B">
        <w:rPr>
          <w:rFonts w:ascii="Times New Roman" w:eastAsia="楷体" w:hAnsi="Times New Roman" w:cs="Times New Roman"/>
          <w:szCs w:val="21"/>
        </w:rPr>
        <w:t>徐石兰</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，周煜棉</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，丁峰</w:t>
      </w:r>
      <w:r w:rsidRPr="007D7B0B">
        <w:rPr>
          <w:rFonts w:ascii="Times New Roman" w:eastAsia="楷体" w:hAnsi="Times New Roman" w:cs="Times New Roman"/>
          <w:szCs w:val="21"/>
          <w:vertAlign w:val="superscript"/>
        </w:rPr>
        <w:t>1, 2</w:t>
      </w:r>
      <w:r w:rsidRPr="007D7B0B">
        <w:rPr>
          <w:rFonts w:ascii="Times New Roman" w:eastAsia="楷体" w:hAnsi="Times New Roman" w:cs="Times New Roman"/>
          <w:szCs w:val="21"/>
        </w:rPr>
        <w:t>，</w:t>
      </w:r>
      <w:r w:rsidRPr="007D7B0B">
        <w:rPr>
          <w:rFonts w:ascii="Times New Roman" w:eastAsia="楷体" w:hAnsi="Times New Roman" w:cs="Times New Roman"/>
          <w:kern w:val="0"/>
          <w:szCs w:val="21"/>
        </w:rPr>
        <w:t>黄幸</w:t>
      </w:r>
      <w:r w:rsidRPr="007D7B0B">
        <w:rPr>
          <w:rFonts w:ascii="Times New Roman" w:eastAsia="楷体" w:hAnsi="Times New Roman" w:cs="Times New Roman"/>
          <w:kern w:val="0"/>
          <w:szCs w:val="21"/>
          <w:vertAlign w:val="superscript"/>
        </w:rPr>
        <w:t>1</w:t>
      </w:r>
      <w:r w:rsidRPr="007D7B0B">
        <w:rPr>
          <w:rFonts w:ascii="Times New Roman" w:eastAsia="楷体" w:hAnsi="Times New Roman" w:cs="Times New Roman"/>
          <w:kern w:val="0"/>
          <w:szCs w:val="21"/>
        </w:rPr>
        <w:t>，</w:t>
      </w:r>
      <w:r w:rsidRPr="007D7B0B">
        <w:rPr>
          <w:rFonts w:ascii="Times New Roman" w:eastAsia="楷体" w:hAnsi="Times New Roman" w:cs="Times New Roman"/>
          <w:szCs w:val="21"/>
        </w:rPr>
        <w:t>张振镜</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kern w:val="0"/>
          <w:szCs w:val="21"/>
        </w:rPr>
        <w:t>，龙蔷宇</w:t>
      </w:r>
      <w:r w:rsidRPr="007D7B0B">
        <w:rPr>
          <w:rFonts w:ascii="Times New Roman" w:eastAsia="楷体" w:hAnsi="Times New Roman" w:cs="Times New Roman"/>
          <w:kern w:val="0"/>
          <w:szCs w:val="21"/>
          <w:vertAlign w:val="superscript"/>
        </w:rPr>
        <w:t>1</w:t>
      </w:r>
      <w:r w:rsidRPr="007D7B0B">
        <w:rPr>
          <w:rFonts w:ascii="Times New Roman" w:eastAsia="楷体" w:hAnsi="Times New Roman" w:cs="Times New Roman"/>
          <w:kern w:val="0"/>
          <w:szCs w:val="21"/>
        </w:rPr>
        <w:t>，黄思婕</w:t>
      </w:r>
      <w:r w:rsidRPr="007D7B0B">
        <w:rPr>
          <w:rFonts w:ascii="Times New Roman" w:eastAsia="楷体" w:hAnsi="Times New Roman" w:cs="Times New Roman"/>
          <w:kern w:val="0"/>
          <w:szCs w:val="21"/>
          <w:vertAlign w:val="superscript"/>
        </w:rPr>
        <w:t>1</w:t>
      </w:r>
      <w:r w:rsidRPr="007D7B0B">
        <w:rPr>
          <w:rFonts w:ascii="Times New Roman" w:eastAsia="楷体" w:hAnsi="Times New Roman" w:cs="Times New Roman"/>
          <w:kern w:val="0"/>
          <w:szCs w:val="21"/>
        </w:rPr>
        <w:t>，杨亚涵</w:t>
      </w:r>
      <w:r w:rsidRPr="007D7B0B">
        <w:rPr>
          <w:rFonts w:ascii="Times New Roman" w:eastAsia="楷体" w:hAnsi="Times New Roman" w:cs="Times New Roman"/>
          <w:kern w:val="0"/>
          <w:szCs w:val="21"/>
          <w:vertAlign w:val="superscript"/>
        </w:rPr>
        <w:t>1</w:t>
      </w:r>
      <w:r w:rsidRPr="007D7B0B">
        <w:rPr>
          <w:rFonts w:ascii="Times New Roman" w:eastAsia="楷体" w:hAnsi="Times New Roman" w:cs="Times New Roman"/>
          <w:kern w:val="0"/>
          <w:szCs w:val="21"/>
        </w:rPr>
        <w:t>，邓英毅</w:t>
      </w:r>
      <w:r w:rsidRPr="007D7B0B">
        <w:rPr>
          <w:rFonts w:ascii="Times New Roman" w:eastAsia="楷体" w:hAnsi="Times New Roman" w:cs="Times New Roman"/>
          <w:kern w:val="0"/>
          <w:szCs w:val="21"/>
          <w:vertAlign w:val="superscript"/>
        </w:rPr>
        <w:t>1</w:t>
      </w:r>
      <w:r w:rsidRPr="007D7B0B">
        <w:rPr>
          <w:rFonts w:ascii="Times New Roman" w:eastAsia="楷体" w:hAnsi="Times New Roman" w:cs="Times New Roman"/>
          <w:kern w:val="0"/>
          <w:szCs w:val="21"/>
        </w:rPr>
        <w:t>，徐炯志</w:t>
      </w:r>
      <w:r w:rsidRPr="007D7B0B">
        <w:rPr>
          <w:rFonts w:ascii="Times New Roman" w:eastAsia="楷体" w:hAnsi="Times New Roman" w:cs="Times New Roman"/>
          <w:kern w:val="0"/>
          <w:szCs w:val="21"/>
          <w:vertAlign w:val="superscript"/>
        </w:rPr>
        <w:t>1</w:t>
      </w:r>
    </w:p>
    <w:p w:rsidR="00B5444A" w:rsidRPr="007D7B0B" w:rsidRDefault="00B5444A" w:rsidP="00D746AE">
      <w:pPr>
        <w:ind w:leftChars="400" w:left="840" w:rightChars="200" w:right="420"/>
        <w:jc w:val="center"/>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广西大学农学院，南宁</w:t>
      </w:r>
      <w:r w:rsidRPr="007D7B0B">
        <w:rPr>
          <w:rFonts w:ascii="Times New Roman" w:hAnsi="Times New Roman" w:cs="Times New Roman"/>
          <w:szCs w:val="21"/>
        </w:rPr>
        <w:t xml:space="preserve"> 530000</w:t>
      </w:r>
      <w:r w:rsidRPr="007D7B0B">
        <w:rPr>
          <w:rFonts w:ascii="Times New Roman" w:hAnsi="Times New Roman" w:cs="Times New Roman"/>
          <w:szCs w:val="21"/>
        </w:rPr>
        <w:t>）</w:t>
      </w:r>
    </w:p>
    <w:p w:rsidR="00B5444A" w:rsidRPr="007D7B0B" w:rsidRDefault="00B5444A" w:rsidP="00D746AE">
      <w:pPr>
        <w:ind w:leftChars="400" w:left="840" w:rightChars="200" w:right="420"/>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广西农业科学院园艺研究所，南宁</w:t>
      </w:r>
      <w:r w:rsidRPr="007D7B0B">
        <w:rPr>
          <w:rFonts w:ascii="Times New Roman" w:hAnsi="Times New Roman" w:cs="Times New Roman"/>
          <w:szCs w:val="21"/>
        </w:rPr>
        <w:t xml:space="preserve"> 530000</w:t>
      </w:r>
      <w:r w:rsidRPr="007D7B0B">
        <w:rPr>
          <w:rFonts w:ascii="Times New Roman" w:hAnsi="Times New Roman" w:cs="Times New Roman"/>
          <w:szCs w:val="21"/>
        </w:rPr>
        <w:t>）</w:t>
      </w:r>
    </w:p>
    <w:p w:rsidR="00B5444A" w:rsidRPr="007D7B0B" w:rsidRDefault="00B5444A" w:rsidP="00D746AE">
      <w:pPr>
        <w:ind w:leftChars="200" w:left="420" w:rightChars="200" w:right="420"/>
        <w:rPr>
          <w:rFonts w:ascii="Times New Roman" w:hAnsi="Times New Roman" w:cs="Times New Roman"/>
          <w:szCs w:val="21"/>
        </w:rPr>
      </w:pPr>
    </w:p>
    <w:p w:rsidR="00B5444A" w:rsidRPr="007D7B0B" w:rsidRDefault="00B5444A" w:rsidP="00D746AE">
      <w:pPr>
        <w:ind w:leftChars="200" w:left="420" w:rightChars="200" w:right="420"/>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以石硖龙眼为研究对象，通过喷施</w:t>
      </w:r>
      <w:r w:rsidRPr="007D7B0B">
        <w:rPr>
          <w:rFonts w:ascii="Times New Roman" w:hAnsi="Times New Roman" w:cs="Times New Roman"/>
          <w:szCs w:val="21"/>
        </w:rPr>
        <w:t>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10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30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w:t>
      </w:r>
      <w:r w:rsidRPr="007D7B0B">
        <w:rPr>
          <w:rFonts w:ascii="Times New Roman" w:hAnsi="Times New Roman" w:cs="Times New Roman"/>
          <w:szCs w:val="21"/>
        </w:rPr>
        <w:t>50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和</w:t>
      </w:r>
      <w:r w:rsidRPr="007D7B0B">
        <w:rPr>
          <w:rFonts w:ascii="Times New Roman" w:hAnsi="Times New Roman" w:cs="Times New Roman"/>
          <w:szCs w:val="21"/>
        </w:rPr>
        <w:t>70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的外源亚硒酸钠，测定叶片及果实各营养元素含量及果实品质，研究叶面喷施亚硒酸钠对龙眼树体营养和果实品质的影响。结果表明，与对照比，喷施外源亚硒酸钠对叶片中</w:t>
      </w:r>
      <w:r w:rsidRPr="007D7B0B">
        <w:rPr>
          <w:rFonts w:ascii="Times New Roman" w:hAnsi="Times New Roman" w:cs="Times New Roman"/>
          <w:szCs w:val="21"/>
        </w:rPr>
        <w:t>N</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rPr>
        <w:t>、</w:t>
      </w:r>
      <w:r w:rsidRPr="007D7B0B">
        <w:rPr>
          <w:rFonts w:ascii="Times New Roman" w:hAnsi="Times New Roman" w:cs="Times New Roman"/>
          <w:szCs w:val="21"/>
        </w:rPr>
        <w:t>K</w:t>
      </w:r>
      <w:r w:rsidRPr="007D7B0B">
        <w:rPr>
          <w:rFonts w:ascii="Times New Roman" w:hAnsi="Times New Roman" w:cs="Times New Roman"/>
          <w:szCs w:val="21"/>
        </w:rPr>
        <w:t>、</w:t>
      </w:r>
      <w:r w:rsidRPr="007D7B0B">
        <w:rPr>
          <w:rFonts w:ascii="Times New Roman" w:hAnsi="Times New Roman" w:cs="Times New Roman"/>
          <w:szCs w:val="21"/>
        </w:rPr>
        <w:t>Ca</w:t>
      </w:r>
      <w:r w:rsidRPr="007D7B0B">
        <w:rPr>
          <w:rFonts w:ascii="Times New Roman" w:hAnsi="Times New Roman" w:cs="Times New Roman"/>
          <w:szCs w:val="21"/>
        </w:rPr>
        <w:t>和</w:t>
      </w:r>
      <w:r w:rsidRPr="007D7B0B">
        <w:rPr>
          <w:rFonts w:ascii="Times New Roman" w:hAnsi="Times New Roman" w:cs="Times New Roman"/>
          <w:szCs w:val="21"/>
        </w:rPr>
        <w:t>Mg</w:t>
      </w:r>
      <w:r w:rsidRPr="007D7B0B">
        <w:rPr>
          <w:rFonts w:ascii="Times New Roman" w:hAnsi="Times New Roman" w:cs="Times New Roman"/>
          <w:szCs w:val="21"/>
        </w:rPr>
        <w:t>含量影响不明显，果实中</w:t>
      </w:r>
      <w:r w:rsidRPr="007D7B0B">
        <w:rPr>
          <w:rFonts w:ascii="Times New Roman" w:hAnsi="Times New Roman" w:cs="Times New Roman"/>
          <w:szCs w:val="21"/>
        </w:rPr>
        <w:t>N</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rPr>
        <w:t>、</w:t>
      </w:r>
      <w:r w:rsidRPr="007D7B0B">
        <w:rPr>
          <w:rFonts w:ascii="Times New Roman" w:hAnsi="Times New Roman" w:cs="Times New Roman"/>
          <w:szCs w:val="21"/>
        </w:rPr>
        <w:t>K</w:t>
      </w:r>
      <w:r w:rsidRPr="007D7B0B">
        <w:rPr>
          <w:rFonts w:ascii="Times New Roman" w:hAnsi="Times New Roman" w:cs="Times New Roman"/>
          <w:szCs w:val="21"/>
        </w:rPr>
        <w:t>、</w:t>
      </w:r>
      <w:r w:rsidRPr="007D7B0B">
        <w:rPr>
          <w:rFonts w:ascii="Times New Roman" w:hAnsi="Times New Roman" w:cs="Times New Roman"/>
          <w:szCs w:val="21"/>
        </w:rPr>
        <w:t>Ca</w:t>
      </w:r>
      <w:r w:rsidRPr="007D7B0B">
        <w:rPr>
          <w:rFonts w:ascii="Times New Roman" w:hAnsi="Times New Roman" w:cs="Times New Roman"/>
          <w:szCs w:val="21"/>
        </w:rPr>
        <w:t>和</w:t>
      </w:r>
      <w:r w:rsidRPr="007D7B0B">
        <w:rPr>
          <w:rFonts w:ascii="Times New Roman" w:hAnsi="Times New Roman" w:cs="Times New Roman"/>
          <w:szCs w:val="21"/>
        </w:rPr>
        <w:t>Mg</w:t>
      </w:r>
      <w:r w:rsidRPr="007D7B0B">
        <w:rPr>
          <w:rFonts w:ascii="Times New Roman" w:hAnsi="Times New Roman" w:cs="Times New Roman"/>
          <w:szCs w:val="21"/>
        </w:rPr>
        <w:t>含量较对照有所下降，显著增加龙眼叶片和果实总硒含量，以喷施</w:t>
      </w:r>
      <w:r w:rsidRPr="007D7B0B">
        <w:rPr>
          <w:rFonts w:ascii="Times New Roman" w:hAnsi="Times New Roman" w:cs="Times New Roman"/>
          <w:szCs w:val="21"/>
        </w:rPr>
        <w:t>70 mg</w:t>
      </w:r>
      <w:r w:rsidRPr="007D7B0B">
        <w:rPr>
          <w:rFonts w:ascii="Times New Roman" w:eastAsia="MS Mincho" w:hAnsi="Times New Roman" w:cs="Times New Roman"/>
          <w:szCs w:val="21"/>
        </w:rPr>
        <w:t>∙</w:t>
      </w:r>
      <w:r w:rsidRPr="007D7B0B">
        <w:rPr>
          <w:rFonts w:ascii="Times New Roman" w:hAnsi="Times New Roman" w:cs="Times New Roman"/>
          <w:szCs w:val="21"/>
        </w:rPr>
        <w:t>L-1</w:t>
      </w:r>
      <w:r w:rsidRPr="007D7B0B">
        <w:rPr>
          <w:rFonts w:ascii="Times New Roman" w:hAnsi="Times New Roman" w:cs="Times New Roman"/>
          <w:szCs w:val="21"/>
        </w:rPr>
        <w:t>效果最为明显，显著高于其他处理，较对照分别增加</w:t>
      </w:r>
      <w:r w:rsidRPr="007D7B0B">
        <w:rPr>
          <w:rFonts w:ascii="Times New Roman" w:hAnsi="Times New Roman" w:cs="Times New Roman"/>
          <w:szCs w:val="21"/>
        </w:rPr>
        <w:t>1334.41%</w:t>
      </w:r>
      <w:r w:rsidRPr="007D7B0B">
        <w:rPr>
          <w:rFonts w:ascii="Times New Roman" w:hAnsi="Times New Roman" w:cs="Times New Roman"/>
          <w:szCs w:val="21"/>
        </w:rPr>
        <w:t>和</w:t>
      </w:r>
      <w:r w:rsidRPr="007D7B0B">
        <w:rPr>
          <w:rFonts w:ascii="Times New Roman" w:hAnsi="Times New Roman" w:cs="Times New Roman"/>
          <w:szCs w:val="21"/>
        </w:rPr>
        <w:t>25775.00%</w:t>
      </w:r>
      <w:r w:rsidRPr="007D7B0B">
        <w:rPr>
          <w:rFonts w:ascii="Times New Roman" w:hAnsi="Times New Roman" w:cs="Times New Roman"/>
          <w:szCs w:val="21"/>
        </w:rPr>
        <w:t>，喷施浓度与叶片和果实总硒含量存在极显著正相关。与对照比，喷施不同浓度外源亚硒酸钠对龙眼果实横纵径、单果重、可食率、可溶性固形物、维生素</w:t>
      </w:r>
      <w:r w:rsidRPr="007D7B0B">
        <w:rPr>
          <w:rFonts w:ascii="Times New Roman" w:hAnsi="Times New Roman" w:cs="Times New Roman"/>
          <w:szCs w:val="21"/>
        </w:rPr>
        <w:t>C</w:t>
      </w:r>
      <w:r w:rsidRPr="007D7B0B">
        <w:rPr>
          <w:rFonts w:ascii="Times New Roman" w:hAnsi="Times New Roman" w:cs="Times New Roman"/>
          <w:szCs w:val="21"/>
        </w:rPr>
        <w:t>和可滴定酸含量有一定程度提高，但影响不明显，相关性达不到显著性水平。综合分析，以叶面喷施</w:t>
      </w:r>
      <w:r w:rsidRPr="007D7B0B">
        <w:rPr>
          <w:rFonts w:ascii="Times New Roman" w:hAnsi="Times New Roman" w:cs="Times New Roman"/>
          <w:szCs w:val="21"/>
        </w:rPr>
        <w:t>70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浓度亚硒酸钠为最佳，能显著提高叶片和果实总硒含量，对果实品质也有一定程度提高。</w:t>
      </w:r>
    </w:p>
    <w:p w:rsidR="00B5444A" w:rsidRPr="007D7B0B" w:rsidRDefault="00B5444A" w:rsidP="00D746AE">
      <w:pPr>
        <w:ind w:rightChars="200" w:right="420" w:firstLineChars="200" w:firstLine="422"/>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龙眼</w:t>
      </w:r>
      <w:r w:rsidRPr="007D7B0B">
        <w:rPr>
          <w:rFonts w:ascii="Times New Roman" w:hAnsi="Times New Roman" w:cs="Times New Roman"/>
          <w:szCs w:val="21"/>
        </w:rPr>
        <w:t xml:space="preserve">; </w:t>
      </w:r>
      <w:r w:rsidRPr="007D7B0B">
        <w:rPr>
          <w:rFonts w:ascii="Times New Roman" w:hAnsi="Times New Roman" w:cs="Times New Roman"/>
          <w:szCs w:val="21"/>
        </w:rPr>
        <w:t>亚硒酸钠</w:t>
      </w:r>
      <w:r w:rsidRPr="007D7B0B">
        <w:rPr>
          <w:rFonts w:ascii="Times New Roman" w:hAnsi="Times New Roman" w:cs="Times New Roman"/>
          <w:szCs w:val="21"/>
        </w:rPr>
        <w:t xml:space="preserve">; </w:t>
      </w:r>
      <w:r w:rsidRPr="007D7B0B">
        <w:rPr>
          <w:rFonts w:ascii="Times New Roman" w:hAnsi="Times New Roman" w:cs="Times New Roman"/>
          <w:szCs w:val="21"/>
        </w:rPr>
        <w:t>树体营养</w:t>
      </w:r>
      <w:r w:rsidRPr="007D7B0B">
        <w:rPr>
          <w:rFonts w:ascii="Times New Roman" w:hAnsi="Times New Roman" w:cs="Times New Roman"/>
          <w:szCs w:val="21"/>
        </w:rPr>
        <w:t xml:space="preserve">; </w:t>
      </w:r>
      <w:r w:rsidRPr="007D7B0B">
        <w:rPr>
          <w:rFonts w:ascii="Times New Roman" w:hAnsi="Times New Roman" w:cs="Times New Roman"/>
          <w:szCs w:val="21"/>
        </w:rPr>
        <w:t>果实品质</w:t>
      </w:r>
    </w:p>
    <w:p w:rsidR="00B5444A" w:rsidRPr="007D7B0B" w:rsidRDefault="00B5444A" w:rsidP="00D746AE">
      <w:pPr>
        <w:ind w:rightChars="200" w:right="420"/>
        <w:jc w:val="center"/>
        <w:rPr>
          <w:rFonts w:ascii="Times New Roman" w:hAnsi="Times New Roman" w:cs="Times New Roman"/>
          <w:b/>
          <w:sz w:val="36"/>
          <w:szCs w:val="36"/>
        </w:rPr>
      </w:pPr>
      <w:r w:rsidRPr="007D7B0B">
        <w:rPr>
          <w:rFonts w:ascii="Times New Roman" w:hAnsi="Times New Roman" w:cs="Times New Roman"/>
          <w:b/>
          <w:sz w:val="36"/>
          <w:szCs w:val="36"/>
        </w:rPr>
        <w:t xml:space="preserve">Effects of Sodium Selenite on Nutrition and </w:t>
      </w:r>
    </w:p>
    <w:p w:rsidR="00B5444A" w:rsidRPr="007D7B0B" w:rsidRDefault="00B5444A" w:rsidP="00D746AE">
      <w:pPr>
        <w:ind w:rightChars="200" w:right="420"/>
        <w:jc w:val="center"/>
        <w:rPr>
          <w:rFonts w:ascii="Times New Roman" w:hAnsi="Times New Roman" w:cs="Times New Roman"/>
          <w:b/>
          <w:sz w:val="36"/>
          <w:szCs w:val="36"/>
        </w:rPr>
      </w:pPr>
      <w:r w:rsidRPr="007D7B0B">
        <w:rPr>
          <w:rFonts w:ascii="Times New Roman" w:hAnsi="Times New Roman" w:cs="Times New Roman"/>
          <w:b/>
          <w:sz w:val="36"/>
          <w:szCs w:val="36"/>
        </w:rPr>
        <w:t>Fruit Quality of Longan</w:t>
      </w:r>
    </w:p>
    <w:p w:rsidR="00B5444A" w:rsidRPr="007D7B0B" w:rsidRDefault="00B5444A" w:rsidP="00D746AE">
      <w:pPr>
        <w:ind w:leftChars="200" w:left="420" w:rightChars="200" w:right="420" w:firstLineChars="200" w:firstLine="420"/>
        <w:jc w:val="center"/>
        <w:rPr>
          <w:rFonts w:ascii="Times New Roman" w:hAnsi="Times New Roman" w:cs="Times New Roman"/>
          <w:szCs w:val="21"/>
        </w:rPr>
      </w:pPr>
      <w:r w:rsidRPr="007D7B0B">
        <w:rPr>
          <w:rFonts w:ascii="Times New Roman" w:hAnsi="Times New Roman" w:cs="Times New Roman"/>
          <w:szCs w:val="21"/>
        </w:rPr>
        <w:t>PAN Jiechun1, XU Shilan 1, ZHOU Yu mian 1, DING Feng 1, HUANG Xing 1, ZHANG Zhenjing 1, LONG Qiang yu 1, HUANG Sijie 1,YANG Yahan 1, DENG Yingyi 1, XU Jiongzhi1</w:t>
      </w:r>
    </w:p>
    <w:p w:rsidR="00B5444A" w:rsidRPr="007D7B0B" w:rsidRDefault="00B5444A" w:rsidP="00D746AE">
      <w:pPr>
        <w:numPr>
          <w:ilvl w:val="0"/>
          <w:numId w:val="15"/>
        </w:numPr>
        <w:ind w:leftChars="200" w:left="420" w:rightChars="200" w:right="420" w:firstLineChars="200" w:firstLine="420"/>
        <w:jc w:val="center"/>
        <w:rPr>
          <w:rFonts w:ascii="Times New Roman" w:hAnsi="Times New Roman" w:cs="Times New Roman"/>
          <w:szCs w:val="21"/>
        </w:rPr>
      </w:pPr>
      <w:r w:rsidRPr="007D7B0B">
        <w:rPr>
          <w:rFonts w:ascii="Times New Roman" w:hAnsi="Times New Roman" w:cs="Times New Roman"/>
          <w:i/>
          <w:szCs w:val="21"/>
        </w:rPr>
        <w:t xml:space="preserve">College of Agricultural, Guangxi University, </w:t>
      </w:r>
      <w:r w:rsidRPr="007D7B0B">
        <w:rPr>
          <w:rFonts w:ascii="Times New Roman" w:hAnsi="Times New Roman" w:cs="Times New Roman"/>
          <w:iCs/>
          <w:szCs w:val="21"/>
        </w:rPr>
        <w:t>Nanning 530000, China</w:t>
      </w:r>
      <w:r w:rsidRPr="007D7B0B">
        <w:rPr>
          <w:rFonts w:ascii="Times New Roman" w:hAnsi="Times New Roman" w:cs="Times New Roman"/>
          <w:szCs w:val="21"/>
        </w:rPr>
        <w:t>）</w:t>
      </w:r>
    </w:p>
    <w:p w:rsidR="00B5444A" w:rsidRPr="007D7B0B" w:rsidRDefault="00B5444A" w:rsidP="00D746AE">
      <w:pPr>
        <w:ind w:leftChars="200" w:left="420" w:rightChars="200" w:right="420" w:firstLineChars="200" w:firstLine="420"/>
        <w:jc w:val="center"/>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i/>
          <w:szCs w:val="21"/>
        </w:rPr>
        <w:t xml:space="preserve"> Horticulture Research Institute, Guangxi Academy of Agricultural Sciences, </w:t>
      </w:r>
      <w:r w:rsidRPr="007D7B0B">
        <w:rPr>
          <w:rFonts w:ascii="Times New Roman" w:hAnsi="Times New Roman" w:cs="Times New Roman"/>
          <w:iCs/>
          <w:szCs w:val="21"/>
        </w:rPr>
        <w:t xml:space="preserve">Nanning 530000, </w:t>
      </w:r>
      <w:r w:rsidRPr="007D7B0B">
        <w:rPr>
          <w:rFonts w:ascii="Times New Roman" w:hAnsi="Times New Roman" w:cs="Times New Roman"/>
          <w:szCs w:val="21"/>
        </w:rPr>
        <w:t>China</w:t>
      </w:r>
      <w:r w:rsidRPr="007D7B0B">
        <w:rPr>
          <w:rFonts w:ascii="Times New Roman" w:hAnsi="Times New Roman" w:cs="Times New Roman"/>
          <w:szCs w:val="21"/>
        </w:rPr>
        <w:t>）</w:t>
      </w:r>
    </w:p>
    <w:p w:rsidR="00B5444A" w:rsidRPr="007D7B0B" w:rsidRDefault="00B5444A" w:rsidP="00D746AE">
      <w:pPr>
        <w:ind w:rightChars="200" w:right="420"/>
        <w:rPr>
          <w:rFonts w:ascii="Times New Roman" w:hAnsi="Times New Roman" w:cs="Times New Roman"/>
          <w:szCs w:val="21"/>
        </w:rPr>
      </w:pPr>
      <w:r w:rsidRPr="007D7B0B">
        <w:rPr>
          <w:rFonts w:ascii="Times New Roman" w:hAnsi="Times New Roman" w:cs="Times New Roman"/>
          <w:b/>
          <w:szCs w:val="21"/>
        </w:rPr>
        <w:t xml:space="preserve">Abstract </w:t>
      </w:r>
      <w:r w:rsidRPr="007D7B0B">
        <w:rPr>
          <w:rFonts w:ascii="Times New Roman" w:hAnsi="Times New Roman" w:cs="Times New Roman"/>
          <w:szCs w:val="21"/>
        </w:rPr>
        <w:t>The long-term subfamily of SHIXIA longan was studied by spraying 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 10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 30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 50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 xml:space="preserve"> and 70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 xml:space="preserve">. Sodium selenate was used to determine the nutrient content and fruit quality of leaves and fruits. The effects of foliar application of sodium selenite on the nutrition and fruit quality of longan trees were studied. The results showed that, the application of exogenous sodium selenite had no significant effect on the contents of N, P, K, Ca and Mg in the leaves, and the contents of N, P, K, Ca and Mg in the fruit decreased compared with the control. Significantly increased the total selenium content in leaves and fruits of longan, the effect of spraying 70 mg </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 xml:space="preserve"> was the most obvious, which was significantly higher than other treatments, which increased by 1334.41% and 25775.00%. The spraying concentration and total selenium content in leaves and fruits existed. Very </w:t>
      </w:r>
      <w:r w:rsidRPr="007D7B0B">
        <w:rPr>
          <w:rFonts w:ascii="Times New Roman" w:hAnsi="Times New Roman" w:cs="Times New Roman"/>
          <w:szCs w:val="21"/>
        </w:rPr>
        <w:lastRenderedPageBreak/>
        <w:t xml:space="preserve">significant positive correlation. Compared with the control, spraying different concentrations of exogenous sodium selenite has a certain degree of improvement on the horizontal and vertical diameter, single fruit weight, edible rate, soluble solids, vitamin C and titratable acid content of longan fruits, but the effect is not obvious. Sexuality does not reach a significant level. Comprehensive analysis, foliar application of 70 mg </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 xml:space="preserve"> concentration of sodium selenite is the best, that can significantly increase the total selenium content of leaves and fruits, and also improve the fruit quality to a certain extent.</w:t>
      </w:r>
    </w:p>
    <w:p w:rsidR="00B5444A" w:rsidRPr="007D7B0B" w:rsidRDefault="00B5444A" w:rsidP="00D746AE">
      <w:pPr>
        <w:ind w:rightChars="200" w:right="420"/>
        <w:rPr>
          <w:rFonts w:ascii="Times New Roman" w:hAnsi="Times New Roman" w:cs="Times New Roman"/>
          <w:szCs w:val="21"/>
        </w:rPr>
      </w:pPr>
      <w:r w:rsidRPr="007D7B0B">
        <w:rPr>
          <w:rFonts w:ascii="Times New Roman" w:hAnsi="Times New Roman" w:cs="Times New Roman"/>
          <w:b/>
          <w:szCs w:val="21"/>
        </w:rPr>
        <w:t xml:space="preserve">Key words: </w:t>
      </w:r>
      <w:r w:rsidRPr="007D7B0B">
        <w:rPr>
          <w:rFonts w:ascii="Times New Roman" w:hAnsi="Times New Roman" w:cs="Times New Roman"/>
          <w:szCs w:val="21"/>
        </w:rPr>
        <w:t>Longan; Sodium selenite; Tree nutrition; The fruit quality</w:t>
      </w:r>
    </w:p>
    <w:p w:rsidR="00B5444A" w:rsidRPr="007D7B0B" w:rsidRDefault="00B5444A" w:rsidP="00D746AE">
      <w:pPr>
        <w:ind w:leftChars="200" w:left="420" w:rightChars="200" w:right="420" w:firstLineChars="200" w:firstLine="420"/>
        <w:rPr>
          <w:rFonts w:ascii="Times New Roman" w:hAnsi="Times New Roman" w:cs="Times New Roman"/>
          <w:szCs w:val="21"/>
        </w:rPr>
      </w:pPr>
    </w:p>
    <w:p w:rsidR="00B5444A" w:rsidRPr="007D7B0B" w:rsidRDefault="00B5444A" w:rsidP="00D746AE">
      <w:pPr>
        <w:ind w:firstLineChars="200" w:firstLine="420"/>
        <w:jc w:val="left"/>
        <w:rPr>
          <w:rFonts w:ascii="Times New Roman" w:hAnsi="Times New Roman" w:cs="Times New Roman"/>
          <w:szCs w:val="21"/>
        </w:rPr>
      </w:pPr>
      <w:r w:rsidRPr="007D7B0B">
        <w:rPr>
          <w:rFonts w:ascii="Times New Roman" w:hAnsi="Times New Roman" w:cs="Times New Roman"/>
          <w:szCs w:val="21"/>
        </w:rPr>
        <w:t>1817</w:t>
      </w:r>
      <w:r w:rsidRPr="007D7B0B">
        <w:rPr>
          <w:rFonts w:ascii="Times New Roman" w:hAnsi="Times New Roman" w:cs="Times New Roman"/>
          <w:szCs w:val="21"/>
        </w:rPr>
        <w:t>年，瑞士化学家</w:t>
      </w:r>
      <w:r w:rsidRPr="007D7B0B">
        <w:rPr>
          <w:rFonts w:ascii="Times New Roman" w:hAnsi="Times New Roman" w:cs="Times New Roman"/>
          <w:szCs w:val="21"/>
        </w:rPr>
        <w:t>Berzelius 1817</w:t>
      </w:r>
      <w:r w:rsidRPr="007D7B0B">
        <w:rPr>
          <w:rFonts w:ascii="Times New Roman" w:hAnsi="Times New Roman" w:cs="Times New Roman"/>
          <w:szCs w:val="21"/>
        </w:rPr>
        <w:t>年发现硒元素并进行命名</w:t>
      </w:r>
      <w:r w:rsidRPr="007D7B0B">
        <w:rPr>
          <w:rFonts w:ascii="Times New Roman" w:hAnsi="Times New Roman" w:cs="Times New Roman"/>
          <w:szCs w:val="21"/>
        </w:rPr>
        <w:t>[1]</w:t>
      </w:r>
      <w:r w:rsidRPr="007D7B0B">
        <w:rPr>
          <w:rFonts w:ascii="Times New Roman" w:hAnsi="Times New Roman" w:cs="Times New Roman"/>
          <w:szCs w:val="21"/>
        </w:rPr>
        <w:t>，</w:t>
      </w:r>
      <w:r w:rsidRPr="007D7B0B">
        <w:rPr>
          <w:rFonts w:ascii="Times New Roman" w:hAnsi="Times New Roman" w:cs="Times New Roman"/>
          <w:szCs w:val="21"/>
        </w:rPr>
        <w:t>1957</w:t>
      </w:r>
      <w:r w:rsidRPr="007D7B0B">
        <w:rPr>
          <w:rFonts w:ascii="Times New Roman" w:hAnsi="Times New Roman" w:cs="Times New Roman"/>
          <w:szCs w:val="21"/>
        </w:rPr>
        <w:t>年</w:t>
      </w:r>
      <w:r w:rsidRPr="007D7B0B">
        <w:rPr>
          <w:rFonts w:ascii="Times New Roman" w:hAnsi="Times New Roman" w:cs="Times New Roman"/>
          <w:szCs w:val="21"/>
        </w:rPr>
        <w:t>Schwarz</w:t>
      </w:r>
      <w:r w:rsidRPr="007D7B0B">
        <w:rPr>
          <w:rFonts w:ascii="Times New Roman" w:hAnsi="Times New Roman" w:cs="Times New Roman"/>
          <w:szCs w:val="21"/>
        </w:rPr>
        <w:t>和</w:t>
      </w:r>
      <w:r w:rsidRPr="007D7B0B">
        <w:rPr>
          <w:rFonts w:ascii="Times New Roman" w:hAnsi="Times New Roman" w:cs="Times New Roman"/>
          <w:szCs w:val="21"/>
        </w:rPr>
        <w:t>Foltz</w:t>
      </w:r>
      <w:r w:rsidRPr="007D7B0B">
        <w:rPr>
          <w:rFonts w:ascii="Times New Roman" w:hAnsi="Times New Roman" w:cs="Times New Roman"/>
          <w:szCs w:val="21"/>
        </w:rPr>
        <w:t>发现阻止大鼠食饵性肝坏死的第三因子是硒元素</w:t>
      </w:r>
      <w:r w:rsidRPr="007D7B0B">
        <w:rPr>
          <w:rFonts w:ascii="Times New Roman" w:hAnsi="Times New Roman" w:cs="Times New Roman"/>
          <w:szCs w:val="21"/>
        </w:rPr>
        <w:t>[2]</w:t>
      </w:r>
      <w:r w:rsidRPr="007D7B0B">
        <w:rPr>
          <w:rFonts w:ascii="Times New Roman" w:hAnsi="Times New Roman" w:cs="Times New Roman"/>
          <w:szCs w:val="21"/>
        </w:rPr>
        <w:t>，自此开始了对硒元素营养学研究。</w:t>
      </w:r>
      <w:r w:rsidRPr="007D7B0B">
        <w:rPr>
          <w:rFonts w:ascii="Times New Roman" w:hAnsi="Times New Roman" w:cs="Times New Roman"/>
          <w:szCs w:val="21"/>
        </w:rPr>
        <w:t>Roetruck</w:t>
      </w:r>
      <w:r w:rsidRPr="007D7B0B">
        <w:rPr>
          <w:rFonts w:ascii="Times New Roman" w:hAnsi="Times New Roman" w:cs="Times New Roman"/>
          <w:szCs w:val="21"/>
        </w:rPr>
        <w:t>等人研究认为，硒元素是谷胱甘肽过氧化物酶的必须组分</w:t>
      </w:r>
      <w:r w:rsidRPr="007D7B0B">
        <w:rPr>
          <w:rFonts w:ascii="Times New Roman" w:hAnsi="Times New Roman" w:cs="Times New Roman"/>
          <w:szCs w:val="21"/>
        </w:rPr>
        <w:t>[3]</w:t>
      </w:r>
      <w:r w:rsidRPr="007D7B0B">
        <w:rPr>
          <w:rFonts w:ascii="Times New Roman" w:hAnsi="Times New Roman" w:cs="Times New Roman"/>
          <w:szCs w:val="21"/>
        </w:rPr>
        <w:t>，谷胱甘肽过氧化物酶可以清除植物体内的有害自由基，保护植物体不受过氧化物毒害。研究表明，在小麦灌浆初期配合施入硒肥能显著提高超氧化物歧化酶活性，还能降低植物体内的丙二醛含量，延缓作物衰老。硒作为植物磷脂和葡糖还原酶的组成部位</w:t>
      </w:r>
      <w:r w:rsidRPr="007D7B0B">
        <w:rPr>
          <w:rFonts w:ascii="Times New Roman" w:hAnsi="Times New Roman" w:cs="Times New Roman"/>
          <w:szCs w:val="21"/>
        </w:rPr>
        <w:t>[4]</w:t>
      </w:r>
      <w:r w:rsidRPr="007D7B0B">
        <w:rPr>
          <w:rFonts w:ascii="Times New Roman" w:hAnsi="Times New Roman" w:cs="Times New Roman"/>
          <w:szCs w:val="21"/>
        </w:rPr>
        <w:t>，可以通过非生物抗氧化酶系统参与高等植物体内代谢</w:t>
      </w:r>
      <w:r w:rsidRPr="007D7B0B">
        <w:rPr>
          <w:rFonts w:ascii="Times New Roman" w:hAnsi="Times New Roman" w:cs="Times New Roman"/>
          <w:szCs w:val="21"/>
        </w:rPr>
        <w:t>[5]</w:t>
      </w:r>
      <w:r w:rsidRPr="007D7B0B">
        <w:rPr>
          <w:rFonts w:ascii="Times New Roman" w:hAnsi="Times New Roman" w:cs="Times New Roman"/>
          <w:szCs w:val="21"/>
        </w:rPr>
        <w:t>。研究表明，适宜浓度硒处理能促进大豆根系生长发育，在</w:t>
      </w:r>
      <w:r w:rsidRPr="007D7B0B">
        <w:rPr>
          <w:rFonts w:ascii="Times New Roman" w:hAnsi="Times New Roman" w:cs="Times New Roman"/>
          <w:szCs w:val="21"/>
        </w:rPr>
        <w:t>0-1000 μg·Kg</w:t>
      </w:r>
      <w:r w:rsidRPr="007D7B0B">
        <w:rPr>
          <w:rFonts w:ascii="Times New Roman" w:hAnsi="Times New Roman" w:cs="Times New Roman"/>
          <w:szCs w:val="21"/>
          <w:vertAlign w:val="superscript"/>
        </w:rPr>
        <w:t>-1</w:t>
      </w:r>
      <w:r w:rsidRPr="007D7B0B">
        <w:rPr>
          <w:rFonts w:ascii="Times New Roman" w:hAnsi="Times New Roman" w:cs="Times New Roman"/>
          <w:szCs w:val="21"/>
        </w:rPr>
        <w:t>浓度时，大豆根系活力随硒浓度的增加而增强。覃广泉等研究认为，适量或较低水平的硒能够促进水稻幼苗生长，高浓度硒对其生长有抑制作用</w:t>
      </w:r>
      <w:r w:rsidRPr="007D7B0B">
        <w:rPr>
          <w:rFonts w:ascii="Times New Roman" w:hAnsi="Times New Roman" w:cs="Times New Roman"/>
          <w:szCs w:val="21"/>
        </w:rPr>
        <w:t>[6]</w:t>
      </w:r>
      <w:r w:rsidRPr="007D7B0B">
        <w:rPr>
          <w:rFonts w:ascii="Times New Roman" w:hAnsi="Times New Roman" w:cs="Times New Roman"/>
          <w:szCs w:val="21"/>
        </w:rPr>
        <w:t>。薛泰麟等研究认为，硒对小麦、玉米、大豆等作物具有抗氧化作用，在一定程度上提高植株抗逆境抗衰老能力</w:t>
      </w:r>
      <w:r w:rsidRPr="007D7B0B">
        <w:rPr>
          <w:rFonts w:ascii="Times New Roman" w:hAnsi="Times New Roman" w:cs="Times New Roman"/>
          <w:szCs w:val="21"/>
        </w:rPr>
        <w:t>[7]</w:t>
      </w:r>
      <w:r w:rsidRPr="007D7B0B">
        <w:rPr>
          <w:rFonts w:ascii="Times New Roman" w:hAnsi="Times New Roman" w:cs="Times New Roman"/>
          <w:szCs w:val="21"/>
        </w:rPr>
        <w:t>。覃爱苗等研究认为，硒对重金属有拮抗作用，能与重金属结合形成难溶的沉淀物质，减轻植物体内重金属对抗氧化酶的抑制作用，调节植物体内螫合肽酶活性，减缓重金属对植物体的毒害</w:t>
      </w:r>
      <w:r w:rsidRPr="007D7B0B">
        <w:rPr>
          <w:rFonts w:ascii="Times New Roman" w:hAnsi="Times New Roman" w:cs="Times New Roman"/>
          <w:szCs w:val="21"/>
        </w:rPr>
        <w:t>[8]</w:t>
      </w:r>
      <w:r w:rsidRPr="007D7B0B">
        <w:rPr>
          <w:rFonts w:ascii="Times New Roman" w:hAnsi="Times New Roman" w:cs="Times New Roman"/>
          <w:szCs w:val="21"/>
        </w:rPr>
        <w:t>。</w:t>
      </w:r>
    </w:p>
    <w:p w:rsidR="00B5444A" w:rsidRPr="007D7B0B" w:rsidRDefault="00B5444A" w:rsidP="00D746AE">
      <w:pPr>
        <w:ind w:firstLine="480"/>
        <w:rPr>
          <w:rFonts w:ascii="Times New Roman" w:hAnsi="Times New Roman" w:cs="Times New Roman"/>
          <w:szCs w:val="21"/>
        </w:rPr>
      </w:pPr>
      <w:r w:rsidRPr="007D7B0B">
        <w:rPr>
          <w:rFonts w:ascii="Times New Roman" w:hAnsi="Times New Roman" w:cs="Times New Roman"/>
          <w:szCs w:val="21"/>
        </w:rPr>
        <w:t>广西具有天然富硒土壤资源优势，富硒农产品开发潜力巨大，现阶段人们对富硒作物需求日益增强，因此加强富硒农产品研究，推动产业发展十分重要。本文针对富硒龙眼缺乏的生产现状，同过叶面喷施外源硒的富硒试验，探讨叶面喷施外源硒对树体营养、果实品质的影响。本研究对了解植物对硒的生理响应有一定科学意义，以期为促进广西富硒龙眼生产提供理论依据。</w:t>
      </w:r>
    </w:p>
    <w:p w:rsidR="00B5444A" w:rsidRPr="007D7B0B" w:rsidRDefault="00B5444A" w:rsidP="00D746AE">
      <w:pPr>
        <w:ind w:firstLine="480"/>
        <w:rPr>
          <w:rFonts w:ascii="Times New Roman" w:hAnsi="Times New Roman" w:cs="Times New Roman"/>
          <w:szCs w:val="21"/>
        </w:rPr>
      </w:pPr>
    </w:p>
    <w:p w:rsidR="00B5444A" w:rsidRPr="007D7B0B" w:rsidRDefault="00B5444A" w:rsidP="00D746AE">
      <w:pPr>
        <w:jc w:val="left"/>
        <w:rPr>
          <w:rFonts w:ascii="Times New Roman" w:hAnsi="Times New Roman" w:cs="Times New Roman"/>
          <w:b/>
          <w:sz w:val="24"/>
        </w:rPr>
      </w:pPr>
      <w:r w:rsidRPr="007D7B0B">
        <w:rPr>
          <w:rFonts w:ascii="Times New Roman" w:hAnsi="Times New Roman" w:cs="Times New Roman"/>
          <w:b/>
          <w:sz w:val="24"/>
        </w:rPr>
        <w:t xml:space="preserve">1 </w:t>
      </w:r>
      <w:r w:rsidRPr="007D7B0B">
        <w:rPr>
          <w:rFonts w:ascii="Times New Roman" w:hAnsi="Times New Roman" w:cs="Times New Roman"/>
          <w:b/>
          <w:sz w:val="24"/>
        </w:rPr>
        <w:t>材料与方法</w:t>
      </w:r>
    </w:p>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1.1 </w:t>
      </w:r>
      <w:r w:rsidRPr="007D7B0B">
        <w:rPr>
          <w:rFonts w:ascii="Times New Roman" w:hAnsi="Times New Roman" w:cs="Times New Roman"/>
          <w:b/>
          <w:szCs w:val="21"/>
        </w:rPr>
        <w:t>试验材料</w:t>
      </w:r>
    </w:p>
    <w:p w:rsidR="00B5444A" w:rsidRPr="007D7B0B" w:rsidRDefault="00B5444A" w:rsidP="00D746AE">
      <w:pPr>
        <w:ind w:firstLineChars="200" w:firstLine="420"/>
        <w:jc w:val="left"/>
        <w:rPr>
          <w:rFonts w:ascii="Times New Roman" w:hAnsi="Times New Roman" w:cs="Times New Roman"/>
          <w:szCs w:val="21"/>
        </w:rPr>
      </w:pPr>
      <w:r w:rsidRPr="007D7B0B">
        <w:rPr>
          <w:rFonts w:ascii="Times New Roman" w:hAnsi="Times New Roman" w:cs="Times New Roman"/>
          <w:szCs w:val="21"/>
        </w:rPr>
        <w:t>供试验龙眼品种为</w:t>
      </w:r>
      <w:r w:rsidRPr="007D7B0B">
        <w:rPr>
          <w:rFonts w:ascii="Times New Roman" w:hAnsi="Times New Roman" w:cs="Times New Roman"/>
          <w:szCs w:val="21"/>
        </w:rPr>
        <w:t>“</w:t>
      </w:r>
      <w:r w:rsidRPr="007D7B0B">
        <w:rPr>
          <w:rFonts w:ascii="Times New Roman" w:hAnsi="Times New Roman" w:cs="Times New Roman"/>
          <w:szCs w:val="21"/>
        </w:rPr>
        <w:t>石硖</w:t>
      </w:r>
      <w:r w:rsidRPr="007D7B0B">
        <w:rPr>
          <w:rFonts w:ascii="Times New Roman" w:hAnsi="Times New Roman" w:cs="Times New Roman"/>
          <w:szCs w:val="21"/>
        </w:rPr>
        <w:t>”</w:t>
      </w:r>
      <w:r w:rsidRPr="007D7B0B">
        <w:rPr>
          <w:rFonts w:ascii="Times New Roman" w:hAnsi="Times New Roman" w:cs="Times New Roman"/>
          <w:szCs w:val="21"/>
        </w:rPr>
        <w:t>，树龄为</w:t>
      </w:r>
      <w:r w:rsidRPr="007D7B0B">
        <w:rPr>
          <w:rFonts w:ascii="Times New Roman" w:hAnsi="Times New Roman" w:cs="Times New Roman"/>
          <w:szCs w:val="21"/>
        </w:rPr>
        <w:t>26</w:t>
      </w:r>
      <w:r w:rsidRPr="007D7B0B">
        <w:rPr>
          <w:rFonts w:ascii="Times New Roman" w:hAnsi="Times New Roman" w:cs="Times New Roman"/>
          <w:szCs w:val="21"/>
        </w:rPr>
        <w:t>年，株行距为</w:t>
      </w:r>
      <w:r w:rsidRPr="007D7B0B">
        <w:rPr>
          <w:rFonts w:ascii="Times New Roman" w:hAnsi="Times New Roman" w:cs="Times New Roman"/>
          <w:szCs w:val="21"/>
        </w:rPr>
        <w:t>6×5m</w:t>
      </w:r>
      <w:r w:rsidRPr="007D7B0B">
        <w:rPr>
          <w:rFonts w:ascii="Times New Roman" w:hAnsi="Times New Roman" w:cs="Times New Roman"/>
          <w:szCs w:val="21"/>
        </w:rPr>
        <w:t>。试验所用亚硒酸钠（分析纯，含量</w:t>
      </w:r>
      <w:r w:rsidRPr="007D7B0B">
        <w:rPr>
          <w:rFonts w:ascii="Times New Roman" w:hAnsi="Times New Roman" w:cs="Times New Roman"/>
          <w:szCs w:val="21"/>
        </w:rPr>
        <w:t>99.2%</w:t>
      </w:r>
      <w:r w:rsidRPr="007D7B0B">
        <w:rPr>
          <w:rFonts w:ascii="Times New Roman" w:hAnsi="Times New Roman" w:cs="Times New Roman"/>
          <w:szCs w:val="21"/>
        </w:rPr>
        <w:t>）购自山东西亚化学工业有限公司。</w:t>
      </w:r>
    </w:p>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1.2 </w:t>
      </w:r>
      <w:r w:rsidRPr="007D7B0B">
        <w:rPr>
          <w:rFonts w:ascii="Times New Roman" w:hAnsi="Times New Roman" w:cs="Times New Roman"/>
          <w:b/>
          <w:szCs w:val="21"/>
        </w:rPr>
        <w:t>试验设计</w:t>
      </w:r>
    </w:p>
    <w:p w:rsidR="00B5444A" w:rsidRPr="007D7B0B" w:rsidRDefault="00B5444A" w:rsidP="00D746AE">
      <w:pPr>
        <w:ind w:firstLineChars="200" w:firstLine="420"/>
        <w:jc w:val="left"/>
        <w:rPr>
          <w:rFonts w:ascii="Times New Roman" w:hAnsi="Times New Roman" w:cs="Times New Roman"/>
          <w:szCs w:val="21"/>
        </w:rPr>
      </w:pPr>
      <w:r w:rsidRPr="007D7B0B">
        <w:rPr>
          <w:rFonts w:ascii="Times New Roman" w:hAnsi="Times New Roman" w:cs="Times New Roman"/>
          <w:szCs w:val="21"/>
        </w:rPr>
        <w:t>试验于</w:t>
      </w: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3</w:t>
      </w:r>
      <w:r w:rsidRPr="007D7B0B">
        <w:rPr>
          <w:rFonts w:ascii="Times New Roman" w:hAnsi="Times New Roman" w:cs="Times New Roman"/>
          <w:szCs w:val="21"/>
        </w:rPr>
        <w:t>月至</w:t>
      </w: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8</w:t>
      </w:r>
      <w:r w:rsidRPr="007D7B0B">
        <w:rPr>
          <w:rFonts w:ascii="Times New Roman" w:hAnsi="Times New Roman" w:cs="Times New Roman"/>
          <w:szCs w:val="21"/>
        </w:rPr>
        <w:t>月在广西大学农学院丰产园进行，采用完全随机设计，试验共分为</w:t>
      </w:r>
      <w:r w:rsidRPr="007D7B0B">
        <w:rPr>
          <w:rFonts w:ascii="Times New Roman" w:hAnsi="Times New Roman" w:cs="Times New Roman"/>
          <w:szCs w:val="21"/>
        </w:rPr>
        <w:t>5</w:t>
      </w:r>
      <w:r w:rsidRPr="007D7B0B">
        <w:rPr>
          <w:rFonts w:ascii="Times New Roman" w:hAnsi="Times New Roman" w:cs="Times New Roman"/>
          <w:szCs w:val="21"/>
        </w:rPr>
        <w:t>个处理，</w:t>
      </w:r>
      <w:r w:rsidRPr="007D7B0B">
        <w:rPr>
          <w:rFonts w:ascii="Times New Roman" w:hAnsi="Times New Roman" w:cs="Times New Roman"/>
          <w:szCs w:val="21"/>
        </w:rPr>
        <w:t>3</w:t>
      </w:r>
      <w:r w:rsidRPr="007D7B0B">
        <w:rPr>
          <w:rFonts w:ascii="Times New Roman" w:hAnsi="Times New Roman" w:cs="Times New Roman"/>
          <w:szCs w:val="21"/>
        </w:rPr>
        <w:t>个重复，共</w:t>
      </w:r>
      <w:r w:rsidRPr="007D7B0B">
        <w:rPr>
          <w:rFonts w:ascii="Times New Roman" w:hAnsi="Times New Roman" w:cs="Times New Roman"/>
          <w:szCs w:val="21"/>
        </w:rPr>
        <w:t>15</w:t>
      </w:r>
      <w:r w:rsidRPr="007D7B0B">
        <w:rPr>
          <w:rFonts w:ascii="Times New Roman" w:hAnsi="Times New Roman" w:cs="Times New Roman"/>
          <w:szCs w:val="21"/>
        </w:rPr>
        <w:t>株树，处理</w:t>
      </w:r>
      <w:r w:rsidRPr="007D7B0B">
        <w:rPr>
          <w:rFonts w:ascii="Times New Roman" w:hAnsi="Times New Roman" w:cs="Times New Roman"/>
          <w:szCs w:val="21"/>
        </w:rPr>
        <w:t>1(CK): 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，处理</w:t>
      </w:r>
      <w:r w:rsidRPr="007D7B0B">
        <w:rPr>
          <w:rFonts w:ascii="Times New Roman" w:hAnsi="Times New Roman" w:cs="Times New Roman"/>
          <w:szCs w:val="21"/>
        </w:rPr>
        <w:t>2: 10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，处理</w:t>
      </w:r>
      <w:r w:rsidRPr="007D7B0B">
        <w:rPr>
          <w:rFonts w:ascii="Times New Roman" w:hAnsi="Times New Roman" w:cs="Times New Roman"/>
          <w:szCs w:val="21"/>
        </w:rPr>
        <w:t>3: 30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，处理</w:t>
      </w:r>
      <w:r w:rsidRPr="007D7B0B">
        <w:rPr>
          <w:rFonts w:ascii="Times New Roman" w:hAnsi="Times New Roman" w:cs="Times New Roman"/>
          <w:szCs w:val="21"/>
        </w:rPr>
        <w:t>4:50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，处理</w:t>
      </w:r>
      <w:r w:rsidRPr="007D7B0B">
        <w:rPr>
          <w:rFonts w:ascii="Times New Roman" w:hAnsi="Times New Roman" w:cs="Times New Roman"/>
          <w:szCs w:val="21"/>
        </w:rPr>
        <w:t>5:70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。在龙眼谢花后开始喷施，每隔</w:t>
      </w:r>
      <w:r w:rsidRPr="007D7B0B">
        <w:rPr>
          <w:rFonts w:ascii="Times New Roman" w:hAnsi="Times New Roman" w:cs="Times New Roman"/>
          <w:szCs w:val="21"/>
        </w:rPr>
        <w:t>15</w:t>
      </w:r>
      <w:r w:rsidRPr="007D7B0B">
        <w:rPr>
          <w:rFonts w:ascii="Times New Roman" w:hAnsi="Times New Roman" w:cs="Times New Roman"/>
          <w:szCs w:val="21"/>
        </w:rPr>
        <w:t>天喷施一次，共三次，每株树每次喷施</w:t>
      </w:r>
      <w:r w:rsidRPr="007D7B0B">
        <w:rPr>
          <w:rFonts w:ascii="Times New Roman" w:hAnsi="Times New Roman" w:cs="Times New Roman"/>
          <w:szCs w:val="21"/>
        </w:rPr>
        <w:t>5 L</w:t>
      </w:r>
      <w:r w:rsidRPr="007D7B0B">
        <w:rPr>
          <w:rFonts w:ascii="Times New Roman" w:hAnsi="Times New Roman" w:cs="Times New Roman"/>
          <w:szCs w:val="21"/>
        </w:rPr>
        <w:t>溶液，以叶片刚形成水珠滴落为佳。</w:t>
      </w:r>
    </w:p>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1.3 </w:t>
      </w:r>
      <w:r w:rsidRPr="007D7B0B">
        <w:rPr>
          <w:rFonts w:ascii="Times New Roman" w:hAnsi="Times New Roman" w:cs="Times New Roman"/>
          <w:b/>
          <w:szCs w:val="21"/>
        </w:rPr>
        <w:t>样品采集与处理</w:t>
      </w:r>
    </w:p>
    <w:p w:rsidR="00B5444A" w:rsidRPr="007D7B0B" w:rsidRDefault="00B5444A" w:rsidP="00D746AE">
      <w:pPr>
        <w:ind w:firstLineChars="200" w:firstLine="420"/>
        <w:jc w:val="left"/>
        <w:rPr>
          <w:rFonts w:ascii="Times New Roman" w:hAnsi="Times New Roman" w:cs="Times New Roman"/>
          <w:szCs w:val="21"/>
        </w:rPr>
      </w:pPr>
      <w:r w:rsidRPr="007D7B0B">
        <w:rPr>
          <w:rFonts w:ascii="Times New Roman" w:hAnsi="Times New Roman" w:cs="Times New Roman"/>
          <w:szCs w:val="21"/>
        </w:rPr>
        <w:t>试验树的龙眼叶片和果实在果实成熟期进行采样，时间为</w:t>
      </w: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8</w:t>
      </w:r>
      <w:r w:rsidRPr="007D7B0B">
        <w:rPr>
          <w:rFonts w:ascii="Times New Roman" w:hAnsi="Times New Roman" w:cs="Times New Roman"/>
          <w:szCs w:val="21"/>
        </w:rPr>
        <w:t>月</w:t>
      </w:r>
      <w:r w:rsidRPr="007D7B0B">
        <w:rPr>
          <w:rFonts w:ascii="Times New Roman" w:hAnsi="Times New Roman" w:cs="Times New Roman"/>
          <w:szCs w:val="21"/>
        </w:rPr>
        <w:t>2</w:t>
      </w:r>
      <w:r w:rsidRPr="007D7B0B">
        <w:rPr>
          <w:rFonts w:ascii="Times New Roman" w:hAnsi="Times New Roman" w:cs="Times New Roman"/>
          <w:szCs w:val="21"/>
        </w:rPr>
        <w:t>日，在处理植株中上部东、南、西、北四个方位选定生长状况基本一致的枝条，每个方位采集</w:t>
      </w:r>
      <w:r w:rsidRPr="007D7B0B">
        <w:rPr>
          <w:rFonts w:ascii="Times New Roman" w:hAnsi="Times New Roman" w:cs="Times New Roman"/>
          <w:szCs w:val="21"/>
        </w:rPr>
        <w:t>10</w:t>
      </w:r>
      <w:r w:rsidRPr="007D7B0B">
        <w:rPr>
          <w:rFonts w:ascii="Times New Roman" w:hAnsi="Times New Roman" w:cs="Times New Roman"/>
          <w:szCs w:val="21"/>
        </w:rPr>
        <w:t>张成熟的叶片，共</w:t>
      </w:r>
      <w:r w:rsidRPr="007D7B0B">
        <w:rPr>
          <w:rFonts w:ascii="Times New Roman" w:hAnsi="Times New Roman" w:cs="Times New Roman"/>
          <w:szCs w:val="21"/>
        </w:rPr>
        <w:t>40</w:t>
      </w:r>
      <w:r w:rsidRPr="007D7B0B">
        <w:rPr>
          <w:rFonts w:ascii="Times New Roman" w:hAnsi="Times New Roman" w:cs="Times New Roman"/>
          <w:szCs w:val="21"/>
        </w:rPr>
        <w:t>张，用密封袋封好带回实验室进行烘干处理，粉碎过</w:t>
      </w:r>
      <w:r w:rsidRPr="007D7B0B">
        <w:rPr>
          <w:rFonts w:ascii="Times New Roman" w:hAnsi="Times New Roman" w:cs="Times New Roman"/>
          <w:szCs w:val="21"/>
        </w:rPr>
        <w:t>2 mm</w:t>
      </w:r>
      <w:r w:rsidRPr="007D7B0B">
        <w:rPr>
          <w:rFonts w:ascii="Times New Roman" w:hAnsi="Times New Roman" w:cs="Times New Roman"/>
          <w:szCs w:val="21"/>
        </w:rPr>
        <w:t>塑料筛子，置于密封袋封口常温保存，用于营养元素的测定；每个方位采集</w:t>
      </w:r>
      <w:r w:rsidRPr="007D7B0B">
        <w:rPr>
          <w:rFonts w:ascii="Times New Roman" w:hAnsi="Times New Roman" w:cs="Times New Roman"/>
          <w:szCs w:val="21"/>
        </w:rPr>
        <w:t>20</w:t>
      </w:r>
      <w:r w:rsidRPr="007D7B0B">
        <w:rPr>
          <w:rFonts w:ascii="Times New Roman" w:hAnsi="Times New Roman" w:cs="Times New Roman"/>
          <w:szCs w:val="21"/>
        </w:rPr>
        <w:t>粒果实，共</w:t>
      </w:r>
      <w:r w:rsidRPr="007D7B0B">
        <w:rPr>
          <w:rFonts w:ascii="Times New Roman" w:hAnsi="Times New Roman" w:cs="Times New Roman"/>
          <w:szCs w:val="21"/>
        </w:rPr>
        <w:t>80</w:t>
      </w:r>
      <w:r w:rsidRPr="007D7B0B">
        <w:rPr>
          <w:rFonts w:ascii="Times New Roman" w:hAnsi="Times New Roman" w:cs="Times New Roman"/>
          <w:szCs w:val="21"/>
        </w:rPr>
        <w:t>粒，用密封袋封好带回实验室处理，部分试样进行果实品质测定，其余果实把果壳、果肉和果核分类装好，果壳和果核进行烘干处理，粉碎过</w:t>
      </w:r>
      <w:r w:rsidRPr="007D7B0B">
        <w:rPr>
          <w:rFonts w:ascii="Times New Roman" w:hAnsi="Times New Roman" w:cs="Times New Roman"/>
          <w:szCs w:val="21"/>
        </w:rPr>
        <w:t>2 mm</w:t>
      </w:r>
      <w:r w:rsidRPr="007D7B0B">
        <w:rPr>
          <w:rFonts w:ascii="Times New Roman" w:hAnsi="Times New Roman" w:cs="Times New Roman"/>
          <w:szCs w:val="21"/>
        </w:rPr>
        <w:t>塑料筛子，置于密封袋封口常温保存，用于营养元</w:t>
      </w:r>
      <w:r w:rsidRPr="007D7B0B">
        <w:rPr>
          <w:rFonts w:ascii="Times New Roman" w:hAnsi="Times New Roman" w:cs="Times New Roman"/>
          <w:szCs w:val="21"/>
        </w:rPr>
        <w:lastRenderedPageBreak/>
        <w:t>素的测定；果肉用部分鲜样用于果实品质的测定，剩下的进行烘干处理，粉碎过</w:t>
      </w:r>
      <w:r w:rsidRPr="007D7B0B">
        <w:rPr>
          <w:rFonts w:ascii="Times New Roman" w:hAnsi="Times New Roman" w:cs="Times New Roman"/>
          <w:szCs w:val="21"/>
        </w:rPr>
        <w:t>2 mm</w:t>
      </w:r>
      <w:r w:rsidRPr="007D7B0B">
        <w:rPr>
          <w:rFonts w:ascii="Times New Roman" w:hAnsi="Times New Roman" w:cs="Times New Roman"/>
          <w:szCs w:val="21"/>
        </w:rPr>
        <w:t>塑料筛子，置于密封袋封口常温保存，用于营养元素的测定。</w:t>
      </w:r>
    </w:p>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1.4 </w:t>
      </w:r>
      <w:r w:rsidRPr="007D7B0B">
        <w:rPr>
          <w:rFonts w:ascii="Times New Roman" w:hAnsi="Times New Roman" w:cs="Times New Roman"/>
          <w:b/>
          <w:szCs w:val="21"/>
        </w:rPr>
        <w:t>测定内容与方法</w:t>
      </w:r>
    </w:p>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 xml:space="preserve">1.4.1 </w:t>
      </w:r>
      <w:r w:rsidRPr="007D7B0B">
        <w:rPr>
          <w:rFonts w:ascii="Times New Roman" w:hAnsi="Times New Roman" w:cs="Times New Roman"/>
          <w:szCs w:val="21"/>
        </w:rPr>
        <w:t>龙眼样品总硒测定</w:t>
      </w:r>
    </w:p>
    <w:p w:rsidR="00B5444A" w:rsidRPr="007D7B0B" w:rsidRDefault="00B5444A" w:rsidP="00D746AE">
      <w:pPr>
        <w:ind w:firstLineChars="200" w:firstLine="420"/>
        <w:jc w:val="left"/>
        <w:rPr>
          <w:rFonts w:ascii="Times New Roman" w:hAnsi="Times New Roman" w:cs="Times New Roman"/>
          <w:szCs w:val="21"/>
        </w:rPr>
      </w:pPr>
      <w:r w:rsidRPr="007D7B0B">
        <w:rPr>
          <w:rFonts w:ascii="Times New Roman" w:hAnsi="Times New Roman" w:cs="Times New Roman"/>
          <w:szCs w:val="21"/>
        </w:rPr>
        <w:t>采用硝酸</w:t>
      </w:r>
      <w:r w:rsidRPr="007D7B0B">
        <w:rPr>
          <w:rFonts w:ascii="Times New Roman" w:hAnsi="Times New Roman" w:cs="Times New Roman"/>
          <w:szCs w:val="21"/>
        </w:rPr>
        <w:t>-</w:t>
      </w:r>
      <w:r w:rsidRPr="007D7B0B">
        <w:rPr>
          <w:rFonts w:ascii="Times New Roman" w:hAnsi="Times New Roman" w:cs="Times New Roman"/>
          <w:szCs w:val="21"/>
        </w:rPr>
        <w:t>过氧化氢消解样品，用氢化物发生</w:t>
      </w:r>
      <w:r w:rsidRPr="007D7B0B">
        <w:rPr>
          <w:rFonts w:ascii="Times New Roman" w:hAnsi="Times New Roman" w:cs="Times New Roman"/>
          <w:szCs w:val="21"/>
        </w:rPr>
        <w:t>-</w:t>
      </w:r>
      <w:r w:rsidRPr="007D7B0B">
        <w:rPr>
          <w:rFonts w:ascii="Times New Roman" w:hAnsi="Times New Roman" w:cs="Times New Roman"/>
          <w:szCs w:val="21"/>
        </w:rPr>
        <w:t>原子荧光光谱法原子荧光形态分析仪（</w:t>
      </w:r>
      <w:r w:rsidRPr="007D7B0B">
        <w:rPr>
          <w:rFonts w:ascii="Times New Roman" w:hAnsi="Times New Roman" w:cs="Times New Roman"/>
          <w:szCs w:val="21"/>
        </w:rPr>
        <w:t>SA-20</w:t>
      </w:r>
      <w:r w:rsidRPr="007D7B0B">
        <w:rPr>
          <w:rFonts w:ascii="Times New Roman" w:hAnsi="Times New Roman" w:cs="Times New Roman"/>
          <w:szCs w:val="21"/>
        </w:rPr>
        <w:t>，北京吉天仪器有限公司）测定。</w:t>
      </w:r>
    </w:p>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 xml:space="preserve">1.4.2 </w:t>
      </w:r>
      <w:r w:rsidRPr="007D7B0B">
        <w:rPr>
          <w:rFonts w:ascii="Times New Roman" w:hAnsi="Times New Roman" w:cs="Times New Roman"/>
          <w:szCs w:val="21"/>
        </w:rPr>
        <w:t>龙眼植物样品全氮测定</w:t>
      </w:r>
    </w:p>
    <w:p w:rsidR="00B5444A" w:rsidRPr="007D7B0B" w:rsidRDefault="00B5444A" w:rsidP="00D746AE">
      <w:pPr>
        <w:ind w:firstLine="480"/>
        <w:rPr>
          <w:rFonts w:ascii="Times New Roman" w:hAnsi="Times New Roman" w:cs="Times New Roman"/>
          <w:szCs w:val="21"/>
        </w:rPr>
      </w:pPr>
      <w:r w:rsidRPr="007D7B0B">
        <w:rPr>
          <w:rFonts w:ascii="Times New Roman" w:hAnsi="Times New Roman" w:cs="Times New Roman"/>
          <w:szCs w:val="21"/>
        </w:rPr>
        <w:t>采用硫酸</w:t>
      </w:r>
      <w:r w:rsidRPr="007D7B0B">
        <w:rPr>
          <w:rFonts w:ascii="Times New Roman" w:hAnsi="Times New Roman" w:cs="Times New Roman"/>
          <w:szCs w:val="21"/>
        </w:rPr>
        <w:t>-</w:t>
      </w:r>
      <w:r w:rsidRPr="007D7B0B">
        <w:rPr>
          <w:rFonts w:ascii="Times New Roman" w:hAnsi="Times New Roman" w:cs="Times New Roman"/>
          <w:szCs w:val="21"/>
        </w:rPr>
        <w:t>过氧化氢消解样品，采用连续流动化学分析仪（</w:t>
      </w:r>
      <w:r w:rsidRPr="007D7B0B">
        <w:rPr>
          <w:rFonts w:ascii="Times New Roman" w:hAnsi="Times New Roman" w:cs="Times New Roman"/>
          <w:szCs w:val="21"/>
        </w:rPr>
        <w:t>AA3</w:t>
      </w:r>
      <w:r w:rsidRPr="007D7B0B">
        <w:rPr>
          <w:rFonts w:ascii="Times New Roman" w:hAnsi="Times New Roman" w:cs="Times New Roman"/>
          <w:szCs w:val="21"/>
        </w:rPr>
        <w:t>，德国）测定。</w:t>
      </w:r>
    </w:p>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 xml:space="preserve">1.4.3 </w:t>
      </w:r>
      <w:r w:rsidRPr="007D7B0B">
        <w:rPr>
          <w:rFonts w:ascii="Times New Roman" w:hAnsi="Times New Roman" w:cs="Times New Roman"/>
          <w:szCs w:val="21"/>
        </w:rPr>
        <w:t>龙眼植物样品全磷、全钾、全钙、全镁测定</w:t>
      </w:r>
    </w:p>
    <w:p w:rsidR="00B5444A" w:rsidRPr="007D7B0B" w:rsidRDefault="00B5444A" w:rsidP="00D746AE">
      <w:pPr>
        <w:ind w:firstLine="480"/>
        <w:rPr>
          <w:rFonts w:ascii="Times New Roman" w:hAnsi="Times New Roman" w:cs="Times New Roman"/>
          <w:szCs w:val="21"/>
        </w:rPr>
      </w:pPr>
      <w:r w:rsidRPr="007D7B0B">
        <w:rPr>
          <w:rFonts w:ascii="Times New Roman" w:hAnsi="Times New Roman" w:cs="Times New Roman"/>
          <w:szCs w:val="21"/>
        </w:rPr>
        <w:t>采用硝酸</w:t>
      </w:r>
      <w:r w:rsidRPr="007D7B0B">
        <w:rPr>
          <w:rFonts w:ascii="Times New Roman" w:hAnsi="Times New Roman" w:cs="Times New Roman"/>
          <w:szCs w:val="21"/>
        </w:rPr>
        <w:t>-</w:t>
      </w:r>
      <w:r w:rsidRPr="007D7B0B">
        <w:rPr>
          <w:rFonts w:ascii="Times New Roman" w:hAnsi="Times New Roman" w:cs="Times New Roman"/>
          <w:szCs w:val="21"/>
        </w:rPr>
        <w:t>过氧化氢消解样品，用电感耦合等离子体光谱仪（</w:t>
      </w:r>
      <w:r w:rsidRPr="007D7B0B">
        <w:rPr>
          <w:rFonts w:ascii="Times New Roman" w:hAnsi="Times New Roman" w:cs="Times New Roman"/>
          <w:szCs w:val="21"/>
        </w:rPr>
        <w:t>ICP</w:t>
      </w:r>
      <w:r w:rsidRPr="007D7B0B">
        <w:rPr>
          <w:rFonts w:ascii="Times New Roman" w:hAnsi="Times New Roman" w:cs="Times New Roman"/>
          <w:szCs w:val="21"/>
        </w:rPr>
        <w:t>，美国）测定</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1.4.4 </w:t>
      </w:r>
      <w:r w:rsidRPr="007D7B0B">
        <w:rPr>
          <w:rFonts w:ascii="Times New Roman" w:hAnsi="Times New Roman" w:cs="Times New Roman"/>
          <w:szCs w:val="21"/>
        </w:rPr>
        <w:t>龙眼果实品质的测定</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果实横纵径测定采用游标卡尺直接测量取均值；果实可溶性固形物测定采用</w:t>
      </w:r>
      <w:r w:rsidRPr="007D7B0B">
        <w:rPr>
          <w:rFonts w:ascii="Times New Roman" w:hAnsi="Times New Roman" w:cs="Times New Roman"/>
          <w:szCs w:val="21"/>
        </w:rPr>
        <w:t>PAL-1</w:t>
      </w:r>
      <w:r w:rsidRPr="007D7B0B">
        <w:rPr>
          <w:rFonts w:ascii="Times New Roman" w:hAnsi="Times New Roman" w:cs="Times New Roman"/>
          <w:szCs w:val="21"/>
        </w:rPr>
        <w:t>数显糖度计（日本）测定；果实单果重测定用万分之一天平称重</w:t>
      </w:r>
      <w:r w:rsidRPr="007D7B0B">
        <w:rPr>
          <w:rFonts w:ascii="Times New Roman" w:hAnsi="Times New Roman" w:cs="Times New Roman"/>
          <w:szCs w:val="21"/>
        </w:rPr>
        <w:t>10</w:t>
      </w:r>
      <w:r w:rsidRPr="007D7B0B">
        <w:rPr>
          <w:rFonts w:ascii="Times New Roman" w:hAnsi="Times New Roman" w:cs="Times New Roman"/>
          <w:szCs w:val="21"/>
        </w:rPr>
        <w:t>粒果实，取平均值；果实可食率测定采用称重法测定；果实维生素</w:t>
      </w:r>
      <w:r w:rsidRPr="007D7B0B">
        <w:rPr>
          <w:rFonts w:ascii="Times New Roman" w:hAnsi="Times New Roman" w:cs="Times New Roman"/>
          <w:szCs w:val="21"/>
        </w:rPr>
        <w:t>C</w:t>
      </w:r>
      <w:r w:rsidRPr="007D7B0B">
        <w:rPr>
          <w:rFonts w:ascii="Times New Roman" w:hAnsi="Times New Roman" w:cs="Times New Roman"/>
          <w:szCs w:val="21"/>
        </w:rPr>
        <w:t>含量测定采用</w:t>
      </w:r>
      <w:r w:rsidRPr="007D7B0B">
        <w:rPr>
          <w:rFonts w:ascii="Times New Roman" w:hAnsi="Times New Roman" w:cs="Times New Roman"/>
          <w:szCs w:val="21"/>
        </w:rPr>
        <w:t>2,6-</w:t>
      </w:r>
      <w:r w:rsidRPr="007D7B0B">
        <w:rPr>
          <w:rFonts w:ascii="Times New Roman" w:hAnsi="Times New Roman" w:cs="Times New Roman"/>
          <w:szCs w:val="21"/>
        </w:rPr>
        <w:t>二氯酚靛酚滴定法；果实可滴定酸含量测定采用酸碱滴定法。</w:t>
      </w:r>
    </w:p>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1.5 </w:t>
      </w:r>
      <w:r w:rsidRPr="007D7B0B">
        <w:rPr>
          <w:rFonts w:ascii="Times New Roman" w:hAnsi="Times New Roman" w:cs="Times New Roman"/>
          <w:b/>
          <w:szCs w:val="21"/>
        </w:rPr>
        <w:t>统计分析</w:t>
      </w:r>
    </w:p>
    <w:p w:rsidR="00B5444A" w:rsidRPr="007D7B0B" w:rsidRDefault="00B5444A" w:rsidP="00D746AE">
      <w:pPr>
        <w:ind w:firstLineChars="200" w:firstLine="420"/>
        <w:jc w:val="left"/>
        <w:rPr>
          <w:rFonts w:ascii="Times New Roman" w:hAnsi="Times New Roman" w:cs="Times New Roman"/>
          <w:szCs w:val="21"/>
        </w:rPr>
      </w:pPr>
      <w:r w:rsidRPr="007D7B0B">
        <w:rPr>
          <w:rFonts w:ascii="Times New Roman" w:hAnsi="Times New Roman" w:cs="Times New Roman"/>
          <w:szCs w:val="21"/>
        </w:rPr>
        <w:t>试验数据使用</w:t>
      </w:r>
      <w:r w:rsidRPr="007D7B0B">
        <w:rPr>
          <w:rFonts w:ascii="Times New Roman" w:hAnsi="Times New Roman" w:cs="Times New Roman"/>
          <w:szCs w:val="21"/>
        </w:rPr>
        <w:t>Excel 2010</w:t>
      </w:r>
      <w:r w:rsidRPr="007D7B0B">
        <w:rPr>
          <w:rFonts w:ascii="Times New Roman" w:hAnsi="Times New Roman" w:cs="Times New Roman"/>
          <w:szCs w:val="21"/>
        </w:rPr>
        <w:t>进行整理，利用</w:t>
      </w:r>
      <w:r w:rsidRPr="007D7B0B">
        <w:rPr>
          <w:rFonts w:ascii="Times New Roman" w:hAnsi="Times New Roman" w:cs="Times New Roman"/>
          <w:szCs w:val="21"/>
        </w:rPr>
        <w:t>SPSS 21.0</w:t>
      </w:r>
      <w:r w:rsidRPr="007D7B0B">
        <w:rPr>
          <w:rFonts w:ascii="Times New Roman" w:hAnsi="Times New Roman" w:cs="Times New Roman"/>
          <w:szCs w:val="21"/>
        </w:rPr>
        <w:t>进行方差分析。</w:t>
      </w:r>
    </w:p>
    <w:p w:rsidR="00B5444A" w:rsidRPr="007D7B0B" w:rsidRDefault="00B5444A" w:rsidP="00D746AE">
      <w:pPr>
        <w:ind w:firstLineChars="200" w:firstLine="420"/>
        <w:jc w:val="left"/>
        <w:rPr>
          <w:rFonts w:ascii="Times New Roman" w:hAnsi="Times New Roman" w:cs="Times New Roman"/>
          <w:szCs w:val="21"/>
        </w:rPr>
      </w:pPr>
    </w:p>
    <w:p w:rsidR="00B5444A" w:rsidRPr="007D7B0B" w:rsidRDefault="00B5444A" w:rsidP="00D746AE">
      <w:pPr>
        <w:jc w:val="left"/>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结果分析</w:t>
      </w:r>
    </w:p>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2.1 </w:t>
      </w:r>
      <w:r w:rsidRPr="007D7B0B">
        <w:rPr>
          <w:rFonts w:ascii="Times New Roman" w:hAnsi="Times New Roman" w:cs="Times New Roman"/>
          <w:b/>
          <w:szCs w:val="21"/>
        </w:rPr>
        <w:t>叶面喷施不同浓度亚硒酸钠对龙眼叶片和果实总硒含量的影响</w:t>
      </w:r>
    </w:p>
    <w:p w:rsidR="00B5444A" w:rsidRPr="007D7B0B" w:rsidRDefault="00B5444A" w:rsidP="00D746AE">
      <w:pPr>
        <w:ind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1</w:t>
      </w:r>
      <w:r w:rsidRPr="007D7B0B">
        <w:rPr>
          <w:rFonts w:ascii="Times New Roman" w:hAnsi="Times New Roman" w:cs="Times New Roman"/>
          <w:szCs w:val="21"/>
        </w:rPr>
        <w:t>可知，喷施亚硒酸钠浓度与龙眼叶片和果实总硒含量存在极显著正相关。在叶片总硒含量中，处理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1(CK)</w:t>
      </w:r>
      <w:r w:rsidRPr="007D7B0B">
        <w:rPr>
          <w:rFonts w:ascii="Times New Roman" w:hAnsi="Times New Roman" w:cs="Times New Roman"/>
          <w:szCs w:val="21"/>
        </w:rPr>
        <w:t>，各处理之间有显著性差异，处理</w:t>
      </w:r>
      <w:r w:rsidRPr="007D7B0B">
        <w:rPr>
          <w:rFonts w:ascii="Times New Roman" w:hAnsi="Times New Roman" w:cs="Times New Roman"/>
          <w:szCs w:val="21"/>
        </w:rPr>
        <w:t>5</w:t>
      </w:r>
      <w:r w:rsidRPr="007D7B0B">
        <w:rPr>
          <w:rFonts w:ascii="Times New Roman" w:hAnsi="Times New Roman" w:cs="Times New Roman"/>
          <w:szCs w:val="21"/>
        </w:rPr>
        <w:t>叶片总硒含量最高，为</w:t>
      </w:r>
      <w:r w:rsidRPr="007D7B0B">
        <w:rPr>
          <w:rFonts w:ascii="Times New Roman" w:hAnsi="Times New Roman" w:cs="Times New Roman"/>
          <w:szCs w:val="21"/>
        </w:rPr>
        <w:t>3981.63 µg·Kg</w:t>
      </w:r>
      <w:r w:rsidRPr="007D7B0B">
        <w:rPr>
          <w:rFonts w:ascii="Times New Roman" w:hAnsi="Times New Roman" w:cs="Times New Roman"/>
          <w:szCs w:val="21"/>
          <w:vertAlign w:val="superscript"/>
        </w:rPr>
        <w:t>-1</w:t>
      </w:r>
      <w:r w:rsidRPr="007D7B0B">
        <w:rPr>
          <w:rFonts w:ascii="Times New Roman" w:hAnsi="Times New Roman" w:cs="Times New Roman"/>
          <w:szCs w:val="21"/>
        </w:rPr>
        <w:t>，显著高于其他处理，与对照比增加</w:t>
      </w:r>
      <w:r w:rsidRPr="007D7B0B">
        <w:rPr>
          <w:rFonts w:ascii="Times New Roman" w:hAnsi="Times New Roman" w:cs="Times New Roman"/>
          <w:szCs w:val="21"/>
        </w:rPr>
        <w:t>1334.41%</w:t>
      </w:r>
      <w:r w:rsidRPr="007D7B0B">
        <w:rPr>
          <w:rFonts w:ascii="Times New Roman" w:hAnsi="Times New Roman" w:cs="Times New Roman"/>
          <w:szCs w:val="21"/>
        </w:rPr>
        <w:t>。在果实总硒含量中，处理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与对照无显著性差异，处理</w:t>
      </w:r>
      <w:r w:rsidRPr="007D7B0B">
        <w:rPr>
          <w:rFonts w:ascii="Times New Roman" w:hAnsi="Times New Roman" w:cs="Times New Roman"/>
          <w:szCs w:val="21"/>
        </w:rPr>
        <w:t>5</w:t>
      </w:r>
      <w:r w:rsidRPr="007D7B0B">
        <w:rPr>
          <w:rFonts w:ascii="Times New Roman" w:hAnsi="Times New Roman" w:cs="Times New Roman"/>
          <w:szCs w:val="21"/>
        </w:rPr>
        <w:t>果实总硒含量最高，为</w:t>
      </w:r>
      <w:r w:rsidRPr="007D7B0B">
        <w:rPr>
          <w:rFonts w:ascii="Times New Roman" w:hAnsi="Times New Roman" w:cs="Times New Roman"/>
          <w:szCs w:val="21"/>
        </w:rPr>
        <w:t>10.35 µg·Kg</w:t>
      </w:r>
      <w:r w:rsidRPr="007D7B0B">
        <w:rPr>
          <w:rFonts w:ascii="Times New Roman" w:hAnsi="Times New Roman" w:cs="Times New Roman"/>
          <w:szCs w:val="21"/>
          <w:vertAlign w:val="superscript"/>
        </w:rPr>
        <w:t>-1</w:t>
      </w:r>
      <w:r w:rsidRPr="007D7B0B">
        <w:rPr>
          <w:rFonts w:ascii="Times New Roman" w:hAnsi="Times New Roman" w:cs="Times New Roman"/>
          <w:szCs w:val="21"/>
        </w:rPr>
        <w:t>，显著高于其他处理，与对照比增加</w:t>
      </w:r>
      <w:r w:rsidRPr="007D7B0B">
        <w:rPr>
          <w:rFonts w:ascii="Times New Roman" w:hAnsi="Times New Roman" w:cs="Times New Roman"/>
          <w:szCs w:val="21"/>
        </w:rPr>
        <w:t>25775.00%</w:t>
      </w:r>
      <w:r w:rsidRPr="007D7B0B">
        <w:rPr>
          <w:rFonts w:ascii="Times New Roman" w:hAnsi="Times New Roman" w:cs="Times New Roman"/>
          <w:szCs w:val="21"/>
        </w:rPr>
        <w:t>。</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表</w:t>
      </w:r>
      <w:r w:rsidRPr="007D7B0B">
        <w:rPr>
          <w:rFonts w:ascii="Times New Roman" w:hAnsi="Times New Roman" w:cs="Times New Roman"/>
          <w:szCs w:val="21"/>
        </w:rPr>
        <w:t xml:space="preserve">1  </w:t>
      </w:r>
      <w:r w:rsidRPr="007D7B0B">
        <w:rPr>
          <w:rFonts w:ascii="Times New Roman" w:hAnsi="Times New Roman" w:cs="Times New Roman"/>
          <w:szCs w:val="21"/>
        </w:rPr>
        <w:t>喷施亚硒酸钠的龙眼叶片及果实总硒含量</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Table 1  Selenium content of longan leaves and fruit when spraying with Na</w:t>
      </w:r>
      <w:r w:rsidRPr="007D7B0B">
        <w:rPr>
          <w:rFonts w:ascii="Times New Roman" w:hAnsi="Times New Roman" w:cs="Times New Roman"/>
          <w:szCs w:val="21"/>
          <w:vertAlign w:val="subscript"/>
        </w:rPr>
        <w:t>2</w:t>
      </w:r>
      <w:r w:rsidRPr="007D7B0B">
        <w:rPr>
          <w:rFonts w:ascii="Times New Roman" w:hAnsi="Times New Roman" w:cs="Times New Roman"/>
          <w:szCs w:val="21"/>
        </w:rPr>
        <w:t>SeO</w:t>
      </w:r>
      <w:r w:rsidRPr="007D7B0B">
        <w:rPr>
          <w:rFonts w:ascii="Times New Roman" w:hAnsi="Times New Roman" w:cs="Times New Roman"/>
          <w:szCs w:val="21"/>
          <w:vertAlign w:val="subscript"/>
        </w:rPr>
        <w:t>3</w:t>
      </w:r>
    </w:p>
    <w:tbl>
      <w:tblPr>
        <w:tblW w:w="0" w:type="auto"/>
        <w:tblBorders>
          <w:top w:val="single" w:sz="12" w:space="0" w:color="auto"/>
          <w:bottom w:val="single" w:sz="12" w:space="0" w:color="auto"/>
        </w:tblBorders>
        <w:tblLayout w:type="fixed"/>
        <w:tblLook w:val="0000"/>
      </w:tblPr>
      <w:tblGrid>
        <w:gridCol w:w="2348"/>
        <w:gridCol w:w="3571"/>
        <w:gridCol w:w="3367"/>
      </w:tblGrid>
      <w:tr w:rsidR="00B5444A" w:rsidRPr="007D7B0B" w:rsidTr="00C1396A">
        <w:trPr>
          <w:trHeight w:val="278"/>
        </w:trPr>
        <w:tc>
          <w:tcPr>
            <w:tcW w:w="2348" w:type="dxa"/>
            <w:tcBorders>
              <w:top w:val="single" w:sz="12" w:space="0" w:color="auto"/>
              <w:bottom w:val="single" w:sz="12" w:space="0" w:color="auto"/>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处理</w:t>
            </w:r>
          </w:p>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Treament</w:t>
            </w:r>
          </w:p>
        </w:tc>
        <w:tc>
          <w:tcPr>
            <w:tcW w:w="3571" w:type="dxa"/>
            <w:tcBorders>
              <w:top w:val="single" w:sz="12" w:space="0" w:color="auto"/>
              <w:bottom w:val="single" w:sz="12" w:space="0" w:color="auto"/>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叶片硒含量</w:t>
            </w:r>
            <w:r w:rsidRPr="007D7B0B">
              <w:rPr>
                <w:rFonts w:ascii="Times New Roman" w:hAnsi="Times New Roman" w:cs="Times New Roman"/>
                <w:kern w:val="0"/>
                <w:szCs w:val="21"/>
              </w:rPr>
              <w:t>(µg·Kg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w:t>
            </w:r>
          </w:p>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Selenium content of leaves</w:t>
            </w:r>
          </w:p>
        </w:tc>
        <w:tc>
          <w:tcPr>
            <w:tcW w:w="3367" w:type="dxa"/>
            <w:tcBorders>
              <w:top w:val="single" w:sz="12" w:space="0" w:color="auto"/>
              <w:bottom w:val="single" w:sz="12" w:space="0" w:color="auto"/>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果实硒含量</w:t>
            </w:r>
            <w:r w:rsidRPr="007D7B0B">
              <w:rPr>
                <w:rFonts w:ascii="Times New Roman" w:hAnsi="Times New Roman" w:cs="Times New Roman"/>
                <w:kern w:val="0"/>
                <w:szCs w:val="21"/>
              </w:rPr>
              <w:t>(µg·Kg-1)</w:t>
            </w:r>
          </w:p>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Selenium content of fruit</w:t>
            </w:r>
          </w:p>
        </w:tc>
      </w:tr>
      <w:tr w:rsidR="00B5444A" w:rsidRPr="007D7B0B" w:rsidTr="00C1396A">
        <w:trPr>
          <w:trHeight w:val="278"/>
        </w:trPr>
        <w:tc>
          <w:tcPr>
            <w:tcW w:w="2348" w:type="dxa"/>
            <w:tcBorders>
              <w:top w:val="single" w:sz="12" w:space="0" w:color="auto"/>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w:t>
            </w:r>
            <w:r w:rsidRPr="007D7B0B">
              <w:rPr>
                <w:rFonts w:ascii="Times New Roman" w:hAnsi="Times New Roman" w:cs="Times New Roman"/>
                <w:kern w:val="0"/>
                <w:szCs w:val="21"/>
              </w:rPr>
              <w:t>（</w:t>
            </w:r>
            <w:r w:rsidRPr="007D7B0B">
              <w:rPr>
                <w:rFonts w:ascii="Times New Roman" w:hAnsi="Times New Roman" w:cs="Times New Roman"/>
                <w:kern w:val="0"/>
                <w:szCs w:val="21"/>
              </w:rPr>
              <w:t>CK</w:t>
            </w:r>
            <w:r w:rsidRPr="007D7B0B">
              <w:rPr>
                <w:rFonts w:ascii="Times New Roman" w:hAnsi="Times New Roman" w:cs="Times New Roman"/>
                <w:kern w:val="0"/>
                <w:szCs w:val="21"/>
              </w:rPr>
              <w:t>）</w:t>
            </w:r>
          </w:p>
        </w:tc>
        <w:tc>
          <w:tcPr>
            <w:tcW w:w="3571" w:type="dxa"/>
            <w:tcBorders>
              <w:top w:val="single" w:sz="12" w:space="0" w:color="auto"/>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277.58e</w:t>
            </w:r>
          </w:p>
        </w:tc>
        <w:tc>
          <w:tcPr>
            <w:tcW w:w="3367" w:type="dxa"/>
            <w:tcBorders>
              <w:top w:val="single" w:sz="12" w:space="0" w:color="auto"/>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0.04d</w:t>
            </w:r>
          </w:p>
        </w:tc>
      </w:tr>
      <w:tr w:rsidR="00B5444A" w:rsidRPr="007D7B0B" w:rsidTr="00C1396A">
        <w:trPr>
          <w:trHeight w:val="278"/>
        </w:trPr>
        <w:tc>
          <w:tcPr>
            <w:tcW w:w="2348" w:type="dxa"/>
            <w:tcBorders>
              <w:top w:val="nil"/>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w:t>
            </w:r>
          </w:p>
        </w:tc>
        <w:tc>
          <w:tcPr>
            <w:tcW w:w="3571" w:type="dxa"/>
            <w:tcBorders>
              <w:top w:val="nil"/>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2769.18c</w:t>
            </w:r>
          </w:p>
        </w:tc>
        <w:tc>
          <w:tcPr>
            <w:tcW w:w="3367" w:type="dxa"/>
            <w:tcBorders>
              <w:top w:val="nil"/>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0.77cd</w:t>
            </w:r>
          </w:p>
        </w:tc>
      </w:tr>
      <w:tr w:rsidR="00B5444A" w:rsidRPr="007D7B0B" w:rsidTr="00C1396A">
        <w:trPr>
          <w:trHeight w:val="278"/>
        </w:trPr>
        <w:tc>
          <w:tcPr>
            <w:tcW w:w="2348" w:type="dxa"/>
            <w:tcBorders>
              <w:top w:val="nil"/>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3</w:t>
            </w:r>
          </w:p>
        </w:tc>
        <w:tc>
          <w:tcPr>
            <w:tcW w:w="3571" w:type="dxa"/>
            <w:tcBorders>
              <w:top w:val="nil"/>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2215.37d</w:t>
            </w:r>
          </w:p>
        </w:tc>
        <w:tc>
          <w:tcPr>
            <w:tcW w:w="3367" w:type="dxa"/>
            <w:tcBorders>
              <w:top w:val="nil"/>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3.89b</w:t>
            </w:r>
          </w:p>
        </w:tc>
      </w:tr>
      <w:tr w:rsidR="00B5444A" w:rsidRPr="007D7B0B" w:rsidTr="00C1396A">
        <w:trPr>
          <w:trHeight w:val="278"/>
        </w:trPr>
        <w:tc>
          <w:tcPr>
            <w:tcW w:w="2348" w:type="dxa"/>
            <w:tcBorders>
              <w:top w:val="nil"/>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4</w:t>
            </w:r>
          </w:p>
        </w:tc>
        <w:tc>
          <w:tcPr>
            <w:tcW w:w="3571" w:type="dxa"/>
            <w:tcBorders>
              <w:top w:val="nil"/>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3910.13b</w:t>
            </w:r>
          </w:p>
        </w:tc>
        <w:tc>
          <w:tcPr>
            <w:tcW w:w="3367" w:type="dxa"/>
            <w:tcBorders>
              <w:top w:val="nil"/>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2.40bc</w:t>
            </w:r>
          </w:p>
        </w:tc>
      </w:tr>
      <w:tr w:rsidR="00B5444A" w:rsidRPr="007D7B0B" w:rsidTr="00C1396A">
        <w:trPr>
          <w:trHeight w:val="278"/>
        </w:trPr>
        <w:tc>
          <w:tcPr>
            <w:tcW w:w="2348" w:type="dxa"/>
            <w:tcBorders>
              <w:top w:val="nil"/>
              <w:bottom w:val="single" w:sz="4" w:space="0" w:color="auto"/>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5</w:t>
            </w:r>
          </w:p>
        </w:tc>
        <w:tc>
          <w:tcPr>
            <w:tcW w:w="3571" w:type="dxa"/>
            <w:tcBorders>
              <w:top w:val="nil"/>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3981.63a</w:t>
            </w:r>
          </w:p>
        </w:tc>
        <w:tc>
          <w:tcPr>
            <w:tcW w:w="3367" w:type="dxa"/>
            <w:tcBorders>
              <w:top w:val="nil"/>
              <w:bottom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10.35a</w:t>
            </w:r>
          </w:p>
        </w:tc>
      </w:tr>
      <w:tr w:rsidR="00B5444A" w:rsidRPr="007D7B0B" w:rsidTr="00C1396A">
        <w:trPr>
          <w:trHeight w:val="278"/>
        </w:trPr>
        <w:tc>
          <w:tcPr>
            <w:tcW w:w="2348" w:type="dxa"/>
            <w:tcBorders>
              <w:top w:val="single" w:sz="4" w:space="0" w:color="auto"/>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R</w:t>
            </w:r>
          </w:p>
        </w:tc>
        <w:tc>
          <w:tcPr>
            <w:tcW w:w="3571" w:type="dxa"/>
            <w:tcBorders>
              <w:top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0.872**</w:t>
            </w:r>
          </w:p>
        </w:tc>
        <w:tc>
          <w:tcPr>
            <w:tcW w:w="3367" w:type="dxa"/>
            <w:tcBorders>
              <w:top w:val="nil"/>
            </w:tcBorders>
            <w:vAlign w:val="center"/>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0.850**</w:t>
            </w:r>
          </w:p>
        </w:tc>
      </w:tr>
    </w:tbl>
    <w:p w:rsidR="00B5444A" w:rsidRPr="007D7B0B" w:rsidRDefault="00B5444A" w:rsidP="00D746AE">
      <w:pPr>
        <w:ind w:firstLine="420"/>
        <w:jc w:val="center"/>
        <w:rPr>
          <w:rFonts w:ascii="Times New Roman" w:hAnsi="Times New Roman" w:cs="Times New Roman"/>
          <w:kern w:val="0"/>
          <w:szCs w:val="21"/>
        </w:rPr>
      </w:pPr>
    </w:p>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2.2 </w:t>
      </w:r>
      <w:r w:rsidRPr="007D7B0B">
        <w:rPr>
          <w:rFonts w:ascii="Times New Roman" w:hAnsi="Times New Roman" w:cs="Times New Roman"/>
          <w:b/>
          <w:szCs w:val="21"/>
        </w:rPr>
        <w:t>叶面喷施不同浓度亚硒酸钠对龙眼叶片营养元素含量的影响</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2</w:t>
      </w:r>
      <w:r w:rsidRPr="007D7B0B">
        <w:rPr>
          <w:rFonts w:ascii="Times New Roman" w:hAnsi="Times New Roman" w:cs="Times New Roman"/>
          <w:szCs w:val="21"/>
        </w:rPr>
        <w:t>中可知，在全</w:t>
      </w:r>
      <w:r w:rsidRPr="007D7B0B">
        <w:rPr>
          <w:rFonts w:ascii="Times New Roman" w:hAnsi="Times New Roman" w:cs="Times New Roman"/>
          <w:szCs w:val="21"/>
        </w:rPr>
        <w:t>N</w:t>
      </w:r>
      <w:r w:rsidRPr="007D7B0B">
        <w:rPr>
          <w:rFonts w:ascii="Times New Roman" w:hAnsi="Times New Roman" w:cs="Times New Roman"/>
          <w:szCs w:val="21"/>
        </w:rPr>
        <w:t>中，处理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，其中，处理</w:t>
      </w:r>
      <w:r w:rsidRPr="007D7B0B">
        <w:rPr>
          <w:rFonts w:ascii="Times New Roman" w:hAnsi="Times New Roman" w:cs="Times New Roman"/>
          <w:szCs w:val="21"/>
        </w:rPr>
        <w:t>5</w:t>
      </w:r>
      <w:r w:rsidRPr="007D7B0B">
        <w:rPr>
          <w:rFonts w:ascii="Times New Roman" w:hAnsi="Times New Roman" w:cs="Times New Roman"/>
          <w:szCs w:val="21"/>
        </w:rPr>
        <w:t>全</w:t>
      </w:r>
      <w:r w:rsidRPr="007D7B0B">
        <w:rPr>
          <w:rFonts w:ascii="Times New Roman" w:hAnsi="Times New Roman" w:cs="Times New Roman"/>
          <w:szCs w:val="21"/>
        </w:rPr>
        <w:t>N</w:t>
      </w:r>
      <w:r w:rsidRPr="007D7B0B">
        <w:rPr>
          <w:rFonts w:ascii="Times New Roman" w:hAnsi="Times New Roman" w:cs="Times New Roman"/>
          <w:szCs w:val="21"/>
        </w:rPr>
        <w:t>含量最高，显著高于其他处理；处理</w:t>
      </w:r>
      <w:r w:rsidRPr="007D7B0B">
        <w:rPr>
          <w:rFonts w:ascii="Times New Roman" w:hAnsi="Times New Roman" w:cs="Times New Roman"/>
          <w:szCs w:val="21"/>
        </w:rPr>
        <w:t>2</w:t>
      </w:r>
      <w:r w:rsidRPr="007D7B0B">
        <w:rPr>
          <w:rFonts w:ascii="Times New Roman" w:hAnsi="Times New Roman" w:cs="Times New Roman"/>
          <w:szCs w:val="21"/>
        </w:rPr>
        <w:t>全氮含量最低，与其他处理差异显著。在全</w:t>
      </w:r>
      <w:r w:rsidRPr="007D7B0B">
        <w:rPr>
          <w:rFonts w:ascii="Times New Roman" w:hAnsi="Times New Roman" w:cs="Times New Roman"/>
          <w:szCs w:val="21"/>
        </w:rPr>
        <w:t>P</w:t>
      </w:r>
      <w:r w:rsidRPr="007D7B0B">
        <w:rPr>
          <w:rFonts w:ascii="Times New Roman" w:hAnsi="Times New Roman" w:cs="Times New Roman"/>
          <w:szCs w:val="21"/>
        </w:rPr>
        <w:t>含量中，处理</w:t>
      </w:r>
      <w:r w:rsidRPr="007D7B0B">
        <w:rPr>
          <w:rFonts w:ascii="Times New Roman" w:hAnsi="Times New Roman" w:cs="Times New Roman"/>
          <w:szCs w:val="21"/>
        </w:rPr>
        <w:t>2</w:t>
      </w:r>
      <w:r w:rsidRPr="007D7B0B">
        <w:rPr>
          <w:rFonts w:ascii="Times New Roman" w:hAnsi="Times New Roman" w:cs="Times New Roman"/>
          <w:szCs w:val="21"/>
        </w:rPr>
        <w:t>含量最高，与对照无显著差异，与其他处理差异显著；处理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和处理较对照含量低，且差异显著，其中处理</w:t>
      </w:r>
      <w:r w:rsidRPr="007D7B0B">
        <w:rPr>
          <w:rFonts w:ascii="Times New Roman" w:hAnsi="Times New Roman" w:cs="Times New Roman"/>
          <w:szCs w:val="21"/>
        </w:rPr>
        <w:t>4</w:t>
      </w:r>
      <w:r w:rsidRPr="007D7B0B">
        <w:rPr>
          <w:rFonts w:ascii="Times New Roman" w:hAnsi="Times New Roman" w:cs="Times New Roman"/>
          <w:szCs w:val="21"/>
        </w:rPr>
        <w:t>含量最低。在全</w:t>
      </w:r>
      <w:r w:rsidRPr="007D7B0B">
        <w:rPr>
          <w:rFonts w:ascii="Times New Roman" w:hAnsi="Times New Roman" w:cs="Times New Roman"/>
          <w:szCs w:val="21"/>
        </w:rPr>
        <w:t>K</w:t>
      </w:r>
      <w:r w:rsidRPr="007D7B0B">
        <w:rPr>
          <w:rFonts w:ascii="Times New Roman" w:hAnsi="Times New Roman" w:cs="Times New Roman"/>
          <w:szCs w:val="21"/>
        </w:rPr>
        <w:t>含量中，各处理之间差异显著，从处理</w:t>
      </w:r>
      <w:r w:rsidRPr="007D7B0B">
        <w:rPr>
          <w:rFonts w:ascii="Times New Roman" w:hAnsi="Times New Roman" w:cs="Times New Roman"/>
          <w:szCs w:val="21"/>
        </w:rPr>
        <w:t>2</w:t>
      </w:r>
      <w:r w:rsidRPr="007D7B0B">
        <w:rPr>
          <w:rFonts w:ascii="Times New Roman" w:hAnsi="Times New Roman" w:cs="Times New Roman"/>
          <w:szCs w:val="21"/>
        </w:rPr>
        <w:t>至处理</w:t>
      </w:r>
      <w:r w:rsidRPr="007D7B0B">
        <w:rPr>
          <w:rFonts w:ascii="Times New Roman" w:hAnsi="Times New Roman" w:cs="Times New Roman"/>
          <w:szCs w:val="21"/>
        </w:rPr>
        <w:t>5</w:t>
      </w:r>
      <w:r w:rsidRPr="007D7B0B">
        <w:rPr>
          <w:rFonts w:ascii="Times New Roman" w:hAnsi="Times New Roman" w:cs="Times New Roman"/>
          <w:szCs w:val="21"/>
        </w:rPr>
        <w:t>，随着喷施浓度的增加，全</w:t>
      </w:r>
      <w:r w:rsidRPr="007D7B0B">
        <w:rPr>
          <w:rFonts w:ascii="Times New Roman" w:hAnsi="Times New Roman" w:cs="Times New Roman"/>
          <w:szCs w:val="21"/>
        </w:rPr>
        <w:t>K</w:t>
      </w:r>
      <w:r w:rsidRPr="007D7B0B">
        <w:rPr>
          <w:rFonts w:ascii="Times New Roman" w:hAnsi="Times New Roman" w:cs="Times New Roman"/>
          <w:szCs w:val="21"/>
        </w:rPr>
        <w:t>含量在逐渐下降。在</w:t>
      </w:r>
      <w:r w:rsidRPr="007D7B0B">
        <w:rPr>
          <w:rFonts w:ascii="Times New Roman" w:hAnsi="Times New Roman" w:cs="Times New Roman"/>
          <w:szCs w:val="21"/>
        </w:rPr>
        <w:t>Ca</w:t>
      </w:r>
      <w:r w:rsidRPr="007D7B0B">
        <w:rPr>
          <w:rFonts w:ascii="Times New Roman" w:hAnsi="Times New Roman" w:cs="Times New Roman"/>
          <w:szCs w:val="21"/>
        </w:rPr>
        <w:t>含量中，处理</w:t>
      </w:r>
      <w:r w:rsidRPr="007D7B0B">
        <w:rPr>
          <w:rFonts w:ascii="Times New Roman" w:hAnsi="Times New Roman" w:cs="Times New Roman"/>
          <w:szCs w:val="21"/>
        </w:rPr>
        <w:t>5</w:t>
      </w:r>
      <w:r w:rsidRPr="007D7B0B">
        <w:rPr>
          <w:rFonts w:ascii="Times New Roman" w:hAnsi="Times New Roman" w:cs="Times New Roman"/>
          <w:szCs w:val="21"/>
        </w:rPr>
        <w:t>含量最高，与处理</w:t>
      </w:r>
      <w:r w:rsidRPr="007D7B0B">
        <w:rPr>
          <w:rFonts w:ascii="Times New Roman" w:hAnsi="Times New Roman" w:cs="Times New Roman"/>
          <w:szCs w:val="21"/>
        </w:rPr>
        <w:t>4</w:t>
      </w:r>
      <w:r w:rsidRPr="007D7B0B">
        <w:rPr>
          <w:rFonts w:ascii="Times New Roman" w:hAnsi="Times New Roman" w:cs="Times New Roman"/>
          <w:szCs w:val="21"/>
        </w:rPr>
        <w:t>无显著差异，与其他处理差异显著，处理</w:t>
      </w:r>
      <w:r w:rsidRPr="007D7B0B">
        <w:rPr>
          <w:rFonts w:ascii="Times New Roman" w:hAnsi="Times New Roman" w:cs="Times New Roman"/>
          <w:szCs w:val="21"/>
        </w:rPr>
        <w:t>3</w:t>
      </w:r>
      <w:r w:rsidRPr="007D7B0B">
        <w:rPr>
          <w:rFonts w:ascii="Times New Roman" w:hAnsi="Times New Roman" w:cs="Times New Roman"/>
          <w:szCs w:val="21"/>
        </w:rPr>
        <w:t>含量最低，与其他处理差异显著，较对照下降</w:t>
      </w:r>
      <w:r w:rsidRPr="007D7B0B">
        <w:rPr>
          <w:rFonts w:ascii="Times New Roman" w:hAnsi="Times New Roman" w:cs="Times New Roman"/>
          <w:szCs w:val="21"/>
        </w:rPr>
        <w:t>28.06%</w:t>
      </w:r>
      <w:r w:rsidRPr="007D7B0B">
        <w:rPr>
          <w:rFonts w:ascii="Times New Roman" w:hAnsi="Times New Roman" w:cs="Times New Roman"/>
          <w:szCs w:val="21"/>
        </w:rPr>
        <w:t>。在</w:t>
      </w:r>
      <w:r w:rsidRPr="007D7B0B">
        <w:rPr>
          <w:rFonts w:ascii="Times New Roman" w:hAnsi="Times New Roman" w:cs="Times New Roman"/>
          <w:szCs w:val="21"/>
        </w:rPr>
        <w:t>Mg</w:t>
      </w:r>
      <w:r w:rsidRPr="007D7B0B">
        <w:rPr>
          <w:rFonts w:ascii="Times New Roman" w:hAnsi="Times New Roman" w:cs="Times New Roman"/>
          <w:szCs w:val="21"/>
        </w:rPr>
        <w:t>含量中，各处理之间差异显著，对照含量最高，其他</w:t>
      </w:r>
      <w:r w:rsidRPr="007D7B0B">
        <w:rPr>
          <w:rFonts w:ascii="Times New Roman" w:hAnsi="Times New Roman" w:cs="Times New Roman"/>
          <w:szCs w:val="21"/>
        </w:rPr>
        <w:lastRenderedPageBreak/>
        <w:t>处理均较对照有所下降。</w:t>
      </w:r>
    </w:p>
    <w:p w:rsidR="00B5444A" w:rsidRPr="00EE25D8" w:rsidRDefault="00B5444A" w:rsidP="00D746AE">
      <w:pPr>
        <w:ind w:firstLine="42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 xml:space="preserve">2  </w:t>
      </w:r>
      <w:r w:rsidRPr="00EE25D8">
        <w:rPr>
          <w:rFonts w:ascii="Times New Roman" w:eastAsia="黑体" w:hAnsi="Times New Roman" w:cs="Times New Roman"/>
          <w:sz w:val="18"/>
          <w:szCs w:val="18"/>
        </w:rPr>
        <w:t>喷施亚硒酸钠的龙眼叶片营养元素含量</w:t>
      </w:r>
    </w:p>
    <w:p w:rsidR="00B5444A" w:rsidRPr="00EE25D8" w:rsidRDefault="00B5444A" w:rsidP="00D746AE">
      <w:pPr>
        <w:ind w:firstLine="420"/>
        <w:jc w:val="center"/>
        <w:rPr>
          <w:rFonts w:ascii="Times New Roman" w:hAnsi="Times New Roman" w:cs="Times New Roman"/>
          <w:sz w:val="18"/>
          <w:szCs w:val="18"/>
        </w:rPr>
      </w:pPr>
      <w:r w:rsidRPr="00EE25D8">
        <w:rPr>
          <w:rFonts w:ascii="Times New Roman" w:hAnsi="Times New Roman" w:cs="Times New Roman"/>
          <w:sz w:val="18"/>
          <w:szCs w:val="18"/>
        </w:rPr>
        <w:t>Table 2  Nutritive element content of longan leaves when spraying with Na</w:t>
      </w:r>
      <w:r w:rsidRPr="00EE25D8">
        <w:rPr>
          <w:rFonts w:ascii="Times New Roman" w:hAnsi="Times New Roman" w:cs="Times New Roman"/>
          <w:sz w:val="18"/>
          <w:szCs w:val="18"/>
          <w:vertAlign w:val="subscript"/>
        </w:rPr>
        <w:t>2</w:t>
      </w:r>
      <w:r w:rsidRPr="00EE25D8">
        <w:rPr>
          <w:rFonts w:ascii="Times New Roman" w:hAnsi="Times New Roman" w:cs="Times New Roman"/>
          <w:sz w:val="18"/>
          <w:szCs w:val="18"/>
        </w:rPr>
        <w:t>SeO</w:t>
      </w:r>
      <w:r w:rsidRPr="00EE25D8">
        <w:rPr>
          <w:rFonts w:ascii="Times New Roman" w:hAnsi="Times New Roman" w:cs="Times New Roman"/>
          <w:sz w:val="18"/>
          <w:szCs w:val="18"/>
          <w:vertAlign w:val="subscript"/>
        </w:rPr>
        <w:t>3</w:t>
      </w:r>
    </w:p>
    <w:tbl>
      <w:tblPr>
        <w:tblW w:w="0" w:type="auto"/>
        <w:tblLayout w:type="fixed"/>
        <w:tblLook w:val="0000"/>
      </w:tblPr>
      <w:tblGrid>
        <w:gridCol w:w="1575"/>
        <w:gridCol w:w="1660"/>
        <w:gridCol w:w="1619"/>
        <w:gridCol w:w="1617"/>
        <w:gridCol w:w="1753"/>
        <w:gridCol w:w="1630"/>
      </w:tblGrid>
      <w:tr w:rsidR="00B5444A" w:rsidRPr="007D7B0B" w:rsidTr="00C1396A">
        <w:trPr>
          <w:trHeight w:val="293"/>
        </w:trPr>
        <w:tc>
          <w:tcPr>
            <w:tcW w:w="1575" w:type="dxa"/>
            <w:tcBorders>
              <w:top w:val="single" w:sz="12" w:space="0" w:color="auto"/>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处理</w:t>
            </w:r>
          </w:p>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Treament</w:t>
            </w:r>
          </w:p>
        </w:tc>
        <w:tc>
          <w:tcPr>
            <w:tcW w:w="1660" w:type="dxa"/>
            <w:tcBorders>
              <w:top w:val="single" w:sz="12" w:space="0" w:color="auto"/>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N(g·Kg-1)</w:t>
            </w:r>
          </w:p>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Total N</w:t>
            </w:r>
          </w:p>
        </w:tc>
        <w:tc>
          <w:tcPr>
            <w:tcW w:w="1619" w:type="dxa"/>
            <w:tcBorders>
              <w:top w:val="single" w:sz="12" w:space="0" w:color="auto"/>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P(g·Kg-1)</w:t>
            </w:r>
          </w:p>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Total P</w:t>
            </w:r>
          </w:p>
        </w:tc>
        <w:tc>
          <w:tcPr>
            <w:tcW w:w="1617" w:type="dxa"/>
            <w:tcBorders>
              <w:top w:val="single" w:sz="12" w:space="0" w:color="auto"/>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K(g·Kg-1)</w:t>
            </w:r>
          </w:p>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Total K</w:t>
            </w:r>
          </w:p>
        </w:tc>
        <w:tc>
          <w:tcPr>
            <w:tcW w:w="1753" w:type="dxa"/>
            <w:tcBorders>
              <w:top w:val="single" w:sz="12" w:space="0" w:color="auto"/>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Ca(g·Kg-1)</w:t>
            </w:r>
          </w:p>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Total Ca</w:t>
            </w:r>
          </w:p>
        </w:tc>
        <w:tc>
          <w:tcPr>
            <w:tcW w:w="1630" w:type="dxa"/>
            <w:tcBorders>
              <w:top w:val="single" w:sz="12" w:space="0" w:color="auto"/>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Mg(g·Kg-1)</w:t>
            </w:r>
          </w:p>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Total Mg</w:t>
            </w:r>
          </w:p>
        </w:tc>
      </w:tr>
      <w:tr w:rsidR="00B5444A" w:rsidRPr="007D7B0B" w:rsidTr="00C1396A">
        <w:trPr>
          <w:trHeight w:val="285"/>
        </w:trPr>
        <w:tc>
          <w:tcPr>
            <w:tcW w:w="1575"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w:t>
            </w:r>
            <w:r w:rsidRPr="007D7B0B">
              <w:rPr>
                <w:rFonts w:ascii="Times New Roman" w:hAnsi="Times New Roman" w:cs="Times New Roman"/>
                <w:kern w:val="0"/>
                <w:szCs w:val="21"/>
              </w:rPr>
              <w:t>（</w:t>
            </w:r>
            <w:r w:rsidRPr="007D7B0B">
              <w:rPr>
                <w:rFonts w:ascii="Times New Roman" w:hAnsi="Times New Roman" w:cs="Times New Roman"/>
                <w:kern w:val="0"/>
                <w:szCs w:val="21"/>
              </w:rPr>
              <w:t>CK</w:t>
            </w:r>
            <w:r w:rsidRPr="007D7B0B">
              <w:rPr>
                <w:rFonts w:ascii="Times New Roman" w:hAnsi="Times New Roman" w:cs="Times New Roman"/>
                <w:kern w:val="0"/>
                <w:szCs w:val="21"/>
              </w:rPr>
              <w:t>）</w:t>
            </w:r>
          </w:p>
        </w:tc>
        <w:tc>
          <w:tcPr>
            <w:tcW w:w="1660"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26.80±0.01b</w:t>
            </w:r>
          </w:p>
        </w:tc>
        <w:tc>
          <w:tcPr>
            <w:tcW w:w="1619"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1.82±0.01ab</w:t>
            </w:r>
          </w:p>
        </w:tc>
        <w:tc>
          <w:tcPr>
            <w:tcW w:w="1617"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6.47±0.03d</w:t>
            </w:r>
          </w:p>
        </w:tc>
        <w:tc>
          <w:tcPr>
            <w:tcW w:w="1753"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22.13±0.10b</w:t>
            </w:r>
          </w:p>
        </w:tc>
        <w:tc>
          <w:tcPr>
            <w:tcW w:w="1630"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1.29±0.01a</w:t>
            </w:r>
          </w:p>
        </w:tc>
      </w:tr>
      <w:tr w:rsidR="00B5444A" w:rsidRPr="007D7B0B" w:rsidTr="00C1396A">
        <w:trPr>
          <w:trHeight w:val="278"/>
        </w:trPr>
        <w:tc>
          <w:tcPr>
            <w:tcW w:w="1575"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w:t>
            </w:r>
          </w:p>
        </w:tc>
        <w:tc>
          <w:tcPr>
            <w:tcW w:w="1660"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20.02±1.20d</w:t>
            </w:r>
          </w:p>
        </w:tc>
        <w:tc>
          <w:tcPr>
            <w:tcW w:w="1619"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1.91±0.01a</w:t>
            </w:r>
          </w:p>
        </w:tc>
        <w:tc>
          <w:tcPr>
            <w:tcW w:w="1617"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6.94±0.03a</w:t>
            </w:r>
          </w:p>
        </w:tc>
        <w:tc>
          <w:tcPr>
            <w:tcW w:w="1753"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18.45±0.08c</w:t>
            </w:r>
          </w:p>
        </w:tc>
        <w:tc>
          <w:tcPr>
            <w:tcW w:w="1630"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1.09±0.01d</w:t>
            </w:r>
          </w:p>
        </w:tc>
      </w:tr>
      <w:tr w:rsidR="00B5444A" w:rsidRPr="007D7B0B" w:rsidTr="00C1396A">
        <w:trPr>
          <w:trHeight w:val="278"/>
        </w:trPr>
        <w:tc>
          <w:tcPr>
            <w:tcW w:w="1575"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3</w:t>
            </w:r>
          </w:p>
        </w:tc>
        <w:tc>
          <w:tcPr>
            <w:tcW w:w="1660"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25.27±0.43c</w:t>
            </w:r>
          </w:p>
        </w:tc>
        <w:tc>
          <w:tcPr>
            <w:tcW w:w="1619"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1.23±0.10c</w:t>
            </w:r>
          </w:p>
        </w:tc>
        <w:tc>
          <w:tcPr>
            <w:tcW w:w="1617"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6.84±0.10b</w:t>
            </w:r>
          </w:p>
        </w:tc>
        <w:tc>
          <w:tcPr>
            <w:tcW w:w="1753"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15.92±0.00d</w:t>
            </w:r>
          </w:p>
        </w:tc>
        <w:tc>
          <w:tcPr>
            <w:tcW w:w="1630"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0.78±0.01e</w:t>
            </w:r>
          </w:p>
        </w:tc>
      </w:tr>
      <w:tr w:rsidR="00B5444A" w:rsidRPr="007D7B0B" w:rsidTr="00C1396A">
        <w:trPr>
          <w:trHeight w:val="278"/>
        </w:trPr>
        <w:tc>
          <w:tcPr>
            <w:tcW w:w="1575"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4</w:t>
            </w:r>
          </w:p>
        </w:tc>
        <w:tc>
          <w:tcPr>
            <w:tcW w:w="1660"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27.35±0.18b</w:t>
            </w:r>
          </w:p>
        </w:tc>
        <w:tc>
          <w:tcPr>
            <w:tcW w:w="1619"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1.11±0.14c</w:t>
            </w:r>
          </w:p>
        </w:tc>
        <w:tc>
          <w:tcPr>
            <w:tcW w:w="1617"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6.62±0.01c</w:t>
            </w:r>
          </w:p>
        </w:tc>
        <w:tc>
          <w:tcPr>
            <w:tcW w:w="1753"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22.81±0.10a</w:t>
            </w:r>
          </w:p>
        </w:tc>
        <w:tc>
          <w:tcPr>
            <w:tcW w:w="1630" w:type="dxa"/>
            <w:tcBorders>
              <w:top w:val="nil"/>
              <w:left w:val="nil"/>
              <w:bottom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1.21±0.01c</w:t>
            </w:r>
          </w:p>
        </w:tc>
      </w:tr>
      <w:tr w:rsidR="00B5444A" w:rsidRPr="007D7B0B" w:rsidTr="00C1396A">
        <w:trPr>
          <w:trHeight w:val="285"/>
        </w:trPr>
        <w:tc>
          <w:tcPr>
            <w:tcW w:w="1575" w:type="dxa"/>
            <w:tcBorders>
              <w:top w:val="nil"/>
              <w:left w:val="nil"/>
              <w:bottom w:val="single" w:sz="8"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5</w:t>
            </w:r>
          </w:p>
        </w:tc>
        <w:tc>
          <w:tcPr>
            <w:tcW w:w="1660" w:type="dxa"/>
            <w:tcBorders>
              <w:top w:val="nil"/>
              <w:left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33.40±0.05a</w:t>
            </w:r>
          </w:p>
        </w:tc>
        <w:tc>
          <w:tcPr>
            <w:tcW w:w="1619" w:type="dxa"/>
            <w:tcBorders>
              <w:top w:val="nil"/>
              <w:left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1.72±0.04b</w:t>
            </w:r>
          </w:p>
        </w:tc>
        <w:tc>
          <w:tcPr>
            <w:tcW w:w="1617" w:type="dxa"/>
            <w:tcBorders>
              <w:top w:val="nil"/>
              <w:left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5.83±0.01e</w:t>
            </w:r>
          </w:p>
        </w:tc>
        <w:tc>
          <w:tcPr>
            <w:tcW w:w="1753" w:type="dxa"/>
            <w:tcBorders>
              <w:top w:val="nil"/>
              <w:left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22.91±0.06a</w:t>
            </w:r>
          </w:p>
        </w:tc>
        <w:tc>
          <w:tcPr>
            <w:tcW w:w="1630" w:type="dxa"/>
            <w:tcBorders>
              <w:top w:val="nil"/>
              <w:left w:val="nil"/>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1.24±0.01b</w:t>
            </w:r>
          </w:p>
        </w:tc>
      </w:tr>
      <w:tr w:rsidR="00B5444A" w:rsidRPr="007D7B0B" w:rsidTr="00C1396A">
        <w:trPr>
          <w:trHeight w:val="285"/>
        </w:trPr>
        <w:tc>
          <w:tcPr>
            <w:tcW w:w="1575" w:type="dxa"/>
            <w:tcBorders>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R</w:t>
            </w:r>
          </w:p>
        </w:tc>
        <w:tc>
          <w:tcPr>
            <w:tcW w:w="1660" w:type="dxa"/>
            <w:tcBorders>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0.747**</w:t>
            </w:r>
          </w:p>
        </w:tc>
        <w:tc>
          <w:tcPr>
            <w:tcW w:w="1619" w:type="dxa"/>
            <w:tcBorders>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-0.408</w:t>
            </w:r>
          </w:p>
        </w:tc>
        <w:tc>
          <w:tcPr>
            <w:tcW w:w="1617" w:type="dxa"/>
            <w:tcBorders>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-0.648**</w:t>
            </w:r>
          </w:p>
        </w:tc>
        <w:tc>
          <w:tcPr>
            <w:tcW w:w="1753" w:type="dxa"/>
            <w:tcBorders>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0.379</w:t>
            </w:r>
          </w:p>
        </w:tc>
        <w:tc>
          <w:tcPr>
            <w:tcW w:w="1630" w:type="dxa"/>
            <w:tcBorders>
              <w:left w:val="nil"/>
              <w:bottom w:val="single" w:sz="12" w:space="0" w:color="auto"/>
              <w:right w:val="nil"/>
            </w:tcBorders>
          </w:tcPr>
          <w:p w:rsidR="00B5444A" w:rsidRPr="007D7B0B" w:rsidRDefault="00B5444A" w:rsidP="00D746AE">
            <w:pPr>
              <w:ind w:firstLine="420"/>
              <w:jc w:val="center"/>
              <w:rPr>
                <w:rFonts w:ascii="Times New Roman" w:hAnsi="Times New Roman" w:cs="Times New Roman"/>
                <w:kern w:val="0"/>
                <w:szCs w:val="21"/>
              </w:rPr>
            </w:pPr>
            <w:r w:rsidRPr="007D7B0B">
              <w:rPr>
                <w:rFonts w:ascii="Times New Roman" w:hAnsi="Times New Roman" w:cs="Times New Roman"/>
                <w:kern w:val="0"/>
                <w:szCs w:val="21"/>
              </w:rPr>
              <w:t>0.087</w:t>
            </w:r>
          </w:p>
        </w:tc>
      </w:tr>
    </w:tbl>
    <w:p w:rsidR="00B5444A" w:rsidRPr="007D7B0B" w:rsidRDefault="00B5444A" w:rsidP="00D746AE">
      <w:pPr>
        <w:jc w:val="left"/>
        <w:rPr>
          <w:rFonts w:ascii="Times New Roman" w:hAnsi="Times New Roman" w:cs="Times New Roman"/>
          <w:szCs w:val="21"/>
        </w:rPr>
      </w:pPr>
    </w:p>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2.3 </w:t>
      </w:r>
      <w:r w:rsidRPr="007D7B0B">
        <w:rPr>
          <w:rFonts w:ascii="Times New Roman" w:hAnsi="Times New Roman" w:cs="Times New Roman"/>
          <w:b/>
          <w:szCs w:val="21"/>
        </w:rPr>
        <w:t>叶面喷施不同浓度亚硒酸钠对龙眼果肉营养元素含量的影响</w:t>
      </w:r>
    </w:p>
    <w:p w:rsidR="00B5444A" w:rsidRPr="007D7B0B" w:rsidRDefault="00B5444A" w:rsidP="00D746AE">
      <w:pPr>
        <w:ind w:firstLineChars="200" w:firstLine="420"/>
        <w:jc w:val="left"/>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3</w:t>
      </w:r>
      <w:r w:rsidRPr="007D7B0B">
        <w:rPr>
          <w:rFonts w:ascii="Times New Roman" w:hAnsi="Times New Roman" w:cs="Times New Roman"/>
          <w:szCs w:val="21"/>
        </w:rPr>
        <w:t>可知，在全</w:t>
      </w:r>
      <w:r w:rsidRPr="007D7B0B">
        <w:rPr>
          <w:rFonts w:ascii="Times New Roman" w:hAnsi="Times New Roman" w:cs="Times New Roman"/>
          <w:szCs w:val="21"/>
        </w:rPr>
        <w:t>N</w:t>
      </w:r>
      <w:r w:rsidRPr="007D7B0B">
        <w:rPr>
          <w:rFonts w:ascii="Times New Roman" w:hAnsi="Times New Roman" w:cs="Times New Roman"/>
          <w:szCs w:val="21"/>
        </w:rPr>
        <w:t>含量中，处理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，各处理之间差异显著，处理</w:t>
      </w:r>
      <w:r w:rsidRPr="007D7B0B">
        <w:rPr>
          <w:rFonts w:ascii="Times New Roman" w:hAnsi="Times New Roman" w:cs="Times New Roman"/>
          <w:szCs w:val="21"/>
        </w:rPr>
        <w:t>4</w:t>
      </w:r>
      <w:r w:rsidRPr="007D7B0B">
        <w:rPr>
          <w:rFonts w:ascii="Times New Roman" w:hAnsi="Times New Roman" w:cs="Times New Roman"/>
          <w:szCs w:val="21"/>
        </w:rPr>
        <w:t>含量最低，较对照显著下降</w:t>
      </w:r>
      <w:r w:rsidRPr="007D7B0B">
        <w:rPr>
          <w:rFonts w:ascii="Times New Roman" w:hAnsi="Times New Roman" w:cs="Times New Roman"/>
          <w:szCs w:val="21"/>
        </w:rPr>
        <w:t>25.65%</w:t>
      </w:r>
      <w:r w:rsidRPr="007D7B0B">
        <w:rPr>
          <w:rFonts w:ascii="Times New Roman" w:hAnsi="Times New Roman" w:cs="Times New Roman"/>
          <w:szCs w:val="21"/>
        </w:rPr>
        <w:t>。在全</w:t>
      </w:r>
      <w:r w:rsidRPr="007D7B0B">
        <w:rPr>
          <w:rFonts w:ascii="Times New Roman" w:hAnsi="Times New Roman" w:cs="Times New Roman"/>
          <w:szCs w:val="21"/>
        </w:rPr>
        <w:t>P</w:t>
      </w:r>
      <w:r w:rsidRPr="007D7B0B">
        <w:rPr>
          <w:rFonts w:ascii="Times New Roman" w:hAnsi="Times New Roman" w:cs="Times New Roman"/>
          <w:szCs w:val="21"/>
        </w:rPr>
        <w:t>含量中，处理</w:t>
      </w:r>
      <w:r w:rsidRPr="007D7B0B">
        <w:rPr>
          <w:rFonts w:ascii="Times New Roman" w:hAnsi="Times New Roman" w:cs="Times New Roman"/>
          <w:szCs w:val="21"/>
        </w:rPr>
        <w:t>2</w:t>
      </w:r>
      <w:r w:rsidRPr="007D7B0B">
        <w:rPr>
          <w:rFonts w:ascii="Times New Roman" w:hAnsi="Times New Roman" w:cs="Times New Roman"/>
          <w:szCs w:val="21"/>
        </w:rPr>
        <w:t>含量最高，较其他处理差异显著，处理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和处理</w:t>
      </w:r>
      <w:r w:rsidRPr="007D7B0B">
        <w:rPr>
          <w:rFonts w:ascii="Times New Roman" w:hAnsi="Times New Roman" w:cs="Times New Roman"/>
          <w:szCs w:val="21"/>
        </w:rPr>
        <w:t>5</w:t>
      </w:r>
      <w:r w:rsidRPr="007D7B0B">
        <w:rPr>
          <w:rFonts w:ascii="Times New Roman" w:hAnsi="Times New Roman" w:cs="Times New Roman"/>
          <w:szCs w:val="21"/>
        </w:rPr>
        <w:t>较对照含量下降，且差异显著。在全</w:t>
      </w:r>
      <w:r w:rsidRPr="007D7B0B">
        <w:rPr>
          <w:rFonts w:ascii="Times New Roman" w:hAnsi="Times New Roman" w:cs="Times New Roman"/>
          <w:szCs w:val="21"/>
        </w:rPr>
        <w:t>K</w:t>
      </w:r>
      <w:r w:rsidRPr="007D7B0B">
        <w:rPr>
          <w:rFonts w:ascii="Times New Roman" w:hAnsi="Times New Roman" w:cs="Times New Roman"/>
          <w:szCs w:val="21"/>
        </w:rPr>
        <w:t>含量中，处理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，喷施亚硒酸钠的处理全</w:t>
      </w:r>
      <w:r w:rsidRPr="007D7B0B">
        <w:rPr>
          <w:rFonts w:ascii="Times New Roman" w:hAnsi="Times New Roman" w:cs="Times New Roman"/>
          <w:szCs w:val="21"/>
        </w:rPr>
        <w:t>K</w:t>
      </w:r>
      <w:r w:rsidRPr="007D7B0B">
        <w:rPr>
          <w:rFonts w:ascii="Times New Roman" w:hAnsi="Times New Roman" w:cs="Times New Roman"/>
          <w:szCs w:val="21"/>
        </w:rPr>
        <w:t>含量较对照有所下降且迟疑显著。在</w:t>
      </w:r>
      <w:r w:rsidRPr="007D7B0B">
        <w:rPr>
          <w:rFonts w:ascii="Times New Roman" w:hAnsi="Times New Roman" w:cs="Times New Roman"/>
          <w:szCs w:val="21"/>
        </w:rPr>
        <w:t>Ca</w:t>
      </w:r>
      <w:r w:rsidRPr="007D7B0B">
        <w:rPr>
          <w:rFonts w:ascii="Times New Roman" w:hAnsi="Times New Roman" w:cs="Times New Roman"/>
          <w:szCs w:val="21"/>
        </w:rPr>
        <w:t>含量中，各处理之间差异显著，处理</w:t>
      </w:r>
      <w:r w:rsidRPr="007D7B0B">
        <w:rPr>
          <w:rFonts w:ascii="Times New Roman" w:hAnsi="Times New Roman" w:cs="Times New Roman"/>
          <w:szCs w:val="21"/>
        </w:rPr>
        <w:t>2</w:t>
      </w:r>
      <w:r w:rsidRPr="007D7B0B">
        <w:rPr>
          <w:rFonts w:ascii="Times New Roman" w:hAnsi="Times New Roman" w:cs="Times New Roman"/>
          <w:szCs w:val="21"/>
        </w:rPr>
        <w:t>较对照含量有所下降，处理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和处理</w:t>
      </w:r>
      <w:r w:rsidRPr="007D7B0B">
        <w:rPr>
          <w:rFonts w:ascii="Times New Roman" w:hAnsi="Times New Roman" w:cs="Times New Roman"/>
          <w:szCs w:val="21"/>
        </w:rPr>
        <w:t>5</w:t>
      </w:r>
      <w:r w:rsidRPr="007D7B0B">
        <w:rPr>
          <w:rFonts w:ascii="Times New Roman" w:hAnsi="Times New Roman" w:cs="Times New Roman"/>
          <w:szCs w:val="21"/>
        </w:rPr>
        <w:t>较对照含量有所增加。各处理</w:t>
      </w:r>
      <w:r w:rsidRPr="007D7B0B">
        <w:rPr>
          <w:rFonts w:ascii="Times New Roman" w:hAnsi="Times New Roman" w:cs="Times New Roman"/>
          <w:szCs w:val="21"/>
        </w:rPr>
        <w:t>Mg</w:t>
      </w:r>
      <w:r w:rsidRPr="007D7B0B">
        <w:rPr>
          <w:rFonts w:ascii="Times New Roman" w:hAnsi="Times New Roman" w:cs="Times New Roman"/>
          <w:szCs w:val="21"/>
        </w:rPr>
        <w:t>含量较低，处理</w:t>
      </w:r>
      <w:r w:rsidRPr="007D7B0B">
        <w:rPr>
          <w:rFonts w:ascii="Times New Roman" w:hAnsi="Times New Roman" w:cs="Times New Roman"/>
          <w:szCs w:val="21"/>
        </w:rPr>
        <w:t>2</w:t>
      </w:r>
      <w:r w:rsidRPr="007D7B0B">
        <w:rPr>
          <w:rFonts w:ascii="Times New Roman" w:hAnsi="Times New Roman" w:cs="Times New Roman"/>
          <w:szCs w:val="21"/>
        </w:rPr>
        <w:t>和处理</w:t>
      </w:r>
      <w:r w:rsidRPr="007D7B0B">
        <w:rPr>
          <w:rFonts w:ascii="Times New Roman" w:hAnsi="Times New Roman" w:cs="Times New Roman"/>
          <w:szCs w:val="21"/>
        </w:rPr>
        <w:t>3</w:t>
      </w:r>
      <w:r w:rsidRPr="007D7B0B">
        <w:rPr>
          <w:rFonts w:ascii="Times New Roman" w:hAnsi="Times New Roman" w:cs="Times New Roman"/>
          <w:szCs w:val="21"/>
        </w:rPr>
        <w:t>含量为</w:t>
      </w:r>
      <w:r w:rsidRPr="007D7B0B">
        <w:rPr>
          <w:rFonts w:ascii="Times New Roman" w:hAnsi="Times New Roman" w:cs="Times New Roman"/>
          <w:szCs w:val="21"/>
        </w:rPr>
        <w:t>0.01 g·Kg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p>
    <w:p w:rsidR="00B5444A" w:rsidRPr="00EE25D8" w:rsidRDefault="00B5444A" w:rsidP="00D746AE">
      <w:pPr>
        <w:ind w:firstLine="42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 xml:space="preserve">3  </w:t>
      </w:r>
      <w:r w:rsidRPr="00EE25D8">
        <w:rPr>
          <w:rFonts w:ascii="Times New Roman" w:eastAsia="黑体" w:hAnsi="Times New Roman" w:cs="Times New Roman"/>
          <w:sz w:val="18"/>
          <w:szCs w:val="18"/>
        </w:rPr>
        <w:t>喷施亚硒酸钠的龙眼果实营养元素含量</w:t>
      </w:r>
    </w:p>
    <w:p w:rsidR="00B5444A" w:rsidRPr="00EE25D8" w:rsidRDefault="00B5444A" w:rsidP="00D746AE">
      <w:pPr>
        <w:ind w:firstLine="42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Table 3  Nutritive element content of longan fruit when spraying with Na2SeO3</w:t>
      </w:r>
    </w:p>
    <w:tbl>
      <w:tblPr>
        <w:tblW w:w="0" w:type="auto"/>
        <w:tblLayout w:type="fixed"/>
        <w:tblLook w:val="0000"/>
      </w:tblPr>
      <w:tblGrid>
        <w:gridCol w:w="1683"/>
        <w:gridCol w:w="1602"/>
        <w:gridCol w:w="1643"/>
        <w:gridCol w:w="1641"/>
        <w:gridCol w:w="1641"/>
        <w:gridCol w:w="1644"/>
      </w:tblGrid>
      <w:tr w:rsidR="00B5444A" w:rsidRPr="007D7B0B" w:rsidTr="00C1396A">
        <w:trPr>
          <w:trHeight w:val="293"/>
        </w:trPr>
        <w:tc>
          <w:tcPr>
            <w:tcW w:w="1683"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处理</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Treament</w:t>
            </w:r>
          </w:p>
        </w:tc>
        <w:tc>
          <w:tcPr>
            <w:tcW w:w="1602"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N(</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N</w:t>
            </w:r>
          </w:p>
        </w:tc>
        <w:tc>
          <w:tcPr>
            <w:tcW w:w="1643"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P(</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P</w:t>
            </w:r>
          </w:p>
        </w:tc>
        <w:tc>
          <w:tcPr>
            <w:tcW w:w="1641"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K(</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K</w:t>
            </w:r>
          </w:p>
        </w:tc>
        <w:tc>
          <w:tcPr>
            <w:tcW w:w="1641"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Ca(</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Ca</w:t>
            </w:r>
          </w:p>
        </w:tc>
        <w:tc>
          <w:tcPr>
            <w:tcW w:w="1644"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Mg(</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Mg</w:t>
            </w:r>
          </w:p>
        </w:tc>
      </w:tr>
      <w:tr w:rsidR="00B5444A" w:rsidRPr="007D7B0B" w:rsidTr="00C1396A">
        <w:trPr>
          <w:trHeight w:val="285"/>
        </w:trPr>
        <w:tc>
          <w:tcPr>
            <w:tcW w:w="1683" w:type="dxa"/>
            <w:tcBorders>
              <w:top w:val="nil"/>
              <w:left w:val="nil"/>
              <w:bottom w:val="nil"/>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1</w:t>
            </w:r>
            <w:r w:rsidRPr="007D7B0B">
              <w:rPr>
                <w:rFonts w:ascii="Times New Roman" w:hAnsi="Times New Roman" w:cs="Times New Roman"/>
                <w:kern w:val="0"/>
                <w:szCs w:val="21"/>
              </w:rPr>
              <w:t>（</w:t>
            </w:r>
            <w:r w:rsidRPr="007D7B0B">
              <w:rPr>
                <w:rFonts w:ascii="Times New Roman" w:hAnsi="Times New Roman" w:cs="Times New Roman"/>
                <w:kern w:val="0"/>
                <w:szCs w:val="21"/>
              </w:rPr>
              <w:t>CK</w:t>
            </w:r>
            <w:r w:rsidRPr="007D7B0B">
              <w:rPr>
                <w:rFonts w:ascii="Times New Roman" w:hAnsi="Times New Roman" w:cs="Times New Roman"/>
                <w:kern w:val="0"/>
                <w:szCs w:val="21"/>
              </w:rPr>
              <w:t>）</w:t>
            </w:r>
          </w:p>
        </w:tc>
        <w:tc>
          <w:tcPr>
            <w:tcW w:w="160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20.90±0.34b</w:t>
            </w:r>
          </w:p>
        </w:tc>
        <w:tc>
          <w:tcPr>
            <w:tcW w:w="1643"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2.73±0.08b</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12.41±0.05a</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2.72±0.00d</w:t>
            </w:r>
          </w:p>
        </w:tc>
        <w:tc>
          <w:tcPr>
            <w:tcW w:w="1644"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0.03±0.00c</w:t>
            </w:r>
          </w:p>
        </w:tc>
      </w:tr>
      <w:tr w:rsidR="00B5444A" w:rsidRPr="007D7B0B" w:rsidTr="00C1396A">
        <w:trPr>
          <w:trHeight w:val="278"/>
        </w:trPr>
        <w:tc>
          <w:tcPr>
            <w:tcW w:w="1683" w:type="dxa"/>
            <w:tcBorders>
              <w:top w:val="nil"/>
              <w:left w:val="nil"/>
              <w:bottom w:val="nil"/>
              <w:right w:val="nil"/>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2</w:t>
            </w:r>
          </w:p>
        </w:tc>
        <w:tc>
          <w:tcPr>
            <w:tcW w:w="160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18.16±0.05d</w:t>
            </w:r>
          </w:p>
        </w:tc>
        <w:tc>
          <w:tcPr>
            <w:tcW w:w="1643"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2.93±0.07a</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10.98±0.01d</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2.69±0.02e</w:t>
            </w:r>
          </w:p>
        </w:tc>
        <w:tc>
          <w:tcPr>
            <w:tcW w:w="1644"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0.01±0.00d</w:t>
            </w:r>
          </w:p>
        </w:tc>
      </w:tr>
      <w:tr w:rsidR="00B5444A" w:rsidRPr="007D7B0B" w:rsidTr="00C1396A">
        <w:trPr>
          <w:trHeight w:val="278"/>
        </w:trPr>
        <w:tc>
          <w:tcPr>
            <w:tcW w:w="1683" w:type="dxa"/>
            <w:tcBorders>
              <w:top w:val="nil"/>
              <w:left w:val="nil"/>
              <w:bottom w:val="nil"/>
              <w:right w:val="nil"/>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3</w:t>
            </w:r>
          </w:p>
        </w:tc>
        <w:tc>
          <w:tcPr>
            <w:tcW w:w="160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22.15±0.10a</w:t>
            </w:r>
          </w:p>
        </w:tc>
        <w:tc>
          <w:tcPr>
            <w:tcW w:w="1643"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2.32±0.16c</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12.22±0.04b</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2.92±0.01a</w:t>
            </w:r>
          </w:p>
        </w:tc>
        <w:tc>
          <w:tcPr>
            <w:tcW w:w="1644"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0.01±0.00d</w:t>
            </w:r>
          </w:p>
        </w:tc>
      </w:tr>
      <w:tr w:rsidR="00B5444A" w:rsidRPr="007D7B0B" w:rsidTr="00C1396A">
        <w:trPr>
          <w:trHeight w:val="278"/>
        </w:trPr>
        <w:tc>
          <w:tcPr>
            <w:tcW w:w="1683" w:type="dxa"/>
            <w:tcBorders>
              <w:top w:val="nil"/>
              <w:left w:val="nil"/>
              <w:bottom w:val="nil"/>
              <w:right w:val="nil"/>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4</w:t>
            </w:r>
          </w:p>
        </w:tc>
        <w:tc>
          <w:tcPr>
            <w:tcW w:w="160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15.54±0.04e</w:t>
            </w:r>
          </w:p>
        </w:tc>
        <w:tc>
          <w:tcPr>
            <w:tcW w:w="1643"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2.32±0.08c</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11.77±0.03c</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2.82±0.00b</w:t>
            </w:r>
          </w:p>
        </w:tc>
        <w:tc>
          <w:tcPr>
            <w:tcW w:w="1644"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0.12±0.00a</w:t>
            </w:r>
          </w:p>
        </w:tc>
      </w:tr>
      <w:tr w:rsidR="00B5444A" w:rsidRPr="007D7B0B" w:rsidTr="00C1396A">
        <w:trPr>
          <w:trHeight w:val="285"/>
        </w:trPr>
        <w:tc>
          <w:tcPr>
            <w:tcW w:w="1683" w:type="dxa"/>
            <w:tcBorders>
              <w:top w:val="nil"/>
              <w:left w:val="nil"/>
              <w:bottom w:val="single" w:sz="8" w:space="0" w:color="auto"/>
              <w:right w:val="nil"/>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5</w:t>
            </w:r>
          </w:p>
        </w:tc>
        <w:tc>
          <w:tcPr>
            <w:tcW w:w="1602" w:type="dxa"/>
            <w:tcBorders>
              <w:top w:val="nil"/>
              <w:left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20.01±0.37c</w:t>
            </w:r>
          </w:p>
        </w:tc>
        <w:tc>
          <w:tcPr>
            <w:tcW w:w="1643" w:type="dxa"/>
            <w:tcBorders>
              <w:top w:val="nil"/>
              <w:left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2.65±0.09b</w:t>
            </w:r>
          </w:p>
        </w:tc>
        <w:tc>
          <w:tcPr>
            <w:tcW w:w="1641" w:type="dxa"/>
            <w:tcBorders>
              <w:top w:val="nil"/>
              <w:left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11.80±0.05c</w:t>
            </w:r>
          </w:p>
        </w:tc>
        <w:tc>
          <w:tcPr>
            <w:tcW w:w="1641" w:type="dxa"/>
            <w:tcBorders>
              <w:top w:val="nil"/>
              <w:left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2.76±0.00c</w:t>
            </w:r>
          </w:p>
        </w:tc>
        <w:tc>
          <w:tcPr>
            <w:tcW w:w="1644" w:type="dxa"/>
            <w:tcBorders>
              <w:top w:val="nil"/>
              <w:left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0.04±0.00b</w:t>
            </w:r>
          </w:p>
        </w:tc>
      </w:tr>
      <w:tr w:rsidR="00B5444A" w:rsidRPr="007D7B0B" w:rsidTr="00C1396A">
        <w:trPr>
          <w:trHeight w:val="285"/>
        </w:trPr>
        <w:tc>
          <w:tcPr>
            <w:tcW w:w="1683" w:type="dxa"/>
            <w:tcBorders>
              <w:left w:val="nil"/>
              <w:bottom w:val="single" w:sz="12" w:space="0" w:color="auto"/>
              <w:right w:val="nil"/>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R</w:t>
            </w:r>
          </w:p>
        </w:tc>
        <w:tc>
          <w:tcPr>
            <w:tcW w:w="1602" w:type="dxa"/>
            <w:tcBorders>
              <w:left w:val="nil"/>
              <w:bottom w:val="single" w:sz="12" w:space="0" w:color="auto"/>
              <w:right w:val="nil"/>
            </w:tcBorders>
          </w:tcPr>
          <w:p w:rsidR="00B5444A" w:rsidRPr="007D7B0B" w:rsidRDefault="00B5444A" w:rsidP="00D746AE">
            <w:pPr>
              <w:tabs>
                <w:tab w:val="center" w:pos="652"/>
              </w:tabs>
              <w:jc w:val="center"/>
              <w:rPr>
                <w:rFonts w:ascii="Times New Roman" w:hAnsi="Times New Roman" w:cs="Times New Roman"/>
                <w:szCs w:val="21"/>
              </w:rPr>
            </w:pPr>
            <w:r w:rsidRPr="007D7B0B">
              <w:rPr>
                <w:rFonts w:ascii="Times New Roman" w:hAnsi="Times New Roman" w:cs="Times New Roman"/>
                <w:szCs w:val="21"/>
              </w:rPr>
              <w:t>-0.245</w:t>
            </w:r>
          </w:p>
        </w:tc>
        <w:tc>
          <w:tcPr>
            <w:tcW w:w="1643" w:type="dxa"/>
            <w:tcBorders>
              <w:left w:val="nil"/>
              <w:bottom w:val="single" w:sz="12" w:space="0" w:color="auto"/>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-0.430</w:t>
            </w:r>
          </w:p>
        </w:tc>
        <w:tc>
          <w:tcPr>
            <w:tcW w:w="1641" w:type="dxa"/>
            <w:tcBorders>
              <w:left w:val="nil"/>
              <w:bottom w:val="single" w:sz="12" w:space="0" w:color="auto"/>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-0.042</w:t>
            </w:r>
          </w:p>
        </w:tc>
        <w:tc>
          <w:tcPr>
            <w:tcW w:w="1641" w:type="dxa"/>
            <w:tcBorders>
              <w:left w:val="nil"/>
              <w:bottom w:val="single" w:sz="12" w:space="0" w:color="auto"/>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0.339</w:t>
            </w:r>
          </w:p>
        </w:tc>
        <w:tc>
          <w:tcPr>
            <w:tcW w:w="1644" w:type="dxa"/>
            <w:tcBorders>
              <w:left w:val="nil"/>
              <w:bottom w:val="single" w:sz="12" w:space="0" w:color="auto"/>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0.500</w:t>
            </w:r>
          </w:p>
        </w:tc>
      </w:tr>
    </w:tbl>
    <w:p w:rsidR="00B5444A" w:rsidRPr="007D7B0B" w:rsidRDefault="00B5444A" w:rsidP="00D746AE">
      <w:pPr>
        <w:jc w:val="left"/>
        <w:rPr>
          <w:rFonts w:ascii="Times New Roman" w:hAnsi="Times New Roman" w:cs="Times New Roman"/>
          <w:szCs w:val="21"/>
        </w:rPr>
      </w:pPr>
    </w:p>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2.4 </w:t>
      </w:r>
      <w:r w:rsidRPr="007D7B0B">
        <w:rPr>
          <w:rFonts w:ascii="Times New Roman" w:hAnsi="Times New Roman" w:cs="Times New Roman"/>
          <w:b/>
          <w:szCs w:val="21"/>
        </w:rPr>
        <w:t>叶面喷施不同浓度亚硒酸钠对龙眼果壳营养元素含量的影响</w:t>
      </w:r>
    </w:p>
    <w:p w:rsidR="00B5444A" w:rsidRPr="007D7B0B" w:rsidRDefault="00B5444A" w:rsidP="00D746AE">
      <w:pPr>
        <w:ind w:firstLineChars="200" w:firstLine="420"/>
        <w:jc w:val="left"/>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4</w:t>
      </w:r>
      <w:r w:rsidRPr="007D7B0B">
        <w:rPr>
          <w:rFonts w:ascii="Times New Roman" w:hAnsi="Times New Roman" w:cs="Times New Roman"/>
          <w:szCs w:val="21"/>
        </w:rPr>
        <w:t>可知，在全</w:t>
      </w:r>
      <w:r w:rsidRPr="007D7B0B">
        <w:rPr>
          <w:rFonts w:ascii="Times New Roman" w:hAnsi="Times New Roman" w:cs="Times New Roman"/>
          <w:szCs w:val="21"/>
        </w:rPr>
        <w:t>N</w:t>
      </w:r>
      <w:r w:rsidRPr="007D7B0B">
        <w:rPr>
          <w:rFonts w:ascii="Times New Roman" w:hAnsi="Times New Roman" w:cs="Times New Roman"/>
          <w:szCs w:val="21"/>
        </w:rPr>
        <w:t>中，处理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，各处理之间无显著差异。在全</w:t>
      </w:r>
      <w:r w:rsidRPr="007D7B0B">
        <w:rPr>
          <w:rFonts w:ascii="Times New Roman" w:hAnsi="Times New Roman" w:cs="Times New Roman"/>
          <w:szCs w:val="21"/>
        </w:rPr>
        <w:t>P</w:t>
      </w:r>
      <w:r w:rsidRPr="007D7B0B">
        <w:rPr>
          <w:rFonts w:ascii="Times New Roman" w:hAnsi="Times New Roman" w:cs="Times New Roman"/>
          <w:szCs w:val="21"/>
        </w:rPr>
        <w:t>含量中，各处理较对照有所下降，处理</w:t>
      </w:r>
      <w:r w:rsidRPr="007D7B0B">
        <w:rPr>
          <w:rFonts w:ascii="Times New Roman" w:hAnsi="Times New Roman" w:cs="Times New Roman"/>
          <w:szCs w:val="21"/>
        </w:rPr>
        <w:t>3</w:t>
      </w:r>
      <w:r w:rsidRPr="007D7B0B">
        <w:rPr>
          <w:rFonts w:ascii="Times New Roman" w:hAnsi="Times New Roman" w:cs="Times New Roman"/>
          <w:szCs w:val="21"/>
        </w:rPr>
        <w:t>与对照无显著差异，其他处理与对照差异显著。在全</w:t>
      </w:r>
      <w:r w:rsidRPr="007D7B0B">
        <w:rPr>
          <w:rFonts w:ascii="Times New Roman" w:hAnsi="Times New Roman" w:cs="Times New Roman"/>
          <w:szCs w:val="21"/>
        </w:rPr>
        <w:t>K</w:t>
      </w:r>
      <w:r w:rsidRPr="007D7B0B">
        <w:rPr>
          <w:rFonts w:ascii="Times New Roman" w:hAnsi="Times New Roman" w:cs="Times New Roman"/>
          <w:szCs w:val="21"/>
        </w:rPr>
        <w:t>含量中，处理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5</w:t>
      </w:r>
      <w:r w:rsidRPr="007D7B0B">
        <w:rPr>
          <w:rFonts w:ascii="Times New Roman" w:hAnsi="Times New Roman" w:cs="Times New Roman"/>
          <w:szCs w:val="21"/>
        </w:rPr>
        <w:t>，各处理与对照比有所下降，且差异显著。在</w:t>
      </w:r>
      <w:r w:rsidRPr="007D7B0B">
        <w:rPr>
          <w:rFonts w:ascii="Times New Roman" w:hAnsi="Times New Roman" w:cs="Times New Roman"/>
          <w:szCs w:val="21"/>
        </w:rPr>
        <w:t>Ca</w:t>
      </w:r>
      <w:r w:rsidRPr="007D7B0B">
        <w:rPr>
          <w:rFonts w:ascii="Times New Roman" w:hAnsi="Times New Roman" w:cs="Times New Roman"/>
          <w:szCs w:val="21"/>
        </w:rPr>
        <w:t>含量中，处理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，各处理与对照比有所下降，且差异显著，其中，处理</w:t>
      </w:r>
      <w:r w:rsidRPr="007D7B0B">
        <w:rPr>
          <w:rFonts w:ascii="Times New Roman" w:hAnsi="Times New Roman" w:cs="Times New Roman"/>
          <w:szCs w:val="21"/>
        </w:rPr>
        <w:t>3</w:t>
      </w:r>
      <w:r w:rsidRPr="007D7B0B">
        <w:rPr>
          <w:rFonts w:ascii="Times New Roman" w:hAnsi="Times New Roman" w:cs="Times New Roman"/>
          <w:szCs w:val="21"/>
        </w:rPr>
        <w:t>含量最低，较对照下降</w:t>
      </w:r>
      <w:r w:rsidRPr="007D7B0B">
        <w:rPr>
          <w:rFonts w:ascii="Times New Roman" w:hAnsi="Times New Roman" w:cs="Times New Roman"/>
          <w:szCs w:val="21"/>
        </w:rPr>
        <w:t>31.68%</w:t>
      </w:r>
      <w:r w:rsidRPr="007D7B0B">
        <w:rPr>
          <w:rFonts w:ascii="Times New Roman" w:hAnsi="Times New Roman" w:cs="Times New Roman"/>
          <w:szCs w:val="21"/>
        </w:rPr>
        <w:t>。在</w:t>
      </w:r>
      <w:r w:rsidRPr="007D7B0B">
        <w:rPr>
          <w:rFonts w:ascii="Times New Roman" w:hAnsi="Times New Roman" w:cs="Times New Roman"/>
          <w:szCs w:val="21"/>
        </w:rPr>
        <w:t>Mg</w:t>
      </w:r>
      <w:r w:rsidRPr="007D7B0B">
        <w:rPr>
          <w:rFonts w:ascii="Times New Roman" w:hAnsi="Times New Roman" w:cs="Times New Roman"/>
          <w:szCs w:val="21"/>
        </w:rPr>
        <w:t>含量中，处理</w:t>
      </w:r>
      <w:r w:rsidRPr="007D7B0B">
        <w:rPr>
          <w:rFonts w:ascii="Times New Roman" w:hAnsi="Times New Roman" w:cs="Times New Roman"/>
          <w:szCs w:val="21"/>
        </w:rPr>
        <w:t>4˃</w:t>
      </w:r>
      <w:r w:rsidRPr="007D7B0B">
        <w:rPr>
          <w:rFonts w:ascii="Times New Roman" w:hAnsi="Times New Roman" w:cs="Times New Roman"/>
          <w:szCs w:val="21"/>
        </w:rPr>
        <w:t>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，各处理之间差异显著。</w:t>
      </w:r>
    </w:p>
    <w:p w:rsidR="00B5444A" w:rsidRPr="00EE25D8" w:rsidRDefault="00B5444A" w:rsidP="00D746AE">
      <w:pPr>
        <w:ind w:firstLine="42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lastRenderedPageBreak/>
        <w:t>表</w:t>
      </w:r>
      <w:r w:rsidRPr="00EE25D8">
        <w:rPr>
          <w:rFonts w:ascii="Times New Roman" w:eastAsia="黑体" w:hAnsi="Times New Roman" w:cs="Times New Roman"/>
          <w:sz w:val="18"/>
          <w:szCs w:val="18"/>
        </w:rPr>
        <w:t xml:space="preserve">4  </w:t>
      </w:r>
      <w:r w:rsidRPr="00EE25D8">
        <w:rPr>
          <w:rFonts w:ascii="Times New Roman" w:eastAsia="黑体" w:hAnsi="Times New Roman" w:cs="Times New Roman"/>
          <w:sz w:val="18"/>
          <w:szCs w:val="18"/>
        </w:rPr>
        <w:t>喷施亚硒酸钠的龙眼果壳营养元素含量</w:t>
      </w:r>
    </w:p>
    <w:p w:rsidR="00B5444A" w:rsidRPr="00EE25D8" w:rsidRDefault="00B5444A" w:rsidP="00D746AE">
      <w:pPr>
        <w:ind w:firstLine="42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Table 4  Nutritive element content of longan shell when spraying with Na2SeO3</w:t>
      </w:r>
    </w:p>
    <w:tbl>
      <w:tblPr>
        <w:tblW w:w="0" w:type="auto"/>
        <w:tblLayout w:type="fixed"/>
        <w:tblLook w:val="0000"/>
      </w:tblPr>
      <w:tblGrid>
        <w:gridCol w:w="1683"/>
        <w:gridCol w:w="1602"/>
        <w:gridCol w:w="1644"/>
        <w:gridCol w:w="1642"/>
        <w:gridCol w:w="1641"/>
        <w:gridCol w:w="1642"/>
      </w:tblGrid>
      <w:tr w:rsidR="00B5444A" w:rsidRPr="007D7B0B" w:rsidTr="00C1396A">
        <w:trPr>
          <w:trHeight w:val="293"/>
        </w:trPr>
        <w:tc>
          <w:tcPr>
            <w:tcW w:w="1683"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处理</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Treament</w:t>
            </w:r>
          </w:p>
        </w:tc>
        <w:tc>
          <w:tcPr>
            <w:tcW w:w="1602"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N(</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N</w:t>
            </w:r>
          </w:p>
        </w:tc>
        <w:tc>
          <w:tcPr>
            <w:tcW w:w="1644"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P(</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P</w:t>
            </w:r>
          </w:p>
        </w:tc>
        <w:tc>
          <w:tcPr>
            <w:tcW w:w="1642"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K(</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K</w:t>
            </w:r>
          </w:p>
        </w:tc>
        <w:tc>
          <w:tcPr>
            <w:tcW w:w="1641"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Ca(</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Ca</w:t>
            </w:r>
          </w:p>
        </w:tc>
        <w:tc>
          <w:tcPr>
            <w:tcW w:w="1642" w:type="dxa"/>
            <w:tcBorders>
              <w:top w:val="single" w:sz="12" w:space="0" w:color="auto"/>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Mg(</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Mg</w:t>
            </w:r>
          </w:p>
        </w:tc>
      </w:tr>
      <w:tr w:rsidR="00B5444A" w:rsidRPr="007D7B0B" w:rsidTr="00C1396A">
        <w:trPr>
          <w:trHeight w:val="285"/>
        </w:trPr>
        <w:tc>
          <w:tcPr>
            <w:tcW w:w="1683" w:type="dxa"/>
            <w:tcBorders>
              <w:top w:val="nil"/>
              <w:left w:val="nil"/>
              <w:bottom w:val="nil"/>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1</w:t>
            </w:r>
            <w:r w:rsidRPr="007D7B0B">
              <w:rPr>
                <w:rFonts w:ascii="Times New Roman" w:hAnsi="Times New Roman" w:cs="Times New Roman"/>
                <w:kern w:val="0"/>
                <w:szCs w:val="21"/>
              </w:rPr>
              <w:t>（</w:t>
            </w:r>
            <w:r w:rsidRPr="007D7B0B">
              <w:rPr>
                <w:rFonts w:ascii="Times New Roman" w:hAnsi="Times New Roman" w:cs="Times New Roman"/>
                <w:kern w:val="0"/>
                <w:szCs w:val="21"/>
              </w:rPr>
              <w:t>CK</w:t>
            </w:r>
            <w:r w:rsidRPr="007D7B0B">
              <w:rPr>
                <w:rFonts w:ascii="Times New Roman" w:hAnsi="Times New Roman" w:cs="Times New Roman"/>
                <w:kern w:val="0"/>
                <w:szCs w:val="21"/>
              </w:rPr>
              <w:t>）</w:t>
            </w:r>
          </w:p>
        </w:tc>
        <w:tc>
          <w:tcPr>
            <w:tcW w:w="160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13.45±0.54a</w:t>
            </w:r>
          </w:p>
        </w:tc>
        <w:tc>
          <w:tcPr>
            <w:tcW w:w="1644"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2.32±0.04a</w:t>
            </w:r>
          </w:p>
        </w:tc>
        <w:tc>
          <w:tcPr>
            <w:tcW w:w="164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7.73±0.00a</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11.52±0.04a</w:t>
            </w:r>
          </w:p>
        </w:tc>
        <w:tc>
          <w:tcPr>
            <w:tcW w:w="164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0.27±0.01c</w:t>
            </w:r>
          </w:p>
        </w:tc>
      </w:tr>
      <w:tr w:rsidR="00B5444A" w:rsidRPr="007D7B0B" w:rsidTr="00C1396A">
        <w:trPr>
          <w:trHeight w:val="278"/>
        </w:trPr>
        <w:tc>
          <w:tcPr>
            <w:tcW w:w="1683" w:type="dxa"/>
            <w:tcBorders>
              <w:top w:val="nil"/>
              <w:left w:val="nil"/>
              <w:bottom w:val="nil"/>
              <w:right w:val="nil"/>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2</w:t>
            </w:r>
          </w:p>
        </w:tc>
        <w:tc>
          <w:tcPr>
            <w:tcW w:w="160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13.23±0.14a</w:t>
            </w:r>
          </w:p>
        </w:tc>
        <w:tc>
          <w:tcPr>
            <w:tcW w:w="1644"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1.94±0.00b</w:t>
            </w:r>
          </w:p>
        </w:tc>
        <w:tc>
          <w:tcPr>
            <w:tcW w:w="164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5.83±0.03d</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9.84±0.03c</w:t>
            </w:r>
          </w:p>
        </w:tc>
        <w:tc>
          <w:tcPr>
            <w:tcW w:w="164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0.25±0.00d</w:t>
            </w:r>
          </w:p>
        </w:tc>
      </w:tr>
      <w:tr w:rsidR="00B5444A" w:rsidRPr="007D7B0B" w:rsidTr="00C1396A">
        <w:trPr>
          <w:trHeight w:val="278"/>
        </w:trPr>
        <w:tc>
          <w:tcPr>
            <w:tcW w:w="1683" w:type="dxa"/>
            <w:tcBorders>
              <w:top w:val="nil"/>
              <w:left w:val="nil"/>
              <w:bottom w:val="nil"/>
              <w:right w:val="nil"/>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3</w:t>
            </w:r>
          </w:p>
        </w:tc>
        <w:tc>
          <w:tcPr>
            <w:tcW w:w="160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12.27±0.48a</w:t>
            </w:r>
          </w:p>
        </w:tc>
        <w:tc>
          <w:tcPr>
            <w:tcW w:w="1644"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2.31±0.01a</w:t>
            </w:r>
          </w:p>
        </w:tc>
        <w:tc>
          <w:tcPr>
            <w:tcW w:w="164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6.15±0.01b</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7.87±0.01e</w:t>
            </w:r>
          </w:p>
        </w:tc>
        <w:tc>
          <w:tcPr>
            <w:tcW w:w="164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0.12±0.00e</w:t>
            </w:r>
          </w:p>
        </w:tc>
      </w:tr>
      <w:tr w:rsidR="00B5444A" w:rsidRPr="007D7B0B" w:rsidTr="00C1396A">
        <w:trPr>
          <w:trHeight w:val="278"/>
        </w:trPr>
        <w:tc>
          <w:tcPr>
            <w:tcW w:w="1683" w:type="dxa"/>
            <w:tcBorders>
              <w:top w:val="nil"/>
              <w:left w:val="nil"/>
              <w:bottom w:val="nil"/>
              <w:right w:val="nil"/>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4</w:t>
            </w:r>
          </w:p>
        </w:tc>
        <w:tc>
          <w:tcPr>
            <w:tcW w:w="160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11.65±0.42a</w:t>
            </w:r>
          </w:p>
        </w:tc>
        <w:tc>
          <w:tcPr>
            <w:tcW w:w="1644"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1.77±0.10c</w:t>
            </w:r>
          </w:p>
        </w:tc>
        <w:tc>
          <w:tcPr>
            <w:tcW w:w="164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6.03±0.01c</w:t>
            </w:r>
          </w:p>
        </w:tc>
        <w:tc>
          <w:tcPr>
            <w:tcW w:w="1641"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8.77±0.03d</w:t>
            </w:r>
          </w:p>
        </w:tc>
        <w:tc>
          <w:tcPr>
            <w:tcW w:w="1642" w:type="dxa"/>
            <w:tcBorders>
              <w:top w:val="nil"/>
              <w:left w:val="nil"/>
              <w:bottom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0.33±0.00a</w:t>
            </w:r>
          </w:p>
        </w:tc>
      </w:tr>
      <w:tr w:rsidR="00B5444A" w:rsidRPr="007D7B0B" w:rsidTr="00C1396A">
        <w:trPr>
          <w:trHeight w:val="285"/>
        </w:trPr>
        <w:tc>
          <w:tcPr>
            <w:tcW w:w="1683" w:type="dxa"/>
            <w:tcBorders>
              <w:top w:val="nil"/>
              <w:left w:val="nil"/>
              <w:bottom w:val="single" w:sz="8" w:space="0" w:color="auto"/>
              <w:right w:val="nil"/>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5</w:t>
            </w:r>
          </w:p>
        </w:tc>
        <w:tc>
          <w:tcPr>
            <w:tcW w:w="1602" w:type="dxa"/>
            <w:tcBorders>
              <w:top w:val="nil"/>
              <w:left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12.87±0.36a</w:t>
            </w:r>
          </w:p>
        </w:tc>
        <w:tc>
          <w:tcPr>
            <w:tcW w:w="1644" w:type="dxa"/>
            <w:tcBorders>
              <w:top w:val="nil"/>
              <w:left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1.92±0.06b</w:t>
            </w:r>
          </w:p>
        </w:tc>
        <w:tc>
          <w:tcPr>
            <w:tcW w:w="1642" w:type="dxa"/>
            <w:tcBorders>
              <w:top w:val="nil"/>
              <w:left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5.71±0.05e</w:t>
            </w:r>
          </w:p>
        </w:tc>
        <w:tc>
          <w:tcPr>
            <w:tcW w:w="1641" w:type="dxa"/>
            <w:tcBorders>
              <w:top w:val="nil"/>
              <w:left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11.29±0.01b</w:t>
            </w:r>
          </w:p>
        </w:tc>
        <w:tc>
          <w:tcPr>
            <w:tcW w:w="1642" w:type="dxa"/>
            <w:tcBorders>
              <w:top w:val="nil"/>
              <w:left w:val="nil"/>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0.30±0.00b</w:t>
            </w:r>
          </w:p>
        </w:tc>
      </w:tr>
      <w:tr w:rsidR="00B5444A" w:rsidRPr="007D7B0B" w:rsidTr="00C1396A">
        <w:trPr>
          <w:trHeight w:val="285"/>
        </w:trPr>
        <w:tc>
          <w:tcPr>
            <w:tcW w:w="1683" w:type="dxa"/>
            <w:tcBorders>
              <w:left w:val="nil"/>
              <w:bottom w:val="single" w:sz="12" w:space="0" w:color="auto"/>
              <w:right w:val="nil"/>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R</w:t>
            </w:r>
          </w:p>
        </w:tc>
        <w:tc>
          <w:tcPr>
            <w:tcW w:w="1602" w:type="dxa"/>
            <w:tcBorders>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-0.500</w:t>
            </w:r>
          </w:p>
        </w:tc>
        <w:tc>
          <w:tcPr>
            <w:tcW w:w="1644" w:type="dxa"/>
            <w:tcBorders>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-0.584*</w:t>
            </w:r>
          </w:p>
        </w:tc>
        <w:tc>
          <w:tcPr>
            <w:tcW w:w="1642" w:type="dxa"/>
            <w:tcBorders>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-0.622**</w:t>
            </w:r>
          </w:p>
        </w:tc>
        <w:tc>
          <w:tcPr>
            <w:tcW w:w="1641" w:type="dxa"/>
            <w:tcBorders>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0.078</w:t>
            </w:r>
          </w:p>
        </w:tc>
        <w:tc>
          <w:tcPr>
            <w:tcW w:w="1642" w:type="dxa"/>
            <w:tcBorders>
              <w:left w:val="nil"/>
              <w:bottom w:val="single" w:sz="12"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0.296</w:t>
            </w:r>
          </w:p>
        </w:tc>
      </w:tr>
    </w:tbl>
    <w:p w:rsidR="00B5444A" w:rsidRPr="007D7B0B" w:rsidRDefault="00B5444A" w:rsidP="00D746AE">
      <w:pPr>
        <w:jc w:val="left"/>
        <w:rPr>
          <w:rFonts w:ascii="Times New Roman" w:hAnsi="Times New Roman" w:cs="Times New Roman"/>
          <w:szCs w:val="21"/>
        </w:rPr>
      </w:pPr>
    </w:p>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2.5 </w:t>
      </w:r>
      <w:r w:rsidRPr="007D7B0B">
        <w:rPr>
          <w:rFonts w:ascii="Times New Roman" w:hAnsi="Times New Roman" w:cs="Times New Roman"/>
          <w:b/>
          <w:szCs w:val="21"/>
        </w:rPr>
        <w:t>叶面喷施不同浓度亚硒酸钠对龙眼果核营养元素含量的影响</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5</w:t>
      </w:r>
      <w:r w:rsidRPr="007D7B0B">
        <w:rPr>
          <w:rFonts w:ascii="Times New Roman" w:hAnsi="Times New Roman" w:cs="Times New Roman"/>
          <w:szCs w:val="21"/>
        </w:rPr>
        <w:t>可知，在全</w:t>
      </w:r>
      <w:r w:rsidRPr="007D7B0B">
        <w:rPr>
          <w:rFonts w:ascii="Times New Roman" w:hAnsi="Times New Roman" w:cs="Times New Roman"/>
          <w:szCs w:val="21"/>
        </w:rPr>
        <w:t>N</w:t>
      </w:r>
      <w:r w:rsidRPr="007D7B0B">
        <w:rPr>
          <w:rFonts w:ascii="Times New Roman" w:hAnsi="Times New Roman" w:cs="Times New Roman"/>
          <w:szCs w:val="21"/>
        </w:rPr>
        <w:t>含量中，处理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与对照无显著差异，其他处理与对照差异显著，其中，处理</w:t>
      </w:r>
      <w:r w:rsidRPr="007D7B0B">
        <w:rPr>
          <w:rFonts w:ascii="Times New Roman" w:hAnsi="Times New Roman" w:cs="Times New Roman"/>
          <w:szCs w:val="21"/>
        </w:rPr>
        <w:t>5</w:t>
      </w:r>
      <w:r w:rsidRPr="007D7B0B">
        <w:rPr>
          <w:rFonts w:ascii="Times New Roman" w:hAnsi="Times New Roman" w:cs="Times New Roman"/>
          <w:szCs w:val="21"/>
        </w:rPr>
        <w:t>含量最低，较对照下降</w:t>
      </w:r>
      <w:r w:rsidRPr="007D7B0B">
        <w:rPr>
          <w:rFonts w:ascii="Times New Roman" w:hAnsi="Times New Roman" w:cs="Times New Roman"/>
          <w:szCs w:val="21"/>
        </w:rPr>
        <w:t>40.40%</w:t>
      </w:r>
      <w:r w:rsidRPr="007D7B0B">
        <w:rPr>
          <w:rFonts w:ascii="Times New Roman" w:hAnsi="Times New Roman" w:cs="Times New Roman"/>
          <w:szCs w:val="21"/>
        </w:rPr>
        <w:t>。在全</w:t>
      </w:r>
      <w:r w:rsidRPr="007D7B0B">
        <w:rPr>
          <w:rFonts w:ascii="Times New Roman" w:hAnsi="Times New Roman" w:cs="Times New Roman"/>
          <w:szCs w:val="21"/>
        </w:rPr>
        <w:t>P</w:t>
      </w:r>
      <w:r w:rsidRPr="007D7B0B">
        <w:rPr>
          <w:rFonts w:ascii="Times New Roman" w:hAnsi="Times New Roman" w:cs="Times New Roman"/>
          <w:szCs w:val="21"/>
        </w:rPr>
        <w:t>含量中，处理</w:t>
      </w:r>
      <w:r w:rsidRPr="007D7B0B">
        <w:rPr>
          <w:rFonts w:ascii="Times New Roman" w:hAnsi="Times New Roman" w:cs="Times New Roman"/>
          <w:szCs w:val="21"/>
        </w:rPr>
        <w:t>5</w:t>
      </w:r>
      <w:r w:rsidRPr="007D7B0B">
        <w:rPr>
          <w:rFonts w:ascii="Times New Roman" w:hAnsi="Times New Roman" w:cs="Times New Roman"/>
          <w:szCs w:val="21"/>
        </w:rPr>
        <w:t>含量最低，与其他处理差异显著，其他</w:t>
      </w:r>
      <w:r w:rsidRPr="007D7B0B">
        <w:rPr>
          <w:rFonts w:ascii="Times New Roman" w:hAnsi="Times New Roman" w:cs="Times New Roman"/>
          <w:szCs w:val="21"/>
        </w:rPr>
        <w:t>4</w:t>
      </w:r>
      <w:r w:rsidRPr="007D7B0B">
        <w:rPr>
          <w:rFonts w:ascii="Times New Roman" w:hAnsi="Times New Roman" w:cs="Times New Roman"/>
          <w:szCs w:val="21"/>
        </w:rPr>
        <w:t>个处理之间无显著性差异。在全</w:t>
      </w:r>
      <w:r w:rsidRPr="007D7B0B">
        <w:rPr>
          <w:rFonts w:ascii="Times New Roman" w:hAnsi="Times New Roman" w:cs="Times New Roman"/>
          <w:szCs w:val="21"/>
        </w:rPr>
        <w:t>K</w:t>
      </w:r>
      <w:r w:rsidRPr="007D7B0B">
        <w:rPr>
          <w:rFonts w:ascii="Times New Roman" w:hAnsi="Times New Roman" w:cs="Times New Roman"/>
          <w:szCs w:val="21"/>
        </w:rPr>
        <w:t>含量中，处理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，各处理之间差异显著，各处理含量较对照均有所下降，以处理</w:t>
      </w:r>
      <w:r w:rsidRPr="007D7B0B">
        <w:rPr>
          <w:rFonts w:ascii="Times New Roman" w:hAnsi="Times New Roman" w:cs="Times New Roman"/>
          <w:szCs w:val="21"/>
        </w:rPr>
        <w:t>4</w:t>
      </w:r>
      <w:r w:rsidRPr="007D7B0B">
        <w:rPr>
          <w:rFonts w:ascii="Times New Roman" w:hAnsi="Times New Roman" w:cs="Times New Roman"/>
          <w:szCs w:val="21"/>
        </w:rPr>
        <w:t>含量最低，与对照比下降</w:t>
      </w:r>
      <w:r w:rsidRPr="007D7B0B">
        <w:rPr>
          <w:rFonts w:ascii="Times New Roman" w:hAnsi="Times New Roman" w:cs="Times New Roman"/>
          <w:szCs w:val="21"/>
        </w:rPr>
        <w:t>28.20%</w:t>
      </w:r>
      <w:r w:rsidRPr="007D7B0B">
        <w:rPr>
          <w:rFonts w:ascii="Times New Roman" w:hAnsi="Times New Roman" w:cs="Times New Roman"/>
          <w:szCs w:val="21"/>
        </w:rPr>
        <w:t>。在</w:t>
      </w:r>
      <w:r w:rsidRPr="007D7B0B">
        <w:rPr>
          <w:rFonts w:ascii="Times New Roman" w:hAnsi="Times New Roman" w:cs="Times New Roman"/>
          <w:szCs w:val="21"/>
        </w:rPr>
        <w:t>Ca</w:t>
      </w:r>
      <w:r w:rsidRPr="007D7B0B">
        <w:rPr>
          <w:rFonts w:ascii="Times New Roman" w:hAnsi="Times New Roman" w:cs="Times New Roman"/>
          <w:szCs w:val="21"/>
        </w:rPr>
        <w:t>含量中，处理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，各处理与对照比含量下降且差异显著。在</w:t>
      </w:r>
      <w:r w:rsidRPr="007D7B0B">
        <w:rPr>
          <w:rFonts w:ascii="Times New Roman" w:hAnsi="Times New Roman" w:cs="Times New Roman"/>
          <w:szCs w:val="21"/>
        </w:rPr>
        <w:t>Mg</w:t>
      </w:r>
      <w:r w:rsidRPr="007D7B0B">
        <w:rPr>
          <w:rFonts w:ascii="Times New Roman" w:hAnsi="Times New Roman" w:cs="Times New Roman"/>
          <w:szCs w:val="21"/>
        </w:rPr>
        <w:t>含量中，各处理与对照比含量下降且差异显著，其中，处理</w:t>
      </w:r>
      <w:r w:rsidRPr="007D7B0B">
        <w:rPr>
          <w:rFonts w:ascii="Times New Roman" w:hAnsi="Times New Roman" w:cs="Times New Roman"/>
          <w:szCs w:val="21"/>
        </w:rPr>
        <w:t>4</w:t>
      </w:r>
      <w:r w:rsidRPr="007D7B0B">
        <w:rPr>
          <w:rFonts w:ascii="Times New Roman" w:hAnsi="Times New Roman" w:cs="Times New Roman"/>
          <w:szCs w:val="21"/>
        </w:rPr>
        <w:t>含量最低，与对照比下降</w:t>
      </w:r>
      <w:r w:rsidRPr="007D7B0B">
        <w:rPr>
          <w:rFonts w:ascii="Times New Roman" w:hAnsi="Times New Roman" w:cs="Times New Roman"/>
          <w:szCs w:val="21"/>
        </w:rPr>
        <w:t>36.36%</w:t>
      </w:r>
      <w:r w:rsidRPr="007D7B0B">
        <w:rPr>
          <w:rFonts w:ascii="Times New Roman" w:hAnsi="Times New Roman" w:cs="Times New Roman"/>
          <w:szCs w:val="21"/>
        </w:rPr>
        <w:t>。</w:t>
      </w:r>
    </w:p>
    <w:p w:rsidR="00B5444A" w:rsidRPr="00EE25D8" w:rsidRDefault="00B5444A" w:rsidP="00D746AE">
      <w:pPr>
        <w:ind w:firstLine="42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 xml:space="preserve">5  </w:t>
      </w:r>
      <w:r w:rsidRPr="00EE25D8">
        <w:rPr>
          <w:rFonts w:ascii="Times New Roman" w:eastAsia="黑体" w:hAnsi="Times New Roman" w:cs="Times New Roman"/>
          <w:sz w:val="18"/>
          <w:szCs w:val="18"/>
        </w:rPr>
        <w:t>喷施亚硒酸钠的龙眼果核营养元素含量</w:t>
      </w:r>
    </w:p>
    <w:p w:rsidR="00B5444A" w:rsidRPr="00EE25D8" w:rsidRDefault="00B5444A" w:rsidP="00D746AE">
      <w:pPr>
        <w:ind w:firstLine="42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Table 5  Nutritive element content of longan stone when spraying with Na2SeO3</w:t>
      </w:r>
    </w:p>
    <w:tbl>
      <w:tblPr>
        <w:tblpPr w:leftFromText="180" w:rightFromText="180" w:vertAnchor="text" w:horzAnchor="page" w:tblpXSpec="center" w:tblpY="268"/>
        <w:tblW w:w="0" w:type="auto"/>
        <w:jc w:val="center"/>
        <w:tblBorders>
          <w:top w:val="single" w:sz="4" w:space="0" w:color="auto"/>
          <w:bottom w:val="single" w:sz="4" w:space="0" w:color="auto"/>
        </w:tblBorders>
        <w:tblLayout w:type="fixed"/>
        <w:tblLook w:val="0000"/>
      </w:tblPr>
      <w:tblGrid>
        <w:gridCol w:w="1642"/>
        <w:gridCol w:w="1641"/>
        <w:gridCol w:w="1642"/>
        <w:gridCol w:w="1642"/>
        <w:gridCol w:w="1643"/>
        <w:gridCol w:w="1644"/>
      </w:tblGrid>
      <w:tr w:rsidR="00B5444A" w:rsidRPr="007D7B0B" w:rsidTr="00C1396A">
        <w:trPr>
          <w:jc w:val="center"/>
        </w:trPr>
        <w:tc>
          <w:tcPr>
            <w:tcW w:w="1642"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处理</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Treament</w:t>
            </w:r>
          </w:p>
        </w:tc>
        <w:tc>
          <w:tcPr>
            <w:tcW w:w="1641"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N(</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N</w:t>
            </w:r>
          </w:p>
        </w:tc>
        <w:tc>
          <w:tcPr>
            <w:tcW w:w="1642"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P(</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P</w:t>
            </w:r>
          </w:p>
        </w:tc>
        <w:tc>
          <w:tcPr>
            <w:tcW w:w="1642"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K(</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K</w:t>
            </w:r>
          </w:p>
        </w:tc>
        <w:tc>
          <w:tcPr>
            <w:tcW w:w="1643"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Ca(</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Ca</w:t>
            </w:r>
          </w:p>
        </w:tc>
        <w:tc>
          <w:tcPr>
            <w:tcW w:w="1644"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Mg(</w:t>
            </w:r>
            <w:r w:rsidRPr="007D7B0B">
              <w:rPr>
                <w:rFonts w:ascii="Times New Roman" w:hAnsi="Times New Roman" w:cs="Times New Roman"/>
                <w:szCs w:val="21"/>
              </w:rPr>
              <w:t>g·Kg</w:t>
            </w:r>
            <w:r w:rsidRPr="007D7B0B">
              <w:rPr>
                <w:rFonts w:ascii="Times New Roman" w:hAnsi="Times New Roman" w:cs="Times New Roman"/>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Total Mg</w:t>
            </w:r>
          </w:p>
        </w:tc>
      </w:tr>
      <w:tr w:rsidR="00B5444A" w:rsidRPr="007D7B0B" w:rsidTr="00C1396A">
        <w:trPr>
          <w:jc w:val="center"/>
        </w:trPr>
        <w:tc>
          <w:tcPr>
            <w:tcW w:w="1642" w:type="dxa"/>
            <w:tcBorders>
              <w:top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1</w:t>
            </w:r>
            <w:r w:rsidRPr="007D7B0B">
              <w:rPr>
                <w:rFonts w:ascii="Times New Roman" w:hAnsi="Times New Roman" w:cs="Times New Roman"/>
                <w:kern w:val="0"/>
                <w:szCs w:val="21"/>
              </w:rPr>
              <w:t>（</w:t>
            </w:r>
            <w:r w:rsidRPr="007D7B0B">
              <w:rPr>
                <w:rFonts w:ascii="Times New Roman" w:hAnsi="Times New Roman" w:cs="Times New Roman"/>
                <w:kern w:val="0"/>
                <w:szCs w:val="21"/>
              </w:rPr>
              <w:t>CK</w:t>
            </w:r>
            <w:r w:rsidRPr="007D7B0B">
              <w:rPr>
                <w:rFonts w:ascii="Times New Roman" w:hAnsi="Times New Roman" w:cs="Times New Roman"/>
                <w:kern w:val="0"/>
                <w:szCs w:val="21"/>
              </w:rPr>
              <w:t>）</w:t>
            </w:r>
          </w:p>
        </w:tc>
        <w:tc>
          <w:tcPr>
            <w:tcW w:w="1641" w:type="dxa"/>
            <w:tcBorders>
              <w:top w:val="single" w:sz="8"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14.33±0.57a</w:t>
            </w:r>
          </w:p>
        </w:tc>
        <w:tc>
          <w:tcPr>
            <w:tcW w:w="1642" w:type="dxa"/>
            <w:tcBorders>
              <w:top w:val="single" w:sz="8"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2.32±0.08a</w:t>
            </w:r>
          </w:p>
        </w:tc>
        <w:tc>
          <w:tcPr>
            <w:tcW w:w="1642" w:type="dxa"/>
            <w:tcBorders>
              <w:top w:val="single" w:sz="8"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4.22±0.00a</w:t>
            </w:r>
          </w:p>
        </w:tc>
        <w:tc>
          <w:tcPr>
            <w:tcW w:w="1643" w:type="dxa"/>
            <w:tcBorders>
              <w:top w:val="single" w:sz="8"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5.68±0.03a</w:t>
            </w:r>
          </w:p>
        </w:tc>
        <w:tc>
          <w:tcPr>
            <w:tcW w:w="1644" w:type="dxa"/>
            <w:tcBorders>
              <w:top w:val="single" w:sz="8"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0.11±0.01a</w:t>
            </w:r>
          </w:p>
        </w:tc>
      </w:tr>
      <w:tr w:rsidR="00B5444A" w:rsidRPr="007D7B0B" w:rsidTr="00C1396A">
        <w:trPr>
          <w:jc w:val="center"/>
        </w:trPr>
        <w:tc>
          <w:tcPr>
            <w:tcW w:w="1642" w:type="dxa"/>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2</w:t>
            </w:r>
          </w:p>
        </w:tc>
        <w:tc>
          <w:tcPr>
            <w:tcW w:w="1641"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15.16±0.96a</w:t>
            </w:r>
          </w:p>
        </w:tc>
        <w:tc>
          <w:tcPr>
            <w:tcW w:w="1642"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2.22±0.04a</w:t>
            </w:r>
          </w:p>
        </w:tc>
        <w:tc>
          <w:tcPr>
            <w:tcW w:w="1642"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3.39±0.04b</w:t>
            </w:r>
          </w:p>
        </w:tc>
        <w:tc>
          <w:tcPr>
            <w:tcW w:w="1643"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5.08±0.02b</w:t>
            </w:r>
          </w:p>
        </w:tc>
        <w:tc>
          <w:tcPr>
            <w:tcW w:w="164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0.09±0.01b</w:t>
            </w:r>
          </w:p>
        </w:tc>
      </w:tr>
      <w:tr w:rsidR="00B5444A" w:rsidRPr="007D7B0B" w:rsidTr="00C1396A">
        <w:trPr>
          <w:jc w:val="center"/>
        </w:trPr>
        <w:tc>
          <w:tcPr>
            <w:tcW w:w="1642" w:type="dxa"/>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3</w:t>
            </w:r>
          </w:p>
        </w:tc>
        <w:tc>
          <w:tcPr>
            <w:tcW w:w="1641"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12.88±0.32b</w:t>
            </w:r>
          </w:p>
        </w:tc>
        <w:tc>
          <w:tcPr>
            <w:tcW w:w="1642"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2.28±0.02a</w:t>
            </w:r>
          </w:p>
        </w:tc>
        <w:tc>
          <w:tcPr>
            <w:tcW w:w="1642"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3.66±0.01c</w:t>
            </w:r>
          </w:p>
        </w:tc>
        <w:tc>
          <w:tcPr>
            <w:tcW w:w="1643"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5.07±0.01b</w:t>
            </w:r>
          </w:p>
        </w:tc>
        <w:tc>
          <w:tcPr>
            <w:tcW w:w="164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0.07±0.00c</w:t>
            </w:r>
          </w:p>
        </w:tc>
      </w:tr>
      <w:tr w:rsidR="00B5444A" w:rsidRPr="007D7B0B" w:rsidTr="00C1396A">
        <w:trPr>
          <w:jc w:val="center"/>
        </w:trPr>
        <w:tc>
          <w:tcPr>
            <w:tcW w:w="1642" w:type="dxa"/>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4</w:t>
            </w:r>
          </w:p>
        </w:tc>
        <w:tc>
          <w:tcPr>
            <w:tcW w:w="1641"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12.53±1.22c</w:t>
            </w:r>
          </w:p>
        </w:tc>
        <w:tc>
          <w:tcPr>
            <w:tcW w:w="1642"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2.18±0.02a</w:t>
            </w:r>
          </w:p>
        </w:tc>
        <w:tc>
          <w:tcPr>
            <w:tcW w:w="1642"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3.03±0.02e</w:t>
            </w:r>
          </w:p>
        </w:tc>
        <w:tc>
          <w:tcPr>
            <w:tcW w:w="1643"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4.52±0.01d</w:t>
            </w:r>
          </w:p>
        </w:tc>
        <w:tc>
          <w:tcPr>
            <w:tcW w:w="164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0.01±0.00d</w:t>
            </w:r>
          </w:p>
        </w:tc>
      </w:tr>
      <w:tr w:rsidR="00B5444A" w:rsidRPr="007D7B0B" w:rsidTr="00C1396A">
        <w:trPr>
          <w:jc w:val="center"/>
        </w:trPr>
        <w:tc>
          <w:tcPr>
            <w:tcW w:w="1642" w:type="dxa"/>
            <w:tcBorders>
              <w:bottom w:val="single" w:sz="8" w:space="0" w:color="auto"/>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5</w:t>
            </w:r>
          </w:p>
        </w:tc>
        <w:tc>
          <w:tcPr>
            <w:tcW w:w="1641"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8.54±0.22d</w:t>
            </w:r>
          </w:p>
        </w:tc>
        <w:tc>
          <w:tcPr>
            <w:tcW w:w="1642"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1.90±0.14b</w:t>
            </w:r>
          </w:p>
        </w:tc>
        <w:tc>
          <w:tcPr>
            <w:tcW w:w="1642"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3.10±0.00d</w:t>
            </w:r>
          </w:p>
        </w:tc>
        <w:tc>
          <w:tcPr>
            <w:tcW w:w="1643"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4.88±0.00c</w:t>
            </w:r>
          </w:p>
        </w:tc>
        <w:tc>
          <w:tcPr>
            <w:tcW w:w="164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0.07±0.01c</w:t>
            </w:r>
          </w:p>
        </w:tc>
      </w:tr>
      <w:tr w:rsidR="00B5444A" w:rsidRPr="007D7B0B" w:rsidTr="00C1396A">
        <w:trPr>
          <w:jc w:val="center"/>
        </w:trPr>
        <w:tc>
          <w:tcPr>
            <w:tcW w:w="1642" w:type="dxa"/>
            <w:tcBorders>
              <w:top w:val="single" w:sz="8" w:space="0" w:color="auto"/>
              <w:bottom w:val="single" w:sz="12" w:space="0" w:color="auto"/>
            </w:tcBorders>
          </w:tcPr>
          <w:p w:rsidR="00B5444A" w:rsidRPr="007D7B0B" w:rsidRDefault="00B5444A" w:rsidP="00D746AE">
            <w:pPr>
              <w:ind w:firstLineChars="300" w:firstLine="630"/>
              <w:rPr>
                <w:rFonts w:ascii="Times New Roman" w:hAnsi="Times New Roman" w:cs="Times New Roman"/>
                <w:kern w:val="0"/>
                <w:szCs w:val="21"/>
              </w:rPr>
            </w:pPr>
            <w:r w:rsidRPr="007D7B0B">
              <w:rPr>
                <w:rFonts w:ascii="Times New Roman" w:hAnsi="Times New Roman" w:cs="Times New Roman"/>
                <w:kern w:val="0"/>
                <w:szCs w:val="21"/>
              </w:rPr>
              <w:t>R</w:t>
            </w:r>
          </w:p>
        </w:tc>
        <w:tc>
          <w:tcPr>
            <w:tcW w:w="1641" w:type="dxa"/>
            <w:tcBorders>
              <w:bottom w:val="single" w:sz="12"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-0.883**</w:t>
            </w:r>
          </w:p>
        </w:tc>
        <w:tc>
          <w:tcPr>
            <w:tcW w:w="1642" w:type="dxa"/>
            <w:tcBorders>
              <w:bottom w:val="single" w:sz="12"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-0.788**</w:t>
            </w:r>
          </w:p>
        </w:tc>
        <w:tc>
          <w:tcPr>
            <w:tcW w:w="1642" w:type="dxa"/>
            <w:tcBorders>
              <w:bottom w:val="single" w:sz="12"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-0.804**</w:t>
            </w:r>
          </w:p>
        </w:tc>
        <w:tc>
          <w:tcPr>
            <w:tcW w:w="1643" w:type="dxa"/>
            <w:tcBorders>
              <w:bottom w:val="single" w:sz="12"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-0.762**</w:t>
            </w:r>
          </w:p>
        </w:tc>
        <w:tc>
          <w:tcPr>
            <w:tcW w:w="1644" w:type="dxa"/>
            <w:tcBorders>
              <w:bottom w:val="single" w:sz="12"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-0.619*</w:t>
            </w:r>
          </w:p>
        </w:tc>
      </w:tr>
    </w:tbl>
    <w:p w:rsidR="00B5444A" w:rsidRPr="007D7B0B" w:rsidRDefault="00B5444A" w:rsidP="00D746AE">
      <w:pPr>
        <w:jc w:val="left"/>
        <w:rPr>
          <w:rFonts w:ascii="Times New Roman" w:hAnsi="Times New Roman" w:cs="Times New Roman"/>
          <w:szCs w:val="21"/>
        </w:rPr>
      </w:pPr>
    </w:p>
    <w:p w:rsidR="00B5444A" w:rsidRPr="007D7B0B" w:rsidRDefault="00B5444A" w:rsidP="00D746AE">
      <w:pPr>
        <w:jc w:val="left"/>
        <w:rPr>
          <w:rFonts w:ascii="Times New Roman" w:hAnsi="Times New Roman" w:cs="Times New Roman"/>
          <w:b/>
          <w:szCs w:val="21"/>
        </w:rPr>
      </w:pPr>
      <w:r w:rsidRPr="007D7B0B">
        <w:rPr>
          <w:rFonts w:ascii="Times New Roman" w:hAnsi="Times New Roman" w:cs="Times New Roman"/>
          <w:b/>
          <w:szCs w:val="21"/>
        </w:rPr>
        <w:t xml:space="preserve">2.6 </w:t>
      </w:r>
      <w:r w:rsidRPr="007D7B0B">
        <w:rPr>
          <w:rFonts w:ascii="Times New Roman" w:hAnsi="Times New Roman" w:cs="Times New Roman"/>
          <w:b/>
          <w:szCs w:val="21"/>
        </w:rPr>
        <w:t>叶面喷施不同浓度亚硒酸钠对龙眼果实品质的影响</w:t>
      </w:r>
    </w:p>
    <w:p w:rsidR="00B5444A" w:rsidRPr="007D7B0B" w:rsidRDefault="00B5444A" w:rsidP="00D746AE">
      <w:pPr>
        <w:ind w:firstLineChars="100" w:firstLine="210"/>
        <w:jc w:val="left"/>
        <w:rPr>
          <w:rFonts w:ascii="Times New Roman" w:hAnsi="Times New Roman" w:cs="Times New Roman"/>
          <w:szCs w:val="21"/>
        </w:rPr>
      </w:pPr>
      <w:r w:rsidRPr="007D7B0B">
        <w:rPr>
          <w:rFonts w:ascii="Times New Roman" w:hAnsi="Times New Roman" w:cs="Times New Roman"/>
          <w:szCs w:val="21"/>
        </w:rPr>
        <w:t>从表</w:t>
      </w:r>
      <w:r w:rsidRPr="007D7B0B">
        <w:rPr>
          <w:rFonts w:ascii="Times New Roman" w:hAnsi="Times New Roman" w:cs="Times New Roman"/>
          <w:szCs w:val="21"/>
        </w:rPr>
        <w:t>6</w:t>
      </w:r>
      <w:r w:rsidRPr="007D7B0B">
        <w:rPr>
          <w:rFonts w:ascii="Times New Roman" w:hAnsi="Times New Roman" w:cs="Times New Roman"/>
          <w:szCs w:val="21"/>
        </w:rPr>
        <w:t>可看出，测量的果实横纵经中，对照果实的横纵经最小，处理</w:t>
      </w:r>
      <w:r w:rsidRPr="007D7B0B">
        <w:rPr>
          <w:rFonts w:ascii="Times New Roman" w:hAnsi="Times New Roman" w:cs="Times New Roman"/>
          <w:szCs w:val="21"/>
        </w:rPr>
        <w:t>4</w:t>
      </w:r>
      <w:r w:rsidRPr="007D7B0B">
        <w:rPr>
          <w:rFonts w:ascii="Times New Roman" w:hAnsi="Times New Roman" w:cs="Times New Roman"/>
          <w:szCs w:val="21"/>
        </w:rPr>
        <w:t>果实的横径和纵经都最大，与对照比差异显著，分别增加</w:t>
      </w:r>
      <w:r w:rsidRPr="007D7B0B">
        <w:rPr>
          <w:rFonts w:ascii="Times New Roman" w:hAnsi="Times New Roman" w:cs="Times New Roman"/>
          <w:szCs w:val="21"/>
        </w:rPr>
        <w:t>8.20%</w:t>
      </w:r>
      <w:r w:rsidRPr="007D7B0B">
        <w:rPr>
          <w:rFonts w:ascii="Times New Roman" w:hAnsi="Times New Roman" w:cs="Times New Roman"/>
          <w:szCs w:val="21"/>
        </w:rPr>
        <w:t>和</w:t>
      </w:r>
      <w:r w:rsidRPr="007D7B0B">
        <w:rPr>
          <w:rFonts w:ascii="Times New Roman" w:hAnsi="Times New Roman" w:cs="Times New Roman"/>
          <w:szCs w:val="21"/>
        </w:rPr>
        <w:t>11.97%</w:t>
      </w:r>
      <w:r w:rsidRPr="007D7B0B">
        <w:rPr>
          <w:rFonts w:ascii="Times New Roman" w:hAnsi="Times New Roman" w:cs="Times New Roman"/>
          <w:szCs w:val="21"/>
        </w:rPr>
        <w:t>。在果实单果重中，处理</w:t>
      </w:r>
      <w:r w:rsidRPr="007D7B0B">
        <w:rPr>
          <w:rFonts w:ascii="Times New Roman" w:hAnsi="Times New Roman" w:cs="Times New Roman"/>
          <w:szCs w:val="21"/>
        </w:rPr>
        <w:t>4˃</w:t>
      </w:r>
      <w:r w:rsidRPr="007D7B0B">
        <w:rPr>
          <w:rFonts w:ascii="Times New Roman" w:hAnsi="Times New Roman" w:cs="Times New Roman"/>
          <w:szCs w:val="21"/>
        </w:rPr>
        <w:t>处理</w:t>
      </w:r>
      <w:r w:rsidRPr="007D7B0B">
        <w:rPr>
          <w:rFonts w:ascii="Times New Roman" w:hAnsi="Times New Roman" w:cs="Times New Roman"/>
          <w:szCs w:val="21"/>
        </w:rPr>
        <w:t>5˃</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1(CK)</w:t>
      </w:r>
      <w:r w:rsidRPr="007D7B0B">
        <w:rPr>
          <w:rFonts w:ascii="Times New Roman" w:hAnsi="Times New Roman" w:cs="Times New Roman"/>
          <w:szCs w:val="21"/>
        </w:rPr>
        <w:t>，各处理单果重较对照有所增加，处理</w:t>
      </w:r>
      <w:r w:rsidRPr="007D7B0B">
        <w:rPr>
          <w:rFonts w:ascii="Times New Roman" w:hAnsi="Times New Roman" w:cs="Times New Roman"/>
          <w:szCs w:val="21"/>
        </w:rPr>
        <w:t>2</w:t>
      </w:r>
      <w:r w:rsidRPr="007D7B0B">
        <w:rPr>
          <w:rFonts w:ascii="Times New Roman" w:hAnsi="Times New Roman" w:cs="Times New Roman"/>
          <w:szCs w:val="21"/>
        </w:rPr>
        <w:t>与处理</w:t>
      </w:r>
      <w:r w:rsidRPr="007D7B0B">
        <w:rPr>
          <w:rFonts w:ascii="Times New Roman" w:hAnsi="Times New Roman" w:cs="Times New Roman"/>
          <w:szCs w:val="21"/>
        </w:rPr>
        <w:t>3</w:t>
      </w:r>
      <w:r w:rsidRPr="007D7B0B">
        <w:rPr>
          <w:rFonts w:ascii="Times New Roman" w:hAnsi="Times New Roman" w:cs="Times New Roman"/>
          <w:szCs w:val="21"/>
        </w:rPr>
        <w:t>与对照无显著性差异，与处理</w:t>
      </w:r>
      <w:r w:rsidRPr="007D7B0B">
        <w:rPr>
          <w:rFonts w:ascii="Times New Roman" w:hAnsi="Times New Roman" w:cs="Times New Roman"/>
          <w:szCs w:val="21"/>
        </w:rPr>
        <w:t>4</w:t>
      </w:r>
      <w:r w:rsidRPr="007D7B0B">
        <w:rPr>
          <w:rFonts w:ascii="Times New Roman" w:hAnsi="Times New Roman" w:cs="Times New Roman"/>
          <w:szCs w:val="21"/>
        </w:rPr>
        <w:t>和处理</w:t>
      </w:r>
      <w:r w:rsidRPr="007D7B0B">
        <w:rPr>
          <w:rFonts w:ascii="Times New Roman" w:hAnsi="Times New Roman" w:cs="Times New Roman"/>
          <w:szCs w:val="21"/>
        </w:rPr>
        <w:t>5</w:t>
      </w:r>
      <w:r w:rsidRPr="007D7B0B">
        <w:rPr>
          <w:rFonts w:ascii="Times New Roman" w:hAnsi="Times New Roman" w:cs="Times New Roman"/>
          <w:szCs w:val="21"/>
        </w:rPr>
        <w:t>差异显著；处理</w:t>
      </w:r>
      <w:r w:rsidRPr="007D7B0B">
        <w:rPr>
          <w:rFonts w:ascii="Times New Roman" w:hAnsi="Times New Roman" w:cs="Times New Roman"/>
          <w:szCs w:val="21"/>
        </w:rPr>
        <w:t>4</w:t>
      </w:r>
      <w:r w:rsidRPr="007D7B0B">
        <w:rPr>
          <w:rFonts w:ascii="Times New Roman" w:hAnsi="Times New Roman" w:cs="Times New Roman"/>
          <w:szCs w:val="21"/>
        </w:rPr>
        <w:t>和处理</w:t>
      </w:r>
      <w:r w:rsidRPr="007D7B0B">
        <w:rPr>
          <w:rFonts w:ascii="Times New Roman" w:hAnsi="Times New Roman" w:cs="Times New Roman"/>
          <w:szCs w:val="21"/>
        </w:rPr>
        <w:t>5</w:t>
      </w:r>
      <w:r w:rsidRPr="007D7B0B">
        <w:rPr>
          <w:rFonts w:ascii="Times New Roman" w:hAnsi="Times New Roman" w:cs="Times New Roman"/>
          <w:szCs w:val="21"/>
        </w:rPr>
        <w:t>与对照比差异显著，分别增加</w:t>
      </w:r>
      <w:r w:rsidRPr="007D7B0B">
        <w:rPr>
          <w:rFonts w:ascii="Times New Roman" w:hAnsi="Times New Roman" w:cs="Times New Roman"/>
          <w:szCs w:val="21"/>
        </w:rPr>
        <w:t>27.40%</w:t>
      </w:r>
      <w:r w:rsidRPr="007D7B0B">
        <w:rPr>
          <w:rFonts w:ascii="Times New Roman" w:hAnsi="Times New Roman" w:cs="Times New Roman"/>
          <w:szCs w:val="21"/>
        </w:rPr>
        <w:t>和</w:t>
      </w:r>
      <w:r w:rsidRPr="007D7B0B">
        <w:rPr>
          <w:rFonts w:ascii="Times New Roman" w:hAnsi="Times New Roman" w:cs="Times New Roman"/>
          <w:szCs w:val="21"/>
        </w:rPr>
        <w:t>26.48%</w:t>
      </w:r>
      <w:r w:rsidRPr="007D7B0B">
        <w:rPr>
          <w:rFonts w:ascii="Times New Roman" w:hAnsi="Times New Roman" w:cs="Times New Roman"/>
          <w:szCs w:val="21"/>
        </w:rPr>
        <w:t>。在可食率中，处理</w:t>
      </w:r>
      <w:r w:rsidRPr="007D7B0B">
        <w:rPr>
          <w:rFonts w:ascii="Times New Roman" w:hAnsi="Times New Roman" w:cs="Times New Roman"/>
          <w:szCs w:val="21"/>
        </w:rPr>
        <w:t>3˃</w:t>
      </w:r>
      <w:r w:rsidRPr="007D7B0B">
        <w:rPr>
          <w:rFonts w:ascii="Times New Roman" w:hAnsi="Times New Roman" w:cs="Times New Roman"/>
          <w:szCs w:val="21"/>
        </w:rPr>
        <w:t>处理</w:t>
      </w:r>
      <w:r w:rsidRPr="007D7B0B">
        <w:rPr>
          <w:rFonts w:ascii="Times New Roman" w:hAnsi="Times New Roman" w:cs="Times New Roman"/>
          <w:szCs w:val="21"/>
        </w:rPr>
        <w:t>1(CK)˃</w:t>
      </w:r>
      <w:r w:rsidRPr="007D7B0B">
        <w:rPr>
          <w:rFonts w:ascii="Times New Roman" w:hAnsi="Times New Roman" w:cs="Times New Roman"/>
          <w:szCs w:val="21"/>
        </w:rPr>
        <w:t>处理</w:t>
      </w:r>
      <w:r w:rsidRPr="007D7B0B">
        <w:rPr>
          <w:rFonts w:ascii="Times New Roman" w:hAnsi="Times New Roman" w:cs="Times New Roman"/>
          <w:szCs w:val="21"/>
        </w:rPr>
        <w:t>2˃</w:t>
      </w:r>
      <w:r w:rsidRPr="007D7B0B">
        <w:rPr>
          <w:rFonts w:ascii="Times New Roman" w:hAnsi="Times New Roman" w:cs="Times New Roman"/>
          <w:szCs w:val="21"/>
        </w:rPr>
        <w:t>处理</w:t>
      </w:r>
      <w:r w:rsidRPr="007D7B0B">
        <w:rPr>
          <w:rFonts w:ascii="Times New Roman" w:hAnsi="Times New Roman" w:cs="Times New Roman"/>
          <w:szCs w:val="21"/>
        </w:rPr>
        <w:t>4˃</w:t>
      </w:r>
      <w:r w:rsidRPr="007D7B0B">
        <w:rPr>
          <w:rFonts w:ascii="Times New Roman" w:hAnsi="Times New Roman" w:cs="Times New Roman"/>
          <w:szCs w:val="21"/>
        </w:rPr>
        <w:t>处理</w:t>
      </w:r>
      <w:r w:rsidRPr="007D7B0B">
        <w:rPr>
          <w:rFonts w:ascii="Times New Roman" w:hAnsi="Times New Roman" w:cs="Times New Roman"/>
          <w:szCs w:val="21"/>
        </w:rPr>
        <w:t>5</w:t>
      </w:r>
      <w:r w:rsidRPr="007D7B0B">
        <w:rPr>
          <w:rFonts w:ascii="Times New Roman" w:hAnsi="Times New Roman" w:cs="Times New Roman"/>
          <w:szCs w:val="21"/>
        </w:rPr>
        <w:t>，各处理之间无显著性差异。在可溶性固形物中，处理</w:t>
      </w:r>
      <w:r w:rsidRPr="007D7B0B">
        <w:rPr>
          <w:rFonts w:ascii="Times New Roman" w:hAnsi="Times New Roman" w:cs="Times New Roman"/>
          <w:szCs w:val="21"/>
        </w:rPr>
        <w:t>2</w:t>
      </w:r>
      <w:r w:rsidRPr="007D7B0B">
        <w:rPr>
          <w:rFonts w:ascii="Times New Roman" w:hAnsi="Times New Roman" w:cs="Times New Roman"/>
          <w:szCs w:val="21"/>
        </w:rPr>
        <w:t>最高，显著高于其他处理，与对照比增加</w:t>
      </w:r>
      <w:r w:rsidRPr="007D7B0B">
        <w:rPr>
          <w:rFonts w:ascii="Times New Roman" w:hAnsi="Times New Roman" w:cs="Times New Roman"/>
          <w:szCs w:val="21"/>
        </w:rPr>
        <w:t>15.30%</w:t>
      </w:r>
      <w:r w:rsidRPr="007D7B0B">
        <w:rPr>
          <w:rFonts w:ascii="Times New Roman" w:hAnsi="Times New Roman" w:cs="Times New Roman"/>
          <w:szCs w:val="21"/>
        </w:rPr>
        <w:t>，其他各处理之间无显著性差异。在维生素</w:t>
      </w:r>
      <w:r w:rsidRPr="007D7B0B">
        <w:rPr>
          <w:rFonts w:ascii="Times New Roman" w:hAnsi="Times New Roman" w:cs="Times New Roman"/>
          <w:szCs w:val="21"/>
        </w:rPr>
        <w:t>C</w:t>
      </w:r>
      <w:r w:rsidRPr="007D7B0B">
        <w:rPr>
          <w:rFonts w:ascii="Times New Roman" w:hAnsi="Times New Roman" w:cs="Times New Roman"/>
          <w:szCs w:val="21"/>
        </w:rPr>
        <w:t>中，处理</w:t>
      </w:r>
      <w:r w:rsidRPr="007D7B0B">
        <w:rPr>
          <w:rFonts w:ascii="Times New Roman" w:hAnsi="Times New Roman" w:cs="Times New Roman"/>
          <w:szCs w:val="21"/>
        </w:rPr>
        <w:t>4</w:t>
      </w:r>
      <w:r w:rsidRPr="007D7B0B">
        <w:rPr>
          <w:rFonts w:ascii="Times New Roman" w:hAnsi="Times New Roman" w:cs="Times New Roman"/>
          <w:szCs w:val="21"/>
        </w:rPr>
        <w:t>含量最高，显著高于其他处理，处理</w:t>
      </w:r>
      <w:r w:rsidRPr="007D7B0B">
        <w:rPr>
          <w:rFonts w:ascii="Times New Roman" w:hAnsi="Times New Roman" w:cs="Times New Roman"/>
          <w:szCs w:val="21"/>
        </w:rPr>
        <w:t>3</w:t>
      </w:r>
      <w:r w:rsidRPr="007D7B0B">
        <w:rPr>
          <w:rFonts w:ascii="Times New Roman" w:hAnsi="Times New Roman" w:cs="Times New Roman"/>
          <w:szCs w:val="21"/>
        </w:rPr>
        <w:t>和处理</w:t>
      </w:r>
      <w:r w:rsidRPr="007D7B0B">
        <w:rPr>
          <w:rFonts w:ascii="Times New Roman" w:hAnsi="Times New Roman" w:cs="Times New Roman"/>
          <w:szCs w:val="21"/>
        </w:rPr>
        <w:t>5</w:t>
      </w:r>
      <w:r w:rsidRPr="007D7B0B">
        <w:rPr>
          <w:rFonts w:ascii="Times New Roman" w:hAnsi="Times New Roman" w:cs="Times New Roman"/>
          <w:szCs w:val="21"/>
        </w:rPr>
        <w:t>与对照无显著性差异。在可滴定酸中，处理</w:t>
      </w:r>
      <w:r w:rsidRPr="007D7B0B">
        <w:rPr>
          <w:rFonts w:ascii="Times New Roman" w:hAnsi="Times New Roman" w:cs="Times New Roman"/>
          <w:szCs w:val="21"/>
        </w:rPr>
        <w:t>4</w:t>
      </w:r>
      <w:r w:rsidRPr="007D7B0B">
        <w:rPr>
          <w:rFonts w:ascii="Times New Roman" w:hAnsi="Times New Roman" w:cs="Times New Roman"/>
          <w:szCs w:val="21"/>
        </w:rPr>
        <w:t>含量最低，显著低于其他处理，其他个处理之间无显著性差异。</w:t>
      </w:r>
    </w:p>
    <w:p w:rsidR="00B5444A" w:rsidRPr="00EE25D8" w:rsidRDefault="00B5444A" w:rsidP="00D746AE">
      <w:pPr>
        <w:ind w:firstLine="42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表</w:t>
      </w:r>
      <w:r w:rsidRPr="00EE25D8">
        <w:rPr>
          <w:rFonts w:ascii="Times New Roman" w:eastAsia="黑体" w:hAnsi="Times New Roman" w:cs="Times New Roman"/>
          <w:sz w:val="18"/>
          <w:szCs w:val="18"/>
        </w:rPr>
        <w:t xml:space="preserve">6  </w:t>
      </w:r>
      <w:r w:rsidRPr="00EE25D8">
        <w:rPr>
          <w:rFonts w:ascii="Times New Roman" w:eastAsia="黑体" w:hAnsi="Times New Roman" w:cs="Times New Roman"/>
          <w:sz w:val="18"/>
          <w:szCs w:val="18"/>
        </w:rPr>
        <w:t>喷施亚硒酸钠的龙眼果实品质</w:t>
      </w:r>
    </w:p>
    <w:p w:rsidR="00B5444A" w:rsidRPr="00EE25D8" w:rsidRDefault="00B5444A" w:rsidP="00D746AE">
      <w:pPr>
        <w:ind w:firstLine="420"/>
        <w:jc w:val="center"/>
        <w:rPr>
          <w:rFonts w:ascii="Times New Roman" w:eastAsia="黑体" w:hAnsi="Times New Roman" w:cs="Times New Roman"/>
          <w:sz w:val="18"/>
          <w:szCs w:val="18"/>
        </w:rPr>
      </w:pPr>
      <w:r w:rsidRPr="00EE25D8">
        <w:rPr>
          <w:rFonts w:ascii="Times New Roman" w:eastAsia="黑体" w:hAnsi="Times New Roman" w:cs="Times New Roman"/>
          <w:sz w:val="18"/>
          <w:szCs w:val="18"/>
        </w:rPr>
        <w:t>Table 6  Fruit quality of longan when spraying with Na2SeO3</w:t>
      </w:r>
    </w:p>
    <w:tbl>
      <w:tblPr>
        <w:tblW w:w="0" w:type="auto"/>
        <w:tblBorders>
          <w:top w:val="single" w:sz="12" w:space="0" w:color="auto"/>
          <w:left w:val="single" w:sz="4" w:space="0" w:color="auto"/>
          <w:bottom w:val="single" w:sz="12" w:space="0" w:color="auto"/>
          <w:right w:val="single" w:sz="4" w:space="0" w:color="auto"/>
        </w:tblBorders>
        <w:tblLayout w:type="fixed"/>
        <w:tblCellMar>
          <w:left w:w="0" w:type="dxa"/>
          <w:right w:w="0" w:type="dxa"/>
        </w:tblCellMar>
        <w:tblLook w:val="0000"/>
      </w:tblPr>
      <w:tblGrid>
        <w:gridCol w:w="919"/>
        <w:gridCol w:w="1254"/>
        <w:gridCol w:w="1368"/>
        <w:gridCol w:w="1153"/>
        <w:gridCol w:w="1254"/>
        <w:gridCol w:w="1279"/>
        <w:gridCol w:w="1154"/>
        <w:gridCol w:w="1257"/>
      </w:tblGrid>
      <w:tr w:rsidR="00B5444A" w:rsidRPr="007D7B0B" w:rsidTr="00C1396A">
        <w:trPr>
          <w:trHeight w:val="1020"/>
        </w:trPr>
        <w:tc>
          <w:tcPr>
            <w:tcW w:w="919" w:type="dxa"/>
            <w:tcBorders>
              <w:top w:val="single" w:sz="12" w:space="0" w:color="auto"/>
              <w:left w:val="nil"/>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lastRenderedPageBreak/>
              <w:t>处理</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Treament</w:t>
            </w:r>
          </w:p>
        </w:tc>
        <w:tc>
          <w:tcPr>
            <w:tcW w:w="1254"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横径</w:t>
            </w:r>
            <w:r w:rsidRPr="007D7B0B">
              <w:rPr>
                <w:rFonts w:ascii="Times New Roman" w:hAnsi="Times New Roman" w:cs="Times New Roman"/>
                <w:kern w:val="0"/>
                <w:szCs w:val="21"/>
              </w:rPr>
              <w:t>(mm)</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Equatorial diameter</w:t>
            </w:r>
          </w:p>
        </w:tc>
        <w:tc>
          <w:tcPr>
            <w:tcW w:w="1368"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纵径</w:t>
            </w:r>
            <w:r w:rsidRPr="007D7B0B">
              <w:rPr>
                <w:rFonts w:ascii="Times New Roman" w:hAnsi="Times New Roman" w:cs="Times New Roman"/>
                <w:kern w:val="0"/>
                <w:szCs w:val="21"/>
              </w:rPr>
              <w:t>(mm)</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Vertical diameter</w:t>
            </w:r>
          </w:p>
        </w:tc>
        <w:tc>
          <w:tcPr>
            <w:tcW w:w="1153"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单果重</w:t>
            </w:r>
            <w:r w:rsidRPr="007D7B0B">
              <w:rPr>
                <w:rFonts w:ascii="Times New Roman" w:hAnsi="Times New Roman" w:cs="Times New Roman"/>
                <w:kern w:val="0"/>
                <w:szCs w:val="21"/>
              </w:rPr>
              <w:t>(g)</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Per fruit weight</w:t>
            </w:r>
          </w:p>
        </w:tc>
        <w:tc>
          <w:tcPr>
            <w:tcW w:w="1254"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可食率</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Edible rate</w:t>
            </w:r>
          </w:p>
        </w:tc>
        <w:tc>
          <w:tcPr>
            <w:tcW w:w="1279"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可溶性固形物</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Soluble solids</w:t>
            </w:r>
          </w:p>
        </w:tc>
        <w:tc>
          <w:tcPr>
            <w:tcW w:w="1154" w:type="dxa"/>
            <w:tcBorders>
              <w:top w:val="single" w:sz="12" w:space="0" w:color="auto"/>
              <w:bottom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维生素</w:t>
            </w:r>
            <w:r w:rsidRPr="007D7B0B">
              <w:rPr>
                <w:rFonts w:ascii="Times New Roman" w:hAnsi="Times New Roman" w:cs="Times New Roman"/>
                <w:kern w:val="0"/>
                <w:szCs w:val="21"/>
              </w:rPr>
              <w:t>C(mg·g</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Vitamin C</w:t>
            </w:r>
          </w:p>
        </w:tc>
        <w:tc>
          <w:tcPr>
            <w:tcW w:w="1257" w:type="dxa"/>
            <w:tcBorders>
              <w:top w:val="single" w:sz="12" w:space="0" w:color="auto"/>
              <w:bottom w:val="single" w:sz="8" w:space="0" w:color="auto"/>
              <w:righ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可滴定酸</w:t>
            </w:r>
            <w:r w:rsidRPr="007D7B0B">
              <w:rPr>
                <w:rFonts w:ascii="Times New Roman" w:hAnsi="Times New Roman" w:cs="Times New Roman"/>
                <w:kern w:val="0"/>
                <w:szCs w:val="21"/>
              </w:rPr>
              <w:t>(%)</w:t>
            </w:r>
          </w:p>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Titratable acid</w:t>
            </w:r>
          </w:p>
        </w:tc>
      </w:tr>
      <w:tr w:rsidR="00B5444A" w:rsidRPr="007D7B0B" w:rsidTr="00C1396A">
        <w:tc>
          <w:tcPr>
            <w:tcW w:w="919" w:type="dxa"/>
            <w:tcBorders>
              <w:top w:val="single" w:sz="8" w:space="0" w:color="auto"/>
              <w:left w:val="nil"/>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kern w:val="0"/>
                <w:szCs w:val="21"/>
              </w:rPr>
              <w:t>1</w:t>
            </w:r>
            <w:r w:rsidRPr="007D7B0B">
              <w:rPr>
                <w:rFonts w:ascii="Times New Roman" w:hAnsi="Times New Roman" w:cs="Times New Roman"/>
                <w:kern w:val="0"/>
                <w:szCs w:val="21"/>
              </w:rPr>
              <w:t>（</w:t>
            </w:r>
            <w:r w:rsidRPr="007D7B0B">
              <w:rPr>
                <w:rFonts w:ascii="Times New Roman" w:hAnsi="Times New Roman" w:cs="Times New Roman"/>
                <w:kern w:val="0"/>
                <w:szCs w:val="21"/>
              </w:rPr>
              <w:t>CK</w:t>
            </w:r>
            <w:r w:rsidRPr="007D7B0B">
              <w:rPr>
                <w:rFonts w:ascii="Times New Roman" w:hAnsi="Times New Roman" w:cs="Times New Roman"/>
                <w:kern w:val="0"/>
                <w:szCs w:val="21"/>
              </w:rPr>
              <w:t>）</w:t>
            </w:r>
          </w:p>
        </w:tc>
        <w:tc>
          <w:tcPr>
            <w:tcW w:w="1254" w:type="dxa"/>
            <w:tcBorders>
              <w:top w:val="single" w:sz="8" w:space="0" w:color="auto"/>
            </w:tcBorders>
          </w:tcPr>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szCs w:val="21"/>
              </w:rPr>
              <w:t>26.16±0.39c</w:t>
            </w:r>
          </w:p>
        </w:tc>
        <w:tc>
          <w:tcPr>
            <w:tcW w:w="1368" w:type="dxa"/>
            <w:tcBorders>
              <w:top w:val="single" w:sz="8"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25.99±0.44c</w:t>
            </w:r>
          </w:p>
        </w:tc>
        <w:tc>
          <w:tcPr>
            <w:tcW w:w="1153" w:type="dxa"/>
            <w:tcBorders>
              <w:top w:val="single" w:sz="8"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7.59±0.88b</w:t>
            </w:r>
          </w:p>
        </w:tc>
        <w:tc>
          <w:tcPr>
            <w:tcW w:w="1254" w:type="dxa"/>
            <w:tcBorders>
              <w:top w:val="single" w:sz="8"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77.14±5.62a</w:t>
            </w:r>
          </w:p>
        </w:tc>
        <w:tc>
          <w:tcPr>
            <w:tcW w:w="1279" w:type="dxa"/>
            <w:tcBorders>
              <w:top w:val="single" w:sz="8"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18.30±0.60b</w:t>
            </w:r>
          </w:p>
        </w:tc>
        <w:tc>
          <w:tcPr>
            <w:tcW w:w="1154" w:type="dxa"/>
            <w:tcBorders>
              <w:top w:val="single" w:sz="8"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0.44±0.00cd</w:t>
            </w:r>
          </w:p>
        </w:tc>
        <w:tc>
          <w:tcPr>
            <w:tcW w:w="1257" w:type="dxa"/>
            <w:tcBorders>
              <w:top w:val="single" w:sz="8" w:space="0" w:color="auto"/>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0.04±0.00a</w:t>
            </w:r>
          </w:p>
        </w:tc>
      </w:tr>
      <w:tr w:rsidR="00B5444A" w:rsidRPr="007D7B0B" w:rsidTr="00C1396A">
        <w:tc>
          <w:tcPr>
            <w:tcW w:w="919" w:type="dxa"/>
            <w:tcBorders>
              <w:left w:val="nil"/>
            </w:tcBorders>
          </w:tcPr>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2</w:t>
            </w:r>
          </w:p>
        </w:tc>
        <w:tc>
          <w:tcPr>
            <w:tcW w:w="12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27.28±0.46b</w:t>
            </w:r>
          </w:p>
        </w:tc>
        <w:tc>
          <w:tcPr>
            <w:tcW w:w="136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26.95±0.91ab</w:t>
            </w:r>
          </w:p>
        </w:tc>
        <w:tc>
          <w:tcPr>
            <w:tcW w:w="1153"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8.43±0.03b</w:t>
            </w:r>
          </w:p>
        </w:tc>
        <w:tc>
          <w:tcPr>
            <w:tcW w:w="12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76.41±0.09a</w:t>
            </w:r>
          </w:p>
        </w:tc>
        <w:tc>
          <w:tcPr>
            <w:tcW w:w="1279"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21.10±1.30a</w:t>
            </w:r>
          </w:p>
        </w:tc>
        <w:tc>
          <w:tcPr>
            <w:tcW w:w="11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0.46±0.01b</w:t>
            </w:r>
          </w:p>
        </w:tc>
        <w:tc>
          <w:tcPr>
            <w:tcW w:w="1257" w:type="dxa"/>
            <w:tcBorders>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0.05±0.00a</w:t>
            </w:r>
          </w:p>
        </w:tc>
      </w:tr>
      <w:tr w:rsidR="00B5444A" w:rsidRPr="007D7B0B" w:rsidTr="00C1396A">
        <w:trPr>
          <w:trHeight w:val="264"/>
        </w:trPr>
        <w:tc>
          <w:tcPr>
            <w:tcW w:w="919" w:type="dxa"/>
            <w:tcBorders>
              <w:left w:val="nil"/>
            </w:tcBorders>
          </w:tcPr>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3</w:t>
            </w:r>
          </w:p>
        </w:tc>
        <w:tc>
          <w:tcPr>
            <w:tcW w:w="12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26.45±0.28bc</w:t>
            </w:r>
          </w:p>
        </w:tc>
        <w:tc>
          <w:tcPr>
            <w:tcW w:w="136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27.95±1.28ab</w:t>
            </w:r>
          </w:p>
        </w:tc>
        <w:tc>
          <w:tcPr>
            <w:tcW w:w="1153"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8.32±0.37b</w:t>
            </w:r>
          </w:p>
        </w:tc>
        <w:tc>
          <w:tcPr>
            <w:tcW w:w="12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77.70±0.08a</w:t>
            </w:r>
          </w:p>
        </w:tc>
        <w:tc>
          <w:tcPr>
            <w:tcW w:w="1279"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18.40±1.00b</w:t>
            </w:r>
          </w:p>
        </w:tc>
        <w:tc>
          <w:tcPr>
            <w:tcW w:w="11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0.44±0.01c</w:t>
            </w:r>
          </w:p>
        </w:tc>
        <w:tc>
          <w:tcPr>
            <w:tcW w:w="1257" w:type="dxa"/>
            <w:tcBorders>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0.04±0.00a</w:t>
            </w:r>
          </w:p>
        </w:tc>
      </w:tr>
      <w:tr w:rsidR="00B5444A" w:rsidRPr="007D7B0B" w:rsidTr="00C1396A">
        <w:tc>
          <w:tcPr>
            <w:tcW w:w="919" w:type="dxa"/>
            <w:tcBorders>
              <w:left w:val="nil"/>
            </w:tcBorders>
          </w:tcPr>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4</w:t>
            </w:r>
          </w:p>
        </w:tc>
        <w:tc>
          <w:tcPr>
            <w:tcW w:w="12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28.30±0.71a</w:t>
            </w:r>
          </w:p>
        </w:tc>
        <w:tc>
          <w:tcPr>
            <w:tcW w:w="136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29.10±0.68a</w:t>
            </w:r>
          </w:p>
        </w:tc>
        <w:tc>
          <w:tcPr>
            <w:tcW w:w="1153"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9.67±0.39a</w:t>
            </w:r>
          </w:p>
        </w:tc>
        <w:tc>
          <w:tcPr>
            <w:tcW w:w="12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75.79±0.96a</w:t>
            </w:r>
          </w:p>
        </w:tc>
        <w:tc>
          <w:tcPr>
            <w:tcW w:w="1279"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17.20±1.40b</w:t>
            </w:r>
          </w:p>
        </w:tc>
        <w:tc>
          <w:tcPr>
            <w:tcW w:w="11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0.54±0.00a</w:t>
            </w:r>
          </w:p>
        </w:tc>
        <w:tc>
          <w:tcPr>
            <w:tcW w:w="1257" w:type="dxa"/>
            <w:tcBorders>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0.03±0.00b</w:t>
            </w:r>
          </w:p>
        </w:tc>
      </w:tr>
      <w:tr w:rsidR="00B5444A" w:rsidRPr="007D7B0B" w:rsidTr="00C1396A">
        <w:tc>
          <w:tcPr>
            <w:tcW w:w="919" w:type="dxa"/>
            <w:tcBorders>
              <w:left w:val="nil"/>
              <w:bottom w:val="single" w:sz="8" w:space="0" w:color="auto"/>
            </w:tcBorders>
          </w:tcPr>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5</w:t>
            </w:r>
          </w:p>
        </w:tc>
        <w:tc>
          <w:tcPr>
            <w:tcW w:w="12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26.75±0.54bc</w:t>
            </w:r>
          </w:p>
        </w:tc>
        <w:tc>
          <w:tcPr>
            <w:tcW w:w="1368"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27.01±0.90bc</w:t>
            </w:r>
          </w:p>
        </w:tc>
        <w:tc>
          <w:tcPr>
            <w:tcW w:w="1153"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9.60±0.62a</w:t>
            </w:r>
          </w:p>
        </w:tc>
        <w:tc>
          <w:tcPr>
            <w:tcW w:w="12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75.09±3.26a</w:t>
            </w:r>
          </w:p>
        </w:tc>
        <w:tc>
          <w:tcPr>
            <w:tcW w:w="1279"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18.20±0.90b</w:t>
            </w:r>
          </w:p>
        </w:tc>
        <w:tc>
          <w:tcPr>
            <w:tcW w:w="115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0.43±0.01d</w:t>
            </w:r>
          </w:p>
        </w:tc>
        <w:tc>
          <w:tcPr>
            <w:tcW w:w="1257" w:type="dxa"/>
            <w:tcBorders>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0.05±0.01a</w:t>
            </w:r>
          </w:p>
        </w:tc>
      </w:tr>
      <w:tr w:rsidR="00B5444A" w:rsidRPr="007D7B0B" w:rsidTr="00C1396A">
        <w:tc>
          <w:tcPr>
            <w:tcW w:w="919" w:type="dxa"/>
            <w:tcBorders>
              <w:top w:val="single" w:sz="8" w:space="0" w:color="auto"/>
              <w:left w:val="nil"/>
              <w:bottom w:val="single" w:sz="12" w:space="0" w:color="auto"/>
            </w:tcBorders>
          </w:tcPr>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R</w:t>
            </w:r>
          </w:p>
        </w:tc>
        <w:tc>
          <w:tcPr>
            <w:tcW w:w="1254" w:type="dxa"/>
            <w:tcBorders>
              <w:bottom w:val="single" w:sz="12"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0.107</w:t>
            </w:r>
          </w:p>
        </w:tc>
        <w:tc>
          <w:tcPr>
            <w:tcW w:w="1368" w:type="dxa"/>
            <w:tcBorders>
              <w:bottom w:val="single" w:sz="12"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0.183</w:t>
            </w:r>
          </w:p>
        </w:tc>
        <w:tc>
          <w:tcPr>
            <w:tcW w:w="1153" w:type="dxa"/>
            <w:tcBorders>
              <w:bottom w:val="single" w:sz="12"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0.139</w:t>
            </w:r>
          </w:p>
        </w:tc>
        <w:tc>
          <w:tcPr>
            <w:tcW w:w="1254" w:type="dxa"/>
            <w:tcBorders>
              <w:bottom w:val="single" w:sz="12"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0.070</w:t>
            </w:r>
          </w:p>
        </w:tc>
        <w:tc>
          <w:tcPr>
            <w:tcW w:w="1279" w:type="dxa"/>
            <w:tcBorders>
              <w:bottom w:val="single" w:sz="12"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0.180</w:t>
            </w:r>
          </w:p>
        </w:tc>
        <w:tc>
          <w:tcPr>
            <w:tcW w:w="1154" w:type="dxa"/>
            <w:tcBorders>
              <w:bottom w:val="single" w:sz="12" w:space="0" w:color="auto"/>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0.036</w:t>
            </w:r>
          </w:p>
        </w:tc>
        <w:tc>
          <w:tcPr>
            <w:tcW w:w="1257" w:type="dxa"/>
            <w:tcBorders>
              <w:bottom w:val="single" w:sz="12" w:space="0" w:color="auto"/>
              <w:right w:val="nil"/>
            </w:tcBorders>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0.000</w:t>
            </w:r>
          </w:p>
        </w:tc>
      </w:tr>
    </w:tbl>
    <w:p w:rsidR="00B5444A" w:rsidRPr="007D7B0B" w:rsidRDefault="00B5444A" w:rsidP="00D746AE">
      <w:pPr>
        <w:jc w:val="left"/>
        <w:rPr>
          <w:rFonts w:ascii="Times New Roman" w:hAnsi="Times New Roman" w:cs="Times New Roman"/>
          <w:szCs w:val="21"/>
        </w:rPr>
      </w:pPr>
    </w:p>
    <w:p w:rsidR="00B5444A" w:rsidRPr="007D7B0B" w:rsidRDefault="00B5444A" w:rsidP="00D746AE">
      <w:pPr>
        <w:jc w:val="left"/>
        <w:rPr>
          <w:rFonts w:ascii="Times New Roman" w:hAnsi="Times New Roman" w:cs="Times New Roman"/>
          <w:b/>
          <w:sz w:val="24"/>
        </w:rPr>
      </w:pPr>
      <w:r w:rsidRPr="007D7B0B">
        <w:rPr>
          <w:rFonts w:ascii="Times New Roman" w:hAnsi="Times New Roman" w:cs="Times New Roman"/>
          <w:b/>
          <w:sz w:val="24"/>
        </w:rPr>
        <w:t>3</w:t>
      </w:r>
      <w:r w:rsidRPr="007D7B0B">
        <w:rPr>
          <w:rFonts w:ascii="Times New Roman" w:hAnsi="Times New Roman" w:cs="Times New Roman"/>
          <w:b/>
          <w:sz w:val="24"/>
        </w:rPr>
        <w:t>结论与讨论</w:t>
      </w:r>
    </w:p>
    <w:p w:rsidR="00B5444A" w:rsidRPr="007D7B0B" w:rsidRDefault="00B5444A" w:rsidP="00D746AE">
      <w:pPr>
        <w:ind w:firstLine="480"/>
        <w:rPr>
          <w:rFonts w:ascii="Times New Roman" w:hAnsi="Times New Roman" w:cs="Times New Roman"/>
          <w:szCs w:val="21"/>
        </w:rPr>
      </w:pPr>
      <w:r w:rsidRPr="007D7B0B">
        <w:rPr>
          <w:rFonts w:ascii="Times New Roman" w:hAnsi="Times New Roman" w:cs="Times New Roman"/>
          <w:szCs w:val="21"/>
        </w:rPr>
        <w:t>硒元素作为人体正常生命活动的重要营养元素，是人体所不可缺少的微量元素之一。是人体内各种酶活性的重要组成部位，参与人体多项重要的生理活动。研究认为，人体适宜的硒吸入量约为</w:t>
      </w:r>
      <w:r w:rsidRPr="007D7B0B">
        <w:rPr>
          <w:rFonts w:ascii="Times New Roman" w:hAnsi="Times New Roman" w:cs="Times New Roman"/>
          <w:szCs w:val="21"/>
        </w:rPr>
        <w:t>50μg·d</w:t>
      </w:r>
      <w:r w:rsidRPr="007D7B0B">
        <w:rPr>
          <w:rFonts w:ascii="Times New Roman" w:hAnsi="Times New Roman" w:cs="Times New Roman"/>
          <w:szCs w:val="21"/>
          <w:vertAlign w:val="superscript"/>
        </w:rPr>
        <w:t>-1</w:t>
      </w:r>
      <w:r w:rsidRPr="007D7B0B">
        <w:rPr>
          <w:rFonts w:ascii="Times New Roman" w:hAnsi="Times New Roman" w:cs="Times New Roman"/>
          <w:szCs w:val="21"/>
        </w:rPr>
        <w:t>，我国的营养学会对部位城市成人每天摄硒量的营养调查表明，人体营养硒元素含量缺乏现象严重，人均不足</w:t>
      </w:r>
      <w:r w:rsidRPr="007D7B0B">
        <w:rPr>
          <w:rFonts w:ascii="Times New Roman" w:hAnsi="Times New Roman" w:cs="Times New Roman"/>
          <w:szCs w:val="21"/>
        </w:rPr>
        <w:t>26.63μg·d</w:t>
      </w:r>
      <w:r w:rsidRPr="007D7B0B">
        <w:rPr>
          <w:rFonts w:ascii="Times New Roman" w:hAnsi="Times New Roman" w:cs="Times New Roman"/>
          <w:szCs w:val="21"/>
          <w:vertAlign w:val="superscript"/>
        </w:rPr>
        <w:t>-1</w:t>
      </w:r>
      <w:r w:rsidRPr="007D7B0B">
        <w:rPr>
          <w:rFonts w:ascii="Times New Roman" w:hAnsi="Times New Roman" w:cs="Times New Roman"/>
          <w:szCs w:val="21"/>
        </w:rPr>
        <w:t>。植物产品是硒的重要来源</w:t>
      </w:r>
      <w:r w:rsidRPr="007D7B0B">
        <w:rPr>
          <w:rFonts w:ascii="Times New Roman" w:hAnsi="Times New Roman" w:cs="Times New Roman"/>
          <w:szCs w:val="21"/>
        </w:rPr>
        <w:t>[9]</w:t>
      </w:r>
      <w:r w:rsidRPr="007D7B0B">
        <w:rPr>
          <w:rFonts w:ascii="Times New Roman" w:hAnsi="Times New Roman" w:cs="Times New Roman"/>
          <w:szCs w:val="21"/>
        </w:rPr>
        <w:t>，可通过一些富硒植物产品补充人体所需的硒，如富硒大米、富硒茶叶、富硒大豆、富硒水果等等。广西发布的地方标准《富硒农产品硒含量分类要求》（</w:t>
      </w:r>
      <w:r w:rsidRPr="007D7B0B">
        <w:rPr>
          <w:rFonts w:ascii="Times New Roman" w:hAnsi="Times New Roman" w:cs="Times New Roman"/>
          <w:szCs w:val="21"/>
        </w:rPr>
        <w:t>DB45/T1061-2014</w:t>
      </w:r>
      <w:r w:rsidRPr="007D7B0B">
        <w:rPr>
          <w:rFonts w:ascii="Times New Roman" w:hAnsi="Times New Roman" w:cs="Times New Roman"/>
          <w:szCs w:val="21"/>
        </w:rPr>
        <w:t>）要求限定了共</w:t>
      </w:r>
      <w:r w:rsidRPr="007D7B0B">
        <w:rPr>
          <w:rFonts w:ascii="Times New Roman" w:hAnsi="Times New Roman" w:cs="Times New Roman"/>
          <w:szCs w:val="21"/>
        </w:rPr>
        <w:t>14</w:t>
      </w:r>
      <w:r w:rsidRPr="007D7B0B">
        <w:rPr>
          <w:rFonts w:ascii="Times New Roman" w:hAnsi="Times New Roman" w:cs="Times New Roman"/>
          <w:szCs w:val="21"/>
        </w:rPr>
        <w:t>项分类的富硒农产品硒含量：粮食类</w:t>
      </w:r>
      <w:r w:rsidRPr="007D7B0B">
        <w:rPr>
          <w:rFonts w:ascii="Times New Roman" w:hAnsi="Times New Roman" w:cs="Times New Roman"/>
          <w:szCs w:val="21"/>
        </w:rPr>
        <w:t>150-50μg·Kg</w:t>
      </w:r>
      <w:r w:rsidRPr="007D7B0B">
        <w:rPr>
          <w:rFonts w:ascii="Times New Roman" w:hAnsi="Times New Roman" w:cs="Times New Roman"/>
          <w:szCs w:val="21"/>
          <w:vertAlign w:val="superscript"/>
        </w:rPr>
        <w:t>-1</w:t>
      </w:r>
      <w:r w:rsidRPr="007D7B0B">
        <w:rPr>
          <w:rFonts w:ascii="Times New Roman" w:hAnsi="Times New Roman" w:cs="Times New Roman"/>
          <w:szCs w:val="21"/>
        </w:rPr>
        <w:t>；薯类</w:t>
      </w:r>
      <w:r w:rsidRPr="007D7B0B">
        <w:rPr>
          <w:rFonts w:ascii="Times New Roman" w:hAnsi="Times New Roman" w:cs="Times New Roman"/>
          <w:szCs w:val="21"/>
        </w:rPr>
        <w:t>20-200μg·Kg</w:t>
      </w:r>
      <w:r w:rsidRPr="007D7B0B">
        <w:rPr>
          <w:rFonts w:ascii="Times New Roman" w:hAnsi="Times New Roman" w:cs="Times New Roman"/>
          <w:szCs w:val="21"/>
          <w:vertAlign w:val="superscript"/>
        </w:rPr>
        <w:t>-1</w:t>
      </w:r>
      <w:r w:rsidRPr="007D7B0B">
        <w:rPr>
          <w:rFonts w:ascii="Times New Roman" w:hAnsi="Times New Roman" w:cs="Times New Roman"/>
          <w:szCs w:val="21"/>
        </w:rPr>
        <w:t>；豆类</w:t>
      </w:r>
      <w:r w:rsidRPr="007D7B0B">
        <w:rPr>
          <w:rFonts w:ascii="Times New Roman" w:hAnsi="Times New Roman" w:cs="Times New Roman"/>
          <w:szCs w:val="21"/>
        </w:rPr>
        <w:t>100-500μg·Kg</w:t>
      </w:r>
      <w:r w:rsidRPr="007D7B0B">
        <w:rPr>
          <w:rFonts w:ascii="Times New Roman" w:hAnsi="Times New Roman" w:cs="Times New Roman"/>
          <w:szCs w:val="21"/>
          <w:vertAlign w:val="superscript"/>
        </w:rPr>
        <w:t>-1</w:t>
      </w:r>
      <w:r w:rsidRPr="007D7B0B">
        <w:rPr>
          <w:rFonts w:ascii="Times New Roman" w:hAnsi="Times New Roman" w:cs="Times New Roman"/>
          <w:szCs w:val="21"/>
        </w:rPr>
        <w:t>；蔬菜类</w:t>
      </w:r>
      <w:r w:rsidRPr="007D7B0B">
        <w:rPr>
          <w:rFonts w:ascii="Times New Roman" w:hAnsi="Times New Roman" w:cs="Times New Roman"/>
          <w:szCs w:val="21"/>
        </w:rPr>
        <w:t>10-100μg·Kg</w:t>
      </w:r>
      <w:r w:rsidRPr="007D7B0B">
        <w:rPr>
          <w:rFonts w:ascii="Times New Roman" w:hAnsi="Times New Roman" w:cs="Times New Roman"/>
          <w:szCs w:val="21"/>
          <w:vertAlign w:val="superscript"/>
        </w:rPr>
        <w:t>-1</w:t>
      </w:r>
      <w:r w:rsidRPr="007D7B0B">
        <w:rPr>
          <w:rFonts w:ascii="Times New Roman" w:hAnsi="Times New Roman" w:cs="Times New Roman"/>
          <w:szCs w:val="21"/>
        </w:rPr>
        <w:t>；果类</w:t>
      </w:r>
      <w:r w:rsidRPr="007D7B0B">
        <w:rPr>
          <w:rFonts w:ascii="Times New Roman" w:hAnsi="Times New Roman" w:cs="Times New Roman"/>
          <w:szCs w:val="21"/>
        </w:rPr>
        <w:t>10-100μg·Kg</w:t>
      </w:r>
      <w:r w:rsidRPr="007D7B0B">
        <w:rPr>
          <w:rFonts w:ascii="Times New Roman" w:hAnsi="Times New Roman" w:cs="Times New Roman"/>
          <w:szCs w:val="21"/>
          <w:vertAlign w:val="superscript"/>
        </w:rPr>
        <w:t>-1</w:t>
      </w:r>
      <w:r w:rsidRPr="007D7B0B">
        <w:rPr>
          <w:rFonts w:ascii="Times New Roman" w:hAnsi="Times New Roman" w:cs="Times New Roman"/>
          <w:szCs w:val="21"/>
        </w:rPr>
        <w:t>等</w:t>
      </w:r>
      <w:r w:rsidRPr="007D7B0B">
        <w:rPr>
          <w:rFonts w:ascii="Times New Roman" w:hAnsi="Times New Roman" w:cs="Times New Roman"/>
          <w:szCs w:val="21"/>
        </w:rPr>
        <w:t>[10]</w:t>
      </w:r>
      <w:r w:rsidRPr="007D7B0B">
        <w:rPr>
          <w:rFonts w:ascii="Times New Roman" w:hAnsi="Times New Roman" w:cs="Times New Roman"/>
          <w:szCs w:val="21"/>
        </w:rPr>
        <w:t>。本试验中，通过喷施外源亚硒酸钠，果实硒含量可达</w:t>
      </w:r>
      <w:r w:rsidRPr="007D7B0B">
        <w:rPr>
          <w:rFonts w:ascii="Times New Roman" w:hAnsi="Times New Roman" w:cs="Times New Roman"/>
          <w:szCs w:val="21"/>
        </w:rPr>
        <w:t>10.35μg·Kg</w:t>
      </w:r>
      <w:r w:rsidRPr="007D7B0B">
        <w:rPr>
          <w:rFonts w:ascii="Times New Roman" w:hAnsi="Times New Roman" w:cs="Times New Roman"/>
          <w:szCs w:val="21"/>
          <w:vertAlign w:val="superscript"/>
        </w:rPr>
        <w:t>-1</w:t>
      </w:r>
      <w:r w:rsidRPr="007D7B0B">
        <w:rPr>
          <w:rFonts w:ascii="Times New Roman" w:hAnsi="Times New Roman" w:cs="Times New Roman"/>
          <w:szCs w:val="21"/>
        </w:rPr>
        <w:t>，达到果类富硒产品的要求。</w:t>
      </w:r>
    </w:p>
    <w:p w:rsidR="00B5444A" w:rsidRPr="007D7B0B" w:rsidRDefault="00B5444A" w:rsidP="00D746AE">
      <w:pPr>
        <w:ind w:firstLine="480"/>
        <w:rPr>
          <w:rFonts w:ascii="Times New Roman" w:hAnsi="Times New Roman" w:cs="Times New Roman"/>
          <w:szCs w:val="21"/>
        </w:rPr>
      </w:pPr>
      <w:r w:rsidRPr="007D7B0B">
        <w:rPr>
          <w:rFonts w:ascii="Times New Roman" w:hAnsi="Times New Roman" w:cs="Times New Roman"/>
          <w:szCs w:val="21"/>
        </w:rPr>
        <w:t>喷施外源硒可增加植物硒含量，其在植物体内各部位的累积量表现为：叶</w:t>
      </w:r>
      <w:r w:rsidRPr="007D7B0B">
        <w:rPr>
          <w:rFonts w:ascii="Times New Roman" w:hAnsi="Times New Roman" w:cs="Times New Roman"/>
          <w:szCs w:val="21"/>
        </w:rPr>
        <w:t>˃</w:t>
      </w:r>
      <w:r w:rsidRPr="007D7B0B">
        <w:rPr>
          <w:rFonts w:ascii="Times New Roman" w:hAnsi="Times New Roman" w:cs="Times New Roman"/>
          <w:szCs w:val="21"/>
        </w:rPr>
        <w:t>枝稍</w:t>
      </w:r>
      <w:r w:rsidRPr="007D7B0B">
        <w:rPr>
          <w:rFonts w:ascii="Times New Roman" w:hAnsi="Times New Roman" w:cs="Times New Roman"/>
          <w:szCs w:val="21"/>
        </w:rPr>
        <w:t>˃</w:t>
      </w:r>
      <w:r w:rsidRPr="007D7B0B">
        <w:rPr>
          <w:rFonts w:ascii="Times New Roman" w:hAnsi="Times New Roman" w:cs="Times New Roman"/>
          <w:szCs w:val="21"/>
        </w:rPr>
        <w:t>果实，本研究中叶片硒含量显著高于果实硒含量，与前人研究一致。研究人员在外源硒对植物体内大量元素的影响中结论有所差异，郭峰等人在菠菜上喷施外源硒，发现</w:t>
      </w:r>
      <w:r w:rsidRPr="007D7B0B">
        <w:rPr>
          <w:rFonts w:ascii="Times New Roman" w:hAnsi="Times New Roman" w:cs="Times New Roman"/>
          <w:szCs w:val="21"/>
        </w:rPr>
        <w:t>N</w:t>
      </w:r>
      <w:r w:rsidRPr="007D7B0B">
        <w:rPr>
          <w:rFonts w:ascii="Times New Roman" w:hAnsi="Times New Roman" w:cs="Times New Roman"/>
          <w:szCs w:val="21"/>
        </w:rPr>
        <w:t>可增加菠菜地上部</w:t>
      </w:r>
      <w:r w:rsidRPr="007D7B0B">
        <w:rPr>
          <w:rFonts w:ascii="Times New Roman" w:hAnsi="Times New Roman" w:cs="Times New Roman"/>
          <w:szCs w:val="21"/>
        </w:rPr>
        <w:t>K</w:t>
      </w:r>
      <w:r w:rsidRPr="007D7B0B">
        <w:rPr>
          <w:rFonts w:ascii="Times New Roman" w:hAnsi="Times New Roman" w:cs="Times New Roman"/>
          <w:szCs w:val="21"/>
        </w:rPr>
        <w:t>、</w:t>
      </w:r>
      <w:r w:rsidRPr="007D7B0B">
        <w:rPr>
          <w:rFonts w:ascii="Times New Roman" w:hAnsi="Times New Roman" w:cs="Times New Roman"/>
          <w:szCs w:val="21"/>
        </w:rPr>
        <w:t>Ca</w:t>
      </w:r>
      <w:r w:rsidRPr="007D7B0B">
        <w:rPr>
          <w:rFonts w:ascii="Times New Roman" w:hAnsi="Times New Roman" w:cs="Times New Roman"/>
          <w:szCs w:val="21"/>
        </w:rPr>
        <w:t>、</w:t>
      </w:r>
      <w:r w:rsidRPr="007D7B0B">
        <w:rPr>
          <w:rFonts w:ascii="Times New Roman" w:hAnsi="Times New Roman" w:cs="Times New Roman"/>
          <w:szCs w:val="21"/>
        </w:rPr>
        <w:t>Mg</w:t>
      </w:r>
      <w:r w:rsidRPr="007D7B0B">
        <w:rPr>
          <w:rFonts w:ascii="Times New Roman" w:hAnsi="Times New Roman" w:cs="Times New Roman"/>
          <w:szCs w:val="21"/>
        </w:rPr>
        <w:t>含量</w:t>
      </w:r>
      <w:r w:rsidRPr="007D7B0B">
        <w:rPr>
          <w:rFonts w:ascii="Times New Roman" w:hAnsi="Times New Roman" w:cs="Times New Roman"/>
          <w:szCs w:val="21"/>
        </w:rPr>
        <w:t>[11]</w:t>
      </w:r>
      <w:r w:rsidRPr="007D7B0B">
        <w:rPr>
          <w:rFonts w:ascii="Times New Roman" w:hAnsi="Times New Roman" w:cs="Times New Roman"/>
          <w:szCs w:val="21"/>
        </w:rPr>
        <w:t>，朱蒙帅认为不同品种喷施外源硒可一定程度增加葡萄果实</w:t>
      </w:r>
      <w:r w:rsidRPr="007D7B0B">
        <w:rPr>
          <w:rFonts w:ascii="Times New Roman" w:hAnsi="Times New Roman" w:cs="Times New Roman"/>
          <w:szCs w:val="21"/>
        </w:rPr>
        <w:t>K</w:t>
      </w:r>
      <w:r w:rsidRPr="007D7B0B">
        <w:rPr>
          <w:rFonts w:ascii="Times New Roman" w:hAnsi="Times New Roman" w:cs="Times New Roman"/>
          <w:szCs w:val="21"/>
        </w:rPr>
        <w:t>、</w:t>
      </w:r>
      <w:r w:rsidRPr="007D7B0B">
        <w:rPr>
          <w:rFonts w:ascii="Times New Roman" w:hAnsi="Times New Roman" w:cs="Times New Roman"/>
          <w:szCs w:val="21"/>
        </w:rPr>
        <w:t>Ca</w:t>
      </w:r>
      <w:r w:rsidRPr="007D7B0B">
        <w:rPr>
          <w:rFonts w:ascii="Times New Roman" w:hAnsi="Times New Roman" w:cs="Times New Roman"/>
          <w:szCs w:val="21"/>
        </w:rPr>
        <w:t>含量</w:t>
      </w:r>
      <w:r w:rsidRPr="007D7B0B">
        <w:rPr>
          <w:rFonts w:ascii="Times New Roman" w:hAnsi="Times New Roman" w:cs="Times New Roman"/>
          <w:szCs w:val="21"/>
        </w:rPr>
        <w:t>[12]</w:t>
      </w:r>
      <w:r w:rsidRPr="007D7B0B">
        <w:rPr>
          <w:rFonts w:ascii="Times New Roman" w:hAnsi="Times New Roman" w:cs="Times New Roman"/>
          <w:szCs w:val="21"/>
        </w:rPr>
        <w:t>；王秋营在空心菜上进行外源硒试验，发现水培条件下添加一定量</w:t>
      </w:r>
      <w:r w:rsidRPr="007D7B0B">
        <w:rPr>
          <w:rFonts w:ascii="Times New Roman" w:hAnsi="Times New Roman" w:cs="Times New Roman"/>
          <w:szCs w:val="21"/>
        </w:rPr>
        <w:t>Se</w:t>
      </w:r>
      <w:r w:rsidRPr="007D7B0B">
        <w:rPr>
          <w:rFonts w:ascii="Times New Roman" w:hAnsi="Times New Roman" w:cs="Times New Roman"/>
          <w:szCs w:val="21"/>
        </w:rPr>
        <w:t>（</w:t>
      </w:r>
      <w:r w:rsidRPr="007D7B0B">
        <w:rPr>
          <w:rFonts w:ascii="宋体" w:eastAsia="宋体" w:hAnsi="宋体" w:cs="宋体" w:hint="eastAsia"/>
          <w:szCs w:val="21"/>
        </w:rPr>
        <w:t>Ⅳ</w:t>
      </w:r>
      <w:r w:rsidRPr="007D7B0B">
        <w:rPr>
          <w:rFonts w:ascii="Times New Roman" w:hAnsi="Times New Roman" w:cs="Times New Roman"/>
          <w:szCs w:val="21"/>
        </w:rPr>
        <w:t>）可增加了空心菜</w:t>
      </w:r>
      <w:r w:rsidRPr="007D7B0B">
        <w:rPr>
          <w:rFonts w:ascii="Times New Roman" w:hAnsi="Times New Roman" w:cs="Times New Roman"/>
          <w:szCs w:val="21"/>
        </w:rPr>
        <w:t>Mn</w:t>
      </w:r>
      <w:r w:rsidRPr="007D7B0B">
        <w:rPr>
          <w:rFonts w:ascii="Times New Roman" w:hAnsi="Times New Roman" w:cs="Times New Roman"/>
          <w:szCs w:val="21"/>
        </w:rPr>
        <w:t>、</w:t>
      </w:r>
      <w:r w:rsidRPr="007D7B0B">
        <w:rPr>
          <w:rFonts w:ascii="Times New Roman" w:hAnsi="Times New Roman" w:cs="Times New Roman"/>
          <w:szCs w:val="21"/>
        </w:rPr>
        <w:t>Zn</w:t>
      </w:r>
      <w:r w:rsidRPr="007D7B0B">
        <w:rPr>
          <w:rFonts w:ascii="Times New Roman" w:hAnsi="Times New Roman" w:cs="Times New Roman"/>
          <w:szCs w:val="21"/>
        </w:rPr>
        <w:t>、</w:t>
      </w:r>
      <w:r w:rsidRPr="007D7B0B">
        <w:rPr>
          <w:rFonts w:ascii="Times New Roman" w:hAnsi="Times New Roman" w:cs="Times New Roman"/>
          <w:szCs w:val="21"/>
        </w:rPr>
        <w:t>Mg</w:t>
      </w:r>
      <w:r w:rsidRPr="007D7B0B">
        <w:rPr>
          <w:rFonts w:ascii="Times New Roman" w:hAnsi="Times New Roman" w:cs="Times New Roman"/>
          <w:szCs w:val="21"/>
        </w:rPr>
        <w:t>、</w:t>
      </w:r>
      <w:r w:rsidRPr="007D7B0B">
        <w:rPr>
          <w:rFonts w:ascii="Times New Roman" w:hAnsi="Times New Roman" w:cs="Times New Roman"/>
          <w:szCs w:val="21"/>
        </w:rPr>
        <w:t>Ca</w:t>
      </w:r>
      <w:r w:rsidRPr="007D7B0B">
        <w:rPr>
          <w:rFonts w:ascii="Times New Roman" w:hAnsi="Times New Roman" w:cs="Times New Roman"/>
          <w:szCs w:val="21"/>
        </w:rPr>
        <w:t>等的吸收，降低了</w:t>
      </w:r>
      <w:r w:rsidRPr="007D7B0B">
        <w:rPr>
          <w:rFonts w:ascii="Times New Roman" w:hAnsi="Times New Roman" w:cs="Times New Roman"/>
          <w:szCs w:val="21"/>
        </w:rPr>
        <w:t>Cu</w:t>
      </w:r>
      <w:r w:rsidRPr="007D7B0B">
        <w:rPr>
          <w:rFonts w:ascii="Times New Roman" w:hAnsi="Times New Roman" w:cs="Times New Roman"/>
          <w:szCs w:val="21"/>
        </w:rPr>
        <w:t>、</w:t>
      </w:r>
      <w:r w:rsidRPr="007D7B0B">
        <w:rPr>
          <w:rFonts w:ascii="Times New Roman" w:hAnsi="Times New Roman" w:cs="Times New Roman"/>
          <w:szCs w:val="21"/>
        </w:rPr>
        <w:t>Fe</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rPr>
        <w:t>、</w:t>
      </w:r>
      <w:r w:rsidRPr="007D7B0B">
        <w:rPr>
          <w:rFonts w:ascii="Times New Roman" w:hAnsi="Times New Roman" w:cs="Times New Roman"/>
          <w:szCs w:val="21"/>
        </w:rPr>
        <w:t>K</w:t>
      </w:r>
      <w:r w:rsidRPr="007D7B0B">
        <w:rPr>
          <w:rFonts w:ascii="Times New Roman" w:hAnsi="Times New Roman" w:cs="Times New Roman"/>
          <w:szCs w:val="21"/>
        </w:rPr>
        <w:t>的含量</w:t>
      </w:r>
      <w:r w:rsidRPr="007D7B0B">
        <w:rPr>
          <w:rFonts w:ascii="Times New Roman" w:hAnsi="Times New Roman" w:cs="Times New Roman"/>
          <w:szCs w:val="21"/>
        </w:rPr>
        <w:t>[13]</w:t>
      </w:r>
      <w:r w:rsidRPr="007D7B0B">
        <w:rPr>
          <w:rFonts w:ascii="Times New Roman" w:hAnsi="Times New Roman" w:cs="Times New Roman"/>
          <w:szCs w:val="21"/>
        </w:rPr>
        <w:t>。本研究中，各元素在龙眼叶片和果实上表现一定的差异，叶片中的</w:t>
      </w:r>
      <w:r w:rsidRPr="007D7B0B">
        <w:rPr>
          <w:rFonts w:ascii="Times New Roman" w:hAnsi="Times New Roman" w:cs="Times New Roman"/>
          <w:szCs w:val="21"/>
        </w:rPr>
        <w:t>N</w:t>
      </w:r>
      <w:r w:rsidRPr="007D7B0B">
        <w:rPr>
          <w:rFonts w:ascii="Times New Roman" w:hAnsi="Times New Roman" w:cs="Times New Roman"/>
          <w:szCs w:val="21"/>
        </w:rPr>
        <w:t>含量与硒浓度呈显著性正相关，</w:t>
      </w:r>
      <w:r w:rsidRPr="007D7B0B">
        <w:rPr>
          <w:rFonts w:ascii="Times New Roman" w:hAnsi="Times New Roman" w:cs="Times New Roman"/>
          <w:szCs w:val="21"/>
        </w:rPr>
        <w:t>K</w:t>
      </w:r>
      <w:r w:rsidRPr="007D7B0B">
        <w:rPr>
          <w:rFonts w:ascii="Times New Roman" w:hAnsi="Times New Roman" w:cs="Times New Roman"/>
          <w:szCs w:val="21"/>
        </w:rPr>
        <w:t>含量与硒浓度呈显著性负相关，</w:t>
      </w:r>
      <w:r w:rsidRPr="007D7B0B">
        <w:rPr>
          <w:rFonts w:ascii="Times New Roman" w:hAnsi="Times New Roman" w:cs="Times New Roman"/>
          <w:szCs w:val="21"/>
        </w:rPr>
        <w:t>P</w:t>
      </w:r>
      <w:r w:rsidRPr="007D7B0B">
        <w:rPr>
          <w:rFonts w:ascii="Times New Roman" w:hAnsi="Times New Roman" w:cs="Times New Roman"/>
          <w:szCs w:val="21"/>
        </w:rPr>
        <w:t>、</w:t>
      </w:r>
      <w:r w:rsidRPr="007D7B0B">
        <w:rPr>
          <w:rFonts w:ascii="Times New Roman" w:hAnsi="Times New Roman" w:cs="Times New Roman"/>
          <w:szCs w:val="21"/>
        </w:rPr>
        <w:t>Ca</w:t>
      </w:r>
      <w:r w:rsidRPr="007D7B0B">
        <w:rPr>
          <w:rFonts w:ascii="Times New Roman" w:hAnsi="Times New Roman" w:cs="Times New Roman"/>
          <w:szCs w:val="21"/>
        </w:rPr>
        <w:t>和</w:t>
      </w:r>
      <w:r w:rsidRPr="007D7B0B">
        <w:rPr>
          <w:rFonts w:ascii="Times New Roman" w:hAnsi="Times New Roman" w:cs="Times New Roman"/>
          <w:szCs w:val="21"/>
        </w:rPr>
        <w:t>Mg</w:t>
      </w:r>
      <w:r w:rsidRPr="007D7B0B">
        <w:rPr>
          <w:rFonts w:ascii="Times New Roman" w:hAnsi="Times New Roman" w:cs="Times New Roman"/>
          <w:szCs w:val="21"/>
        </w:rPr>
        <w:t>含量无明显变化；果实中果肉、果壳和果核中的</w:t>
      </w:r>
      <w:r w:rsidRPr="007D7B0B">
        <w:rPr>
          <w:rFonts w:ascii="Times New Roman" w:hAnsi="Times New Roman" w:cs="Times New Roman"/>
          <w:szCs w:val="21"/>
        </w:rPr>
        <w:t>N</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rPr>
        <w:t>、</w:t>
      </w:r>
      <w:r w:rsidRPr="007D7B0B">
        <w:rPr>
          <w:rFonts w:ascii="Times New Roman" w:hAnsi="Times New Roman" w:cs="Times New Roman"/>
          <w:szCs w:val="21"/>
        </w:rPr>
        <w:t>K</w:t>
      </w:r>
      <w:r w:rsidRPr="007D7B0B">
        <w:rPr>
          <w:rFonts w:ascii="Times New Roman" w:hAnsi="Times New Roman" w:cs="Times New Roman"/>
          <w:szCs w:val="21"/>
        </w:rPr>
        <w:t>、</w:t>
      </w:r>
      <w:r w:rsidRPr="007D7B0B">
        <w:rPr>
          <w:rFonts w:ascii="Times New Roman" w:hAnsi="Times New Roman" w:cs="Times New Roman"/>
          <w:szCs w:val="21"/>
        </w:rPr>
        <w:t>Ca</w:t>
      </w:r>
      <w:r w:rsidRPr="007D7B0B">
        <w:rPr>
          <w:rFonts w:ascii="Times New Roman" w:hAnsi="Times New Roman" w:cs="Times New Roman"/>
          <w:szCs w:val="21"/>
        </w:rPr>
        <w:t>和</w:t>
      </w:r>
      <w:r w:rsidRPr="007D7B0B">
        <w:rPr>
          <w:rFonts w:ascii="Times New Roman" w:hAnsi="Times New Roman" w:cs="Times New Roman"/>
          <w:szCs w:val="21"/>
        </w:rPr>
        <w:t>Mg</w:t>
      </w:r>
      <w:r w:rsidRPr="007D7B0B">
        <w:rPr>
          <w:rFonts w:ascii="Times New Roman" w:hAnsi="Times New Roman" w:cs="Times New Roman"/>
          <w:szCs w:val="21"/>
        </w:rPr>
        <w:t>含量均有不同程度下降，与前人研究结果有所差异，可能由于品种及喷施外源硒浓度的差异所造成。</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硒作为植物体内重要的微量元素，研究认为硒能够促进植物生长、增强植物体抗氧化、抵御逆境的能力、提高植物的光合作用、促进植物增产和提高作物品质</w:t>
      </w:r>
      <w:r w:rsidRPr="007D7B0B">
        <w:rPr>
          <w:rFonts w:ascii="Times New Roman" w:hAnsi="Times New Roman" w:cs="Times New Roman"/>
          <w:szCs w:val="21"/>
        </w:rPr>
        <w:t>[14,15]</w:t>
      </w:r>
      <w:r w:rsidRPr="007D7B0B">
        <w:rPr>
          <w:rFonts w:ascii="Times New Roman" w:hAnsi="Times New Roman" w:cs="Times New Roman"/>
          <w:szCs w:val="21"/>
        </w:rPr>
        <w:t>。研究认为，硒可通过提高果实中酸性转化酶（</w:t>
      </w:r>
      <w:r w:rsidRPr="007D7B0B">
        <w:rPr>
          <w:rFonts w:ascii="Times New Roman" w:hAnsi="Times New Roman" w:cs="Times New Roman"/>
          <w:szCs w:val="21"/>
        </w:rPr>
        <w:t>AI</w:t>
      </w:r>
      <w:r w:rsidRPr="007D7B0B">
        <w:rPr>
          <w:rFonts w:ascii="Times New Roman" w:hAnsi="Times New Roman" w:cs="Times New Roman"/>
          <w:szCs w:val="21"/>
        </w:rPr>
        <w:t>）活性及叶片中光合作用能力，从而增加糖分的积累</w:t>
      </w:r>
      <w:r w:rsidRPr="007D7B0B">
        <w:rPr>
          <w:rFonts w:ascii="Times New Roman" w:hAnsi="Times New Roman" w:cs="Times New Roman"/>
          <w:szCs w:val="21"/>
        </w:rPr>
        <w:t>[12]</w:t>
      </w:r>
      <w:r w:rsidRPr="007D7B0B">
        <w:rPr>
          <w:rFonts w:ascii="Times New Roman" w:hAnsi="Times New Roman" w:cs="Times New Roman"/>
          <w:szCs w:val="21"/>
        </w:rPr>
        <w:t>，本研究中，喷施外源硒使龙眼果实大小、单果重、可溶性固形物、维生素</w:t>
      </w:r>
      <w:r w:rsidRPr="007D7B0B">
        <w:rPr>
          <w:rFonts w:ascii="Times New Roman" w:hAnsi="Times New Roman" w:cs="Times New Roman"/>
          <w:szCs w:val="21"/>
        </w:rPr>
        <w:t>C</w:t>
      </w:r>
      <w:r w:rsidRPr="007D7B0B">
        <w:rPr>
          <w:rFonts w:ascii="Times New Roman" w:hAnsi="Times New Roman" w:cs="Times New Roman"/>
          <w:szCs w:val="21"/>
        </w:rPr>
        <w:t>含量等均有一定程度提高，与前人研究结果一致。</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综上所述，龙眼喷施外源硒可增加叶片及果实硒含量，叶片和果实中的</w:t>
      </w:r>
      <w:r w:rsidRPr="007D7B0B">
        <w:rPr>
          <w:rFonts w:ascii="Times New Roman" w:hAnsi="Times New Roman" w:cs="Times New Roman"/>
          <w:szCs w:val="21"/>
        </w:rPr>
        <w:t>N</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rPr>
        <w:t>、</w:t>
      </w:r>
      <w:r w:rsidRPr="007D7B0B">
        <w:rPr>
          <w:rFonts w:ascii="Times New Roman" w:hAnsi="Times New Roman" w:cs="Times New Roman"/>
          <w:szCs w:val="21"/>
        </w:rPr>
        <w:t>K</w:t>
      </w:r>
      <w:r w:rsidRPr="007D7B0B">
        <w:rPr>
          <w:rFonts w:ascii="Times New Roman" w:hAnsi="Times New Roman" w:cs="Times New Roman"/>
          <w:szCs w:val="21"/>
        </w:rPr>
        <w:t>、</w:t>
      </w:r>
      <w:r w:rsidRPr="007D7B0B">
        <w:rPr>
          <w:rFonts w:ascii="Times New Roman" w:hAnsi="Times New Roman" w:cs="Times New Roman"/>
          <w:szCs w:val="21"/>
        </w:rPr>
        <w:t>Ca</w:t>
      </w:r>
      <w:r w:rsidRPr="007D7B0B">
        <w:rPr>
          <w:rFonts w:ascii="Times New Roman" w:hAnsi="Times New Roman" w:cs="Times New Roman"/>
          <w:szCs w:val="21"/>
        </w:rPr>
        <w:t>和</w:t>
      </w:r>
      <w:r w:rsidRPr="007D7B0B">
        <w:rPr>
          <w:rFonts w:ascii="Times New Roman" w:hAnsi="Times New Roman" w:cs="Times New Roman"/>
          <w:szCs w:val="21"/>
        </w:rPr>
        <w:t>Mg</w:t>
      </w:r>
      <w:r w:rsidRPr="007D7B0B">
        <w:rPr>
          <w:rFonts w:ascii="Times New Roman" w:hAnsi="Times New Roman" w:cs="Times New Roman"/>
          <w:szCs w:val="21"/>
        </w:rPr>
        <w:t>含量均有不同程度下降，在一定程度上提高龙眼果实品质，其中，以喷施</w:t>
      </w:r>
      <w:r w:rsidRPr="007D7B0B">
        <w:rPr>
          <w:rFonts w:ascii="Times New Roman" w:hAnsi="Times New Roman" w:cs="Times New Roman"/>
          <w:szCs w:val="21"/>
        </w:rPr>
        <w:t>70 mg</w:t>
      </w:r>
      <w:r w:rsidRPr="007D7B0B">
        <w:rPr>
          <w:rFonts w:ascii="Times New Roman" w:eastAsia="MS Mincho" w:hAnsi="Times New Roman" w:cs="Times New Roman"/>
          <w:szCs w:val="21"/>
        </w:rPr>
        <w:t>∙</w:t>
      </w:r>
      <w:r w:rsidRPr="007D7B0B">
        <w:rPr>
          <w:rFonts w:ascii="Times New Roman" w:hAnsi="Times New Roman" w:cs="Times New Roman"/>
          <w:szCs w:val="21"/>
        </w:rPr>
        <w:t>L</w:t>
      </w:r>
      <w:r w:rsidRPr="007D7B0B">
        <w:rPr>
          <w:rFonts w:ascii="Times New Roman" w:hAnsi="Times New Roman" w:cs="Times New Roman"/>
          <w:szCs w:val="21"/>
          <w:vertAlign w:val="superscript"/>
        </w:rPr>
        <w:t>-1</w:t>
      </w:r>
      <w:r w:rsidRPr="007D7B0B">
        <w:rPr>
          <w:rFonts w:ascii="Times New Roman" w:hAnsi="Times New Roman" w:cs="Times New Roman"/>
          <w:szCs w:val="21"/>
        </w:rPr>
        <w:t>外源亚硒酸钠为佳，叶片总硒含量为</w:t>
      </w:r>
      <w:r w:rsidRPr="007D7B0B">
        <w:rPr>
          <w:rFonts w:ascii="Times New Roman" w:hAnsi="Times New Roman" w:cs="Times New Roman"/>
          <w:szCs w:val="21"/>
        </w:rPr>
        <w:t>398.1626μg·Kg</w:t>
      </w:r>
      <w:r w:rsidRPr="007D7B0B">
        <w:rPr>
          <w:rFonts w:ascii="Times New Roman" w:hAnsi="Times New Roman" w:cs="Times New Roman"/>
          <w:szCs w:val="21"/>
          <w:vertAlign w:val="superscript"/>
        </w:rPr>
        <w:t>-1</w:t>
      </w:r>
      <w:r w:rsidRPr="007D7B0B">
        <w:rPr>
          <w:rFonts w:ascii="Times New Roman" w:hAnsi="Times New Roman" w:cs="Times New Roman"/>
          <w:szCs w:val="21"/>
        </w:rPr>
        <w:t>，果实总硒含量为</w:t>
      </w:r>
      <w:r w:rsidRPr="007D7B0B">
        <w:rPr>
          <w:rFonts w:ascii="Times New Roman" w:hAnsi="Times New Roman" w:cs="Times New Roman"/>
          <w:szCs w:val="21"/>
        </w:rPr>
        <w:t>10.35μg·Kg</w:t>
      </w:r>
      <w:r w:rsidRPr="007D7B0B">
        <w:rPr>
          <w:rFonts w:ascii="Times New Roman" w:hAnsi="Times New Roman" w:cs="Times New Roman"/>
          <w:szCs w:val="21"/>
          <w:vertAlign w:val="superscript"/>
        </w:rPr>
        <w:t>-1</w:t>
      </w:r>
      <w:r w:rsidRPr="007D7B0B">
        <w:rPr>
          <w:rFonts w:ascii="Times New Roman" w:hAnsi="Times New Roman" w:cs="Times New Roman"/>
          <w:szCs w:val="21"/>
        </w:rPr>
        <w:t>，各项果实品质指标较优，其中果实横径为</w:t>
      </w:r>
      <w:r w:rsidRPr="007D7B0B">
        <w:rPr>
          <w:rFonts w:ascii="Times New Roman" w:hAnsi="Times New Roman" w:cs="Times New Roman"/>
          <w:szCs w:val="21"/>
        </w:rPr>
        <w:t>26.75mm</w:t>
      </w:r>
      <w:r w:rsidRPr="007D7B0B">
        <w:rPr>
          <w:rFonts w:ascii="Times New Roman" w:hAnsi="Times New Roman" w:cs="Times New Roman"/>
          <w:szCs w:val="21"/>
        </w:rPr>
        <w:t>，纵径</w:t>
      </w:r>
      <w:r w:rsidRPr="007D7B0B">
        <w:rPr>
          <w:rFonts w:ascii="Times New Roman" w:hAnsi="Times New Roman" w:cs="Times New Roman"/>
          <w:szCs w:val="21"/>
        </w:rPr>
        <w:t>27.01mm</w:t>
      </w:r>
      <w:r w:rsidRPr="007D7B0B">
        <w:rPr>
          <w:rFonts w:ascii="Times New Roman" w:hAnsi="Times New Roman" w:cs="Times New Roman"/>
          <w:szCs w:val="21"/>
        </w:rPr>
        <w:t>，单果重</w:t>
      </w:r>
      <w:r w:rsidRPr="007D7B0B">
        <w:rPr>
          <w:rFonts w:ascii="Times New Roman" w:hAnsi="Times New Roman" w:cs="Times New Roman"/>
          <w:szCs w:val="21"/>
        </w:rPr>
        <w:t>9.60g</w:t>
      </w:r>
      <w:r w:rsidRPr="007D7B0B">
        <w:rPr>
          <w:rFonts w:ascii="Times New Roman" w:hAnsi="Times New Roman" w:cs="Times New Roman"/>
          <w:szCs w:val="21"/>
        </w:rPr>
        <w:t>，可食率</w:t>
      </w:r>
      <w:r w:rsidRPr="007D7B0B">
        <w:rPr>
          <w:rFonts w:ascii="Times New Roman" w:hAnsi="Times New Roman" w:cs="Times New Roman"/>
          <w:szCs w:val="21"/>
        </w:rPr>
        <w:t>75.79%</w:t>
      </w:r>
      <w:r w:rsidRPr="007D7B0B">
        <w:rPr>
          <w:rFonts w:ascii="Times New Roman" w:hAnsi="Times New Roman" w:cs="Times New Roman"/>
          <w:szCs w:val="21"/>
        </w:rPr>
        <w:t>，</w:t>
      </w:r>
      <w:r w:rsidRPr="007D7B0B">
        <w:rPr>
          <w:rFonts w:ascii="Times New Roman" w:hAnsi="Times New Roman" w:cs="Times New Roman"/>
          <w:szCs w:val="21"/>
        </w:rPr>
        <w:t>Vc</w:t>
      </w:r>
      <w:r w:rsidRPr="007D7B0B">
        <w:rPr>
          <w:rFonts w:ascii="Times New Roman" w:hAnsi="Times New Roman" w:cs="Times New Roman"/>
          <w:szCs w:val="21"/>
        </w:rPr>
        <w:t>含量</w:t>
      </w:r>
      <w:r w:rsidRPr="007D7B0B">
        <w:rPr>
          <w:rFonts w:ascii="Times New Roman" w:hAnsi="Times New Roman" w:cs="Times New Roman"/>
          <w:szCs w:val="21"/>
        </w:rPr>
        <w:t>0.4293mg·g</w:t>
      </w:r>
      <w:r w:rsidRPr="007D7B0B">
        <w:rPr>
          <w:rFonts w:ascii="Times New Roman" w:hAnsi="Times New Roman" w:cs="Times New Roman"/>
          <w:szCs w:val="21"/>
          <w:vertAlign w:val="superscript"/>
        </w:rPr>
        <w:t>-1</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参考文献</w:t>
      </w:r>
    </w:p>
    <w:p w:rsidR="00B5444A" w:rsidRPr="007D7B0B" w:rsidRDefault="00B5444A" w:rsidP="00D746AE">
      <w:pPr>
        <w:pStyle w:val="a6"/>
        <w:widowControl/>
        <w:numPr>
          <w:ilvl w:val="0"/>
          <w:numId w:val="16"/>
        </w:numPr>
        <w:tabs>
          <w:tab w:val="left" w:pos="397"/>
        </w:tabs>
        <w:ind w:firstLineChars="0"/>
        <w:rPr>
          <w:rFonts w:ascii="Times New Roman" w:hAnsi="Times New Roman" w:cs="Times New Roman"/>
          <w:szCs w:val="21"/>
        </w:rPr>
      </w:pPr>
      <w:r w:rsidRPr="007D7B0B">
        <w:rPr>
          <w:rFonts w:ascii="Times New Roman" w:hAnsi="Times New Roman" w:cs="Times New Roman"/>
          <w:szCs w:val="21"/>
        </w:rPr>
        <w:t>夏弈明</w:t>
      </w:r>
      <w:r w:rsidRPr="007D7B0B">
        <w:rPr>
          <w:rFonts w:ascii="Times New Roman" w:hAnsi="Times New Roman" w:cs="Times New Roman"/>
          <w:szCs w:val="21"/>
        </w:rPr>
        <w:t xml:space="preserve">. </w:t>
      </w:r>
      <w:r w:rsidRPr="007D7B0B">
        <w:rPr>
          <w:rFonts w:ascii="Times New Roman" w:hAnsi="Times New Roman" w:cs="Times New Roman"/>
          <w:szCs w:val="21"/>
        </w:rPr>
        <w:t>中国人体硒营养研究回顾</w:t>
      </w:r>
      <w:r w:rsidRPr="007D7B0B">
        <w:rPr>
          <w:rFonts w:ascii="Times New Roman" w:hAnsi="Times New Roman" w:cs="Times New Roman"/>
          <w:szCs w:val="21"/>
        </w:rPr>
        <w:t xml:space="preserve">[J]. </w:t>
      </w:r>
      <w:r w:rsidRPr="007D7B0B">
        <w:rPr>
          <w:rFonts w:ascii="Times New Roman" w:hAnsi="Times New Roman" w:cs="Times New Roman"/>
          <w:szCs w:val="21"/>
        </w:rPr>
        <w:t>营养学报</w:t>
      </w:r>
      <w:r w:rsidRPr="007D7B0B">
        <w:rPr>
          <w:rFonts w:ascii="Times New Roman" w:hAnsi="Times New Roman" w:cs="Times New Roman"/>
          <w:szCs w:val="21"/>
        </w:rPr>
        <w:t>. 2011(04): 329-334</w:t>
      </w:r>
    </w:p>
    <w:p w:rsidR="00B5444A" w:rsidRPr="007D7B0B" w:rsidRDefault="00B5444A" w:rsidP="00D746AE">
      <w:pPr>
        <w:pStyle w:val="a6"/>
        <w:widowControl/>
        <w:numPr>
          <w:ilvl w:val="0"/>
          <w:numId w:val="16"/>
        </w:numPr>
        <w:tabs>
          <w:tab w:val="left" w:pos="397"/>
        </w:tabs>
        <w:ind w:firstLineChars="0"/>
        <w:rPr>
          <w:rFonts w:ascii="Times New Roman" w:hAnsi="Times New Roman" w:cs="Times New Roman"/>
          <w:szCs w:val="21"/>
        </w:rPr>
      </w:pPr>
      <w:r w:rsidRPr="007D7B0B">
        <w:rPr>
          <w:rFonts w:ascii="Times New Roman" w:hAnsi="Times New Roman" w:cs="Times New Roman"/>
          <w:szCs w:val="21"/>
        </w:rPr>
        <w:lastRenderedPageBreak/>
        <w:t>SchwarZ K, Foltz C M. selenium as an integral part off actor 3 against dietary necmtic 1iver degeneration[J]. oumal of the American Chemical Society, 1957, 79(12): 3292-3293</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[3] Rotruck J T, Pope A L, Ganther H E, et al. Selenium: biochemical role as a component of glutathione peroxidase [J]. Science 179: 588-590</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 xml:space="preserve">[4] </w:t>
      </w:r>
      <w:r w:rsidRPr="007D7B0B">
        <w:rPr>
          <w:rFonts w:ascii="Times New Roman" w:hAnsi="Times New Roman" w:cs="Times New Roman"/>
          <w:szCs w:val="21"/>
        </w:rPr>
        <w:t>樊</w:t>
      </w:r>
      <w:r w:rsidRPr="007D7B0B">
        <w:rPr>
          <w:rFonts w:ascii="Times New Roman" w:hAnsi="Times New Roman" w:cs="Times New Roman"/>
          <w:szCs w:val="21"/>
        </w:rPr>
        <w:t xml:space="preserve"> </w:t>
      </w:r>
      <w:r w:rsidRPr="007D7B0B">
        <w:rPr>
          <w:rFonts w:ascii="Times New Roman" w:hAnsi="Times New Roman" w:cs="Times New Roman"/>
          <w:szCs w:val="21"/>
        </w:rPr>
        <w:t>俊</w:t>
      </w:r>
      <w:r w:rsidRPr="007D7B0B">
        <w:rPr>
          <w:rFonts w:ascii="Times New Roman" w:hAnsi="Times New Roman" w:cs="Times New Roman"/>
          <w:szCs w:val="21"/>
        </w:rPr>
        <w:t xml:space="preserve">, </w:t>
      </w:r>
      <w:r w:rsidRPr="007D7B0B">
        <w:rPr>
          <w:rFonts w:ascii="Times New Roman" w:hAnsi="Times New Roman" w:cs="Times New Roman"/>
          <w:szCs w:val="21"/>
        </w:rPr>
        <w:t>王</w:t>
      </w:r>
      <w:r w:rsidRPr="007D7B0B">
        <w:rPr>
          <w:rFonts w:ascii="Times New Roman" w:hAnsi="Times New Roman" w:cs="Times New Roman"/>
          <w:szCs w:val="21"/>
        </w:rPr>
        <w:t xml:space="preserve"> </w:t>
      </w:r>
      <w:r w:rsidRPr="007D7B0B">
        <w:rPr>
          <w:rFonts w:ascii="Times New Roman" w:hAnsi="Times New Roman" w:cs="Times New Roman"/>
          <w:szCs w:val="21"/>
        </w:rPr>
        <w:t>瑞</w:t>
      </w:r>
      <w:r w:rsidRPr="007D7B0B">
        <w:rPr>
          <w:rFonts w:ascii="Times New Roman" w:hAnsi="Times New Roman" w:cs="Times New Roman"/>
          <w:szCs w:val="21"/>
        </w:rPr>
        <w:t xml:space="preserve">, </w:t>
      </w:r>
      <w:r w:rsidRPr="007D7B0B">
        <w:rPr>
          <w:rFonts w:ascii="Times New Roman" w:hAnsi="Times New Roman" w:cs="Times New Roman"/>
          <w:szCs w:val="21"/>
        </w:rPr>
        <w:t>胡红青</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不同价态外源硒对土壤硒形态及酶活性、微生物数量的影响</w:t>
      </w:r>
      <w:r w:rsidRPr="007D7B0B">
        <w:rPr>
          <w:rFonts w:ascii="Times New Roman" w:hAnsi="Times New Roman" w:cs="Times New Roman"/>
          <w:szCs w:val="21"/>
        </w:rPr>
        <w:t xml:space="preserve">[J]. </w:t>
      </w:r>
      <w:r w:rsidRPr="007D7B0B">
        <w:rPr>
          <w:rFonts w:ascii="Times New Roman" w:hAnsi="Times New Roman" w:cs="Times New Roman"/>
          <w:szCs w:val="21"/>
        </w:rPr>
        <w:t>水土保持学报</w:t>
      </w:r>
      <w:r w:rsidRPr="007D7B0B">
        <w:rPr>
          <w:rFonts w:ascii="Times New Roman" w:hAnsi="Times New Roman" w:cs="Times New Roman"/>
          <w:szCs w:val="21"/>
        </w:rPr>
        <w:t>, 2015(05): 137-141+171</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 xml:space="preserve">[5] </w:t>
      </w:r>
      <w:r w:rsidRPr="007D7B0B">
        <w:rPr>
          <w:rFonts w:ascii="Times New Roman" w:hAnsi="Times New Roman" w:cs="Times New Roman"/>
          <w:szCs w:val="21"/>
        </w:rPr>
        <w:t>唐巧玉</w:t>
      </w:r>
      <w:r w:rsidRPr="007D7B0B">
        <w:rPr>
          <w:rFonts w:ascii="Times New Roman" w:hAnsi="Times New Roman" w:cs="Times New Roman"/>
          <w:szCs w:val="21"/>
        </w:rPr>
        <w:t xml:space="preserve">, </w:t>
      </w:r>
      <w:r w:rsidRPr="007D7B0B">
        <w:rPr>
          <w:rFonts w:ascii="Times New Roman" w:hAnsi="Times New Roman" w:cs="Times New Roman"/>
          <w:szCs w:val="21"/>
        </w:rPr>
        <w:t>吴永尧</w:t>
      </w:r>
      <w:r w:rsidRPr="007D7B0B">
        <w:rPr>
          <w:rFonts w:ascii="Times New Roman" w:hAnsi="Times New Roman" w:cs="Times New Roman"/>
          <w:szCs w:val="21"/>
        </w:rPr>
        <w:t xml:space="preserve">, </w:t>
      </w:r>
      <w:r w:rsidRPr="007D7B0B">
        <w:rPr>
          <w:rFonts w:ascii="Times New Roman" w:hAnsi="Times New Roman" w:cs="Times New Roman"/>
          <w:szCs w:val="21"/>
        </w:rPr>
        <w:t>周大寨</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硒对大豆根系活力的影响</w:t>
      </w:r>
      <w:r w:rsidRPr="007D7B0B">
        <w:rPr>
          <w:rFonts w:ascii="Times New Roman" w:hAnsi="Times New Roman" w:cs="Times New Roman"/>
          <w:szCs w:val="21"/>
        </w:rPr>
        <w:t xml:space="preserve">[J]. </w:t>
      </w:r>
      <w:r w:rsidRPr="007D7B0B">
        <w:rPr>
          <w:rFonts w:ascii="Times New Roman" w:hAnsi="Times New Roman" w:cs="Times New Roman"/>
          <w:szCs w:val="21"/>
        </w:rPr>
        <w:t>河南农业</w:t>
      </w:r>
      <w:r w:rsidRPr="007D7B0B">
        <w:rPr>
          <w:rFonts w:ascii="Times New Roman" w:hAnsi="Times New Roman" w:cs="Times New Roman"/>
          <w:szCs w:val="21"/>
        </w:rPr>
        <w:t xml:space="preserve"> </w:t>
      </w:r>
      <w:r w:rsidRPr="007D7B0B">
        <w:rPr>
          <w:rFonts w:ascii="Times New Roman" w:hAnsi="Times New Roman" w:cs="Times New Roman"/>
          <w:szCs w:val="21"/>
        </w:rPr>
        <w:t>科学</w:t>
      </w:r>
      <w:r w:rsidRPr="007D7B0B">
        <w:rPr>
          <w:rFonts w:ascii="Times New Roman" w:hAnsi="Times New Roman" w:cs="Times New Roman"/>
          <w:szCs w:val="21"/>
        </w:rPr>
        <w:t>, 2004( 7): 42-44</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 xml:space="preserve">[6] </w:t>
      </w:r>
      <w:r w:rsidRPr="007D7B0B">
        <w:rPr>
          <w:rFonts w:ascii="Times New Roman" w:hAnsi="Times New Roman" w:cs="Times New Roman"/>
          <w:szCs w:val="21"/>
        </w:rPr>
        <w:t>覃广泉</w:t>
      </w:r>
      <w:r w:rsidRPr="007D7B0B">
        <w:rPr>
          <w:rFonts w:ascii="Times New Roman" w:hAnsi="Times New Roman" w:cs="Times New Roman"/>
          <w:szCs w:val="21"/>
        </w:rPr>
        <w:t xml:space="preserve">, </w:t>
      </w:r>
      <w:r w:rsidRPr="007D7B0B">
        <w:rPr>
          <w:rFonts w:ascii="Times New Roman" w:hAnsi="Times New Roman" w:cs="Times New Roman"/>
          <w:szCs w:val="21"/>
        </w:rPr>
        <w:t>陈</w:t>
      </w:r>
      <w:r w:rsidRPr="007D7B0B">
        <w:rPr>
          <w:rFonts w:ascii="Times New Roman" w:hAnsi="Times New Roman" w:cs="Times New Roman"/>
          <w:szCs w:val="21"/>
        </w:rPr>
        <w:t xml:space="preserve"> </w:t>
      </w:r>
      <w:r w:rsidRPr="007D7B0B">
        <w:rPr>
          <w:rFonts w:ascii="Times New Roman" w:hAnsi="Times New Roman" w:cs="Times New Roman"/>
          <w:szCs w:val="21"/>
        </w:rPr>
        <w:t>平</w:t>
      </w:r>
      <w:r w:rsidRPr="007D7B0B">
        <w:rPr>
          <w:rFonts w:ascii="Times New Roman" w:hAnsi="Times New Roman" w:cs="Times New Roman"/>
          <w:szCs w:val="21"/>
        </w:rPr>
        <w:t xml:space="preserve">. </w:t>
      </w:r>
      <w:r w:rsidRPr="007D7B0B">
        <w:rPr>
          <w:rFonts w:ascii="Times New Roman" w:hAnsi="Times New Roman" w:cs="Times New Roman"/>
          <w:szCs w:val="21"/>
        </w:rPr>
        <w:t>硒对水稻幼苗生长及磷分布效应的影响</w:t>
      </w:r>
      <w:r w:rsidRPr="007D7B0B">
        <w:rPr>
          <w:rFonts w:ascii="Times New Roman" w:hAnsi="Times New Roman" w:cs="Times New Roman"/>
          <w:szCs w:val="21"/>
        </w:rPr>
        <w:t xml:space="preserve">[J]. </w:t>
      </w:r>
      <w:r w:rsidRPr="007D7B0B">
        <w:rPr>
          <w:rFonts w:ascii="Times New Roman" w:hAnsi="Times New Roman" w:cs="Times New Roman"/>
          <w:szCs w:val="21"/>
        </w:rPr>
        <w:t>热带农业</w:t>
      </w:r>
      <w:r w:rsidRPr="007D7B0B">
        <w:rPr>
          <w:rFonts w:ascii="Times New Roman" w:hAnsi="Times New Roman" w:cs="Times New Roman"/>
          <w:szCs w:val="21"/>
        </w:rPr>
        <w:t xml:space="preserve"> </w:t>
      </w:r>
      <w:r w:rsidRPr="007D7B0B">
        <w:rPr>
          <w:rFonts w:ascii="Times New Roman" w:hAnsi="Times New Roman" w:cs="Times New Roman"/>
          <w:szCs w:val="21"/>
        </w:rPr>
        <w:t>科学</w:t>
      </w:r>
      <w:r w:rsidRPr="007D7B0B">
        <w:rPr>
          <w:rFonts w:ascii="Times New Roman" w:hAnsi="Times New Roman" w:cs="Times New Roman"/>
          <w:szCs w:val="21"/>
        </w:rPr>
        <w:t>, 2004 , 24( 5): 31-33</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 xml:space="preserve">[7] </w:t>
      </w:r>
      <w:r w:rsidRPr="007D7B0B">
        <w:rPr>
          <w:rFonts w:ascii="Times New Roman" w:hAnsi="Times New Roman" w:cs="Times New Roman"/>
          <w:szCs w:val="21"/>
        </w:rPr>
        <w:t>薛泰麟</w:t>
      </w:r>
      <w:r w:rsidRPr="007D7B0B">
        <w:rPr>
          <w:rFonts w:ascii="Times New Roman" w:hAnsi="Times New Roman" w:cs="Times New Roman"/>
          <w:szCs w:val="21"/>
        </w:rPr>
        <w:t xml:space="preserve">, </w:t>
      </w:r>
      <w:r w:rsidRPr="007D7B0B">
        <w:rPr>
          <w:rFonts w:ascii="Times New Roman" w:hAnsi="Times New Roman" w:cs="Times New Roman"/>
          <w:szCs w:val="21"/>
        </w:rPr>
        <w:t>侯少范</w:t>
      </w:r>
      <w:r w:rsidRPr="007D7B0B">
        <w:rPr>
          <w:rFonts w:ascii="Times New Roman" w:hAnsi="Times New Roman" w:cs="Times New Roman"/>
          <w:szCs w:val="21"/>
        </w:rPr>
        <w:t xml:space="preserve">, </w:t>
      </w:r>
      <w:r w:rsidRPr="007D7B0B">
        <w:rPr>
          <w:rFonts w:ascii="Times New Roman" w:hAnsi="Times New Roman" w:cs="Times New Roman"/>
          <w:szCs w:val="21"/>
        </w:rPr>
        <w:t>谭见安</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硒在高等植物体内的抗氧化作用</w:t>
      </w:r>
      <w:r w:rsidRPr="007D7B0B">
        <w:rPr>
          <w:rFonts w:ascii="Times New Roman" w:hAnsi="Times New Roman" w:cs="Times New Roman"/>
          <w:szCs w:val="21"/>
        </w:rPr>
        <w:t xml:space="preserve"> </w:t>
      </w:r>
      <w:r w:rsidRPr="007D7B0B">
        <w:rPr>
          <w:rFonts w:ascii="宋体" w:eastAsia="宋体" w:hAnsi="宋体" w:cs="宋体" w:hint="eastAsia"/>
          <w:szCs w:val="21"/>
        </w:rPr>
        <w:t>Ⅰ</w:t>
      </w:r>
      <w:r w:rsidRPr="007D7B0B">
        <w:rPr>
          <w:rFonts w:ascii="Times New Roman" w:hAnsi="Times New Roman" w:cs="Times New Roman"/>
          <w:szCs w:val="21"/>
        </w:rPr>
        <w:t xml:space="preserve">. </w:t>
      </w:r>
      <w:r w:rsidRPr="007D7B0B">
        <w:rPr>
          <w:rFonts w:ascii="Times New Roman" w:hAnsi="Times New Roman" w:cs="Times New Roman"/>
          <w:szCs w:val="21"/>
        </w:rPr>
        <w:t>硒对过氧化作用的抑制效应及酶促机制的探讨</w:t>
      </w:r>
      <w:r w:rsidRPr="007D7B0B">
        <w:rPr>
          <w:rFonts w:ascii="Times New Roman" w:hAnsi="Times New Roman" w:cs="Times New Roman"/>
          <w:szCs w:val="21"/>
        </w:rPr>
        <w:t xml:space="preserve">[J]. </w:t>
      </w:r>
      <w:r w:rsidRPr="007D7B0B">
        <w:rPr>
          <w:rFonts w:ascii="Times New Roman" w:hAnsi="Times New Roman" w:cs="Times New Roman"/>
          <w:szCs w:val="21"/>
        </w:rPr>
        <w:t>科学通</w:t>
      </w:r>
      <w:r w:rsidRPr="007D7B0B">
        <w:rPr>
          <w:rFonts w:ascii="Times New Roman" w:hAnsi="Times New Roman" w:cs="Times New Roman"/>
          <w:szCs w:val="21"/>
        </w:rPr>
        <w:t xml:space="preserve"> </w:t>
      </w:r>
      <w:r w:rsidRPr="007D7B0B">
        <w:rPr>
          <w:rFonts w:ascii="Times New Roman" w:hAnsi="Times New Roman" w:cs="Times New Roman"/>
          <w:szCs w:val="21"/>
        </w:rPr>
        <w:t>报</w:t>
      </w:r>
      <w:r w:rsidRPr="007D7B0B">
        <w:rPr>
          <w:rFonts w:ascii="Times New Roman" w:hAnsi="Times New Roman" w:cs="Times New Roman"/>
          <w:szCs w:val="21"/>
        </w:rPr>
        <w:t>, 1993, 38(3): 274-277</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 xml:space="preserve">[8] </w:t>
      </w:r>
      <w:r w:rsidRPr="007D7B0B">
        <w:rPr>
          <w:rFonts w:ascii="Times New Roman" w:hAnsi="Times New Roman" w:cs="Times New Roman"/>
          <w:szCs w:val="21"/>
        </w:rPr>
        <w:t>覃爱苗</w:t>
      </w:r>
      <w:r w:rsidRPr="007D7B0B">
        <w:rPr>
          <w:rFonts w:ascii="Times New Roman" w:hAnsi="Times New Roman" w:cs="Times New Roman"/>
          <w:szCs w:val="21"/>
        </w:rPr>
        <w:t xml:space="preserve">, </w:t>
      </w:r>
      <w:r w:rsidRPr="007D7B0B">
        <w:rPr>
          <w:rFonts w:ascii="Times New Roman" w:hAnsi="Times New Roman" w:cs="Times New Roman"/>
          <w:szCs w:val="21"/>
        </w:rPr>
        <w:t>唐</w:t>
      </w:r>
      <w:r w:rsidRPr="007D7B0B">
        <w:rPr>
          <w:rFonts w:ascii="Times New Roman" w:hAnsi="Times New Roman" w:cs="Times New Roman"/>
          <w:szCs w:val="21"/>
        </w:rPr>
        <w:t xml:space="preserve"> </w:t>
      </w:r>
      <w:r w:rsidRPr="007D7B0B">
        <w:rPr>
          <w:rFonts w:ascii="Times New Roman" w:hAnsi="Times New Roman" w:cs="Times New Roman"/>
          <w:szCs w:val="21"/>
        </w:rPr>
        <w:t>平</w:t>
      </w:r>
      <w:r w:rsidRPr="007D7B0B">
        <w:rPr>
          <w:rFonts w:ascii="Times New Roman" w:hAnsi="Times New Roman" w:cs="Times New Roman"/>
          <w:szCs w:val="21"/>
        </w:rPr>
        <w:t xml:space="preserve">, </w:t>
      </w:r>
      <w:r w:rsidRPr="007D7B0B">
        <w:rPr>
          <w:rFonts w:ascii="Times New Roman" w:hAnsi="Times New Roman" w:cs="Times New Roman"/>
          <w:szCs w:val="21"/>
        </w:rPr>
        <w:t>余卫平</w:t>
      </w:r>
      <w:r w:rsidRPr="007D7B0B">
        <w:rPr>
          <w:rFonts w:ascii="Times New Roman" w:hAnsi="Times New Roman" w:cs="Times New Roman"/>
          <w:szCs w:val="21"/>
        </w:rPr>
        <w:t xml:space="preserve">. </w:t>
      </w:r>
      <w:r w:rsidRPr="007D7B0B">
        <w:rPr>
          <w:rFonts w:ascii="Times New Roman" w:hAnsi="Times New Roman" w:cs="Times New Roman"/>
          <w:szCs w:val="21"/>
        </w:rPr>
        <w:t>硒在植物中的生物学效应</w:t>
      </w:r>
      <w:r w:rsidRPr="007D7B0B">
        <w:rPr>
          <w:rFonts w:ascii="Times New Roman" w:hAnsi="Times New Roman" w:cs="Times New Roman"/>
          <w:szCs w:val="21"/>
        </w:rPr>
        <w:t xml:space="preserve">[J]. </w:t>
      </w:r>
      <w:r w:rsidRPr="007D7B0B">
        <w:rPr>
          <w:rFonts w:ascii="Times New Roman" w:hAnsi="Times New Roman" w:cs="Times New Roman"/>
          <w:szCs w:val="21"/>
        </w:rPr>
        <w:t>东北农业大学学报</w:t>
      </w:r>
      <w:r w:rsidRPr="007D7B0B">
        <w:rPr>
          <w:rFonts w:ascii="Times New Roman" w:hAnsi="Times New Roman" w:cs="Times New Roman"/>
          <w:szCs w:val="21"/>
        </w:rPr>
        <w:t>, 2011(10): 6-11</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 xml:space="preserve">[9] </w:t>
      </w:r>
      <w:r w:rsidRPr="007D7B0B">
        <w:rPr>
          <w:rFonts w:ascii="Times New Roman" w:hAnsi="Times New Roman" w:cs="Times New Roman"/>
          <w:szCs w:val="21"/>
        </w:rPr>
        <w:t>吴</w:t>
      </w:r>
      <w:r w:rsidRPr="007D7B0B">
        <w:rPr>
          <w:rFonts w:ascii="Times New Roman" w:hAnsi="Times New Roman" w:cs="Times New Roman"/>
          <w:szCs w:val="21"/>
        </w:rPr>
        <w:t xml:space="preserve"> </w:t>
      </w:r>
      <w:r w:rsidRPr="007D7B0B">
        <w:rPr>
          <w:rFonts w:ascii="Times New Roman" w:hAnsi="Times New Roman" w:cs="Times New Roman"/>
          <w:szCs w:val="21"/>
        </w:rPr>
        <w:t>军</w:t>
      </w:r>
      <w:r w:rsidRPr="007D7B0B">
        <w:rPr>
          <w:rFonts w:ascii="Times New Roman" w:hAnsi="Times New Roman" w:cs="Times New Roman"/>
          <w:szCs w:val="21"/>
        </w:rPr>
        <w:t xml:space="preserve">, </w:t>
      </w:r>
      <w:r w:rsidRPr="007D7B0B">
        <w:rPr>
          <w:rFonts w:ascii="Times New Roman" w:hAnsi="Times New Roman" w:cs="Times New Roman"/>
          <w:szCs w:val="21"/>
        </w:rPr>
        <w:t>刘秀芳</w:t>
      </w:r>
      <w:r w:rsidRPr="007D7B0B">
        <w:rPr>
          <w:rFonts w:ascii="Times New Roman" w:hAnsi="Times New Roman" w:cs="Times New Roman"/>
          <w:szCs w:val="21"/>
        </w:rPr>
        <w:t xml:space="preserve">, </w:t>
      </w:r>
      <w:r w:rsidRPr="007D7B0B">
        <w:rPr>
          <w:rFonts w:ascii="Times New Roman" w:hAnsi="Times New Roman" w:cs="Times New Roman"/>
          <w:szCs w:val="21"/>
        </w:rPr>
        <w:t>徐汉生</w:t>
      </w:r>
      <w:r w:rsidRPr="007D7B0B">
        <w:rPr>
          <w:rFonts w:ascii="Times New Roman" w:hAnsi="Times New Roman" w:cs="Times New Roman"/>
          <w:szCs w:val="21"/>
        </w:rPr>
        <w:t xml:space="preserve">. </w:t>
      </w:r>
      <w:r w:rsidRPr="007D7B0B">
        <w:rPr>
          <w:rFonts w:ascii="Times New Roman" w:hAnsi="Times New Roman" w:cs="Times New Roman"/>
          <w:szCs w:val="21"/>
        </w:rPr>
        <w:t>硒在植物生命活动中的作用</w:t>
      </w:r>
      <w:r w:rsidRPr="007D7B0B">
        <w:rPr>
          <w:rFonts w:ascii="Times New Roman" w:hAnsi="Times New Roman" w:cs="Times New Roman"/>
          <w:szCs w:val="21"/>
        </w:rPr>
        <w:t xml:space="preserve">[J]. </w:t>
      </w:r>
      <w:r w:rsidRPr="007D7B0B">
        <w:rPr>
          <w:rFonts w:ascii="Times New Roman" w:hAnsi="Times New Roman" w:cs="Times New Roman"/>
          <w:szCs w:val="21"/>
        </w:rPr>
        <w:t>植物生理学通讯</w:t>
      </w:r>
      <w:r w:rsidRPr="007D7B0B">
        <w:rPr>
          <w:rFonts w:ascii="Times New Roman" w:hAnsi="Times New Roman" w:cs="Times New Roman"/>
          <w:szCs w:val="21"/>
        </w:rPr>
        <w:t>, 1999(05): 417-423</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 xml:space="preserve">[10] </w:t>
      </w:r>
      <w:r w:rsidRPr="007D7B0B">
        <w:rPr>
          <w:rFonts w:ascii="Times New Roman" w:hAnsi="Times New Roman" w:cs="Times New Roman"/>
          <w:szCs w:val="21"/>
        </w:rPr>
        <w:t>何礼新</w:t>
      </w:r>
      <w:r w:rsidRPr="007D7B0B">
        <w:rPr>
          <w:rFonts w:ascii="Times New Roman" w:hAnsi="Times New Roman" w:cs="Times New Roman"/>
          <w:szCs w:val="21"/>
        </w:rPr>
        <w:t xml:space="preserve">, </w:t>
      </w:r>
      <w:r w:rsidRPr="007D7B0B">
        <w:rPr>
          <w:rFonts w:ascii="Times New Roman" w:hAnsi="Times New Roman" w:cs="Times New Roman"/>
          <w:szCs w:val="21"/>
        </w:rPr>
        <w:t>宾士友</w:t>
      </w:r>
      <w:r w:rsidRPr="007D7B0B">
        <w:rPr>
          <w:rFonts w:ascii="Times New Roman" w:hAnsi="Times New Roman" w:cs="Times New Roman"/>
          <w:szCs w:val="21"/>
        </w:rPr>
        <w:t xml:space="preserve">, </w:t>
      </w:r>
      <w:r w:rsidRPr="007D7B0B">
        <w:rPr>
          <w:rFonts w:ascii="Times New Roman" w:hAnsi="Times New Roman" w:cs="Times New Roman"/>
          <w:szCs w:val="21"/>
        </w:rPr>
        <w:t>苏彩和</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DB45/T1061-2014, </w:t>
      </w:r>
      <w:r w:rsidRPr="007D7B0B">
        <w:rPr>
          <w:rFonts w:ascii="Times New Roman" w:hAnsi="Times New Roman" w:cs="Times New Roman"/>
          <w:szCs w:val="21"/>
        </w:rPr>
        <w:t>富硒农产品硒含量分类要求</w:t>
      </w:r>
      <w:r w:rsidRPr="007D7B0B">
        <w:rPr>
          <w:rFonts w:ascii="Times New Roman" w:hAnsi="Times New Roman" w:cs="Times New Roman"/>
          <w:szCs w:val="21"/>
        </w:rPr>
        <w:t xml:space="preserve">[S]. </w:t>
      </w:r>
      <w:r w:rsidRPr="007D7B0B">
        <w:rPr>
          <w:rFonts w:ascii="Times New Roman" w:hAnsi="Times New Roman" w:cs="Times New Roman"/>
          <w:szCs w:val="21"/>
        </w:rPr>
        <w:t>南宁</w:t>
      </w:r>
      <w:r w:rsidRPr="007D7B0B">
        <w:rPr>
          <w:rFonts w:ascii="Times New Roman" w:hAnsi="Times New Roman" w:cs="Times New Roman"/>
          <w:szCs w:val="21"/>
        </w:rPr>
        <w:t xml:space="preserve">: </w:t>
      </w:r>
      <w:r w:rsidRPr="007D7B0B">
        <w:rPr>
          <w:rFonts w:ascii="Times New Roman" w:hAnsi="Times New Roman" w:cs="Times New Roman"/>
          <w:szCs w:val="21"/>
        </w:rPr>
        <w:t>广西壮族自治区质量技术监督局</w:t>
      </w:r>
      <w:r w:rsidRPr="007D7B0B">
        <w:rPr>
          <w:rFonts w:ascii="Times New Roman" w:hAnsi="Times New Roman" w:cs="Times New Roman"/>
          <w:szCs w:val="21"/>
        </w:rPr>
        <w:t>, 2014</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 xml:space="preserve">[11] </w:t>
      </w:r>
      <w:r w:rsidRPr="007D7B0B">
        <w:rPr>
          <w:rFonts w:ascii="Times New Roman" w:hAnsi="Times New Roman" w:cs="Times New Roman"/>
          <w:szCs w:val="21"/>
        </w:rPr>
        <w:t>郭</w:t>
      </w:r>
      <w:r w:rsidRPr="007D7B0B">
        <w:rPr>
          <w:rFonts w:ascii="Times New Roman" w:hAnsi="Times New Roman" w:cs="Times New Roman"/>
          <w:szCs w:val="21"/>
        </w:rPr>
        <w:t xml:space="preserve"> </w:t>
      </w:r>
      <w:r w:rsidRPr="007D7B0B">
        <w:rPr>
          <w:rFonts w:ascii="Times New Roman" w:hAnsi="Times New Roman" w:cs="Times New Roman"/>
          <w:szCs w:val="21"/>
        </w:rPr>
        <w:t>锋</w:t>
      </w:r>
      <w:r w:rsidRPr="007D7B0B">
        <w:rPr>
          <w:rFonts w:ascii="Times New Roman" w:hAnsi="Times New Roman" w:cs="Times New Roman"/>
          <w:szCs w:val="21"/>
        </w:rPr>
        <w:t xml:space="preserve">, </w:t>
      </w:r>
      <w:r w:rsidRPr="007D7B0B">
        <w:rPr>
          <w:rFonts w:ascii="Times New Roman" w:hAnsi="Times New Roman" w:cs="Times New Roman"/>
          <w:szCs w:val="21"/>
        </w:rPr>
        <w:t>樊文华</w:t>
      </w:r>
      <w:r w:rsidRPr="007D7B0B">
        <w:rPr>
          <w:rFonts w:ascii="Times New Roman" w:hAnsi="Times New Roman" w:cs="Times New Roman"/>
          <w:szCs w:val="21"/>
        </w:rPr>
        <w:t xml:space="preserve">, </w:t>
      </w:r>
      <w:r w:rsidRPr="007D7B0B">
        <w:rPr>
          <w:rFonts w:ascii="Times New Roman" w:hAnsi="Times New Roman" w:cs="Times New Roman"/>
          <w:szCs w:val="21"/>
        </w:rPr>
        <w:t>冯两蕊</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硒对镉胁迫下菠菜生理特性、元素含量及镉吸收转运的影响</w:t>
      </w:r>
      <w:r w:rsidRPr="007D7B0B">
        <w:rPr>
          <w:rFonts w:ascii="Times New Roman" w:hAnsi="Times New Roman" w:cs="Times New Roman"/>
          <w:szCs w:val="21"/>
        </w:rPr>
        <w:t xml:space="preserve">[J]. </w:t>
      </w:r>
      <w:r w:rsidRPr="007D7B0B">
        <w:rPr>
          <w:rFonts w:ascii="Times New Roman" w:hAnsi="Times New Roman" w:cs="Times New Roman"/>
          <w:szCs w:val="21"/>
        </w:rPr>
        <w:t>环境科学学报</w:t>
      </w:r>
      <w:r w:rsidRPr="007D7B0B">
        <w:rPr>
          <w:rFonts w:ascii="Times New Roman" w:hAnsi="Times New Roman" w:cs="Times New Roman"/>
          <w:szCs w:val="21"/>
        </w:rPr>
        <w:t>, 2014, 34(2): 524-531</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[12]</w:t>
      </w:r>
      <w:r w:rsidRPr="007D7B0B">
        <w:rPr>
          <w:rFonts w:ascii="Times New Roman" w:hAnsi="Times New Roman" w:cs="Times New Roman"/>
          <w:szCs w:val="21"/>
        </w:rPr>
        <w:t>朱帅蒙</w:t>
      </w:r>
      <w:r w:rsidRPr="007D7B0B">
        <w:rPr>
          <w:rFonts w:ascii="Times New Roman" w:hAnsi="Times New Roman" w:cs="Times New Roman"/>
          <w:szCs w:val="21"/>
        </w:rPr>
        <w:t xml:space="preserve">. </w:t>
      </w:r>
      <w:r w:rsidRPr="007D7B0B">
        <w:rPr>
          <w:rFonts w:ascii="Times New Roman" w:hAnsi="Times New Roman" w:cs="Times New Roman"/>
          <w:szCs w:val="21"/>
        </w:rPr>
        <w:t>不同葡萄品种果实品质对外源硒肥的响应</w:t>
      </w:r>
      <w:r w:rsidRPr="007D7B0B">
        <w:rPr>
          <w:rFonts w:ascii="Times New Roman" w:hAnsi="Times New Roman" w:cs="Times New Roman"/>
          <w:szCs w:val="21"/>
        </w:rPr>
        <w:t xml:space="preserve">[D]. </w:t>
      </w:r>
      <w:r w:rsidRPr="007D7B0B">
        <w:rPr>
          <w:rFonts w:ascii="Times New Roman" w:hAnsi="Times New Roman" w:cs="Times New Roman"/>
          <w:szCs w:val="21"/>
        </w:rPr>
        <w:t>北京</w:t>
      </w:r>
      <w:r w:rsidRPr="007D7B0B">
        <w:rPr>
          <w:rFonts w:ascii="Times New Roman" w:hAnsi="Times New Roman" w:cs="Times New Roman"/>
          <w:szCs w:val="21"/>
        </w:rPr>
        <w:t xml:space="preserve">: </w:t>
      </w:r>
      <w:r w:rsidRPr="007D7B0B">
        <w:rPr>
          <w:rFonts w:ascii="Times New Roman" w:hAnsi="Times New Roman" w:cs="Times New Roman"/>
          <w:szCs w:val="21"/>
        </w:rPr>
        <w:t>中国科学院大学</w:t>
      </w:r>
      <w:r w:rsidRPr="007D7B0B">
        <w:rPr>
          <w:rFonts w:ascii="Times New Roman" w:hAnsi="Times New Roman" w:cs="Times New Roman"/>
          <w:szCs w:val="21"/>
        </w:rPr>
        <w:t>, 2018</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 xml:space="preserve">[13] </w:t>
      </w:r>
      <w:r w:rsidRPr="007D7B0B">
        <w:rPr>
          <w:rFonts w:ascii="Times New Roman" w:hAnsi="Times New Roman" w:cs="Times New Roman"/>
          <w:szCs w:val="21"/>
        </w:rPr>
        <w:t>王秋营</w:t>
      </w:r>
      <w:r w:rsidRPr="007D7B0B">
        <w:rPr>
          <w:rFonts w:ascii="Times New Roman" w:hAnsi="Times New Roman" w:cs="Times New Roman"/>
          <w:szCs w:val="21"/>
        </w:rPr>
        <w:t xml:space="preserve">. </w:t>
      </w:r>
      <w:r w:rsidRPr="007D7B0B">
        <w:rPr>
          <w:rFonts w:ascii="Times New Roman" w:hAnsi="Times New Roman" w:cs="Times New Roman"/>
          <w:szCs w:val="21"/>
        </w:rPr>
        <w:t>富硒红壤中硒与重金属关系及作物对硒的吸收规律研究</w:t>
      </w:r>
      <w:r w:rsidRPr="007D7B0B">
        <w:rPr>
          <w:rFonts w:ascii="Times New Roman" w:hAnsi="Times New Roman" w:cs="Times New Roman"/>
          <w:szCs w:val="21"/>
        </w:rPr>
        <w:t xml:space="preserve">[D]. </w:t>
      </w:r>
      <w:r w:rsidRPr="007D7B0B">
        <w:rPr>
          <w:rFonts w:ascii="Times New Roman" w:hAnsi="Times New Roman" w:cs="Times New Roman"/>
          <w:szCs w:val="21"/>
        </w:rPr>
        <w:t>福建农林大学</w:t>
      </w:r>
      <w:r w:rsidRPr="007D7B0B">
        <w:rPr>
          <w:rFonts w:ascii="Times New Roman" w:hAnsi="Times New Roman" w:cs="Times New Roman"/>
          <w:szCs w:val="21"/>
        </w:rPr>
        <w:t>, 2016</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 xml:space="preserve">[14] </w:t>
      </w:r>
      <w:r w:rsidRPr="007D7B0B">
        <w:rPr>
          <w:rFonts w:ascii="Times New Roman" w:hAnsi="Times New Roman" w:cs="Times New Roman"/>
          <w:szCs w:val="21"/>
        </w:rPr>
        <w:t>郭</w:t>
      </w:r>
      <w:r w:rsidRPr="007D7B0B">
        <w:rPr>
          <w:rFonts w:ascii="Times New Roman" w:hAnsi="Times New Roman" w:cs="Times New Roman"/>
          <w:szCs w:val="21"/>
        </w:rPr>
        <w:t xml:space="preserve"> </w:t>
      </w:r>
      <w:r w:rsidRPr="007D7B0B">
        <w:rPr>
          <w:rFonts w:ascii="Times New Roman" w:hAnsi="Times New Roman" w:cs="Times New Roman"/>
          <w:szCs w:val="21"/>
        </w:rPr>
        <w:t>艳</w:t>
      </w:r>
      <w:r w:rsidRPr="007D7B0B">
        <w:rPr>
          <w:rFonts w:ascii="Times New Roman" w:hAnsi="Times New Roman" w:cs="Times New Roman"/>
          <w:szCs w:val="21"/>
        </w:rPr>
        <w:t xml:space="preserve">, </w:t>
      </w:r>
      <w:r w:rsidRPr="007D7B0B">
        <w:rPr>
          <w:rFonts w:ascii="Times New Roman" w:hAnsi="Times New Roman" w:cs="Times New Roman"/>
          <w:szCs w:val="21"/>
        </w:rPr>
        <w:t>张江萍</w:t>
      </w:r>
      <w:r w:rsidRPr="007D7B0B">
        <w:rPr>
          <w:rFonts w:ascii="Times New Roman" w:hAnsi="Times New Roman" w:cs="Times New Roman"/>
          <w:szCs w:val="21"/>
        </w:rPr>
        <w:t xml:space="preserve">, </w:t>
      </w:r>
      <w:r w:rsidRPr="007D7B0B">
        <w:rPr>
          <w:rFonts w:ascii="Times New Roman" w:hAnsi="Times New Roman" w:cs="Times New Roman"/>
          <w:szCs w:val="21"/>
        </w:rPr>
        <w:t>刘</w:t>
      </w:r>
      <w:r w:rsidRPr="007D7B0B">
        <w:rPr>
          <w:rFonts w:ascii="Times New Roman" w:hAnsi="Times New Roman" w:cs="Times New Roman"/>
          <w:szCs w:val="21"/>
        </w:rPr>
        <w:t xml:space="preserve"> </w:t>
      </w:r>
      <w:r w:rsidRPr="007D7B0B">
        <w:rPr>
          <w:rFonts w:ascii="Times New Roman" w:hAnsi="Times New Roman" w:cs="Times New Roman"/>
          <w:szCs w:val="21"/>
        </w:rPr>
        <w:t>和</w:t>
      </w:r>
      <w:r w:rsidRPr="007D7B0B">
        <w:rPr>
          <w:rFonts w:ascii="Times New Roman" w:hAnsi="Times New Roman" w:cs="Times New Roman"/>
          <w:szCs w:val="21"/>
        </w:rPr>
        <w:t xml:space="preserve">. </w:t>
      </w:r>
      <w:r w:rsidRPr="007D7B0B">
        <w:rPr>
          <w:rFonts w:ascii="Times New Roman" w:hAnsi="Times New Roman" w:cs="Times New Roman"/>
          <w:szCs w:val="21"/>
        </w:rPr>
        <w:t>微量元素硒在园艺植物中的生理功能研究进展</w:t>
      </w:r>
      <w:r w:rsidRPr="007D7B0B">
        <w:rPr>
          <w:rFonts w:ascii="Times New Roman" w:hAnsi="Times New Roman" w:cs="Times New Roman"/>
          <w:szCs w:val="21"/>
        </w:rPr>
        <w:t xml:space="preserve">[J]. </w:t>
      </w:r>
      <w:r w:rsidRPr="007D7B0B">
        <w:rPr>
          <w:rFonts w:ascii="Times New Roman" w:hAnsi="Times New Roman" w:cs="Times New Roman"/>
          <w:szCs w:val="21"/>
        </w:rPr>
        <w:t>中国农学通报</w:t>
      </w:r>
      <w:r w:rsidRPr="007D7B0B">
        <w:rPr>
          <w:rFonts w:ascii="Times New Roman" w:hAnsi="Times New Roman" w:cs="Times New Roman"/>
          <w:szCs w:val="21"/>
        </w:rPr>
        <w:t>, 2013, 29(1): 76-79</w:t>
      </w:r>
    </w:p>
    <w:p w:rsidR="00B5444A" w:rsidRPr="007D7B0B" w:rsidRDefault="00B5444A" w:rsidP="00D746AE">
      <w:pPr>
        <w:pStyle w:val="a6"/>
        <w:widowControl/>
        <w:tabs>
          <w:tab w:val="left" w:pos="397"/>
        </w:tabs>
        <w:ind w:firstLineChars="0" w:firstLine="0"/>
        <w:rPr>
          <w:rFonts w:ascii="Times New Roman" w:hAnsi="Times New Roman" w:cs="Times New Roman"/>
          <w:szCs w:val="21"/>
        </w:rPr>
      </w:pPr>
      <w:r w:rsidRPr="007D7B0B">
        <w:rPr>
          <w:rFonts w:ascii="Times New Roman" w:hAnsi="Times New Roman" w:cs="Times New Roman"/>
          <w:szCs w:val="21"/>
        </w:rPr>
        <w:t xml:space="preserve">[15] </w:t>
      </w:r>
      <w:r w:rsidRPr="007D7B0B">
        <w:rPr>
          <w:rFonts w:ascii="Times New Roman" w:hAnsi="Times New Roman" w:cs="Times New Roman"/>
          <w:szCs w:val="21"/>
        </w:rPr>
        <w:t>余</w:t>
      </w:r>
      <w:r w:rsidRPr="007D7B0B">
        <w:rPr>
          <w:rFonts w:ascii="Times New Roman" w:hAnsi="Times New Roman" w:cs="Times New Roman"/>
          <w:szCs w:val="21"/>
        </w:rPr>
        <w:t xml:space="preserve"> </w:t>
      </w:r>
      <w:r w:rsidRPr="007D7B0B">
        <w:rPr>
          <w:rFonts w:ascii="Times New Roman" w:hAnsi="Times New Roman" w:cs="Times New Roman"/>
          <w:szCs w:val="21"/>
        </w:rPr>
        <w:t>洁</w:t>
      </w:r>
      <w:r w:rsidRPr="007D7B0B">
        <w:rPr>
          <w:rFonts w:ascii="Times New Roman" w:hAnsi="Times New Roman" w:cs="Times New Roman"/>
          <w:szCs w:val="21"/>
        </w:rPr>
        <w:t xml:space="preserve">, </w:t>
      </w:r>
      <w:r w:rsidRPr="007D7B0B">
        <w:rPr>
          <w:rFonts w:ascii="Times New Roman" w:hAnsi="Times New Roman" w:cs="Times New Roman"/>
          <w:szCs w:val="21"/>
        </w:rPr>
        <w:t>李琳玲</w:t>
      </w:r>
      <w:r w:rsidRPr="007D7B0B">
        <w:rPr>
          <w:rFonts w:ascii="Times New Roman" w:hAnsi="Times New Roman" w:cs="Times New Roman"/>
          <w:szCs w:val="21"/>
        </w:rPr>
        <w:t xml:space="preserve">, </w:t>
      </w:r>
      <w:r w:rsidRPr="007D7B0B">
        <w:rPr>
          <w:rFonts w:ascii="Times New Roman" w:hAnsi="Times New Roman" w:cs="Times New Roman"/>
          <w:szCs w:val="21"/>
        </w:rPr>
        <w:t>肖</w:t>
      </w:r>
      <w:r w:rsidRPr="007D7B0B">
        <w:rPr>
          <w:rFonts w:ascii="Times New Roman" w:hAnsi="Times New Roman" w:cs="Times New Roman"/>
          <w:szCs w:val="21"/>
        </w:rPr>
        <w:t xml:space="preserve"> </w:t>
      </w:r>
      <w:r w:rsidRPr="007D7B0B">
        <w:rPr>
          <w:rFonts w:ascii="Times New Roman" w:hAnsi="Times New Roman" w:cs="Times New Roman"/>
          <w:szCs w:val="21"/>
        </w:rPr>
        <w:t>贤</w:t>
      </w:r>
      <w:r w:rsidRPr="007D7B0B">
        <w:rPr>
          <w:rFonts w:ascii="Times New Roman" w:hAnsi="Times New Roman" w:cs="Times New Roman"/>
          <w:szCs w:val="21"/>
        </w:rPr>
        <w:t xml:space="preserve">, </w:t>
      </w:r>
      <w:r w:rsidRPr="007D7B0B">
        <w:rPr>
          <w:rFonts w:ascii="Times New Roman" w:hAnsi="Times New Roman" w:cs="Times New Roman"/>
          <w:szCs w:val="21"/>
        </w:rPr>
        <w:t>等</w:t>
      </w:r>
      <w:r w:rsidRPr="007D7B0B">
        <w:rPr>
          <w:rFonts w:ascii="Times New Roman" w:hAnsi="Times New Roman" w:cs="Times New Roman"/>
          <w:szCs w:val="21"/>
        </w:rPr>
        <w:t xml:space="preserve">. </w:t>
      </w:r>
      <w:r w:rsidRPr="007D7B0B">
        <w:rPr>
          <w:rFonts w:ascii="Times New Roman" w:hAnsi="Times New Roman" w:cs="Times New Roman"/>
          <w:szCs w:val="21"/>
        </w:rPr>
        <w:t>植物富硒栽培研究进展综述</w:t>
      </w:r>
      <w:r w:rsidRPr="007D7B0B">
        <w:rPr>
          <w:rFonts w:ascii="Times New Roman" w:hAnsi="Times New Roman" w:cs="Times New Roman"/>
          <w:szCs w:val="21"/>
        </w:rPr>
        <w:t xml:space="preserve">[J]. </w:t>
      </w:r>
      <w:r w:rsidRPr="007D7B0B">
        <w:rPr>
          <w:rFonts w:ascii="Times New Roman" w:hAnsi="Times New Roman" w:cs="Times New Roman"/>
          <w:szCs w:val="21"/>
        </w:rPr>
        <w:t>湖北农业科学</w:t>
      </w:r>
      <w:r w:rsidRPr="007D7B0B">
        <w:rPr>
          <w:rFonts w:ascii="Times New Roman" w:hAnsi="Times New Roman" w:cs="Times New Roman"/>
          <w:szCs w:val="21"/>
        </w:rPr>
        <w:t>, 2017, 56(16): 3017-3021</w:t>
      </w:r>
    </w:p>
    <w:p w:rsidR="00B5444A" w:rsidRPr="00EE25D8" w:rsidRDefault="00B5444A" w:rsidP="00D746AE">
      <w:pPr>
        <w:rPr>
          <w:rFonts w:ascii="Times New Roman" w:hAnsi="Times New Roman" w:cs="Times New Roman"/>
        </w:rPr>
      </w:pPr>
    </w:p>
    <w:p w:rsidR="00B5444A" w:rsidRPr="007D7B0B" w:rsidRDefault="00B5444A" w:rsidP="00D746AE">
      <w:pPr>
        <w:rPr>
          <w:rFonts w:ascii="Times New Roman" w:hAnsi="Times New Roman" w:cs="Times New Roman"/>
        </w:rPr>
      </w:pPr>
    </w:p>
    <w:p w:rsidR="00B5444A" w:rsidRPr="007D7B0B" w:rsidRDefault="00B5444A" w:rsidP="00D746AE">
      <w:pPr>
        <w:rPr>
          <w:rFonts w:ascii="Times New Roman" w:hAnsi="Times New Roman" w:cs="Times New Roman"/>
        </w:rPr>
      </w:pPr>
    </w:p>
    <w:p w:rsidR="00B5444A" w:rsidRPr="007D7B0B" w:rsidRDefault="00B5444A" w:rsidP="00D746AE">
      <w:pPr>
        <w:rPr>
          <w:rFonts w:ascii="Times New Roman" w:hAnsi="Times New Roman" w:cs="Times New Roman"/>
        </w:rPr>
      </w:pPr>
    </w:p>
    <w:p w:rsidR="00B5444A" w:rsidRPr="007D7B0B" w:rsidRDefault="00B5444A" w:rsidP="00D746AE">
      <w:pPr>
        <w:pStyle w:val="1"/>
      </w:pPr>
      <w:bookmarkStart w:id="735" w:name="_Toc527399006"/>
      <w:r w:rsidRPr="007D7B0B">
        <w:t>不同灌溉量和种植方式对冬小麦光合生产的影响</w:t>
      </w:r>
      <w:bookmarkEnd w:id="735"/>
    </w:p>
    <w:p w:rsidR="00B5444A" w:rsidRPr="007D7B0B" w:rsidRDefault="00B5444A" w:rsidP="00D746AE">
      <w:pPr>
        <w:jc w:val="center"/>
        <w:rPr>
          <w:rFonts w:ascii="Times New Roman" w:eastAsia="楷体" w:hAnsi="Times New Roman" w:cs="Times New Roman"/>
          <w:bCs/>
          <w:szCs w:val="21"/>
        </w:rPr>
      </w:pPr>
      <w:r w:rsidRPr="007D7B0B">
        <w:rPr>
          <w:rFonts w:ascii="Times New Roman" w:eastAsia="楷体" w:hAnsi="Times New Roman" w:cs="Times New Roman"/>
          <w:bCs/>
          <w:szCs w:val="21"/>
        </w:rPr>
        <w:t>赵云雄，雍阳阳，申鹏举，毛祥敏，周勋波</w:t>
      </w:r>
      <w:r w:rsidRPr="007D7B0B">
        <w:rPr>
          <w:rFonts w:ascii="Times New Roman" w:eastAsia="楷体" w:hAnsi="Times New Roman" w:cs="Times New Roman"/>
          <w:bCs/>
          <w:szCs w:val="21"/>
        </w:rPr>
        <w:t>*</w:t>
      </w:r>
    </w:p>
    <w:p w:rsidR="00B5444A" w:rsidRPr="007D7B0B" w:rsidRDefault="00B5444A" w:rsidP="00D746AE">
      <w:pPr>
        <w:jc w:val="center"/>
        <w:rPr>
          <w:rFonts w:ascii="Times New Roman" w:hAnsi="Times New Roman" w:cs="Times New Roman"/>
          <w:bCs/>
          <w:szCs w:val="21"/>
        </w:rPr>
      </w:pPr>
      <w:r w:rsidRPr="007D7B0B">
        <w:rPr>
          <w:rFonts w:ascii="Times New Roman" w:hAnsi="Times New Roman" w:cs="Times New Roman"/>
          <w:bCs/>
          <w:szCs w:val="21"/>
        </w:rPr>
        <w:t>广西大学农学院</w:t>
      </w:r>
      <w:r w:rsidRPr="007D7B0B">
        <w:rPr>
          <w:rFonts w:ascii="Times New Roman" w:hAnsi="Times New Roman" w:cs="Times New Roman"/>
          <w:bCs/>
          <w:szCs w:val="21"/>
        </w:rPr>
        <w:t xml:space="preserve"> </w:t>
      </w:r>
      <w:r w:rsidRPr="007D7B0B">
        <w:rPr>
          <w:rFonts w:ascii="Times New Roman" w:hAnsi="Times New Roman" w:cs="Times New Roman"/>
          <w:bCs/>
          <w:szCs w:val="21"/>
        </w:rPr>
        <w:t>广西南宁</w:t>
      </w:r>
      <w:r w:rsidRPr="007D7B0B">
        <w:rPr>
          <w:rFonts w:ascii="Times New Roman" w:hAnsi="Times New Roman" w:cs="Times New Roman"/>
          <w:bCs/>
          <w:szCs w:val="21"/>
        </w:rPr>
        <w:t xml:space="preserve"> 530004</w:t>
      </w:r>
    </w:p>
    <w:p w:rsidR="00B5444A" w:rsidRPr="007D7B0B" w:rsidRDefault="00B5444A" w:rsidP="00D746AE">
      <w:pPr>
        <w:jc w:val="cente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bCs/>
          <w:szCs w:val="21"/>
        </w:rPr>
        <w:t>摘</w:t>
      </w:r>
      <w:r w:rsidRPr="007D7B0B">
        <w:rPr>
          <w:rFonts w:ascii="Times New Roman" w:hAnsi="Times New Roman" w:cs="Times New Roman"/>
          <w:b/>
          <w:bCs/>
          <w:szCs w:val="21"/>
        </w:rPr>
        <w:t xml:space="preserve"> </w:t>
      </w:r>
      <w:r w:rsidRPr="007D7B0B">
        <w:rPr>
          <w:rFonts w:ascii="Times New Roman" w:hAnsi="Times New Roman" w:cs="Times New Roman"/>
          <w:b/>
          <w:bCs/>
          <w:szCs w:val="21"/>
        </w:rPr>
        <w:t>要</w:t>
      </w:r>
      <w:r w:rsidRPr="007D7B0B">
        <w:rPr>
          <w:rFonts w:ascii="Times New Roman" w:hAnsi="Times New Roman" w:cs="Times New Roman"/>
          <w:b/>
          <w:bCs/>
          <w:szCs w:val="21"/>
        </w:rPr>
        <w:t xml:space="preserve"> </w:t>
      </w:r>
      <w:r w:rsidRPr="007D7B0B">
        <w:rPr>
          <w:rFonts w:ascii="Times New Roman" w:hAnsi="Times New Roman" w:cs="Times New Roman"/>
          <w:szCs w:val="21"/>
        </w:rPr>
        <w:t>近年来，由于水资源的短缺，水分胁迫已成为华北平原地区限制冬小麦产量的一个主要因素。本试验于</w:t>
      </w:r>
      <w:r w:rsidRPr="007D7B0B">
        <w:rPr>
          <w:rFonts w:ascii="Times New Roman" w:hAnsi="Times New Roman" w:cs="Times New Roman"/>
          <w:szCs w:val="21"/>
        </w:rPr>
        <w:t>2011-2014</w:t>
      </w:r>
      <w:r w:rsidRPr="007D7B0B">
        <w:rPr>
          <w:rFonts w:ascii="Times New Roman" w:hAnsi="Times New Roman" w:cs="Times New Roman"/>
          <w:szCs w:val="21"/>
        </w:rPr>
        <w:t>年进行，采用两因素裂区设计，主区为灌溉量（</w:t>
      </w:r>
      <w:r w:rsidRPr="007D7B0B">
        <w:rPr>
          <w:rFonts w:ascii="Times New Roman" w:hAnsi="Times New Roman" w:cs="Times New Roman"/>
          <w:szCs w:val="21"/>
        </w:rPr>
        <w:t>0</w:t>
      </w:r>
      <w:r w:rsidRPr="007D7B0B">
        <w:rPr>
          <w:rFonts w:ascii="Times New Roman" w:hAnsi="Times New Roman" w:cs="Times New Roman"/>
          <w:szCs w:val="21"/>
        </w:rPr>
        <w:t>、</w:t>
      </w:r>
      <w:r w:rsidRPr="007D7B0B">
        <w:rPr>
          <w:rFonts w:ascii="Times New Roman" w:hAnsi="Times New Roman" w:cs="Times New Roman"/>
          <w:szCs w:val="21"/>
        </w:rPr>
        <w:t>90</w:t>
      </w:r>
      <w:r w:rsidRPr="007D7B0B">
        <w:rPr>
          <w:rFonts w:ascii="Times New Roman" w:hAnsi="Times New Roman" w:cs="Times New Roman"/>
          <w:szCs w:val="21"/>
        </w:rPr>
        <w:t>、</w:t>
      </w:r>
      <w:r w:rsidRPr="007D7B0B">
        <w:rPr>
          <w:rFonts w:ascii="Times New Roman" w:hAnsi="Times New Roman" w:cs="Times New Roman"/>
          <w:szCs w:val="21"/>
        </w:rPr>
        <w:t>180 mm</w:t>
      </w:r>
      <w:r w:rsidRPr="007D7B0B">
        <w:rPr>
          <w:rFonts w:ascii="Times New Roman" w:hAnsi="Times New Roman" w:cs="Times New Roman"/>
          <w:szCs w:val="21"/>
        </w:rPr>
        <w:t>），副区为种植方式（</w:t>
      </w:r>
      <w:r w:rsidRPr="007D7B0B">
        <w:rPr>
          <w:rFonts w:ascii="Times New Roman" w:hAnsi="Times New Roman" w:cs="Times New Roman"/>
          <w:szCs w:val="21"/>
        </w:rPr>
        <w:t>SS</w:t>
      </w:r>
      <w:r w:rsidRPr="007D7B0B">
        <w:rPr>
          <w:rFonts w:ascii="Times New Roman" w:hAnsi="Times New Roman" w:cs="Times New Roman"/>
          <w:szCs w:val="21"/>
        </w:rPr>
        <w:t>，单</w:t>
      </w:r>
      <w:r w:rsidRPr="007D7B0B">
        <w:rPr>
          <w:rFonts w:ascii="Times New Roman" w:hAnsi="Times New Roman" w:cs="Times New Roman"/>
          <w:szCs w:val="21"/>
        </w:rPr>
        <w:t>-</w:t>
      </w:r>
      <w:r w:rsidRPr="007D7B0B">
        <w:rPr>
          <w:rFonts w:ascii="Times New Roman" w:hAnsi="Times New Roman" w:cs="Times New Roman"/>
          <w:szCs w:val="21"/>
        </w:rPr>
        <w:t>单行种植；</w:t>
      </w:r>
      <w:r w:rsidRPr="007D7B0B">
        <w:rPr>
          <w:rFonts w:ascii="Times New Roman" w:hAnsi="Times New Roman" w:cs="Times New Roman"/>
          <w:szCs w:val="21"/>
        </w:rPr>
        <w:t>SD</w:t>
      </w:r>
      <w:r w:rsidRPr="007D7B0B">
        <w:rPr>
          <w:rFonts w:ascii="Times New Roman" w:hAnsi="Times New Roman" w:cs="Times New Roman"/>
          <w:szCs w:val="21"/>
        </w:rPr>
        <w:t>，单</w:t>
      </w:r>
      <w:r w:rsidRPr="007D7B0B">
        <w:rPr>
          <w:rFonts w:ascii="Times New Roman" w:hAnsi="Times New Roman" w:cs="Times New Roman"/>
          <w:szCs w:val="21"/>
        </w:rPr>
        <w:t>-</w:t>
      </w:r>
      <w:r w:rsidRPr="007D7B0B">
        <w:rPr>
          <w:rFonts w:ascii="Times New Roman" w:hAnsi="Times New Roman" w:cs="Times New Roman"/>
          <w:szCs w:val="21"/>
        </w:rPr>
        <w:t>双种植；</w:t>
      </w:r>
      <w:r w:rsidRPr="007D7B0B">
        <w:rPr>
          <w:rFonts w:ascii="Times New Roman" w:hAnsi="Times New Roman" w:cs="Times New Roman"/>
          <w:szCs w:val="21"/>
        </w:rPr>
        <w:t>DD</w:t>
      </w:r>
      <w:r w:rsidRPr="007D7B0B">
        <w:rPr>
          <w:rFonts w:ascii="Times New Roman" w:hAnsi="Times New Roman" w:cs="Times New Roman"/>
          <w:szCs w:val="21"/>
        </w:rPr>
        <w:t>，双</w:t>
      </w:r>
      <w:r w:rsidRPr="007D7B0B">
        <w:rPr>
          <w:rFonts w:ascii="Times New Roman" w:hAnsi="Times New Roman" w:cs="Times New Roman"/>
          <w:szCs w:val="21"/>
        </w:rPr>
        <w:t>-</w:t>
      </w:r>
      <w:r w:rsidRPr="007D7B0B">
        <w:rPr>
          <w:rFonts w:ascii="Times New Roman" w:hAnsi="Times New Roman" w:cs="Times New Roman"/>
          <w:szCs w:val="21"/>
        </w:rPr>
        <w:t>双行种植）。测定冬小麦不同生长期的叶绿素含量指数（</w:t>
      </w:r>
      <w:r w:rsidRPr="007D7B0B">
        <w:rPr>
          <w:rFonts w:ascii="Times New Roman" w:hAnsi="Times New Roman" w:cs="Times New Roman"/>
          <w:szCs w:val="21"/>
        </w:rPr>
        <w:t>CCI</w:t>
      </w:r>
      <w:r w:rsidRPr="007D7B0B">
        <w:rPr>
          <w:rFonts w:ascii="Times New Roman" w:hAnsi="Times New Roman" w:cs="Times New Roman"/>
          <w:szCs w:val="21"/>
        </w:rPr>
        <w:t>），净光合速率（</w:t>
      </w:r>
      <w:r w:rsidRPr="007D7B0B">
        <w:rPr>
          <w:rFonts w:ascii="Times New Roman" w:hAnsi="Times New Roman" w:cs="Times New Roman"/>
          <w:szCs w:val="21"/>
        </w:rPr>
        <w:t>Pn</w:t>
      </w:r>
      <w:r w:rsidRPr="007D7B0B">
        <w:rPr>
          <w:rFonts w:ascii="Times New Roman" w:hAnsi="Times New Roman" w:cs="Times New Roman"/>
          <w:szCs w:val="21"/>
        </w:rPr>
        <w:t>），干物质重，产量及产量构成。结果表明，灌溉增加了</w:t>
      </w:r>
      <w:r w:rsidRPr="007D7B0B">
        <w:rPr>
          <w:rFonts w:ascii="Times New Roman" w:hAnsi="Times New Roman" w:cs="Times New Roman"/>
          <w:szCs w:val="21"/>
        </w:rPr>
        <w:t>CCI</w:t>
      </w:r>
      <w:r w:rsidRPr="007D7B0B">
        <w:rPr>
          <w:rFonts w:ascii="Times New Roman" w:hAnsi="Times New Roman" w:cs="Times New Roman"/>
          <w:szCs w:val="21"/>
        </w:rPr>
        <w:t>和</w:t>
      </w:r>
      <w:r w:rsidRPr="007D7B0B">
        <w:rPr>
          <w:rFonts w:ascii="Times New Roman" w:hAnsi="Times New Roman" w:cs="Times New Roman"/>
          <w:szCs w:val="21"/>
        </w:rPr>
        <w:t>Pn</w:t>
      </w:r>
      <w:r w:rsidRPr="007D7B0B">
        <w:rPr>
          <w:rFonts w:ascii="Times New Roman" w:hAnsi="Times New Roman" w:cs="Times New Roman"/>
          <w:szCs w:val="21"/>
        </w:rPr>
        <w:t>，利于干物质的积累，此外，产量随着灌溉量的增加而增加。</w:t>
      </w:r>
      <w:r w:rsidRPr="007D7B0B">
        <w:rPr>
          <w:rFonts w:ascii="Times New Roman" w:hAnsi="Times New Roman" w:cs="Times New Roman"/>
          <w:szCs w:val="21"/>
        </w:rPr>
        <w:t>DD</w:t>
      </w:r>
      <w:r w:rsidRPr="007D7B0B">
        <w:rPr>
          <w:rFonts w:ascii="Times New Roman" w:hAnsi="Times New Roman" w:cs="Times New Roman"/>
          <w:szCs w:val="21"/>
        </w:rPr>
        <w:t>种植方式的</w:t>
      </w:r>
      <w:r w:rsidRPr="007D7B0B">
        <w:rPr>
          <w:rFonts w:ascii="Times New Roman" w:hAnsi="Times New Roman" w:cs="Times New Roman"/>
          <w:szCs w:val="21"/>
        </w:rPr>
        <w:t>CCI</w:t>
      </w:r>
      <w:r w:rsidRPr="007D7B0B">
        <w:rPr>
          <w:rFonts w:ascii="Times New Roman" w:hAnsi="Times New Roman" w:cs="Times New Roman"/>
          <w:szCs w:val="21"/>
        </w:rPr>
        <w:t>、</w:t>
      </w:r>
      <w:r w:rsidRPr="007D7B0B">
        <w:rPr>
          <w:rFonts w:ascii="Times New Roman" w:hAnsi="Times New Roman" w:cs="Times New Roman"/>
          <w:szCs w:val="21"/>
        </w:rPr>
        <w:t>Pn</w:t>
      </w:r>
      <w:r w:rsidRPr="007D7B0B">
        <w:rPr>
          <w:rFonts w:ascii="Times New Roman" w:hAnsi="Times New Roman" w:cs="Times New Roman"/>
          <w:szCs w:val="21"/>
        </w:rPr>
        <w:t>、干物质重和产量高于</w:t>
      </w:r>
      <w:r w:rsidRPr="007D7B0B">
        <w:rPr>
          <w:rFonts w:ascii="Times New Roman" w:hAnsi="Times New Roman" w:cs="Times New Roman"/>
          <w:szCs w:val="21"/>
        </w:rPr>
        <w:t>SS</w:t>
      </w:r>
      <w:r w:rsidRPr="007D7B0B">
        <w:rPr>
          <w:rFonts w:ascii="Times New Roman" w:hAnsi="Times New Roman" w:cs="Times New Roman"/>
          <w:szCs w:val="21"/>
        </w:rPr>
        <w:t>；并且在</w:t>
      </w:r>
      <w:r w:rsidRPr="007D7B0B">
        <w:rPr>
          <w:rFonts w:ascii="Times New Roman" w:hAnsi="Times New Roman" w:cs="Times New Roman"/>
          <w:szCs w:val="21"/>
        </w:rPr>
        <w:t>90 mm</w:t>
      </w:r>
      <w:r w:rsidRPr="007D7B0B">
        <w:rPr>
          <w:rFonts w:ascii="Times New Roman" w:hAnsi="Times New Roman" w:cs="Times New Roman"/>
          <w:szCs w:val="21"/>
        </w:rPr>
        <w:t>灌溉条件下</w:t>
      </w:r>
      <w:r w:rsidRPr="007D7B0B">
        <w:rPr>
          <w:rFonts w:ascii="Times New Roman" w:hAnsi="Times New Roman" w:cs="Times New Roman"/>
          <w:szCs w:val="21"/>
        </w:rPr>
        <w:t>DD</w:t>
      </w:r>
      <w:r w:rsidRPr="007D7B0B">
        <w:rPr>
          <w:rFonts w:ascii="Times New Roman" w:hAnsi="Times New Roman" w:cs="Times New Roman"/>
          <w:szCs w:val="21"/>
        </w:rPr>
        <w:t>的冬小</w:t>
      </w:r>
      <w:r w:rsidRPr="007D7B0B">
        <w:rPr>
          <w:rFonts w:ascii="Times New Roman" w:hAnsi="Times New Roman" w:cs="Times New Roman"/>
          <w:szCs w:val="21"/>
        </w:rPr>
        <w:lastRenderedPageBreak/>
        <w:t>麦产量分别</w:t>
      </w:r>
      <w:r w:rsidRPr="007D7B0B">
        <w:rPr>
          <w:rStyle w:val="a9"/>
          <w:rFonts w:ascii="Times New Roman" w:hAnsi="Times New Roman"/>
          <w:szCs w:val="21"/>
        </w:rPr>
        <w:footnoteReference w:customMarkFollows="1" w:id="11"/>
        <w:sym w:font="Symbol" w:char="F020"/>
      </w:r>
      <w:r w:rsidRPr="007D7B0B">
        <w:rPr>
          <w:rFonts w:ascii="Times New Roman" w:hAnsi="Times New Roman" w:cs="Times New Roman"/>
          <w:szCs w:val="21"/>
        </w:rPr>
        <w:t>比</w:t>
      </w:r>
      <w:r w:rsidRPr="007D7B0B">
        <w:rPr>
          <w:rFonts w:ascii="Times New Roman" w:hAnsi="Times New Roman" w:cs="Times New Roman"/>
          <w:szCs w:val="21"/>
        </w:rPr>
        <w:t>SD</w:t>
      </w:r>
      <w:r w:rsidRPr="007D7B0B">
        <w:rPr>
          <w:rFonts w:ascii="Times New Roman" w:hAnsi="Times New Roman" w:cs="Times New Roman"/>
          <w:szCs w:val="21"/>
        </w:rPr>
        <w:t>和</w:t>
      </w:r>
      <w:r w:rsidRPr="007D7B0B">
        <w:rPr>
          <w:rFonts w:ascii="Times New Roman" w:hAnsi="Times New Roman" w:cs="Times New Roman"/>
          <w:szCs w:val="21"/>
        </w:rPr>
        <w:t>SS</w:t>
      </w:r>
      <w:r w:rsidRPr="007D7B0B">
        <w:rPr>
          <w:rFonts w:ascii="Times New Roman" w:hAnsi="Times New Roman" w:cs="Times New Roman"/>
          <w:szCs w:val="21"/>
        </w:rPr>
        <w:t>高</w:t>
      </w:r>
      <w:r w:rsidRPr="007D7B0B">
        <w:rPr>
          <w:rFonts w:ascii="Times New Roman" w:hAnsi="Times New Roman" w:cs="Times New Roman"/>
          <w:szCs w:val="21"/>
        </w:rPr>
        <w:t>3.0%</w:t>
      </w:r>
      <w:r w:rsidRPr="007D7B0B">
        <w:rPr>
          <w:rFonts w:ascii="Times New Roman" w:hAnsi="Times New Roman" w:cs="Times New Roman"/>
          <w:szCs w:val="21"/>
        </w:rPr>
        <w:t>和</w:t>
      </w:r>
      <w:r w:rsidRPr="007D7B0B">
        <w:rPr>
          <w:rFonts w:ascii="Times New Roman" w:hAnsi="Times New Roman" w:cs="Times New Roman"/>
          <w:szCs w:val="21"/>
        </w:rPr>
        <w:t>4.6%</w:t>
      </w:r>
      <w:r w:rsidRPr="007D7B0B">
        <w:rPr>
          <w:rFonts w:ascii="Times New Roman" w:hAnsi="Times New Roman" w:cs="Times New Roman"/>
          <w:szCs w:val="21"/>
        </w:rPr>
        <w:t>。因此在华北平原地区，</w:t>
      </w:r>
      <w:r w:rsidRPr="007D7B0B">
        <w:rPr>
          <w:rFonts w:ascii="Times New Roman" w:hAnsi="Times New Roman" w:cs="Times New Roman"/>
          <w:szCs w:val="21"/>
        </w:rPr>
        <w:t>90 mm</w:t>
      </w:r>
      <w:r w:rsidRPr="007D7B0B">
        <w:rPr>
          <w:rFonts w:ascii="Times New Roman" w:hAnsi="Times New Roman" w:cs="Times New Roman"/>
          <w:szCs w:val="21"/>
        </w:rPr>
        <w:t>灌溉结合</w:t>
      </w:r>
      <w:r w:rsidRPr="007D7B0B">
        <w:rPr>
          <w:rFonts w:ascii="Times New Roman" w:hAnsi="Times New Roman" w:cs="Times New Roman"/>
          <w:szCs w:val="21"/>
        </w:rPr>
        <w:t>DD</w:t>
      </w:r>
      <w:r w:rsidRPr="007D7B0B">
        <w:rPr>
          <w:rFonts w:ascii="Times New Roman" w:hAnsi="Times New Roman" w:cs="Times New Roman"/>
          <w:szCs w:val="21"/>
        </w:rPr>
        <w:t>种植方式是一种很好的农艺措施。</w:t>
      </w:r>
    </w:p>
    <w:p w:rsidR="008026A2" w:rsidRPr="007D7B0B" w:rsidRDefault="00B5444A" w:rsidP="00D746AE">
      <w:pPr>
        <w:rPr>
          <w:rFonts w:ascii="Times New Roman" w:hAnsi="Times New Roman" w:cs="Times New Roman"/>
          <w:szCs w:val="21"/>
        </w:rPr>
      </w:pPr>
      <w:r w:rsidRPr="007D7B0B">
        <w:rPr>
          <w:rFonts w:ascii="Times New Roman" w:hAnsi="Times New Roman" w:cs="Times New Roman"/>
          <w:b/>
          <w:bCs/>
          <w:szCs w:val="21"/>
        </w:rPr>
        <w:t>关键词</w:t>
      </w:r>
      <w:r w:rsidRPr="007D7B0B">
        <w:rPr>
          <w:rFonts w:ascii="Times New Roman" w:hAnsi="Times New Roman" w:cs="Times New Roman"/>
          <w:b/>
          <w:bCs/>
          <w:szCs w:val="21"/>
        </w:rPr>
        <w:t xml:space="preserve"> </w:t>
      </w:r>
      <w:r w:rsidRPr="007D7B0B">
        <w:rPr>
          <w:rFonts w:ascii="Times New Roman" w:hAnsi="Times New Roman" w:cs="Times New Roman"/>
          <w:i/>
          <w:szCs w:val="21"/>
        </w:rPr>
        <w:t>Triticum aestivum</w:t>
      </w:r>
      <w:r w:rsidRPr="007D7B0B">
        <w:rPr>
          <w:rFonts w:ascii="Times New Roman" w:hAnsi="Times New Roman" w:cs="Times New Roman"/>
          <w:szCs w:val="21"/>
        </w:rPr>
        <w:t xml:space="preserve"> L.</w:t>
      </w:r>
      <w:r w:rsidRPr="007D7B0B">
        <w:rPr>
          <w:rFonts w:ascii="Times New Roman" w:hAnsi="Times New Roman" w:cs="Times New Roman"/>
          <w:szCs w:val="21"/>
        </w:rPr>
        <w:t>；产量构成；叶绿素含量指数；干物质重</w:t>
      </w:r>
    </w:p>
    <w:p w:rsidR="008026A2"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 w:val="36"/>
          <w:szCs w:val="36"/>
        </w:rPr>
        <w:t>Effects of different irrigation amounts and planting patterns on photosynthetic production of winter wheat</w:t>
      </w:r>
    </w:p>
    <w:p w:rsidR="008026A2" w:rsidRPr="007D7B0B" w:rsidRDefault="00B5444A" w:rsidP="00D746AE">
      <w:pPr>
        <w:jc w:val="center"/>
        <w:rPr>
          <w:rFonts w:ascii="Times New Roman" w:hAnsi="Times New Roman" w:cs="Times New Roman"/>
          <w:szCs w:val="21"/>
        </w:rPr>
      </w:pPr>
      <w:r w:rsidRPr="007D7B0B">
        <w:rPr>
          <w:rFonts w:ascii="Times New Roman" w:hAnsi="Times New Roman" w:cs="Times New Roman"/>
          <w:bCs/>
          <w:szCs w:val="21"/>
        </w:rPr>
        <w:t>ZHAO Yunxiong, YONG Yangyang, SHEN Pengju, MAO Xiangmin, ZHOU Xunbo</w:t>
      </w:r>
    </w:p>
    <w:p w:rsidR="008026A2"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Agricultural College of Guangxi University, Nanning 530004, China.</w:t>
      </w:r>
    </w:p>
    <w:p w:rsidR="008026A2" w:rsidRPr="007D7B0B" w:rsidRDefault="00B5444A" w:rsidP="00D746AE">
      <w:pPr>
        <w:jc w:val="center"/>
        <w:rPr>
          <w:rFonts w:ascii="Times New Roman" w:hAnsi="Times New Roman" w:cs="Times New Roman"/>
          <w:szCs w:val="21"/>
        </w:rPr>
      </w:pPr>
      <w:r w:rsidRPr="007D7B0B">
        <w:rPr>
          <w:rFonts w:ascii="Times New Roman" w:hAnsi="Times New Roman" w:cs="Times New Roman"/>
          <w:b/>
          <w:bCs/>
          <w:szCs w:val="21"/>
        </w:rPr>
        <w:t xml:space="preserve">Abstract </w:t>
      </w:r>
      <w:r w:rsidRPr="007D7B0B">
        <w:rPr>
          <w:rFonts w:ascii="Times New Roman" w:hAnsi="Times New Roman" w:cs="Times New Roman"/>
          <w:szCs w:val="21"/>
        </w:rPr>
        <w:t xml:space="preserve">With the shortage of water resources in recent years, water has become an important factor that limits the yield of winter wheat in the North China Plain (NCP) in China. The experiment was conducted in 2011 – 2014, and the design of two-factor split-plot was adopted, with three irrigation amounts (0, 90, and 180 mm) for the main plot and three planting patterns (SS, single-single row; SD, single-double row; DD, double-double row) for the sub plot. Chlorophyll content index (CCI), net </w:t>
      </w:r>
      <w:bookmarkStart w:id="736" w:name="OLE_LINK59"/>
      <w:r w:rsidRPr="007D7B0B">
        <w:rPr>
          <w:rFonts w:ascii="Times New Roman" w:hAnsi="Times New Roman" w:cs="Times New Roman"/>
          <w:szCs w:val="21"/>
        </w:rPr>
        <w:t>photosynthetic rate</w:t>
      </w:r>
      <w:bookmarkEnd w:id="736"/>
      <w:r w:rsidRPr="007D7B0B">
        <w:rPr>
          <w:rFonts w:ascii="Times New Roman" w:hAnsi="Times New Roman" w:cs="Times New Roman"/>
          <w:szCs w:val="21"/>
        </w:rPr>
        <w:t xml:space="preserve"> (Pn), and dry matter weight of winter wheat at different growth stages, yield compositions, and grain yield values were measured. The result indicated that irrigation increased the CCI and Pn, which were favorable for producing dry matter; moreover, yield increased with increased irrigation amount. The CCI, Pn, dry matter weight, and yield of DD were higher than those of SS; under 90 mm irrigation amount, the grain yield of DD were 3.0% and 4.6% higher than those of SD and SS, respectively. Therefore, 90 mm irrigation combined with DD planting pattern is a good agronomic practice for winter wheat production in NCP.</w:t>
      </w:r>
    </w:p>
    <w:p w:rsidR="00C74D15" w:rsidRPr="007D7B0B" w:rsidRDefault="00B5444A" w:rsidP="00D746AE">
      <w:pPr>
        <w:jc w:val="center"/>
        <w:rPr>
          <w:rFonts w:ascii="Times New Roman" w:hAnsi="Times New Roman" w:cs="Times New Roman"/>
          <w:szCs w:val="21"/>
        </w:rPr>
      </w:pPr>
      <w:r w:rsidRPr="007D7B0B">
        <w:rPr>
          <w:rFonts w:ascii="Times New Roman" w:hAnsi="Times New Roman" w:cs="Times New Roman"/>
          <w:b/>
          <w:szCs w:val="21"/>
        </w:rPr>
        <w:t>Key words</w:t>
      </w:r>
      <w:r w:rsidRPr="007D7B0B">
        <w:rPr>
          <w:rFonts w:ascii="Times New Roman" w:hAnsi="Times New Roman" w:cs="Times New Roman"/>
          <w:szCs w:val="21"/>
        </w:rPr>
        <w:t xml:space="preserve"> </w:t>
      </w:r>
      <w:r w:rsidRPr="007D7B0B">
        <w:rPr>
          <w:rFonts w:ascii="Times New Roman" w:hAnsi="Times New Roman" w:cs="Times New Roman"/>
          <w:i/>
          <w:szCs w:val="21"/>
        </w:rPr>
        <w:t>Triticum aestivum</w:t>
      </w:r>
      <w:r w:rsidRPr="007D7B0B">
        <w:rPr>
          <w:rFonts w:ascii="Times New Roman" w:hAnsi="Times New Roman" w:cs="Times New Roman"/>
          <w:szCs w:val="21"/>
        </w:rPr>
        <w:t xml:space="preserve"> L., yield composition, chlorophyll content index, dry matter weight</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冬小麦（</w:t>
      </w:r>
      <w:r w:rsidRPr="007D7B0B">
        <w:rPr>
          <w:rFonts w:ascii="Times New Roman" w:hAnsi="Times New Roman" w:cs="Times New Roman"/>
          <w:i/>
          <w:szCs w:val="21"/>
        </w:rPr>
        <w:t>Triticum aestivum</w:t>
      </w:r>
      <w:r w:rsidRPr="007D7B0B">
        <w:rPr>
          <w:rFonts w:ascii="Times New Roman" w:hAnsi="Times New Roman" w:cs="Times New Roman"/>
          <w:szCs w:val="21"/>
        </w:rPr>
        <w:t xml:space="preserve"> L.</w:t>
      </w:r>
      <w:r w:rsidRPr="007D7B0B">
        <w:rPr>
          <w:rFonts w:ascii="Times New Roman" w:hAnsi="Times New Roman" w:cs="Times New Roman"/>
          <w:szCs w:val="21"/>
        </w:rPr>
        <w:t>）是华北平原主要的粮食作物，同时该地区也是我国冬小麦的主产区。在小麦生长期间，水分对其生长和发育至关重要，严重缺水会限制作物生长，从而影响作物品质及产量</w:t>
      </w:r>
      <w:r w:rsidRPr="007D7B0B">
        <w:rPr>
          <w:rFonts w:ascii="Times New Roman" w:hAnsi="Times New Roman" w:cs="Times New Roman"/>
          <w:szCs w:val="21"/>
          <w:vertAlign w:val="superscript"/>
        </w:rPr>
        <w:t>[1]</w:t>
      </w:r>
      <w:r w:rsidRPr="007D7B0B">
        <w:rPr>
          <w:rFonts w:ascii="Times New Roman" w:hAnsi="Times New Roman" w:cs="Times New Roman"/>
          <w:szCs w:val="21"/>
        </w:rPr>
        <w:t>。然而，目前水资源短缺是影响农业生产稳定性和可持续性的主要因素</w:t>
      </w:r>
      <w:r w:rsidRPr="007D7B0B">
        <w:rPr>
          <w:rFonts w:ascii="Times New Roman" w:hAnsi="Times New Roman" w:cs="Times New Roman"/>
          <w:szCs w:val="21"/>
          <w:vertAlign w:val="superscript"/>
        </w:rPr>
        <w:t>[2]</w:t>
      </w:r>
      <w:r w:rsidRPr="007D7B0B">
        <w:rPr>
          <w:rFonts w:ascii="Times New Roman" w:hAnsi="Times New Roman" w:cs="Times New Roman"/>
          <w:szCs w:val="21"/>
        </w:rPr>
        <w:t>，冬小麦生长期的降雨量仅为其水分需求量的</w:t>
      </w:r>
      <w:r w:rsidRPr="007D7B0B">
        <w:rPr>
          <w:rFonts w:ascii="Times New Roman" w:hAnsi="Times New Roman" w:cs="Times New Roman"/>
          <w:szCs w:val="21"/>
        </w:rPr>
        <w:t>25%~40%</w:t>
      </w:r>
      <w:r w:rsidRPr="007D7B0B">
        <w:rPr>
          <w:rFonts w:ascii="Times New Roman" w:hAnsi="Times New Roman" w:cs="Times New Roman"/>
          <w:szCs w:val="21"/>
          <w:vertAlign w:val="superscript"/>
        </w:rPr>
        <w:t>[3]</w:t>
      </w:r>
      <w:r w:rsidRPr="007D7B0B">
        <w:rPr>
          <w:rFonts w:ascii="Times New Roman" w:hAnsi="Times New Roman" w:cs="Times New Roman"/>
          <w:szCs w:val="21"/>
        </w:rPr>
        <w:t>，因此迫切需要提高水资源的利用效率。有研究表明</w:t>
      </w:r>
      <w:r w:rsidRPr="007D7B0B">
        <w:rPr>
          <w:rFonts w:ascii="Times New Roman" w:hAnsi="Times New Roman" w:cs="Times New Roman"/>
          <w:szCs w:val="21"/>
          <w:vertAlign w:val="superscript"/>
        </w:rPr>
        <w:t>[4]</w:t>
      </w:r>
      <w:r w:rsidRPr="007D7B0B">
        <w:rPr>
          <w:rFonts w:ascii="Times New Roman" w:hAnsi="Times New Roman" w:cs="Times New Roman"/>
          <w:szCs w:val="21"/>
        </w:rPr>
        <w:t>，随着农业生产规模的不断扩大，逐渐增加了水分胁迫指数，特别是在黄淮海地区。农业是最大的水资源消耗者；所以，改善农业水分管理对提高农业生产以满足人口不断增长对粮食的需求是非常必要的</w:t>
      </w:r>
      <w:r w:rsidRPr="007D7B0B">
        <w:rPr>
          <w:rFonts w:ascii="Times New Roman" w:hAnsi="Times New Roman" w:cs="Times New Roman"/>
          <w:szCs w:val="21"/>
          <w:vertAlign w:val="superscript"/>
        </w:rPr>
        <w:t>[5,6]</w:t>
      </w:r>
      <w:r w:rsidRPr="007D7B0B">
        <w:rPr>
          <w:rFonts w:ascii="Times New Roman" w:hAnsi="Times New Roman" w:cs="Times New Roman"/>
          <w:szCs w:val="21"/>
        </w:rPr>
        <w:t>。</w:t>
      </w:r>
      <w:r w:rsidRPr="007D7B0B">
        <w:rPr>
          <w:rFonts w:ascii="Times New Roman" w:hAnsi="Times New Roman" w:cs="Times New Roman"/>
          <w:szCs w:val="21"/>
        </w:rPr>
        <w:t>Zhang</w:t>
      </w:r>
      <w:r w:rsidRPr="007D7B0B">
        <w:rPr>
          <w:rFonts w:ascii="Times New Roman" w:hAnsi="Times New Roman" w:cs="Times New Roman"/>
          <w:szCs w:val="21"/>
        </w:rPr>
        <w:t>等</w:t>
      </w:r>
      <w:r w:rsidRPr="007D7B0B">
        <w:rPr>
          <w:rFonts w:ascii="Times New Roman" w:hAnsi="Times New Roman" w:cs="Times New Roman"/>
          <w:szCs w:val="21"/>
          <w:vertAlign w:val="superscript"/>
        </w:rPr>
        <w:t>[7]</w:t>
      </w:r>
      <w:r w:rsidRPr="007D7B0B">
        <w:rPr>
          <w:rFonts w:ascii="Times New Roman" w:hAnsi="Times New Roman" w:cs="Times New Roman"/>
          <w:szCs w:val="21"/>
        </w:rPr>
        <w:t>研究表明，灌溉是作物获得高产的必要条件。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行距是决定植物空间分布的一项重要农艺措施，它可影响植物的冠层结构、光能截获和光能利用率，最终影响生物量生产</w:t>
      </w:r>
      <w:r w:rsidRPr="007D7B0B">
        <w:rPr>
          <w:rFonts w:ascii="Times New Roman" w:hAnsi="Times New Roman" w:cs="Times New Roman"/>
          <w:szCs w:val="21"/>
          <w:vertAlign w:val="superscript"/>
        </w:rPr>
        <w:t>[8]</w:t>
      </w:r>
      <w:r w:rsidRPr="007D7B0B">
        <w:rPr>
          <w:rFonts w:ascii="Times New Roman" w:hAnsi="Times New Roman" w:cs="Times New Roman"/>
          <w:szCs w:val="21"/>
        </w:rPr>
        <w:t>。合理的种植模式有利于改善田间小气候环境，促进作物的生长与发育</w:t>
      </w:r>
      <w:r w:rsidRPr="007D7B0B">
        <w:rPr>
          <w:rFonts w:ascii="Times New Roman" w:hAnsi="Times New Roman" w:cs="Times New Roman"/>
          <w:szCs w:val="21"/>
          <w:vertAlign w:val="superscript"/>
        </w:rPr>
        <w:t>[9]</w:t>
      </w:r>
      <w:r w:rsidRPr="007D7B0B">
        <w:rPr>
          <w:rFonts w:ascii="Times New Roman" w:hAnsi="Times New Roman" w:cs="Times New Roman"/>
          <w:szCs w:val="21"/>
        </w:rPr>
        <w:t>；因此，种植模式是提高粮食产量的有效农艺措施。</w:t>
      </w:r>
      <w:r w:rsidRPr="007D7B0B">
        <w:rPr>
          <w:rFonts w:ascii="Times New Roman" w:hAnsi="Times New Roman" w:cs="Times New Roman"/>
          <w:szCs w:val="21"/>
        </w:rPr>
        <w:t>Han</w:t>
      </w:r>
      <w:r w:rsidRPr="007D7B0B">
        <w:rPr>
          <w:rFonts w:ascii="Times New Roman" w:hAnsi="Times New Roman" w:cs="Times New Roman"/>
          <w:szCs w:val="21"/>
        </w:rPr>
        <w:t>等</w:t>
      </w:r>
      <w:r w:rsidRPr="007D7B0B">
        <w:rPr>
          <w:rFonts w:ascii="Times New Roman" w:hAnsi="Times New Roman" w:cs="Times New Roman"/>
          <w:szCs w:val="21"/>
          <w:vertAlign w:val="superscript"/>
        </w:rPr>
        <w:t>[10]</w:t>
      </w:r>
      <w:r w:rsidRPr="007D7B0B">
        <w:rPr>
          <w:rFonts w:ascii="Times New Roman" w:hAnsi="Times New Roman" w:cs="Times New Roman"/>
          <w:szCs w:val="21"/>
        </w:rPr>
        <w:t>研究表明，与传统栽培模式相比，冬小麦宽幅精播能获得更高的产量。</w:t>
      </w:r>
      <w:r w:rsidRPr="007D7B0B">
        <w:rPr>
          <w:rFonts w:ascii="Times New Roman" w:hAnsi="Times New Roman" w:cs="Times New Roman"/>
          <w:szCs w:val="21"/>
        </w:rPr>
        <w:t>Liu</w:t>
      </w:r>
      <w:r w:rsidRPr="007D7B0B">
        <w:rPr>
          <w:rFonts w:ascii="Times New Roman" w:hAnsi="Times New Roman" w:cs="Times New Roman"/>
          <w:szCs w:val="21"/>
          <w:vertAlign w:val="superscript"/>
        </w:rPr>
        <w:t>[11]</w:t>
      </w:r>
      <w:r w:rsidRPr="007D7B0B">
        <w:rPr>
          <w:rFonts w:ascii="Times New Roman" w:hAnsi="Times New Roman" w:cs="Times New Roman"/>
          <w:szCs w:val="21"/>
        </w:rPr>
        <w:t>通过窄</w:t>
      </w:r>
      <w:r w:rsidRPr="007D7B0B">
        <w:rPr>
          <w:rFonts w:ascii="Times New Roman" w:hAnsi="Times New Roman" w:cs="Times New Roman"/>
          <w:szCs w:val="21"/>
        </w:rPr>
        <w:t>-</w:t>
      </w:r>
      <w:r w:rsidRPr="007D7B0B">
        <w:rPr>
          <w:rFonts w:ascii="Times New Roman" w:hAnsi="Times New Roman" w:cs="Times New Roman"/>
          <w:szCs w:val="21"/>
        </w:rPr>
        <w:t>宽行种植方式，提高了玉米吐丝后期的光合特性；同时，烟草</w:t>
      </w:r>
      <w:r w:rsidRPr="007D7B0B">
        <w:rPr>
          <w:rFonts w:ascii="Times New Roman" w:hAnsi="Times New Roman" w:cs="Times New Roman"/>
          <w:szCs w:val="21"/>
          <w:vertAlign w:val="superscript"/>
        </w:rPr>
        <w:t>[12]</w:t>
      </w:r>
      <w:r w:rsidRPr="007D7B0B">
        <w:rPr>
          <w:rFonts w:ascii="Times New Roman" w:hAnsi="Times New Roman" w:cs="Times New Roman"/>
          <w:szCs w:val="21"/>
        </w:rPr>
        <w:t>、水稻</w:t>
      </w:r>
      <w:r w:rsidRPr="007D7B0B">
        <w:rPr>
          <w:rFonts w:ascii="Times New Roman" w:hAnsi="Times New Roman" w:cs="Times New Roman"/>
          <w:szCs w:val="21"/>
          <w:vertAlign w:val="superscript"/>
        </w:rPr>
        <w:t>[13]</w:t>
      </w:r>
      <w:r w:rsidRPr="007D7B0B">
        <w:rPr>
          <w:rFonts w:ascii="Times New Roman" w:hAnsi="Times New Roman" w:cs="Times New Roman"/>
          <w:szCs w:val="21"/>
        </w:rPr>
        <w:t>和绿豆</w:t>
      </w:r>
      <w:r w:rsidRPr="007D7B0B">
        <w:rPr>
          <w:rFonts w:ascii="Times New Roman" w:hAnsi="Times New Roman" w:cs="Times New Roman"/>
          <w:szCs w:val="21"/>
          <w:vertAlign w:val="superscript"/>
        </w:rPr>
        <w:t>[14]</w:t>
      </w:r>
      <w:r w:rsidRPr="007D7B0B">
        <w:rPr>
          <w:rFonts w:ascii="Times New Roman" w:hAnsi="Times New Roman" w:cs="Times New Roman"/>
          <w:szCs w:val="21"/>
        </w:rPr>
        <w:t>窄行种植产量比宽行种植产量高。在小麦生长前期，宽行由于冠层覆盖差，使得杂草大量生长，削弱了底层的有效辐射，从而降低了粮食产量</w:t>
      </w:r>
      <w:r w:rsidRPr="007D7B0B">
        <w:rPr>
          <w:rFonts w:ascii="Times New Roman" w:hAnsi="Times New Roman" w:cs="Times New Roman"/>
          <w:szCs w:val="21"/>
          <w:vertAlign w:val="superscript"/>
        </w:rPr>
        <w:t>[15]</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在本试验中，我们研究了冬小麦不同生长期叶绿素含量指数（</w:t>
      </w:r>
      <w:r w:rsidRPr="007D7B0B">
        <w:rPr>
          <w:rFonts w:ascii="Times New Roman" w:hAnsi="Times New Roman" w:cs="Times New Roman"/>
          <w:szCs w:val="21"/>
        </w:rPr>
        <w:t>CCI</w:t>
      </w:r>
      <w:r w:rsidRPr="007D7B0B">
        <w:rPr>
          <w:rFonts w:ascii="Times New Roman" w:hAnsi="Times New Roman" w:cs="Times New Roman"/>
          <w:szCs w:val="21"/>
        </w:rPr>
        <w:t>）、干物质重、净光</w:t>
      </w:r>
      <w:r w:rsidRPr="007D7B0B">
        <w:rPr>
          <w:rFonts w:ascii="Times New Roman" w:hAnsi="Times New Roman" w:cs="Times New Roman"/>
          <w:szCs w:val="21"/>
        </w:rPr>
        <w:lastRenderedPageBreak/>
        <w:t>合速率（</w:t>
      </w:r>
      <w:r w:rsidRPr="007D7B0B">
        <w:rPr>
          <w:rFonts w:ascii="Times New Roman" w:hAnsi="Times New Roman" w:cs="Times New Roman"/>
          <w:szCs w:val="21"/>
        </w:rPr>
        <w:t>Pn</w:t>
      </w:r>
      <w:r w:rsidRPr="007D7B0B">
        <w:rPr>
          <w:rFonts w:ascii="Times New Roman" w:hAnsi="Times New Roman" w:cs="Times New Roman"/>
          <w:szCs w:val="21"/>
        </w:rPr>
        <w:t>）、产量构成和籽粒产量。其目的是分析灌溉及种植方式对作物光合特性的影响，优化灌溉和种植方式，为华北地区高效农业生产提供参考。</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bCs/>
          <w:sz w:val="24"/>
        </w:rPr>
      </w:pPr>
      <w:r w:rsidRPr="007D7B0B">
        <w:rPr>
          <w:rFonts w:ascii="Times New Roman" w:hAnsi="Times New Roman" w:cs="Times New Roman"/>
          <w:b/>
          <w:bCs/>
          <w:sz w:val="24"/>
        </w:rPr>
        <w:t xml:space="preserve">1 </w:t>
      </w:r>
      <w:r w:rsidRPr="007D7B0B">
        <w:rPr>
          <w:rFonts w:ascii="Times New Roman" w:hAnsi="Times New Roman" w:cs="Times New Roman"/>
          <w:b/>
          <w:bCs/>
          <w:sz w:val="24"/>
        </w:rPr>
        <w:t>材料与方法</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1.1 </w:t>
      </w:r>
      <w:r w:rsidRPr="007D7B0B">
        <w:rPr>
          <w:rFonts w:ascii="Times New Roman" w:hAnsi="Times New Roman" w:cs="Times New Roman"/>
          <w:b/>
          <w:bCs/>
          <w:szCs w:val="21"/>
        </w:rPr>
        <w:t>试验地概况</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试验于</w:t>
      </w:r>
      <w:r w:rsidRPr="007D7B0B">
        <w:rPr>
          <w:rFonts w:ascii="Times New Roman" w:hAnsi="Times New Roman" w:cs="Times New Roman"/>
          <w:szCs w:val="21"/>
        </w:rPr>
        <w:t>2011-2012</w:t>
      </w:r>
      <w:r w:rsidRPr="007D7B0B">
        <w:rPr>
          <w:rFonts w:ascii="Times New Roman" w:hAnsi="Times New Roman" w:cs="Times New Roman"/>
          <w:szCs w:val="21"/>
        </w:rPr>
        <w:t>、</w:t>
      </w:r>
      <w:r w:rsidRPr="007D7B0B">
        <w:rPr>
          <w:rFonts w:ascii="Times New Roman" w:hAnsi="Times New Roman" w:cs="Times New Roman"/>
          <w:szCs w:val="21"/>
        </w:rPr>
        <w:t>2012-2013</w:t>
      </w:r>
      <w:r w:rsidRPr="007D7B0B">
        <w:rPr>
          <w:rFonts w:ascii="Times New Roman" w:hAnsi="Times New Roman" w:cs="Times New Roman"/>
          <w:szCs w:val="21"/>
        </w:rPr>
        <w:t>和</w:t>
      </w:r>
      <w:r w:rsidRPr="007D7B0B">
        <w:rPr>
          <w:rFonts w:ascii="Times New Roman" w:hAnsi="Times New Roman" w:cs="Times New Roman"/>
          <w:szCs w:val="21"/>
        </w:rPr>
        <w:t>2013-2014</w:t>
      </w:r>
      <w:r w:rsidRPr="007D7B0B">
        <w:rPr>
          <w:rFonts w:ascii="Times New Roman" w:hAnsi="Times New Roman" w:cs="Times New Roman"/>
          <w:szCs w:val="21"/>
        </w:rPr>
        <w:t>年冬小麦生长季在山东农业大学农学实验站（</w:t>
      </w:r>
      <w:r w:rsidRPr="007D7B0B">
        <w:rPr>
          <w:rFonts w:ascii="Times New Roman" w:hAnsi="Times New Roman" w:cs="Times New Roman"/>
          <w:szCs w:val="21"/>
        </w:rPr>
        <w:t>36°09′N</w:t>
      </w:r>
      <w:r w:rsidRPr="007D7B0B">
        <w:rPr>
          <w:rFonts w:ascii="Times New Roman" w:hAnsi="Times New Roman" w:cs="Times New Roman"/>
          <w:szCs w:val="21"/>
        </w:rPr>
        <w:t>，</w:t>
      </w:r>
      <w:r w:rsidRPr="007D7B0B">
        <w:rPr>
          <w:rFonts w:ascii="Times New Roman" w:hAnsi="Times New Roman" w:cs="Times New Roman"/>
          <w:szCs w:val="21"/>
        </w:rPr>
        <w:t>117°09′E</w:t>
      </w:r>
      <w:r w:rsidRPr="007D7B0B">
        <w:rPr>
          <w:rFonts w:ascii="Times New Roman" w:hAnsi="Times New Roman" w:cs="Times New Roman"/>
          <w:szCs w:val="21"/>
        </w:rPr>
        <w:t>）进行，三个生长季节的降水量分别为</w:t>
      </w:r>
      <w:r w:rsidRPr="007D7B0B">
        <w:rPr>
          <w:rFonts w:ascii="Times New Roman" w:hAnsi="Times New Roman" w:cs="Times New Roman"/>
          <w:szCs w:val="21"/>
        </w:rPr>
        <w:t>205.8 mm</w:t>
      </w:r>
      <w:r w:rsidRPr="007D7B0B">
        <w:rPr>
          <w:rFonts w:ascii="Times New Roman" w:hAnsi="Times New Roman" w:cs="Times New Roman"/>
          <w:szCs w:val="21"/>
        </w:rPr>
        <w:t>、</w:t>
      </w:r>
      <w:r w:rsidRPr="007D7B0B">
        <w:rPr>
          <w:rFonts w:ascii="Times New Roman" w:hAnsi="Times New Roman" w:cs="Times New Roman"/>
          <w:szCs w:val="21"/>
        </w:rPr>
        <w:t>195.8 mm</w:t>
      </w:r>
      <w:r w:rsidRPr="007D7B0B">
        <w:rPr>
          <w:rFonts w:ascii="Times New Roman" w:hAnsi="Times New Roman" w:cs="Times New Roman"/>
          <w:szCs w:val="21"/>
        </w:rPr>
        <w:t>和</w:t>
      </w:r>
      <w:r w:rsidRPr="007D7B0B">
        <w:rPr>
          <w:rFonts w:ascii="Times New Roman" w:hAnsi="Times New Roman" w:cs="Times New Roman"/>
          <w:szCs w:val="21"/>
        </w:rPr>
        <w:t>158.4 mm</w:t>
      </w:r>
      <w:r w:rsidRPr="007D7B0B">
        <w:rPr>
          <w:rFonts w:ascii="Times New Roman" w:hAnsi="Times New Roman" w:cs="Times New Roman"/>
          <w:szCs w:val="21"/>
        </w:rPr>
        <w:t>。试验地土壤为壤土</w:t>
      </w:r>
      <w:r w:rsidRPr="007D7B0B">
        <w:rPr>
          <w:rFonts w:ascii="Times New Roman" w:hAnsi="Times New Roman" w:cs="Times New Roman"/>
          <w:szCs w:val="21"/>
        </w:rPr>
        <w:t>pH 6.9</w:t>
      </w:r>
      <w:r w:rsidRPr="007D7B0B">
        <w:rPr>
          <w:rFonts w:ascii="Times New Roman" w:hAnsi="Times New Roman" w:cs="Times New Roman"/>
          <w:szCs w:val="21"/>
        </w:rPr>
        <w:t>，耕层土壤（</w:t>
      </w:r>
      <w:r w:rsidRPr="007D7B0B">
        <w:rPr>
          <w:rFonts w:ascii="Times New Roman" w:hAnsi="Times New Roman" w:cs="Times New Roman"/>
          <w:szCs w:val="21"/>
        </w:rPr>
        <w:t>0~20 cm</w:t>
      </w:r>
      <w:bookmarkStart w:id="737" w:name="OLE_LINK19"/>
      <w:r w:rsidRPr="007D7B0B">
        <w:rPr>
          <w:rFonts w:ascii="Times New Roman" w:hAnsi="Times New Roman" w:cs="Times New Roman"/>
          <w:szCs w:val="21"/>
        </w:rPr>
        <w:t>）</w:t>
      </w:r>
      <w:bookmarkEnd w:id="737"/>
      <w:r w:rsidRPr="007D7B0B">
        <w:rPr>
          <w:rFonts w:ascii="Times New Roman" w:hAnsi="Times New Roman" w:cs="Times New Roman"/>
          <w:szCs w:val="21"/>
        </w:rPr>
        <w:t>有机质含量为</w:t>
      </w:r>
      <w:r w:rsidRPr="007D7B0B">
        <w:rPr>
          <w:rFonts w:ascii="Times New Roman" w:hAnsi="Times New Roman" w:cs="Times New Roman"/>
          <w:szCs w:val="21"/>
        </w:rPr>
        <w:t>16.3 g/kg</w:t>
      </w:r>
      <w:r w:rsidRPr="007D7B0B">
        <w:rPr>
          <w:rFonts w:ascii="Times New Roman" w:hAnsi="Times New Roman" w:cs="Times New Roman"/>
          <w:szCs w:val="21"/>
        </w:rPr>
        <w:t>，全氮</w:t>
      </w:r>
      <w:r w:rsidRPr="007D7B0B">
        <w:rPr>
          <w:rFonts w:ascii="Times New Roman" w:hAnsi="Times New Roman" w:cs="Times New Roman"/>
          <w:szCs w:val="21"/>
        </w:rPr>
        <w:t>1.3 g/kg</w:t>
      </w:r>
      <w:r w:rsidRPr="007D7B0B">
        <w:rPr>
          <w:rFonts w:ascii="Times New Roman" w:hAnsi="Times New Roman" w:cs="Times New Roman"/>
          <w:szCs w:val="21"/>
        </w:rPr>
        <w:t>，速效磷</w:t>
      </w:r>
      <w:r w:rsidRPr="007D7B0B">
        <w:rPr>
          <w:rFonts w:ascii="Times New Roman" w:hAnsi="Times New Roman" w:cs="Times New Roman"/>
          <w:szCs w:val="21"/>
        </w:rPr>
        <w:t>35 mg/kg</w:t>
      </w:r>
      <w:r w:rsidRPr="007D7B0B">
        <w:rPr>
          <w:rFonts w:ascii="Times New Roman" w:hAnsi="Times New Roman" w:cs="Times New Roman"/>
          <w:szCs w:val="21"/>
        </w:rPr>
        <w:t>，速效钾</w:t>
      </w:r>
      <w:r w:rsidRPr="007D7B0B">
        <w:rPr>
          <w:rFonts w:ascii="Times New Roman" w:hAnsi="Times New Roman" w:cs="Times New Roman"/>
          <w:szCs w:val="21"/>
        </w:rPr>
        <w:t>95 mg/kg</w:t>
      </w:r>
      <w:r w:rsidRPr="007D7B0B">
        <w:rPr>
          <w:rFonts w:ascii="Times New Roman" w:hAnsi="Times New Roman" w:cs="Times New Roman"/>
          <w:szCs w:val="21"/>
        </w:rPr>
        <w:t>，土壤容重为</w:t>
      </w:r>
      <w:r w:rsidRPr="007D7B0B">
        <w:rPr>
          <w:rFonts w:ascii="Times New Roman" w:hAnsi="Times New Roman" w:cs="Times New Roman"/>
          <w:szCs w:val="21"/>
        </w:rPr>
        <w:t>1.5 g/cm</w:t>
      </w:r>
      <w:r w:rsidRPr="007D7B0B">
        <w:rPr>
          <w:rFonts w:ascii="Times New Roman" w:hAnsi="Times New Roman" w:cs="Times New Roman"/>
          <w:szCs w:val="21"/>
          <w:vertAlign w:val="superscript"/>
        </w:rPr>
        <w:t>3</w:t>
      </w:r>
      <w:r w:rsidRPr="007D7B0B">
        <w:rPr>
          <w:rFonts w:ascii="Times New Roman" w:hAnsi="Times New Roman" w:cs="Times New Roman"/>
          <w:szCs w:val="21"/>
        </w:rPr>
        <w:t>，田间持水量为</w:t>
      </w:r>
      <w:r w:rsidRPr="007D7B0B">
        <w:rPr>
          <w:rFonts w:ascii="Times New Roman" w:hAnsi="Times New Roman" w:cs="Times New Roman"/>
          <w:szCs w:val="21"/>
        </w:rPr>
        <w:t>38.6%</w:t>
      </w:r>
      <w:r w:rsidRPr="007D7B0B">
        <w:rPr>
          <w:rFonts w:ascii="Times New Roman" w:hAnsi="Times New Roman" w:cs="Times New Roman"/>
          <w:szCs w:val="21"/>
        </w:rPr>
        <w:t>（</w:t>
      </w:r>
      <w:r w:rsidRPr="007D7B0B">
        <w:rPr>
          <w:rFonts w:ascii="Times New Roman" w:hAnsi="Times New Roman" w:cs="Times New Roman"/>
          <w:szCs w:val="21"/>
        </w:rPr>
        <w:t>v%</w:t>
      </w:r>
      <w:r w:rsidRPr="007D7B0B">
        <w:rPr>
          <w:rFonts w:ascii="Times New Roman" w:hAnsi="Times New Roman" w:cs="Times New Roman"/>
          <w:szCs w:val="21"/>
        </w:rPr>
        <w:t>），气象数据来自</w:t>
      </w:r>
      <w:r w:rsidRPr="007D7B0B">
        <w:rPr>
          <w:rFonts w:ascii="Times New Roman" w:hAnsi="Times New Roman" w:cs="Times New Roman"/>
          <w:szCs w:val="21"/>
        </w:rPr>
        <w:t>ET106</w:t>
      </w:r>
      <w:r w:rsidRPr="007D7B0B">
        <w:rPr>
          <w:rFonts w:ascii="Times New Roman" w:hAnsi="Times New Roman" w:cs="Times New Roman"/>
          <w:szCs w:val="21"/>
        </w:rPr>
        <w:t>气象站（</w:t>
      </w:r>
      <w:r w:rsidRPr="007D7B0B">
        <w:rPr>
          <w:rFonts w:ascii="Times New Roman" w:hAnsi="Times New Roman" w:cs="Times New Roman"/>
          <w:szCs w:val="21"/>
        </w:rPr>
        <w:t>Campbell Science</w:t>
      </w:r>
      <w:r w:rsidRPr="007D7B0B">
        <w:rPr>
          <w:rFonts w:ascii="Times New Roman" w:hAnsi="Times New Roman" w:cs="Times New Roman"/>
          <w:szCs w:val="21"/>
        </w:rPr>
        <w:t>，</w:t>
      </w:r>
      <w:r w:rsidRPr="007D7B0B">
        <w:rPr>
          <w:rFonts w:ascii="Times New Roman" w:hAnsi="Times New Roman" w:cs="Times New Roman"/>
          <w:szCs w:val="21"/>
        </w:rPr>
        <w:t>Inc.</w:t>
      </w:r>
      <w:r w:rsidRPr="007D7B0B">
        <w:rPr>
          <w:rFonts w:ascii="Times New Roman" w:hAnsi="Times New Roman" w:cs="Times New Roman"/>
          <w:szCs w:val="21"/>
        </w:rPr>
        <w:t>，</w:t>
      </w:r>
      <w:r w:rsidRPr="007D7B0B">
        <w:rPr>
          <w:rFonts w:ascii="Times New Roman" w:hAnsi="Times New Roman" w:cs="Times New Roman"/>
          <w:szCs w:val="21"/>
        </w:rPr>
        <w:t>North Logan</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1.2 </w:t>
      </w:r>
      <w:r w:rsidRPr="007D7B0B">
        <w:rPr>
          <w:rFonts w:ascii="Times New Roman" w:hAnsi="Times New Roman" w:cs="Times New Roman"/>
          <w:b/>
          <w:bCs/>
          <w:szCs w:val="21"/>
        </w:rPr>
        <w:t>试验设计</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试验采用双因素裂区设计，主区为灌溉量，</w:t>
      </w:r>
      <w:r w:rsidRPr="007D7B0B">
        <w:rPr>
          <w:rFonts w:ascii="Times New Roman" w:hAnsi="Times New Roman" w:cs="Times New Roman"/>
          <w:szCs w:val="21"/>
        </w:rPr>
        <w:t>3</w:t>
      </w:r>
      <w:r w:rsidRPr="007D7B0B">
        <w:rPr>
          <w:rFonts w:ascii="Times New Roman" w:hAnsi="Times New Roman" w:cs="Times New Roman"/>
          <w:szCs w:val="21"/>
        </w:rPr>
        <w:t>个水平分别是</w:t>
      </w:r>
      <w:r w:rsidRPr="007D7B0B">
        <w:rPr>
          <w:rFonts w:ascii="Times New Roman" w:hAnsi="Times New Roman" w:cs="Times New Roman"/>
          <w:szCs w:val="21"/>
        </w:rPr>
        <w:t>0</w:t>
      </w:r>
      <w:r w:rsidRPr="007D7B0B">
        <w:rPr>
          <w:rFonts w:ascii="Times New Roman" w:hAnsi="Times New Roman" w:cs="Times New Roman"/>
          <w:szCs w:val="21"/>
        </w:rPr>
        <w:t>、</w:t>
      </w:r>
      <w:r w:rsidRPr="007D7B0B">
        <w:rPr>
          <w:rFonts w:ascii="Times New Roman" w:hAnsi="Times New Roman" w:cs="Times New Roman"/>
          <w:szCs w:val="21"/>
        </w:rPr>
        <w:t>90</w:t>
      </w:r>
      <w:r w:rsidRPr="007D7B0B">
        <w:rPr>
          <w:rFonts w:ascii="Times New Roman" w:hAnsi="Times New Roman" w:cs="Times New Roman"/>
          <w:szCs w:val="21"/>
        </w:rPr>
        <w:t>和</w:t>
      </w:r>
      <w:r w:rsidRPr="007D7B0B">
        <w:rPr>
          <w:rFonts w:ascii="Times New Roman" w:hAnsi="Times New Roman" w:cs="Times New Roman"/>
          <w:szCs w:val="21"/>
        </w:rPr>
        <w:t>180 mm</w:t>
      </w:r>
      <w:r w:rsidRPr="007D7B0B">
        <w:rPr>
          <w:rFonts w:ascii="Times New Roman" w:hAnsi="Times New Roman" w:cs="Times New Roman"/>
          <w:szCs w:val="21"/>
        </w:rPr>
        <w:t>，灌溉时期分别在拔节、抽穗和灌浆期，用水表严格控制灌溉量，每次灌溉量为总量的</w:t>
      </w:r>
      <w:r w:rsidRPr="007D7B0B">
        <w:rPr>
          <w:rFonts w:ascii="Times New Roman" w:hAnsi="Times New Roman" w:cs="Times New Roman"/>
          <w:szCs w:val="21"/>
        </w:rPr>
        <w:t xml:space="preserve"> 1/3</w:t>
      </w:r>
      <w:r w:rsidRPr="007D7B0B">
        <w:rPr>
          <w:rFonts w:ascii="Times New Roman" w:hAnsi="Times New Roman" w:cs="Times New Roman"/>
          <w:szCs w:val="21"/>
        </w:rPr>
        <w:t>。副区为</w:t>
      </w:r>
      <w:r w:rsidRPr="007D7B0B">
        <w:rPr>
          <w:rFonts w:ascii="Times New Roman" w:hAnsi="Times New Roman" w:cs="Times New Roman"/>
          <w:szCs w:val="21"/>
        </w:rPr>
        <w:t>3</w:t>
      </w:r>
      <w:r w:rsidRPr="007D7B0B">
        <w:rPr>
          <w:rFonts w:ascii="Times New Roman" w:hAnsi="Times New Roman" w:cs="Times New Roman"/>
          <w:szCs w:val="21"/>
        </w:rPr>
        <w:t>种种植模式（图</w:t>
      </w:r>
      <w:r w:rsidRPr="007D7B0B">
        <w:rPr>
          <w:rFonts w:ascii="Times New Roman" w:hAnsi="Times New Roman" w:cs="Times New Roman"/>
          <w:szCs w:val="21"/>
        </w:rPr>
        <w:t xml:space="preserve"> 1</w:t>
      </w:r>
      <w:r w:rsidRPr="007D7B0B">
        <w:rPr>
          <w:rFonts w:ascii="Times New Roman" w:hAnsi="Times New Roman" w:cs="Times New Roman"/>
          <w:szCs w:val="21"/>
        </w:rPr>
        <w:t>），分别是单</w:t>
      </w:r>
      <w:r w:rsidRPr="007D7B0B">
        <w:rPr>
          <w:rFonts w:ascii="Times New Roman" w:hAnsi="Times New Roman" w:cs="Times New Roman"/>
          <w:szCs w:val="21"/>
        </w:rPr>
        <w:t>-</w:t>
      </w:r>
      <w:r w:rsidRPr="007D7B0B">
        <w:rPr>
          <w:rFonts w:ascii="Times New Roman" w:hAnsi="Times New Roman" w:cs="Times New Roman"/>
          <w:szCs w:val="21"/>
        </w:rPr>
        <w:t>单行种植（</w:t>
      </w:r>
      <w:r w:rsidRPr="007D7B0B">
        <w:rPr>
          <w:rFonts w:ascii="Times New Roman" w:hAnsi="Times New Roman" w:cs="Times New Roman"/>
          <w:szCs w:val="21"/>
        </w:rPr>
        <w:t>SS</w:t>
      </w:r>
      <w:r w:rsidRPr="007D7B0B">
        <w:rPr>
          <w:rFonts w:ascii="Times New Roman" w:hAnsi="Times New Roman" w:cs="Times New Roman"/>
          <w:szCs w:val="21"/>
        </w:rPr>
        <w:t>）；单</w:t>
      </w:r>
      <w:r w:rsidRPr="007D7B0B">
        <w:rPr>
          <w:rFonts w:ascii="Times New Roman" w:hAnsi="Times New Roman" w:cs="Times New Roman"/>
          <w:szCs w:val="21"/>
        </w:rPr>
        <w:t>-</w:t>
      </w:r>
      <w:r w:rsidRPr="007D7B0B">
        <w:rPr>
          <w:rFonts w:ascii="Times New Roman" w:hAnsi="Times New Roman" w:cs="Times New Roman"/>
          <w:szCs w:val="21"/>
        </w:rPr>
        <w:t>双种植（</w:t>
      </w:r>
      <w:r w:rsidRPr="007D7B0B">
        <w:rPr>
          <w:rFonts w:ascii="Times New Roman" w:hAnsi="Times New Roman" w:cs="Times New Roman"/>
          <w:szCs w:val="21"/>
        </w:rPr>
        <w:t>SD</w:t>
      </w:r>
      <w:r w:rsidRPr="007D7B0B">
        <w:rPr>
          <w:rFonts w:ascii="Times New Roman" w:hAnsi="Times New Roman" w:cs="Times New Roman"/>
          <w:szCs w:val="21"/>
        </w:rPr>
        <w:t>）；双</w:t>
      </w:r>
      <w:r w:rsidRPr="007D7B0B">
        <w:rPr>
          <w:rFonts w:ascii="Times New Roman" w:hAnsi="Times New Roman" w:cs="Times New Roman"/>
          <w:szCs w:val="21"/>
        </w:rPr>
        <w:t>-</w:t>
      </w:r>
      <w:r w:rsidRPr="007D7B0B">
        <w:rPr>
          <w:rFonts w:ascii="Times New Roman" w:hAnsi="Times New Roman" w:cs="Times New Roman"/>
          <w:szCs w:val="21"/>
        </w:rPr>
        <w:t>双行种植（</w:t>
      </w:r>
      <w:r w:rsidRPr="007D7B0B">
        <w:rPr>
          <w:rFonts w:ascii="Times New Roman" w:hAnsi="Times New Roman" w:cs="Times New Roman"/>
          <w:szCs w:val="21"/>
        </w:rPr>
        <w:t>DD</w:t>
      </w:r>
      <w:r w:rsidRPr="007D7B0B">
        <w:rPr>
          <w:rFonts w:ascii="Times New Roman" w:hAnsi="Times New Roman" w:cs="Times New Roman"/>
          <w:szCs w:val="21"/>
        </w:rPr>
        <w:t>）。每个小区面积是</w:t>
      </w:r>
      <w:r w:rsidRPr="007D7B0B">
        <w:rPr>
          <w:rFonts w:ascii="Times New Roman" w:hAnsi="Times New Roman" w:cs="Times New Roman"/>
          <w:szCs w:val="21"/>
        </w:rPr>
        <w:t>3 m × 3 m</w:t>
      </w:r>
      <w:r w:rsidRPr="007D7B0B">
        <w:rPr>
          <w:rFonts w:ascii="Times New Roman" w:hAnsi="Times New Roman" w:cs="Times New Roman"/>
          <w:szCs w:val="21"/>
        </w:rPr>
        <w:t>，供试冬小麦为济麦</w:t>
      </w:r>
      <w:r w:rsidRPr="007D7B0B">
        <w:rPr>
          <w:rFonts w:ascii="Times New Roman" w:hAnsi="Times New Roman" w:cs="Times New Roman"/>
          <w:szCs w:val="21"/>
        </w:rPr>
        <w:t>22</w:t>
      </w:r>
      <w:r w:rsidRPr="007D7B0B">
        <w:rPr>
          <w:rFonts w:ascii="Times New Roman" w:hAnsi="Times New Roman" w:cs="Times New Roman"/>
          <w:szCs w:val="21"/>
        </w:rPr>
        <w:t>，分别于</w:t>
      </w:r>
      <w:r w:rsidRPr="007D7B0B">
        <w:rPr>
          <w:rFonts w:ascii="Times New Roman" w:hAnsi="Times New Roman" w:cs="Times New Roman"/>
          <w:szCs w:val="21"/>
        </w:rPr>
        <w:t>2011</w:t>
      </w:r>
      <w:r w:rsidRPr="007D7B0B">
        <w:rPr>
          <w:rFonts w:ascii="Times New Roman" w:hAnsi="Times New Roman" w:cs="Times New Roman"/>
          <w:szCs w:val="21"/>
        </w:rPr>
        <w:t>年</w:t>
      </w:r>
      <w:r w:rsidRPr="007D7B0B">
        <w:rPr>
          <w:rFonts w:ascii="Times New Roman" w:hAnsi="Times New Roman" w:cs="Times New Roman"/>
          <w:szCs w:val="21"/>
        </w:rPr>
        <w:t>10</w:t>
      </w:r>
      <w:r w:rsidRPr="007D7B0B">
        <w:rPr>
          <w:rFonts w:ascii="Times New Roman" w:hAnsi="Times New Roman" w:cs="Times New Roman"/>
          <w:szCs w:val="21"/>
        </w:rPr>
        <w:t>月</w:t>
      </w:r>
      <w:r w:rsidRPr="007D7B0B">
        <w:rPr>
          <w:rFonts w:ascii="Times New Roman" w:hAnsi="Times New Roman" w:cs="Times New Roman"/>
          <w:szCs w:val="21"/>
        </w:rPr>
        <w:t>9</w:t>
      </w:r>
      <w:r w:rsidRPr="007D7B0B">
        <w:rPr>
          <w:rFonts w:ascii="Times New Roman" w:hAnsi="Times New Roman" w:cs="Times New Roman"/>
          <w:szCs w:val="21"/>
        </w:rPr>
        <w:t>日、</w:t>
      </w:r>
      <w:r w:rsidRPr="007D7B0B">
        <w:rPr>
          <w:rFonts w:ascii="Times New Roman" w:hAnsi="Times New Roman" w:cs="Times New Roman"/>
          <w:szCs w:val="21"/>
        </w:rPr>
        <w:t>2012</w:t>
      </w:r>
      <w:r w:rsidRPr="007D7B0B">
        <w:rPr>
          <w:rFonts w:ascii="Times New Roman" w:hAnsi="Times New Roman" w:cs="Times New Roman"/>
          <w:szCs w:val="21"/>
        </w:rPr>
        <w:t>年</w:t>
      </w:r>
      <w:r w:rsidRPr="007D7B0B">
        <w:rPr>
          <w:rFonts w:ascii="Times New Roman" w:hAnsi="Times New Roman" w:cs="Times New Roman"/>
          <w:szCs w:val="21"/>
        </w:rPr>
        <w:t>10</w:t>
      </w:r>
      <w:r w:rsidRPr="007D7B0B">
        <w:rPr>
          <w:rFonts w:ascii="Times New Roman" w:hAnsi="Times New Roman" w:cs="Times New Roman"/>
          <w:szCs w:val="21"/>
        </w:rPr>
        <w:t>月</w:t>
      </w:r>
      <w:r w:rsidRPr="007D7B0B">
        <w:rPr>
          <w:rFonts w:ascii="Times New Roman" w:hAnsi="Times New Roman" w:cs="Times New Roman"/>
          <w:szCs w:val="21"/>
        </w:rPr>
        <w:t>10</w:t>
      </w:r>
      <w:r w:rsidRPr="007D7B0B">
        <w:rPr>
          <w:rFonts w:ascii="Times New Roman" w:hAnsi="Times New Roman" w:cs="Times New Roman"/>
          <w:szCs w:val="21"/>
        </w:rPr>
        <w:t>日和</w:t>
      </w:r>
      <w:r w:rsidRPr="007D7B0B">
        <w:rPr>
          <w:rFonts w:ascii="Times New Roman" w:hAnsi="Times New Roman" w:cs="Times New Roman"/>
          <w:szCs w:val="21"/>
        </w:rPr>
        <w:t>2013</w:t>
      </w:r>
      <w:r w:rsidRPr="007D7B0B">
        <w:rPr>
          <w:rFonts w:ascii="Times New Roman" w:hAnsi="Times New Roman" w:cs="Times New Roman"/>
          <w:szCs w:val="21"/>
        </w:rPr>
        <w:t>年</w:t>
      </w:r>
      <w:r w:rsidRPr="007D7B0B">
        <w:rPr>
          <w:rFonts w:ascii="Times New Roman" w:hAnsi="Times New Roman" w:cs="Times New Roman"/>
          <w:szCs w:val="21"/>
        </w:rPr>
        <w:t>10</w:t>
      </w:r>
      <w:r w:rsidRPr="007D7B0B">
        <w:rPr>
          <w:rFonts w:ascii="Times New Roman" w:hAnsi="Times New Roman" w:cs="Times New Roman"/>
          <w:szCs w:val="21"/>
        </w:rPr>
        <w:t>月</w:t>
      </w:r>
      <w:r w:rsidRPr="007D7B0B">
        <w:rPr>
          <w:rFonts w:ascii="Times New Roman" w:hAnsi="Times New Roman" w:cs="Times New Roman"/>
          <w:szCs w:val="21"/>
        </w:rPr>
        <w:t>9</w:t>
      </w:r>
      <w:r w:rsidRPr="007D7B0B">
        <w:rPr>
          <w:rFonts w:ascii="Times New Roman" w:hAnsi="Times New Roman" w:cs="Times New Roman"/>
          <w:szCs w:val="21"/>
        </w:rPr>
        <w:t>日进行人工点播，播种密度为</w:t>
      </w:r>
      <w:r w:rsidRPr="007D7B0B">
        <w:rPr>
          <w:rFonts w:ascii="Times New Roman" w:hAnsi="Times New Roman" w:cs="Times New Roman"/>
          <w:szCs w:val="21"/>
        </w:rPr>
        <w:t>400×10</w:t>
      </w:r>
      <w:r w:rsidRPr="007D7B0B">
        <w:rPr>
          <w:rFonts w:ascii="Times New Roman" w:hAnsi="Times New Roman" w:cs="Times New Roman"/>
          <w:szCs w:val="21"/>
          <w:vertAlign w:val="superscript"/>
        </w:rPr>
        <w:t>4</w:t>
      </w:r>
      <w:r w:rsidRPr="007D7B0B">
        <w:rPr>
          <w:rFonts w:ascii="Times New Roman" w:hAnsi="Times New Roman" w:cs="Times New Roman"/>
          <w:szCs w:val="21"/>
        </w:rPr>
        <w:t>株</w:t>
      </w:r>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，深度为</w:t>
      </w:r>
      <w:r w:rsidRPr="007D7B0B">
        <w:rPr>
          <w:rFonts w:ascii="Times New Roman" w:hAnsi="Times New Roman" w:cs="Times New Roman"/>
          <w:szCs w:val="21"/>
        </w:rPr>
        <w:t>2-3 cm</w:t>
      </w:r>
      <w:r w:rsidRPr="007D7B0B">
        <w:rPr>
          <w:rFonts w:ascii="Times New Roman" w:hAnsi="Times New Roman" w:cs="Times New Roman"/>
          <w:szCs w:val="21"/>
        </w:rPr>
        <w:t>，出苗</w:t>
      </w:r>
      <w:r w:rsidRPr="007D7B0B">
        <w:rPr>
          <w:rFonts w:ascii="Times New Roman" w:hAnsi="Times New Roman" w:cs="Times New Roman"/>
          <w:szCs w:val="21"/>
        </w:rPr>
        <w:t>15</w:t>
      </w:r>
      <w:r w:rsidRPr="007D7B0B">
        <w:rPr>
          <w:rFonts w:ascii="Times New Roman" w:hAnsi="Times New Roman" w:cs="Times New Roman"/>
          <w:szCs w:val="21"/>
        </w:rPr>
        <w:t>天后间苗，保证基本苗数</w:t>
      </w:r>
      <w:r w:rsidRPr="007D7B0B">
        <w:rPr>
          <w:rFonts w:ascii="Times New Roman" w:hAnsi="Times New Roman" w:cs="Times New Roman"/>
          <w:szCs w:val="21"/>
        </w:rPr>
        <w:t>200 × 10</w:t>
      </w:r>
      <w:r w:rsidRPr="007D7B0B">
        <w:rPr>
          <w:rFonts w:ascii="Times New Roman" w:hAnsi="Times New Roman" w:cs="Times New Roman"/>
          <w:szCs w:val="21"/>
          <w:vertAlign w:val="superscript"/>
        </w:rPr>
        <w:t>4</w:t>
      </w:r>
      <w:r w:rsidRPr="007D7B0B">
        <w:rPr>
          <w:rFonts w:ascii="Times New Roman" w:hAnsi="Times New Roman" w:cs="Times New Roman"/>
          <w:szCs w:val="21"/>
        </w:rPr>
        <w:t xml:space="preserve"> </w:t>
      </w:r>
      <w:r w:rsidRPr="007D7B0B">
        <w:rPr>
          <w:rFonts w:ascii="Times New Roman" w:hAnsi="Times New Roman" w:cs="Times New Roman"/>
          <w:szCs w:val="21"/>
        </w:rPr>
        <w:t>株</w:t>
      </w:r>
      <w:r w:rsidRPr="007D7B0B">
        <w:rPr>
          <w:rFonts w:ascii="Times New Roman" w:hAnsi="Times New Roman" w:cs="Times New Roman"/>
          <w:szCs w:val="21"/>
        </w:rPr>
        <w:t>/hm</w:t>
      </w:r>
      <w:r w:rsidRPr="007D7B0B">
        <w:rPr>
          <w:rFonts w:ascii="Times New Roman" w:hAnsi="Times New Roman" w:cs="Times New Roman"/>
          <w:szCs w:val="21"/>
          <w:vertAlign w:val="superscript"/>
        </w:rPr>
        <w:t>2</w:t>
      </w:r>
      <w:r w:rsidRPr="007D7B0B">
        <w:rPr>
          <w:rFonts w:ascii="Times New Roman" w:hAnsi="Times New Roman" w:cs="Times New Roman"/>
          <w:szCs w:val="21"/>
        </w:rPr>
        <w:t>。施肥量为纯氮</w:t>
      </w:r>
      <w:r w:rsidRPr="007D7B0B">
        <w:rPr>
          <w:rFonts w:ascii="Times New Roman" w:hAnsi="Times New Roman" w:cs="Times New Roman"/>
          <w:szCs w:val="21"/>
        </w:rPr>
        <w:t>225 kg/hm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P</w:t>
      </w:r>
      <w:r w:rsidRPr="007D7B0B">
        <w:rPr>
          <w:rFonts w:ascii="Times New Roman" w:hAnsi="Times New Roman" w:cs="Times New Roman"/>
          <w:szCs w:val="21"/>
          <w:vertAlign w:val="subscript"/>
        </w:rPr>
        <w:t>2</w:t>
      </w:r>
      <w:r w:rsidRPr="007D7B0B">
        <w:rPr>
          <w:rFonts w:ascii="Times New Roman" w:hAnsi="Times New Roman" w:cs="Times New Roman"/>
          <w:szCs w:val="21"/>
        </w:rPr>
        <w:t>O</w:t>
      </w:r>
      <w:r w:rsidRPr="007D7B0B">
        <w:rPr>
          <w:rFonts w:ascii="Times New Roman" w:hAnsi="Times New Roman" w:cs="Times New Roman"/>
          <w:szCs w:val="21"/>
          <w:vertAlign w:val="subscript"/>
        </w:rPr>
        <w:t xml:space="preserve">5 </w:t>
      </w:r>
      <w:r w:rsidRPr="007D7B0B">
        <w:rPr>
          <w:rFonts w:ascii="Times New Roman" w:hAnsi="Times New Roman" w:cs="Times New Roman"/>
          <w:szCs w:val="21"/>
        </w:rPr>
        <w:t>120 kg/hm</w:t>
      </w:r>
      <w:r w:rsidRPr="007D7B0B">
        <w:rPr>
          <w:rFonts w:ascii="Times New Roman" w:hAnsi="Times New Roman" w:cs="Times New Roman"/>
          <w:szCs w:val="21"/>
          <w:vertAlign w:val="superscript"/>
        </w:rPr>
        <w:t>2</w:t>
      </w:r>
      <w:r w:rsidRPr="007D7B0B">
        <w:rPr>
          <w:rFonts w:ascii="Times New Roman" w:hAnsi="Times New Roman" w:cs="Times New Roman"/>
          <w:szCs w:val="21"/>
        </w:rPr>
        <w:t>和</w:t>
      </w:r>
      <w:r w:rsidRPr="007D7B0B">
        <w:rPr>
          <w:rFonts w:ascii="Times New Roman" w:hAnsi="Times New Roman" w:cs="Times New Roman"/>
          <w:szCs w:val="21"/>
        </w:rPr>
        <w:t>K</w:t>
      </w:r>
      <w:r w:rsidRPr="007D7B0B">
        <w:rPr>
          <w:rFonts w:ascii="Times New Roman" w:hAnsi="Times New Roman" w:cs="Times New Roman"/>
          <w:szCs w:val="21"/>
          <w:vertAlign w:val="subscript"/>
        </w:rPr>
        <w:t>2</w:t>
      </w:r>
      <w:r w:rsidRPr="007D7B0B">
        <w:rPr>
          <w:rFonts w:ascii="Times New Roman" w:hAnsi="Times New Roman" w:cs="Times New Roman"/>
          <w:szCs w:val="21"/>
        </w:rPr>
        <w:t>O 105 kg/hm</w:t>
      </w:r>
      <w:r w:rsidRPr="007D7B0B">
        <w:rPr>
          <w:rFonts w:ascii="Times New Roman" w:hAnsi="Times New Roman" w:cs="Times New Roman"/>
          <w:szCs w:val="21"/>
          <w:vertAlign w:val="superscript"/>
        </w:rPr>
        <w:t>2</w:t>
      </w:r>
      <w:r w:rsidRPr="007D7B0B">
        <w:rPr>
          <w:rFonts w:ascii="Times New Roman" w:hAnsi="Times New Roman" w:cs="Times New Roman"/>
          <w:szCs w:val="21"/>
        </w:rPr>
        <w:t>（每个小区</w:t>
      </w:r>
      <w:r w:rsidRPr="007D7B0B">
        <w:rPr>
          <w:rFonts w:ascii="Times New Roman" w:hAnsi="Times New Roman" w:cs="Times New Roman"/>
          <w:szCs w:val="21"/>
        </w:rPr>
        <w:t>235 g</w:t>
      </w:r>
      <w:r w:rsidRPr="007D7B0B">
        <w:rPr>
          <w:rFonts w:ascii="Times New Roman" w:hAnsi="Times New Roman" w:cs="Times New Roman"/>
          <w:szCs w:val="21"/>
        </w:rPr>
        <w:t>磷酸二铵和</w:t>
      </w:r>
      <w:r w:rsidRPr="007D7B0B">
        <w:rPr>
          <w:rFonts w:ascii="Times New Roman" w:hAnsi="Times New Roman" w:cs="Times New Roman"/>
          <w:szCs w:val="21"/>
        </w:rPr>
        <w:t>189 g</w:t>
      </w:r>
      <w:r w:rsidRPr="007D7B0B">
        <w:rPr>
          <w:rFonts w:ascii="Times New Roman" w:hAnsi="Times New Roman" w:cs="Times New Roman"/>
          <w:szCs w:val="21"/>
        </w:rPr>
        <w:t>硫酸钾作为基肥，每块施尿素</w:t>
      </w:r>
      <w:r w:rsidRPr="007D7B0B">
        <w:rPr>
          <w:rFonts w:ascii="Times New Roman" w:hAnsi="Times New Roman" w:cs="Times New Roman"/>
          <w:szCs w:val="21"/>
        </w:rPr>
        <w:t>345 g</w:t>
      </w:r>
      <w:r w:rsidRPr="007D7B0B">
        <w:rPr>
          <w:rFonts w:ascii="Times New Roman" w:hAnsi="Times New Roman" w:cs="Times New Roman"/>
          <w:szCs w:val="21"/>
        </w:rPr>
        <w:t>，施用总量的</w:t>
      </w:r>
      <w:r w:rsidRPr="007D7B0B">
        <w:rPr>
          <w:rFonts w:ascii="Times New Roman" w:hAnsi="Times New Roman" w:cs="Times New Roman"/>
          <w:szCs w:val="21"/>
        </w:rPr>
        <w:t>1/2</w:t>
      </w:r>
      <w:r w:rsidRPr="007D7B0B">
        <w:rPr>
          <w:rFonts w:ascii="Times New Roman" w:hAnsi="Times New Roman" w:cs="Times New Roman"/>
          <w:szCs w:val="21"/>
        </w:rPr>
        <w:t>作基肥，其余</w:t>
      </w:r>
      <w:r w:rsidRPr="007D7B0B">
        <w:rPr>
          <w:rFonts w:ascii="Times New Roman" w:hAnsi="Times New Roman" w:cs="Times New Roman"/>
          <w:szCs w:val="21"/>
        </w:rPr>
        <w:t>1/2</w:t>
      </w:r>
      <w:r w:rsidRPr="007D7B0B">
        <w:rPr>
          <w:rFonts w:ascii="Times New Roman" w:hAnsi="Times New Roman" w:cs="Times New Roman"/>
          <w:szCs w:val="21"/>
        </w:rPr>
        <w:t>作为追肥于拔节期施用）。分别于</w:t>
      </w:r>
      <w:r w:rsidRPr="007D7B0B">
        <w:rPr>
          <w:rFonts w:ascii="Times New Roman" w:hAnsi="Times New Roman" w:cs="Times New Roman"/>
          <w:szCs w:val="21"/>
        </w:rPr>
        <w:t>2012</w:t>
      </w:r>
      <w:r w:rsidRPr="007D7B0B">
        <w:rPr>
          <w:rFonts w:ascii="Times New Roman" w:hAnsi="Times New Roman" w:cs="Times New Roman"/>
          <w:szCs w:val="21"/>
        </w:rPr>
        <w:t>年</w:t>
      </w:r>
      <w:r w:rsidRPr="007D7B0B">
        <w:rPr>
          <w:rFonts w:ascii="Times New Roman" w:hAnsi="Times New Roman" w:cs="Times New Roman"/>
          <w:szCs w:val="21"/>
        </w:rPr>
        <w:t>6</w:t>
      </w:r>
      <w:r w:rsidRPr="007D7B0B">
        <w:rPr>
          <w:rFonts w:ascii="Times New Roman" w:hAnsi="Times New Roman" w:cs="Times New Roman"/>
          <w:szCs w:val="21"/>
        </w:rPr>
        <w:t>月</w:t>
      </w:r>
      <w:r w:rsidRPr="007D7B0B">
        <w:rPr>
          <w:rFonts w:ascii="Times New Roman" w:hAnsi="Times New Roman" w:cs="Times New Roman"/>
          <w:szCs w:val="21"/>
        </w:rPr>
        <w:t>9</w:t>
      </w:r>
      <w:r w:rsidRPr="007D7B0B">
        <w:rPr>
          <w:rFonts w:ascii="Times New Roman" w:hAnsi="Times New Roman" w:cs="Times New Roman"/>
          <w:szCs w:val="21"/>
        </w:rPr>
        <w:t>日、</w:t>
      </w:r>
      <w:r w:rsidRPr="007D7B0B">
        <w:rPr>
          <w:rFonts w:ascii="Times New Roman" w:hAnsi="Times New Roman" w:cs="Times New Roman"/>
          <w:szCs w:val="21"/>
        </w:rPr>
        <w:t>2013</w:t>
      </w:r>
      <w:r w:rsidRPr="007D7B0B">
        <w:rPr>
          <w:rFonts w:ascii="Times New Roman" w:hAnsi="Times New Roman" w:cs="Times New Roman"/>
          <w:szCs w:val="21"/>
        </w:rPr>
        <w:t>年</w:t>
      </w:r>
      <w:r w:rsidRPr="007D7B0B">
        <w:rPr>
          <w:rFonts w:ascii="Times New Roman" w:hAnsi="Times New Roman" w:cs="Times New Roman"/>
          <w:szCs w:val="21"/>
        </w:rPr>
        <w:t>6</w:t>
      </w:r>
      <w:r w:rsidRPr="007D7B0B">
        <w:rPr>
          <w:rFonts w:ascii="Times New Roman" w:hAnsi="Times New Roman" w:cs="Times New Roman"/>
          <w:szCs w:val="21"/>
        </w:rPr>
        <w:t>月</w:t>
      </w:r>
      <w:r w:rsidRPr="007D7B0B">
        <w:rPr>
          <w:rFonts w:ascii="Times New Roman" w:hAnsi="Times New Roman" w:cs="Times New Roman"/>
          <w:szCs w:val="21"/>
        </w:rPr>
        <w:t>8</w:t>
      </w:r>
      <w:r w:rsidRPr="007D7B0B">
        <w:rPr>
          <w:rFonts w:ascii="Times New Roman" w:hAnsi="Times New Roman" w:cs="Times New Roman"/>
          <w:szCs w:val="21"/>
        </w:rPr>
        <w:t>日和</w:t>
      </w:r>
      <w:r w:rsidRPr="007D7B0B">
        <w:rPr>
          <w:rFonts w:ascii="Times New Roman" w:hAnsi="Times New Roman" w:cs="Times New Roman"/>
          <w:szCs w:val="21"/>
        </w:rPr>
        <w:t>2014</w:t>
      </w:r>
      <w:r w:rsidRPr="007D7B0B">
        <w:rPr>
          <w:rFonts w:ascii="Times New Roman" w:hAnsi="Times New Roman" w:cs="Times New Roman"/>
          <w:szCs w:val="21"/>
        </w:rPr>
        <w:t>年</w:t>
      </w:r>
      <w:r w:rsidRPr="007D7B0B">
        <w:rPr>
          <w:rFonts w:ascii="Times New Roman" w:hAnsi="Times New Roman" w:cs="Times New Roman"/>
          <w:szCs w:val="21"/>
        </w:rPr>
        <w:t>5</w:t>
      </w:r>
      <w:r w:rsidRPr="007D7B0B">
        <w:rPr>
          <w:rFonts w:ascii="Times New Roman" w:hAnsi="Times New Roman" w:cs="Times New Roman"/>
          <w:szCs w:val="21"/>
        </w:rPr>
        <w:t>月</w:t>
      </w:r>
      <w:r w:rsidRPr="007D7B0B">
        <w:rPr>
          <w:rFonts w:ascii="Times New Roman" w:hAnsi="Times New Roman" w:cs="Times New Roman"/>
          <w:szCs w:val="21"/>
        </w:rPr>
        <w:t>31</w:t>
      </w:r>
      <w:r w:rsidRPr="007D7B0B">
        <w:rPr>
          <w:rFonts w:ascii="Times New Roman" w:hAnsi="Times New Roman" w:cs="Times New Roman"/>
          <w:szCs w:val="21"/>
        </w:rPr>
        <w:t>日收获冬小麦。</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noProof/>
          <w:szCs w:val="21"/>
        </w:rPr>
        <w:drawing>
          <wp:inline distT="0" distB="0" distL="0" distR="0">
            <wp:extent cx="3028950" cy="32861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3286125"/>
                    </a:xfrm>
                    <a:prstGeom prst="rect">
                      <a:avLst/>
                    </a:prstGeom>
                    <a:noFill/>
                    <a:ln>
                      <a:noFill/>
                    </a:ln>
                    <a:effectLst/>
                  </pic:spPr>
                </pic:pic>
              </a:graphicData>
            </a:graphic>
          </wp:inline>
        </w:drawing>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图</w:t>
      </w:r>
      <w:r w:rsidRPr="00980F4D">
        <w:rPr>
          <w:rFonts w:ascii="Times New Roman" w:eastAsia="黑体" w:hAnsi="Times New Roman" w:cs="Times New Roman"/>
          <w:sz w:val="18"/>
          <w:szCs w:val="18"/>
        </w:rPr>
        <w:t xml:space="preserve">1  </w:t>
      </w:r>
      <w:r w:rsidRPr="00980F4D">
        <w:rPr>
          <w:rFonts w:ascii="Times New Roman" w:eastAsia="黑体" w:hAnsi="Times New Roman" w:cs="Times New Roman"/>
          <w:sz w:val="18"/>
          <w:szCs w:val="18"/>
        </w:rPr>
        <w:t>三种种植示意图，</w:t>
      </w:r>
      <w:r w:rsidRPr="00980F4D">
        <w:rPr>
          <w:rFonts w:ascii="Times New Roman" w:eastAsia="黑体" w:hAnsi="Times New Roman" w:cs="Times New Roman"/>
          <w:sz w:val="18"/>
          <w:szCs w:val="18"/>
        </w:rPr>
        <w:t xml:space="preserve">a. </w:t>
      </w:r>
      <w:r w:rsidRPr="00980F4D">
        <w:rPr>
          <w:rFonts w:ascii="Times New Roman" w:eastAsia="黑体" w:hAnsi="Times New Roman" w:cs="Times New Roman"/>
          <w:sz w:val="18"/>
          <w:szCs w:val="18"/>
        </w:rPr>
        <w:t>单</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单行种植（</w:t>
      </w:r>
      <w:r w:rsidRPr="00980F4D">
        <w:rPr>
          <w:rFonts w:ascii="Times New Roman" w:eastAsia="黑体" w:hAnsi="Times New Roman" w:cs="Times New Roman"/>
          <w:sz w:val="18"/>
          <w:szCs w:val="18"/>
        </w:rPr>
        <w:t>SS</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 xml:space="preserve">b. </w:t>
      </w:r>
      <w:r w:rsidRPr="00980F4D">
        <w:rPr>
          <w:rFonts w:ascii="Times New Roman" w:eastAsia="黑体" w:hAnsi="Times New Roman" w:cs="Times New Roman"/>
          <w:sz w:val="18"/>
          <w:szCs w:val="18"/>
        </w:rPr>
        <w:t>单</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双种植（</w:t>
      </w:r>
      <w:r w:rsidRPr="00980F4D">
        <w:rPr>
          <w:rFonts w:ascii="Times New Roman" w:eastAsia="黑体" w:hAnsi="Times New Roman" w:cs="Times New Roman"/>
          <w:sz w:val="18"/>
          <w:szCs w:val="18"/>
        </w:rPr>
        <w:t>SD</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 xml:space="preserve">c. </w:t>
      </w:r>
      <w:r w:rsidRPr="00980F4D">
        <w:rPr>
          <w:rFonts w:ascii="Times New Roman" w:eastAsia="黑体" w:hAnsi="Times New Roman" w:cs="Times New Roman"/>
          <w:sz w:val="18"/>
          <w:szCs w:val="18"/>
        </w:rPr>
        <w:t>双</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双行种植（</w:t>
      </w:r>
      <w:r w:rsidRPr="00980F4D">
        <w:rPr>
          <w:rFonts w:ascii="Times New Roman" w:eastAsia="黑体" w:hAnsi="Times New Roman" w:cs="Times New Roman"/>
          <w:sz w:val="18"/>
          <w:szCs w:val="18"/>
        </w:rPr>
        <w:t>DD</w:t>
      </w:r>
      <w:r w:rsidRPr="00980F4D">
        <w:rPr>
          <w:rFonts w:ascii="Times New Roman" w:eastAsia="黑体" w:hAnsi="Times New Roman" w:cs="Times New Roman"/>
          <w:sz w:val="18"/>
          <w:szCs w:val="18"/>
        </w:rPr>
        <w:t>）</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Fig. 1 A schematic diagram showing a. single-single row (SS), b. single-double row (SD), and c. double-double row (DD).</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1.3 </w:t>
      </w:r>
      <w:r w:rsidRPr="007D7B0B">
        <w:rPr>
          <w:rFonts w:ascii="Times New Roman" w:hAnsi="Times New Roman" w:cs="Times New Roman"/>
          <w:b/>
          <w:bCs/>
          <w:szCs w:val="21"/>
        </w:rPr>
        <w:t>测定项目与方法</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分别于</w:t>
      </w:r>
      <w:r w:rsidRPr="007D7B0B">
        <w:rPr>
          <w:rFonts w:ascii="Times New Roman" w:hAnsi="Times New Roman" w:cs="Times New Roman"/>
          <w:szCs w:val="21"/>
        </w:rPr>
        <w:t>2011-2012</w:t>
      </w:r>
      <w:r w:rsidRPr="007D7B0B">
        <w:rPr>
          <w:rFonts w:ascii="Times New Roman" w:hAnsi="Times New Roman" w:cs="Times New Roman"/>
          <w:szCs w:val="21"/>
        </w:rPr>
        <w:t>年</w:t>
      </w:r>
      <w:r w:rsidRPr="007D7B0B">
        <w:rPr>
          <w:rFonts w:ascii="Times New Roman" w:hAnsi="Times New Roman" w:cs="Times New Roman"/>
          <w:szCs w:val="21"/>
        </w:rPr>
        <w:t>GS34</w:t>
      </w:r>
      <w:r w:rsidRPr="007D7B0B">
        <w:rPr>
          <w:rFonts w:ascii="Times New Roman" w:hAnsi="Times New Roman" w:cs="Times New Roman"/>
          <w:szCs w:val="21"/>
        </w:rPr>
        <w:t>、</w:t>
      </w:r>
      <w:r w:rsidRPr="007D7B0B">
        <w:rPr>
          <w:rFonts w:ascii="Times New Roman" w:hAnsi="Times New Roman" w:cs="Times New Roman"/>
          <w:szCs w:val="21"/>
        </w:rPr>
        <w:t>GS39</w:t>
      </w:r>
      <w:r w:rsidRPr="007D7B0B">
        <w:rPr>
          <w:rFonts w:ascii="Times New Roman" w:hAnsi="Times New Roman" w:cs="Times New Roman"/>
          <w:szCs w:val="21"/>
        </w:rPr>
        <w:t>、</w:t>
      </w:r>
      <w:r w:rsidRPr="007D7B0B">
        <w:rPr>
          <w:rFonts w:ascii="Times New Roman" w:hAnsi="Times New Roman" w:cs="Times New Roman"/>
          <w:szCs w:val="21"/>
        </w:rPr>
        <w:t>GS48</w:t>
      </w:r>
      <w:r w:rsidRPr="007D7B0B">
        <w:rPr>
          <w:rFonts w:ascii="Times New Roman" w:hAnsi="Times New Roman" w:cs="Times New Roman"/>
          <w:szCs w:val="21"/>
        </w:rPr>
        <w:t>、</w:t>
      </w:r>
      <w:r w:rsidRPr="007D7B0B">
        <w:rPr>
          <w:rFonts w:ascii="Times New Roman" w:hAnsi="Times New Roman" w:cs="Times New Roman"/>
          <w:szCs w:val="21"/>
        </w:rPr>
        <w:t>GS49</w:t>
      </w:r>
      <w:r w:rsidRPr="007D7B0B">
        <w:rPr>
          <w:rFonts w:ascii="Times New Roman" w:hAnsi="Times New Roman" w:cs="Times New Roman"/>
          <w:szCs w:val="21"/>
        </w:rPr>
        <w:t>和</w:t>
      </w:r>
      <w:r w:rsidRPr="007D7B0B">
        <w:rPr>
          <w:rFonts w:ascii="Times New Roman" w:hAnsi="Times New Roman" w:cs="Times New Roman"/>
          <w:szCs w:val="21"/>
        </w:rPr>
        <w:t xml:space="preserve"> GS71</w:t>
      </w:r>
      <w:r w:rsidRPr="007D7B0B">
        <w:rPr>
          <w:rFonts w:ascii="Times New Roman" w:hAnsi="Times New Roman" w:cs="Times New Roman"/>
          <w:szCs w:val="21"/>
          <w:vertAlign w:val="superscript"/>
        </w:rPr>
        <w:t>[16]</w:t>
      </w:r>
      <w:r w:rsidRPr="007D7B0B">
        <w:rPr>
          <w:rFonts w:ascii="Times New Roman" w:hAnsi="Times New Roman" w:cs="Times New Roman"/>
          <w:szCs w:val="21"/>
        </w:rPr>
        <w:t>；</w:t>
      </w:r>
      <w:r w:rsidRPr="007D7B0B">
        <w:rPr>
          <w:rFonts w:ascii="Times New Roman" w:hAnsi="Times New Roman" w:cs="Times New Roman"/>
          <w:szCs w:val="21"/>
        </w:rPr>
        <w:t>2012-2013</w:t>
      </w:r>
      <w:r w:rsidRPr="007D7B0B">
        <w:rPr>
          <w:rFonts w:ascii="Times New Roman" w:hAnsi="Times New Roman" w:cs="Times New Roman"/>
          <w:szCs w:val="21"/>
        </w:rPr>
        <w:t>年</w:t>
      </w:r>
      <w:r w:rsidRPr="007D7B0B">
        <w:rPr>
          <w:rFonts w:ascii="Times New Roman" w:hAnsi="Times New Roman" w:cs="Times New Roman"/>
          <w:szCs w:val="21"/>
        </w:rPr>
        <w:t>GS32</w:t>
      </w:r>
      <w:r w:rsidRPr="007D7B0B">
        <w:rPr>
          <w:rFonts w:ascii="Times New Roman" w:hAnsi="Times New Roman" w:cs="Times New Roman"/>
          <w:szCs w:val="21"/>
        </w:rPr>
        <w:t>、</w:t>
      </w:r>
      <w:r w:rsidRPr="007D7B0B">
        <w:rPr>
          <w:rFonts w:ascii="Times New Roman" w:hAnsi="Times New Roman" w:cs="Times New Roman"/>
          <w:szCs w:val="21"/>
        </w:rPr>
        <w:t>GS35</w:t>
      </w:r>
      <w:r w:rsidRPr="007D7B0B">
        <w:rPr>
          <w:rFonts w:ascii="Times New Roman" w:hAnsi="Times New Roman" w:cs="Times New Roman"/>
          <w:szCs w:val="21"/>
        </w:rPr>
        <w:t>、</w:t>
      </w:r>
      <w:r w:rsidRPr="007D7B0B">
        <w:rPr>
          <w:rFonts w:ascii="Times New Roman" w:hAnsi="Times New Roman" w:cs="Times New Roman"/>
          <w:szCs w:val="21"/>
        </w:rPr>
        <w:t>GS44</w:t>
      </w:r>
      <w:r w:rsidRPr="007D7B0B">
        <w:rPr>
          <w:rFonts w:ascii="Times New Roman" w:hAnsi="Times New Roman" w:cs="Times New Roman"/>
          <w:szCs w:val="21"/>
        </w:rPr>
        <w:t>、</w:t>
      </w:r>
      <w:r w:rsidRPr="007D7B0B">
        <w:rPr>
          <w:rFonts w:ascii="Times New Roman" w:hAnsi="Times New Roman" w:cs="Times New Roman"/>
          <w:szCs w:val="21"/>
        </w:rPr>
        <w:t>GS49</w:t>
      </w:r>
      <w:r w:rsidRPr="007D7B0B">
        <w:rPr>
          <w:rFonts w:ascii="Times New Roman" w:hAnsi="Times New Roman" w:cs="Times New Roman"/>
          <w:szCs w:val="21"/>
        </w:rPr>
        <w:t>和</w:t>
      </w:r>
      <w:r w:rsidRPr="007D7B0B">
        <w:rPr>
          <w:rFonts w:ascii="Times New Roman" w:hAnsi="Times New Roman" w:cs="Times New Roman"/>
          <w:szCs w:val="21"/>
        </w:rPr>
        <w:t xml:space="preserve"> GS71</w:t>
      </w:r>
      <w:r w:rsidRPr="007D7B0B">
        <w:rPr>
          <w:rFonts w:ascii="Times New Roman" w:hAnsi="Times New Roman" w:cs="Times New Roman"/>
          <w:szCs w:val="21"/>
        </w:rPr>
        <w:t>；</w:t>
      </w:r>
      <w:r w:rsidRPr="007D7B0B">
        <w:rPr>
          <w:rFonts w:ascii="Times New Roman" w:hAnsi="Times New Roman" w:cs="Times New Roman"/>
          <w:szCs w:val="21"/>
        </w:rPr>
        <w:t>2013-2014</w:t>
      </w:r>
      <w:r w:rsidRPr="007D7B0B">
        <w:rPr>
          <w:rFonts w:ascii="Times New Roman" w:hAnsi="Times New Roman" w:cs="Times New Roman"/>
          <w:szCs w:val="21"/>
        </w:rPr>
        <w:t>年</w:t>
      </w:r>
      <w:r w:rsidRPr="007D7B0B">
        <w:rPr>
          <w:rFonts w:ascii="Times New Roman" w:hAnsi="Times New Roman" w:cs="Times New Roman"/>
          <w:szCs w:val="21"/>
        </w:rPr>
        <w:t>GS31</w:t>
      </w:r>
      <w:r w:rsidRPr="007D7B0B">
        <w:rPr>
          <w:rFonts w:ascii="Times New Roman" w:hAnsi="Times New Roman" w:cs="Times New Roman"/>
          <w:szCs w:val="21"/>
        </w:rPr>
        <w:t>、</w:t>
      </w:r>
      <w:r w:rsidRPr="007D7B0B">
        <w:rPr>
          <w:rFonts w:ascii="Times New Roman" w:hAnsi="Times New Roman" w:cs="Times New Roman"/>
          <w:szCs w:val="21"/>
        </w:rPr>
        <w:t>GS35</w:t>
      </w:r>
      <w:r w:rsidRPr="007D7B0B">
        <w:rPr>
          <w:rFonts w:ascii="Times New Roman" w:hAnsi="Times New Roman" w:cs="Times New Roman"/>
          <w:szCs w:val="21"/>
        </w:rPr>
        <w:t>、</w:t>
      </w:r>
      <w:r w:rsidRPr="007D7B0B">
        <w:rPr>
          <w:rFonts w:ascii="Times New Roman" w:hAnsi="Times New Roman" w:cs="Times New Roman"/>
          <w:szCs w:val="21"/>
        </w:rPr>
        <w:t>GS45</w:t>
      </w:r>
      <w:r w:rsidRPr="007D7B0B">
        <w:rPr>
          <w:rFonts w:ascii="Times New Roman" w:hAnsi="Times New Roman" w:cs="Times New Roman"/>
          <w:szCs w:val="21"/>
        </w:rPr>
        <w:t>、</w:t>
      </w:r>
      <w:r w:rsidRPr="007D7B0B">
        <w:rPr>
          <w:rFonts w:ascii="Times New Roman" w:hAnsi="Times New Roman" w:cs="Times New Roman"/>
          <w:szCs w:val="21"/>
        </w:rPr>
        <w:t>GS49</w:t>
      </w:r>
      <w:r w:rsidRPr="007D7B0B">
        <w:rPr>
          <w:rFonts w:ascii="Times New Roman" w:hAnsi="Times New Roman" w:cs="Times New Roman"/>
          <w:szCs w:val="21"/>
        </w:rPr>
        <w:t>和</w:t>
      </w:r>
      <w:r w:rsidRPr="007D7B0B">
        <w:rPr>
          <w:rFonts w:ascii="Times New Roman" w:hAnsi="Times New Roman" w:cs="Times New Roman"/>
          <w:szCs w:val="21"/>
        </w:rPr>
        <w:t>GS71</w:t>
      </w:r>
      <w:r w:rsidRPr="007D7B0B">
        <w:rPr>
          <w:rFonts w:ascii="Times New Roman" w:hAnsi="Times New Roman" w:cs="Times New Roman"/>
          <w:szCs w:val="21"/>
        </w:rPr>
        <w:t>上午</w:t>
      </w:r>
      <w:r w:rsidRPr="007D7B0B">
        <w:rPr>
          <w:rFonts w:ascii="Times New Roman" w:hAnsi="Times New Roman" w:cs="Times New Roman"/>
          <w:szCs w:val="21"/>
        </w:rPr>
        <w:t>9</w:t>
      </w:r>
      <w:r w:rsidRPr="007D7B0B">
        <w:rPr>
          <w:rFonts w:ascii="Times New Roman" w:hAnsi="Times New Roman" w:cs="Times New Roman"/>
          <w:szCs w:val="21"/>
        </w:rPr>
        <w:t>至</w:t>
      </w:r>
      <w:r w:rsidRPr="007D7B0B">
        <w:rPr>
          <w:rFonts w:ascii="Times New Roman" w:hAnsi="Times New Roman" w:cs="Times New Roman"/>
          <w:szCs w:val="21"/>
        </w:rPr>
        <w:t>11</w:t>
      </w:r>
      <w:r w:rsidRPr="007D7B0B">
        <w:rPr>
          <w:rFonts w:ascii="Times New Roman" w:hAnsi="Times New Roman" w:cs="Times New Roman"/>
          <w:szCs w:val="21"/>
        </w:rPr>
        <w:t>点晴朗天气用叶绿素仪</w:t>
      </w:r>
      <w:r w:rsidRPr="007D7B0B">
        <w:rPr>
          <w:rFonts w:ascii="Times New Roman" w:hAnsi="Times New Roman" w:cs="Times New Roman"/>
          <w:szCs w:val="21"/>
        </w:rPr>
        <w:t>CCM-200 (Opti-Sciences, Hudson, USA)</w:t>
      </w:r>
      <w:r w:rsidRPr="007D7B0B">
        <w:rPr>
          <w:rFonts w:ascii="Times New Roman" w:hAnsi="Times New Roman" w:cs="Times New Roman"/>
          <w:szCs w:val="21"/>
        </w:rPr>
        <w:t>测定旗叶叶绿素含量。在</w:t>
      </w:r>
      <w:r w:rsidRPr="007D7B0B">
        <w:rPr>
          <w:rFonts w:ascii="Times New Roman" w:hAnsi="Times New Roman" w:cs="Times New Roman"/>
          <w:szCs w:val="21"/>
        </w:rPr>
        <w:t>GS45</w:t>
      </w:r>
      <w:r w:rsidRPr="007D7B0B">
        <w:rPr>
          <w:rFonts w:ascii="Times New Roman" w:hAnsi="Times New Roman" w:cs="Times New Roman"/>
          <w:szCs w:val="21"/>
        </w:rPr>
        <w:t>、</w:t>
      </w:r>
      <w:r w:rsidRPr="007D7B0B">
        <w:rPr>
          <w:rFonts w:ascii="Times New Roman" w:hAnsi="Times New Roman" w:cs="Times New Roman"/>
          <w:szCs w:val="21"/>
        </w:rPr>
        <w:lastRenderedPageBreak/>
        <w:t>GS49</w:t>
      </w:r>
      <w:r w:rsidRPr="007D7B0B">
        <w:rPr>
          <w:rFonts w:ascii="Times New Roman" w:hAnsi="Times New Roman" w:cs="Times New Roman"/>
          <w:szCs w:val="21"/>
        </w:rPr>
        <w:t>和</w:t>
      </w:r>
      <w:r w:rsidRPr="007D7B0B">
        <w:rPr>
          <w:rFonts w:ascii="Times New Roman" w:hAnsi="Times New Roman" w:cs="Times New Roman"/>
          <w:szCs w:val="21"/>
        </w:rPr>
        <w:t>GS71</w:t>
      </w:r>
      <w:r w:rsidRPr="007D7B0B">
        <w:rPr>
          <w:rFonts w:ascii="Times New Roman" w:hAnsi="Times New Roman" w:cs="Times New Roman"/>
          <w:szCs w:val="21"/>
        </w:rPr>
        <w:t>用</w:t>
      </w:r>
      <w:r w:rsidRPr="007D7B0B">
        <w:rPr>
          <w:rFonts w:ascii="Times New Roman" w:hAnsi="Times New Roman" w:cs="Times New Roman"/>
          <w:szCs w:val="21"/>
        </w:rPr>
        <w:t>LI-6400</w:t>
      </w:r>
      <w:r w:rsidRPr="007D7B0B">
        <w:rPr>
          <w:rFonts w:ascii="Times New Roman" w:hAnsi="Times New Roman" w:cs="Times New Roman"/>
          <w:szCs w:val="21"/>
        </w:rPr>
        <w:t>便携式光合仪（</w:t>
      </w:r>
      <w:r w:rsidRPr="007D7B0B">
        <w:rPr>
          <w:rFonts w:ascii="Times New Roman" w:hAnsi="Times New Roman" w:cs="Times New Roman"/>
          <w:szCs w:val="21"/>
        </w:rPr>
        <w:t>LI-COR Inc., Lincoln USA</w:t>
      </w:r>
      <w:r w:rsidRPr="007D7B0B">
        <w:rPr>
          <w:rFonts w:ascii="Times New Roman" w:hAnsi="Times New Roman" w:cs="Times New Roman"/>
          <w:szCs w:val="21"/>
        </w:rPr>
        <w:t>）测定旗叶光合速率。分别在</w:t>
      </w:r>
      <w:r w:rsidRPr="007D7B0B">
        <w:rPr>
          <w:rFonts w:ascii="Times New Roman" w:hAnsi="Times New Roman" w:cs="Times New Roman"/>
          <w:szCs w:val="21"/>
        </w:rPr>
        <w:t>GS35</w:t>
      </w:r>
      <w:r w:rsidRPr="007D7B0B">
        <w:rPr>
          <w:rFonts w:ascii="Times New Roman" w:hAnsi="Times New Roman" w:cs="Times New Roman"/>
          <w:szCs w:val="21"/>
        </w:rPr>
        <w:t>、</w:t>
      </w:r>
      <w:r w:rsidRPr="007D7B0B">
        <w:rPr>
          <w:rFonts w:ascii="Times New Roman" w:hAnsi="Times New Roman" w:cs="Times New Roman"/>
          <w:szCs w:val="21"/>
        </w:rPr>
        <w:t>GS45</w:t>
      </w:r>
      <w:r w:rsidRPr="007D7B0B">
        <w:rPr>
          <w:rFonts w:ascii="Times New Roman" w:hAnsi="Times New Roman" w:cs="Times New Roman"/>
          <w:szCs w:val="21"/>
        </w:rPr>
        <w:t>、</w:t>
      </w:r>
      <w:r w:rsidRPr="007D7B0B">
        <w:rPr>
          <w:rFonts w:ascii="Times New Roman" w:hAnsi="Times New Roman" w:cs="Times New Roman"/>
          <w:szCs w:val="21"/>
        </w:rPr>
        <w:t>GS49</w:t>
      </w:r>
      <w:r w:rsidRPr="007D7B0B">
        <w:rPr>
          <w:rFonts w:ascii="Times New Roman" w:hAnsi="Times New Roman" w:cs="Times New Roman"/>
          <w:szCs w:val="21"/>
        </w:rPr>
        <w:t>、</w:t>
      </w:r>
      <w:r w:rsidRPr="007D7B0B">
        <w:rPr>
          <w:rFonts w:ascii="Times New Roman" w:hAnsi="Times New Roman" w:cs="Times New Roman"/>
          <w:szCs w:val="21"/>
        </w:rPr>
        <w:t>GS71</w:t>
      </w:r>
      <w:r w:rsidRPr="007D7B0B">
        <w:rPr>
          <w:rFonts w:ascii="Times New Roman" w:hAnsi="Times New Roman" w:cs="Times New Roman"/>
          <w:szCs w:val="21"/>
        </w:rPr>
        <w:t>和</w:t>
      </w:r>
      <w:r w:rsidRPr="007D7B0B">
        <w:rPr>
          <w:rFonts w:ascii="Times New Roman" w:hAnsi="Times New Roman" w:cs="Times New Roman"/>
          <w:szCs w:val="21"/>
        </w:rPr>
        <w:t>GS80</w:t>
      </w:r>
      <w:r w:rsidRPr="007D7B0B">
        <w:rPr>
          <w:rFonts w:ascii="Times New Roman" w:hAnsi="Times New Roman" w:cs="Times New Roman"/>
          <w:szCs w:val="21"/>
        </w:rPr>
        <w:t>采集植株，在</w:t>
      </w:r>
      <w:r w:rsidRPr="007D7B0B">
        <w:rPr>
          <w:rFonts w:ascii="Times New Roman" w:hAnsi="Times New Roman" w:cs="Times New Roman"/>
          <w:szCs w:val="21"/>
        </w:rPr>
        <w:t>105°C</w:t>
      </w:r>
      <w:r w:rsidRPr="007D7B0B">
        <w:rPr>
          <w:rFonts w:ascii="Times New Roman" w:hAnsi="Times New Roman" w:cs="Times New Roman"/>
          <w:szCs w:val="21"/>
        </w:rPr>
        <w:t>下杀青</w:t>
      </w:r>
      <w:r w:rsidRPr="007D7B0B">
        <w:rPr>
          <w:rFonts w:ascii="Times New Roman" w:hAnsi="Times New Roman" w:cs="Times New Roman"/>
          <w:szCs w:val="21"/>
        </w:rPr>
        <w:t>30</w:t>
      </w:r>
      <w:r w:rsidRPr="007D7B0B">
        <w:rPr>
          <w:rFonts w:ascii="Times New Roman" w:hAnsi="Times New Roman" w:cs="Times New Roman"/>
          <w:szCs w:val="21"/>
        </w:rPr>
        <w:t>分钟后在</w:t>
      </w:r>
      <w:r w:rsidRPr="007D7B0B">
        <w:rPr>
          <w:rFonts w:ascii="Times New Roman" w:hAnsi="Times New Roman" w:cs="Times New Roman"/>
          <w:szCs w:val="21"/>
        </w:rPr>
        <w:t>80°C</w:t>
      </w:r>
      <w:r w:rsidRPr="007D7B0B">
        <w:rPr>
          <w:rFonts w:ascii="Times New Roman" w:hAnsi="Times New Roman" w:cs="Times New Roman"/>
          <w:szCs w:val="21"/>
        </w:rPr>
        <w:t>烘干至恒重测定干物质重。冬小麦成熟后，每个小区收获</w:t>
      </w:r>
      <w:r w:rsidRPr="007D7B0B">
        <w:rPr>
          <w:rFonts w:ascii="Times New Roman" w:hAnsi="Times New Roman" w:cs="Times New Roman"/>
          <w:szCs w:val="21"/>
        </w:rPr>
        <w:t>1 m</w:t>
      </w:r>
      <w:r w:rsidRPr="007D7B0B">
        <w:rPr>
          <w:rFonts w:ascii="Times New Roman" w:hAnsi="Times New Roman" w:cs="Times New Roman"/>
          <w:szCs w:val="21"/>
          <w:vertAlign w:val="superscript"/>
        </w:rPr>
        <w:t>2</w:t>
      </w:r>
      <w:r w:rsidRPr="007D7B0B">
        <w:rPr>
          <w:rFonts w:ascii="Times New Roman" w:hAnsi="Times New Roman" w:cs="Times New Roman"/>
          <w:szCs w:val="21"/>
        </w:rPr>
        <w:t>测定产量，随机选择</w:t>
      </w:r>
      <w:r w:rsidRPr="007D7B0B">
        <w:rPr>
          <w:rFonts w:ascii="Times New Roman" w:hAnsi="Times New Roman" w:cs="Times New Roman"/>
          <w:szCs w:val="21"/>
        </w:rPr>
        <w:t>20</w:t>
      </w:r>
      <w:r w:rsidRPr="007D7B0B">
        <w:rPr>
          <w:rFonts w:ascii="Times New Roman" w:hAnsi="Times New Roman" w:cs="Times New Roman"/>
          <w:szCs w:val="21"/>
        </w:rPr>
        <w:t>株，测定其粒数和千粒重，其中</w:t>
      </w:r>
      <w:r w:rsidRPr="007D7B0B">
        <w:rPr>
          <w:rFonts w:ascii="Times New Roman" w:hAnsi="Times New Roman" w:cs="Times New Roman"/>
          <w:szCs w:val="21"/>
        </w:rPr>
        <w:t>2011-2012</w:t>
      </w:r>
      <w:r w:rsidRPr="007D7B0B">
        <w:rPr>
          <w:rFonts w:ascii="Times New Roman" w:hAnsi="Times New Roman" w:cs="Times New Roman"/>
          <w:szCs w:val="21"/>
        </w:rPr>
        <w:t>年、</w:t>
      </w:r>
      <w:r w:rsidRPr="007D7B0B">
        <w:rPr>
          <w:rFonts w:ascii="Times New Roman" w:hAnsi="Times New Roman" w:cs="Times New Roman"/>
          <w:szCs w:val="21"/>
        </w:rPr>
        <w:t>2012-2013</w:t>
      </w:r>
      <w:r w:rsidRPr="007D7B0B">
        <w:rPr>
          <w:rFonts w:ascii="Times New Roman" w:hAnsi="Times New Roman" w:cs="Times New Roman"/>
          <w:szCs w:val="21"/>
        </w:rPr>
        <w:t>年和</w:t>
      </w:r>
      <w:r w:rsidRPr="007D7B0B">
        <w:rPr>
          <w:rFonts w:ascii="Times New Roman" w:hAnsi="Times New Roman" w:cs="Times New Roman"/>
          <w:szCs w:val="21"/>
        </w:rPr>
        <w:t>2013-2014</w:t>
      </w:r>
      <w:r w:rsidRPr="007D7B0B">
        <w:rPr>
          <w:rFonts w:ascii="Times New Roman" w:hAnsi="Times New Roman" w:cs="Times New Roman"/>
          <w:szCs w:val="21"/>
        </w:rPr>
        <w:t>年的总辐射分别为</w:t>
      </w:r>
      <w:r w:rsidRPr="007D7B0B">
        <w:rPr>
          <w:rFonts w:ascii="Times New Roman" w:hAnsi="Times New Roman" w:cs="Times New Roman"/>
          <w:szCs w:val="21"/>
        </w:rPr>
        <w:t>2803</w:t>
      </w:r>
      <w:r w:rsidRPr="007D7B0B">
        <w:rPr>
          <w:rFonts w:ascii="Times New Roman" w:hAnsi="Times New Roman" w:cs="Times New Roman"/>
          <w:szCs w:val="21"/>
        </w:rPr>
        <w:t>、</w:t>
      </w:r>
      <w:r w:rsidRPr="007D7B0B">
        <w:rPr>
          <w:rFonts w:ascii="Times New Roman" w:hAnsi="Times New Roman" w:cs="Times New Roman"/>
          <w:szCs w:val="21"/>
        </w:rPr>
        <w:t>2961</w:t>
      </w:r>
      <w:r w:rsidRPr="007D7B0B">
        <w:rPr>
          <w:rFonts w:ascii="Times New Roman" w:hAnsi="Times New Roman" w:cs="Times New Roman"/>
          <w:szCs w:val="21"/>
        </w:rPr>
        <w:t>和</w:t>
      </w:r>
      <w:r w:rsidRPr="007D7B0B">
        <w:rPr>
          <w:rFonts w:ascii="Times New Roman" w:hAnsi="Times New Roman" w:cs="Times New Roman"/>
          <w:szCs w:val="21"/>
        </w:rPr>
        <w:t>3245 MJ/m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表</w:t>
      </w:r>
      <w:r w:rsidRPr="007D7B0B">
        <w:rPr>
          <w:rFonts w:ascii="Times New Roman" w:hAnsi="Times New Roman" w:cs="Times New Roman"/>
          <w:szCs w:val="21"/>
        </w:rPr>
        <w:t xml:space="preserve"> 1)</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1.4 </w:t>
      </w:r>
      <w:r w:rsidRPr="007D7B0B">
        <w:rPr>
          <w:rFonts w:ascii="Times New Roman" w:hAnsi="Times New Roman" w:cs="Times New Roman"/>
          <w:b/>
          <w:bCs/>
          <w:szCs w:val="21"/>
        </w:rPr>
        <w:t>数据分析</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用</w:t>
      </w:r>
      <w:r w:rsidRPr="007D7B0B">
        <w:rPr>
          <w:rFonts w:ascii="Times New Roman" w:hAnsi="Times New Roman" w:cs="Times New Roman"/>
          <w:szCs w:val="21"/>
        </w:rPr>
        <w:t>SPSS</w:t>
      </w:r>
      <w:r w:rsidRPr="007D7B0B">
        <w:rPr>
          <w:rFonts w:ascii="Times New Roman" w:hAnsi="Times New Roman" w:cs="Times New Roman"/>
          <w:szCs w:val="21"/>
        </w:rPr>
        <w:t>软件进行方差分析，用</w:t>
      </w:r>
      <w:r w:rsidRPr="007D7B0B">
        <w:rPr>
          <w:rFonts w:ascii="Times New Roman" w:hAnsi="Times New Roman" w:cs="Times New Roman"/>
          <w:szCs w:val="21"/>
        </w:rPr>
        <w:t>Sigmaplot10.0 (SPSSInc.</w:t>
      </w:r>
      <w:r w:rsidRPr="007D7B0B">
        <w:rPr>
          <w:rFonts w:ascii="Times New Roman" w:hAnsi="Times New Roman" w:cs="Times New Roman"/>
          <w:szCs w:val="21"/>
        </w:rPr>
        <w:t>，</w:t>
      </w:r>
      <w:r w:rsidRPr="007D7B0B">
        <w:rPr>
          <w:rFonts w:ascii="Times New Roman" w:hAnsi="Times New Roman" w:cs="Times New Roman"/>
          <w:szCs w:val="21"/>
        </w:rPr>
        <w:t>Chicago</w:t>
      </w:r>
      <w:r w:rsidRPr="007D7B0B">
        <w:rPr>
          <w:rFonts w:ascii="Times New Roman" w:hAnsi="Times New Roman" w:cs="Times New Roman"/>
          <w:szCs w:val="21"/>
        </w:rPr>
        <w:t>，</w:t>
      </w:r>
      <w:r w:rsidRPr="007D7B0B">
        <w:rPr>
          <w:rFonts w:ascii="Times New Roman" w:hAnsi="Times New Roman" w:cs="Times New Roman"/>
          <w:szCs w:val="21"/>
        </w:rPr>
        <w:t>IL)</w:t>
      </w:r>
      <w:r w:rsidRPr="007D7B0B">
        <w:rPr>
          <w:rFonts w:ascii="Times New Roman" w:hAnsi="Times New Roman" w:cs="Times New Roman"/>
          <w:szCs w:val="21"/>
        </w:rPr>
        <w:t>制图。</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bCs/>
          <w:sz w:val="24"/>
        </w:rPr>
      </w:pPr>
      <w:r w:rsidRPr="007D7B0B">
        <w:rPr>
          <w:rFonts w:ascii="Times New Roman" w:hAnsi="Times New Roman" w:cs="Times New Roman"/>
          <w:b/>
          <w:bCs/>
          <w:sz w:val="24"/>
        </w:rPr>
        <w:t xml:space="preserve">2 </w:t>
      </w:r>
      <w:r w:rsidRPr="007D7B0B">
        <w:rPr>
          <w:rFonts w:ascii="Times New Roman" w:hAnsi="Times New Roman" w:cs="Times New Roman"/>
          <w:b/>
          <w:bCs/>
          <w:sz w:val="24"/>
        </w:rPr>
        <w:t>结果分析</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2.1 </w:t>
      </w:r>
      <w:r w:rsidRPr="007D7B0B">
        <w:rPr>
          <w:rFonts w:ascii="Times New Roman" w:hAnsi="Times New Roman" w:cs="Times New Roman"/>
          <w:b/>
          <w:bCs/>
          <w:szCs w:val="21"/>
        </w:rPr>
        <w:t>叶绿素含量指数</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由图</w:t>
      </w:r>
      <w:r w:rsidRPr="007D7B0B">
        <w:rPr>
          <w:rFonts w:ascii="Times New Roman" w:hAnsi="Times New Roman" w:cs="Times New Roman"/>
          <w:szCs w:val="21"/>
        </w:rPr>
        <w:t xml:space="preserve"> 2</w:t>
      </w:r>
      <w:r w:rsidRPr="007D7B0B">
        <w:rPr>
          <w:rFonts w:ascii="Times New Roman" w:hAnsi="Times New Roman" w:cs="Times New Roman"/>
          <w:szCs w:val="21"/>
        </w:rPr>
        <w:t>可知，在</w:t>
      </w:r>
      <w:r w:rsidRPr="007D7B0B">
        <w:rPr>
          <w:rFonts w:ascii="Times New Roman" w:hAnsi="Times New Roman" w:cs="Times New Roman"/>
          <w:szCs w:val="21"/>
        </w:rPr>
        <w:t>GS31</w:t>
      </w:r>
      <w:r w:rsidRPr="007D7B0B">
        <w:rPr>
          <w:rFonts w:ascii="Times New Roman" w:hAnsi="Times New Roman" w:cs="Times New Roman"/>
          <w:szCs w:val="21"/>
        </w:rPr>
        <w:t>至</w:t>
      </w:r>
      <w:r w:rsidRPr="007D7B0B">
        <w:rPr>
          <w:rFonts w:ascii="Times New Roman" w:hAnsi="Times New Roman" w:cs="Times New Roman"/>
          <w:szCs w:val="21"/>
        </w:rPr>
        <w:t>GS71</w:t>
      </w:r>
      <w:r w:rsidRPr="007D7B0B">
        <w:rPr>
          <w:rFonts w:ascii="Times New Roman" w:hAnsi="Times New Roman" w:cs="Times New Roman"/>
          <w:szCs w:val="21"/>
        </w:rPr>
        <w:t>期间，</w:t>
      </w:r>
      <w:r w:rsidRPr="007D7B0B">
        <w:rPr>
          <w:rFonts w:ascii="Times New Roman" w:hAnsi="Times New Roman" w:cs="Times New Roman"/>
          <w:szCs w:val="21"/>
        </w:rPr>
        <w:t>CCI</w:t>
      </w:r>
      <w:r w:rsidRPr="007D7B0B">
        <w:rPr>
          <w:rFonts w:ascii="Times New Roman" w:hAnsi="Times New Roman" w:cs="Times New Roman"/>
          <w:szCs w:val="21"/>
        </w:rPr>
        <w:t>值呈现先降低后升高的趋势并在</w:t>
      </w:r>
      <w:r w:rsidRPr="007D7B0B">
        <w:rPr>
          <w:rFonts w:ascii="Times New Roman" w:hAnsi="Times New Roman" w:cs="Times New Roman"/>
          <w:szCs w:val="21"/>
        </w:rPr>
        <w:t>GS71</w:t>
      </w:r>
      <w:r w:rsidRPr="007D7B0B">
        <w:rPr>
          <w:rFonts w:ascii="Times New Roman" w:hAnsi="Times New Roman" w:cs="Times New Roman"/>
          <w:szCs w:val="21"/>
        </w:rPr>
        <w:t>达到最高（除</w:t>
      </w:r>
      <w:r w:rsidRPr="007D7B0B">
        <w:rPr>
          <w:rFonts w:ascii="Times New Roman" w:hAnsi="Times New Roman" w:cs="Times New Roman"/>
          <w:szCs w:val="21"/>
        </w:rPr>
        <w:t>2011-2012</w:t>
      </w:r>
      <w:r w:rsidRPr="007D7B0B">
        <w:rPr>
          <w:rFonts w:ascii="Times New Roman" w:hAnsi="Times New Roman" w:cs="Times New Roman"/>
          <w:szCs w:val="21"/>
        </w:rPr>
        <w:t>是在</w:t>
      </w:r>
      <w:r w:rsidRPr="007D7B0B">
        <w:rPr>
          <w:rFonts w:ascii="Times New Roman" w:hAnsi="Times New Roman" w:cs="Times New Roman"/>
          <w:szCs w:val="21"/>
        </w:rPr>
        <w:t>GS49</w:t>
      </w:r>
      <w:r w:rsidRPr="007D7B0B">
        <w:rPr>
          <w:rFonts w:ascii="Times New Roman" w:hAnsi="Times New Roman" w:cs="Times New Roman"/>
          <w:szCs w:val="21"/>
        </w:rPr>
        <w:t>达到最高外）。三年间在</w:t>
      </w:r>
      <w:r w:rsidRPr="007D7B0B">
        <w:rPr>
          <w:rFonts w:ascii="Times New Roman" w:hAnsi="Times New Roman" w:cs="Times New Roman"/>
          <w:szCs w:val="21"/>
        </w:rPr>
        <w:t>GS34</w:t>
      </w:r>
      <w:r w:rsidRPr="007D7B0B">
        <w:rPr>
          <w:rFonts w:ascii="Times New Roman" w:hAnsi="Times New Roman" w:cs="Times New Roman"/>
          <w:szCs w:val="21"/>
        </w:rPr>
        <w:t>，</w:t>
      </w:r>
      <w:r w:rsidRPr="007D7B0B">
        <w:rPr>
          <w:rFonts w:ascii="Times New Roman" w:hAnsi="Times New Roman" w:cs="Times New Roman"/>
          <w:szCs w:val="21"/>
        </w:rPr>
        <w:t>GS32</w:t>
      </w:r>
      <w:r w:rsidRPr="007D7B0B">
        <w:rPr>
          <w:rFonts w:ascii="Times New Roman" w:hAnsi="Times New Roman" w:cs="Times New Roman"/>
          <w:szCs w:val="21"/>
        </w:rPr>
        <w:t>和</w:t>
      </w:r>
      <w:r w:rsidRPr="007D7B0B">
        <w:rPr>
          <w:rFonts w:ascii="Times New Roman" w:hAnsi="Times New Roman" w:cs="Times New Roman"/>
          <w:szCs w:val="21"/>
        </w:rPr>
        <w:t>GS31</w:t>
      </w:r>
      <w:r w:rsidRPr="007D7B0B">
        <w:rPr>
          <w:rFonts w:ascii="Times New Roman" w:hAnsi="Times New Roman" w:cs="Times New Roman"/>
          <w:szCs w:val="21"/>
        </w:rPr>
        <w:t>，雨养条件下</w:t>
      </w:r>
      <w:r w:rsidRPr="007D7B0B">
        <w:rPr>
          <w:rFonts w:ascii="Times New Roman" w:hAnsi="Times New Roman" w:cs="Times New Roman"/>
          <w:szCs w:val="21"/>
        </w:rPr>
        <w:t>DD</w:t>
      </w:r>
      <w:r w:rsidRPr="007D7B0B">
        <w:rPr>
          <w:rFonts w:ascii="Times New Roman" w:hAnsi="Times New Roman" w:cs="Times New Roman"/>
          <w:szCs w:val="21"/>
        </w:rPr>
        <w:t>处理的</w:t>
      </w:r>
      <w:r w:rsidRPr="007D7B0B">
        <w:rPr>
          <w:rFonts w:ascii="Times New Roman" w:hAnsi="Times New Roman" w:cs="Times New Roman"/>
          <w:szCs w:val="21"/>
        </w:rPr>
        <w:t>CCI</w:t>
      </w:r>
      <w:r w:rsidRPr="007D7B0B">
        <w:rPr>
          <w:rFonts w:ascii="Times New Roman" w:hAnsi="Times New Roman" w:cs="Times New Roman"/>
          <w:szCs w:val="21"/>
        </w:rPr>
        <w:t>值显著高</w:t>
      </w:r>
      <w:r w:rsidRPr="007D7B0B">
        <w:rPr>
          <w:rFonts w:ascii="Times New Roman" w:hAnsi="Times New Roman" w:cs="Times New Roman"/>
          <w:szCs w:val="21"/>
        </w:rPr>
        <w:t>SS</w:t>
      </w:r>
      <w:r w:rsidRPr="007D7B0B">
        <w:rPr>
          <w:rFonts w:ascii="Times New Roman" w:hAnsi="Times New Roman" w:cs="Times New Roman"/>
          <w:szCs w:val="21"/>
        </w:rPr>
        <w:t>处理，</w:t>
      </w:r>
      <w:r w:rsidRPr="007D7B0B">
        <w:rPr>
          <w:rFonts w:ascii="Times New Roman" w:hAnsi="Times New Roman" w:cs="Times New Roman"/>
          <w:szCs w:val="21"/>
        </w:rPr>
        <w:t>SS</w:t>
      </w:r>
      <w:r w:rsidRPr="007D7B0B">
        <w:rPr>
          <w:rFonts w:ascii="Times New Roman" w:hAnsi="Times New Roman" w:cs="Times New Roman"/>
          <w:szCs w:val="21"/>
        </w:rPr>
        <w:t>、</w:t>
      </w:r>
      <w:r w:rsidRPr="007D7B0B">
        <w:rPr>
          <w:rFonts w:ascii="Times New Roman" w:hAnsi="Times New Roman" w:cs="Times New Roman"/>
          <w:szCs w:val="21"/>
        </w:rPr>
        <w:t>SD</w:t>
      </w:r>
      <w:r w:rsidRPr="007D7B0B">
        <w:rPr>
          <w:rFonts w:ascii="Times New Roman" w:hAnsi="Times New Roman" w:cs="Times New Roman"/>
          <w:szCs w:val="21"/>
        </w:rPr>
        <w:t>和</w:t>
      </w:r>
      <w:r w:rsidRPr="007D7B0B">
        <w:rPr>
          <w:rFonts w:ascii="Times New Roman" w:hAnsi="Times New Roman" w:cs="Times New Roman"/>
          <w:szCs w:val="21"/>
        </w:rPr>
        <w:t>DD</w:t>
      </w:r>
      <w:r w:rsidRPr="007D7B0B">
        <w:rPr>
          <w:rFonts w:ascii="Times New Roman" w:hAnsi="Times New Roman" w:cs="Times New Roman"/>
          <w:szCs w:val="21"/>
        </w:rPr>
        <w:t>的</w:t>
      </w:r>
      <w:r w:rsidRPr="007D7B0B">
        <w:rPr>
          <w:rFonts w:ascii="Times New Roman" w:hAnsi="Times New Roman" w:cs="Times New Roman"/>
          <w:szCs w:val="21"/>
        </w:rPr>
        <w:t>CCI</w:t>
      </w:r>
      <w:r w:rsidRPr="007D7B0B">
        <w:rPr>
          <w:rFonts w:ascii="Times New Roman" w:hAnsi="Times New Roman" w:cs="Times New Roman"/>
          <w:szCs w:val="21"/>
        </w:rPr>
        <w:t>三年平均值分别是</w:t>
      </w:r>
      <w:r w:rsidRPr="007D7B0B">
        <w:rPr>
          <w:rFonts w:ascii="Times New Roman" w:hAnsi="Times New Roman" w:cs="Times New Roman"/>
          <w:szCs w:val="21"/>
        </w:rPr>
        <w:t>41.01</w:t>
      </w:r>
      <w:r w:rsidRPr="007D7B0B">
        <w:rPr>
          <w:rFonts w:ascii="Times New Roman" w:hAnsi="Times New Roman" w:cs="Times New Roman"/>
          <w:szCs w:val="21"/>
        </w:rPr>
        <w:t>、</w:t>
      </w:r>
      <w:r w:rsidRPr="007D7B0B">
        <w:rPr>
          <w:rFonts w:ascii="Times New Roman" w:hAnsi="Times New Roman" w:cs="Times New Roman"/>
          <w:szCs w:val="21"/>
        </w:rPr>
        <w:t>41.07</w:t>
      </w:r>
      <w:r w:rsidRPr="007D7B0B">
        <w:rPr>
          <w:rFonts w:ascii="Times New Roman" w:hAnsi="Times New Roman" w:cs="Times New Roman"/>
          <w:szCs w:val="21"/>
        </w:rPr>
        <w:t>和</w:t>
      </w:r>
      <w:r w:rsidRPr="007D7B0B">
        <w:rPr>
          <w:rFonts w:ascii="Times New Roman" w:hAnsi="Times New Roman" w:cs="Times New Roman"/>
          <w:szCs w:val="21"/>
        </w:rPr>
        <w:t>42.01</w:t>
      </w:r>
      <w:r w:rsidRPr="007D7B0B">
        <w:rPr>
          <w:rFonts w:ascii="Times New Roman" w:hAnsi="Times New Roman" w:cs="Times New Roman"/>
          <w:szCs w:val="21"/>
        </w:rPr>
        <w:t>，</w:t>
      </w:r>
      <w:r w:rsidRPr="007D7B0B">
        <w:rPr>
          <w:rFonts w:ascii="Times New Roman" w:hAnsi="Times New Roman" w:cs="Times New Roman"/>
          <w:szCs w:val="21"/>
        </w:rPr>
        <w:t>DD</w:t>
      </w:r>
      <w:r w:rsidRPr="007D7B0B">
        <w:rPr>
          <w:rFonts w:ascii="Times New Roman" w:hAnsi="Times New Roman" w:cs="Times New Roman"/>
          <w:szCs w:val="21"/>
        </w:rPr>
        <w:t>处理的</w:t>
      </w:r>
      <w:r w:rsidRPr="007D7B0B">
        <w:rPr>
          <w:rFonts w:ascii="Times New Roman" w:hAnsi="Times New Roman" w:cs="Times New Roman"/>
          <w:szCs w:val="21"/>
        </w:rPr>
        <w:t>CCI</w:t>
      </w:r>
      <w:r w:rsidRPr="007D7B0B">
        <w:rPr>
          <w:rFonts w:ascii="Times New Roman" w:hAnsi="Times New Roman" w:cs="Times New Roman"/>
          <w:szCs w:val="21"/>
        </w:rPr>
        <w:t>高于</w:t>
      </w:r>
      <w:r w:rsidRPr="007D7B0B">
        <w:rPr>
          <w:rFonts w:ascii="Times New Roman" w:hAnsi="Times New Roman" w:cs="Times New Roman"/>
          <w:szCs w:val="21"/>
        </w:rPr>
        <w:t>SS</w:t>
      </w:r>
      <w:r w:rsidRPr="007D7B0B">
        <w:rPr>
          <w:rFonts w:ascii="Times New Roman" w:hAnsi="Times New Roman" w:cs="Times New Roman"/>
          <w:szCs w:val="21"/>
        </w:rPr>
        <w:t>处理。在</w:t>
      </w:r>
      <w:r w:rsidRPr="007D7B0B">
        <w:rPr>
          <w:rFonts w:ascii="Times New Roman" w:hAnsi="Times New Roman" w:cs="Times New Roman"/>
          <w:szCs w:val="21"/>
        </w:rPr>
        <w:t>GS71</w:t>
      </w:r>
      <w:r w:rsidRPr="007D7B0B">
        <w:rPr>
          <w:rFonts w:ascii="Times New Roman" w:hAnsi="Times New Roman" w:cs="Times New Roman"/>
          <w:szCs w:val="21"/>
        </w:rPr>
        <w:t>，</w:t>
      </w:r>
      <w:r w:rsidRPr="007D7B0B">
        <w:rPr>
          <w:rFonts w:ascii="Times New Roman" w:hAnsi="Times New Roman" w:cs="Times New Roman"/>
          <w:szCs w:val="21"/>
        </w:rPr>
        <w:t>DD</w:t>
      </w:r>
      <w:r w:rsidRPr="007D7B0B">
        <w:rPr>
          <w:rFonts w:ascii="Times New Roman" w:hAnsi="Times New Roman" w:cs="Times New Roman"/>
          <w:szCs w:val="21"/>
        </w:rPr>
        <w:t>比</w:t>
      </w:r>
      <w:r w:rsidRPr="007D7B0B">
        <w:rPr>
          <w:rFonts w:ascii="Times New Roman" w:hAnsi="Times New Roman" w:cs="Times New Roman"/>
          <w:szCs w:val="21"/>
        </w:rPr>
        <w:t>SS</w:t>
      </w:r>
      <w:r w:rsidRPr="007D7B0B">
        <w:rPr>
          <w:rFonts w:ascii="Times New Roman" w:hAnsi="Times New Roman" w:cs="Times New Roman"/>
          <w:szCs w:val="21"/>
        </w:rPr>
        <w:t>高</w:t>
      </w:r>
      <w:r w:rsidRPr="007D7B0B">
        <w:rPr>
          <w:rFonts w:ascii="Times New Roman" w:hAnsi="Times New Roman" w:cs="Times New Roman"/>
          <w:szCs w:val="21"/>
        </w:rPr>
        <w:t>6.76%</w:t>
      </w:r>
      <w:r w:rsidRPr="007D7B0B">
        <w:rPr>
          <w:rFonts w:ascii="Times New Roman" w:hAnsi="Times New Roman" w:cs="Times New Roman"/>
          <w:szCs w:val="21"/>
        </w:rPr>
        <w:t>（</w:t>
      </w:r>
      <w:r w:rsidRPr="007D7B0B">
        <w:rPr>
          <w:rFonts w:ascii="Times New Roman" w:hAnsi="Times New Roman" w:cs="Times New Roman"/>
          <w:szCs w:val="21"/>
        </w:rPr>
        <w:t>2011-2012</w:t>
      </w:r>
      <w:r w:rsidRPr="007D7B0B">
        <w:rPr>
          <w:rFonts w:ascii="Times New Roman" w:hAnsi="Times New Roman" w:cs="Times New Roman"/>
          <w:szCs w:val="21"/>
        </w:rPr>
        <w:t>）、</w:t>
      </w:r>
      <w:r w:rsidRPr="007D7B0B">
        <w:rPr>
          <w:rFonts w:ascii="Times New Roman" w:hAnsi="Times New Roman" w:cs="Times New Roman"/>
          <w:szCs w:val="21"/>
        </w:rPr>
        <w:t>9.63%</w:t>
      </w:r>
      <w:r w:rsidRPr="007D7B0B">
        <w:rPr>
          <w:rFonts w:ascii="Times New Roman" w:hAnsi="Times New Roman" w:cs="Times New Roman"/>
          <w:szCs w:val="21"/>
        </w:rPr>
        <w:t>（</w:t>
      </w:r>
      <w:r w:rsidRPr="007D7B0B">
        <w:rPr>
          <w:rFonts w:ascii="Times New Roman" w:hAnsi="Times New Roman" w:cs="Times New Roman"/>
          <w:szCs w:val="21"/>
        </w:rPr>
        <w:t>2012-2013</w:t>
      </w:r>
      <w:r w:rsidRPr="007D7B0B">
        <w:rPr>
          <w:rFonts w:ascii="Times New Roman" w:hAnsi="Times New Roman" w:cs="Times New Roman"/>
          <w:szCs w:val="21"/>
        </w:rPr>
        <w:t>）、</w:t>
      </w:r>
      <w:r w:rsidRPr="007D7B0B">
        <w:rPr>
          <w:rFonts w:ascii="Times New Roman" w:hAnsi="Times New Roman" w:cs="Times New Roman"/>
          <w:szCs w:val="21"/>
        </w:rPr>
        <w:t>3.19%</w:t>
      </w:r>
      <w:r w:rsidRPr="007D7B0B">
        <w:rPr>
          <w:rFonts w:ascii="Times New Roman" w:hAnsi="Times New Roman" w:cs="Times New Roman"/>
          <w:szCs w:val="21"/>
        </w:rPr>
        <w:t>（</w:t>
      </w:r>
      <w:r w:rsidRPr="007D7B0B">
        <w:rPr>
          <w:rFonts w:ascii="Times New Roman" w:hAnsi="Times New Roman" w:cs="Times New Roman"/>
          <w:szCs w:val="21"/>
        </w:rPr>
        <w:t>2013-2014</w:t>
      </w:r>
      <w:r w:rsidRPr="007D7B0B">
        <w:rPr>
          <w:rFonts w:ascii="Times New Roman" w:hAnsi="Times New Roman" w:cs="Times New Roman"/>
          <w:szCs w:val="21"/>
        </w:rPr>
        <w:t>）。在</w:t>
      </w:r>
      <w:r w:rsidRPr="007D7B0B">
        <w:rPr>
          <w:rFonts w:ascii="Times New Roman" w:hAnsi="Times New Roman" w:cs="Times New Roman"/>
          <w:szCs w:val="21"/>
        </w:rPr>
        <w:t>0 mm</w:t>
      </w:r>
      <w:r w:rsidRPr="007D7B0B">
        <w:rPr>
          <w:rFonts w:ascii="Times New Roman" w:hAnsi="Times New Roman" w:cs="Times New Roman"/>
          <w:szCs w:val="21"/>
        </w:rPr>
        <w:t>，</w:t>
      </w:r>
      <w:r w:rsidRPr="007D7B0B">
        <w:rPr>
          <w:rFonts w:ascii="Times New Roman" w:hAnsi="Times New Roman" w:cs="Times New Roman"/>
          <w:szCs w:val="21"/>
        </w:rPr>
        <w:t>90 mm</w:t>
      </w:r>
      <w:r w:rsidRPr="007D7B0B">
        <w:rPr>
          <w:rFonts w:ascii="Times New Roman" w:hAnsi="Times New Roman" w:cs="Times New Roman"/>
          <w:szCs w:val="21"/>
        </w:rPr>
        <w:t>和</w:t>
      </w:r>
      <w:r w:rsidRPr="007D7B0B">
        <w:rPr>
          <w:rFonts w:ascii="Times New Roman" w:hAnsi="Times New Roman" w:cs="Times New Roman"/>
          <w:szCs w:val="21"/>
        </w:rPr>
        <w:t>180 mm</w:t>
      </w:r>
      <w:r w:rsidRPr="007D7B0B">
        <w:rPr>
          <w:rFonts w:ascii="Times New Roman" w:hAnsi="Times New Roman" w:cs="Times New Roman"/>
          <w:szCs w:val="21"/>
        </w:rPr>
        <w:t>灌溉水平下的</w:t>
      </w:r>
      <w:r w:rsidRPr="007D7B0B">
        <w:rPr>
          <w:rFonts w:ascii="Times New Roman" w:hAnsi="Times New Roman" w:cs="Times New Roman"/>
          <w:szCs w:val="21"/>
        </w:rPr>
        <w:t>CCI</w:t>
      </w:r>
      <w:r w:rsidRPr="007D7B0B">
        <w:rPr>
          <w:rFonts w:ascii="Times New Roman" w:hAnsi="Times New Roman" w:cs="Times New Roman"/>
          <w:szCs w:val="21"/>
        </w:rPr>
        <w:t>分别是</w:t>
      </w:r>
      <w:r w:rsidRPr="007D7B0B">
        <w:rPr>
          <w:rFonts w:ascii="Times New Roman" w:hAnsi="Times New Roman" w:cs="Times New Roman"/>
          <w:szCs w:val="21"/>
        </w:rPr>
        <w:t xml:space="preserve"> 41.61</w:t>
      </w:r>
      <w:r w:rsidRPr="007D7B0B">
        <w:rPr>
          <w:rFonts w:ascii="Times New Roman" w:hAnsi="Times New Roman" w:cs="Times New Roman"/>
          <w:szCs w:val="21"/>
        </w:rPr>
        <w:t>、</w:t>
      </w:r>
      <w:r w:rsidRPr="007D7B0B">
        <w:rPr>
          <w:rFonts w:ascii="Times New Roman" w:hAnsi="Times New Roman" w:cs="Times New Roman"/>
          <w:szCs w:val="21"/>
        </w:rPr>
        <w:t>42.35</w:t>
      </w:r>
      <w:r w:rsidRPr="007D7B0B">
        <w:rPr>
          <w:rFonts w:ascii="Times New Roman" w:hAnsi="Times New Roman" w:cs="Times New Roman"/>
          <w:szCs w:val="21"/>
        </w:rPr>
        <w:t>和</w:t>
      </w:r>
      <w:r w:rsidRPr="007D7B0B">
        <w:rPr>
          <w:rFonts w:ascii="Times New Roman" w:hAnsi="Times New Roman" w:cs="Times New Roman"/>
          <w:szCs w:val="21"/>
        </w:rPr>
        <w:t>42.07</w:t>
      </w:r>
      <w:r w:rsidRPr="007D7B0B">
        <w:rPr>
          <w:rFonts w:ascii="Times New Roman" w:hAnsi="Times New Roman" w:cs="Times New Roman"/>
          <w:szCs w:val="21"/>
        </w:rPr>
        <w:t>，</w:t>
      </w:r>
      <w:r w:rsidRPr="007D7B0B">
        <w:rPr>
          <w:rFonts w:ascii="Times New Roman" w:hAnsi="Times New Roman" w:cs="Times New Roman"/>
          <w:szCs w:val="21"/>
        </w:rPr>
        <w:t>90mm</w:t>
      </w:r>
      <w:r w:rsidRPr="007D7B0B">
        <w:rPr>
          <w:rFonts w:ascii="Times New Roman" w:hAnsi="Times New Roman" w:cs="Times New Roman"/>
          <w:szCs w:val="21"/>
        </w:rPr>
        <w:t>和</w:t>
      </w:r>
      <w:r w:rsidRPr="007D7B0B">
        <w:rPr>
          <w:rFonts w:ascii="Times New Roman" w:hAnsi="Times New Roman" w:cs="Times New Roman"/>
          <w:szCs w:val="21"/>
        </w:rPr>
        <w:t>180mm</w:t>
      </w:r>
      <w:r w:rsidRPr="007D7B0B">
        <w:rPr>
          <w:rFonts w:ascii="Times New Roman" w:hAnsi="Times New Roman" w:cs="Times New Roman"/>
          <w:szCs w:val="21"/>
        </w:rPr>
        <w:t>处理比</w:t>
      </w:r>
      <w:r w:rsidRPr="007D7B0B">
        <w:rPr>
          <w:rFonts w:ascii="Times New Roman" w:hAnsi="Times New Roman" w:cs="Times New Roman"/>
          <w:szCs w:val="21"/>
        </w:rPr>
        <w:t>0mm</w:t>
      </w:r>
      <w:r w:rsidRPr="007D7B0B">
        <w:rPr>
          <w:rFonts w:ascii="Times New Roman" w:hAnsi="Times New Roman" w:cs="Times New Roman"/>
          <w:szCs w:val="21"/>
        </w:rPr>
        <w:t>处理提高了</w:t>
      </w:r>
      <w:r w:rsidRPr="007D7B0B">
        <w:rPr>
          <w:rFonts w:ascii="Times New Roman" w:hAnsi="Times New Roman" w:cs="Times New Roman"/>
          <w:szCs w:val="21"/>
        </w:rPr>
        <w:t>1.78%</w:t>
      </w:r>
      <w:r w:rsidRPr="007D7B0B">
        <w:rPr>
          <w:rFonts w:ascii="Times New Roman" w:hAnsi="Times New Roman" w:cs="Times New Roman"/>
          <w:szCs w:val="21"/>
        </w:rPr>
        <w:t>和</w:t>
      </w:r>
      <w:r w:rsidRPr="007D7B0B">
        <w:rPr>
          <w:rFonts w:ascii="Times New Roman" w:hAnsi="Times New Roman" w:cs="Times New Roman"/>
          <w:szCs w:val="21"/>
        </w:rPr>
        <w:t>1.11%</w:t>
      </w:r>
      <w:r w:rsidRPr="007D7B0B">
        <w:rPr>
          <w:rFonts w:ascii="Times New Roman" w:hAnsi="Times New Roman" w:cs="Times New Roman"/>
          <w:szCs w:val="21"/>
        </w:rPr>
        <w:t>，表明灌溉能提高</w:t>
      </w:r>
      <w:r w:rsidRPr="007D7B0B">
        <w:rPr>
          <w:rFonts w:ascii="Times New Roman" w:hAnsi="Times New Roman" w:cs="Times New Roman"/>
          <w:szCs w:val="21"/>
        </w:rPr>
        <w:t>CCI</w:t>
      </w:r>
      <w:r w:rsidRPr="007D7B0B">
        <w:rPr>
          <w:rFonts w:ascii="Times New Roman" w:hAnsi="Times New Roman" w:cs="Times New Roman"/>
          <w:szCs w:val="21"/>
        </w:rPr>
        <w:t>值。</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noProof/>
          <w:szCs w:val="21"/>
        </w:rPr>
        <w:drawing>
          <wp:inline distT="0" distB="0" distL="0" distR="0">
            <wp:extent cx="5715000" cy="48958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10" r="1904" b="18297"/>
                    <a:stretch>
                      <a:fillRect/>
                    </a:stretch>
                  </pic:blipFill>
                  <pic:spPr bwMode="auto">
                    <a:xfrm>
                      <a:off x="0" y="0"/>
                      <a:ext cx="5715000" cy="4895850"/>
                    </a:xfrm>
                    <a:prstGeom prst="rect">
                      <a:avLst/>
                    </a:prstGeom>
                    <a:noFill/>
                    <a:ln>
                      <a:noFill/>
                    </a:ln>
                    <a:effectLst/>
                  </pic:spPr>
                </pic:pic>
              </a:graphicData>
            </a:graphic>
          </wp:inline>
        </w:drawing>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图</w:t>
      </w:r>
      <w:r w:rsidRPr="00980F4D">
        <w:rPr>
          <w:rFonts w:ascii="Times New Roman" w:eastAsia="黑体" w:hAnsi="Times New Roman" w:cs="Times New Roman"/>
          <w:sz w:val="18"/>
          <w:szCs w:val="18"/>
        </w:rPr>
        <w:t xml:space="preserve">2 </w:t>
      </w:r>
      <w:r w:rsidRPr="00980F4D">
        <w:rPr>
          <w:rFonts w:ascii="Times New Roman" w:eastAsia="黑体" w:hAnsi="Times New Roman" w:cs="Times New Roman"/>
          <w:sz w:val="18"/>
          <w:szCs w:val="18"/>
        </w:rPr>
        <w:t>不同灌溉量和种植方式对</w:t>
      </w:r>
      <w:r w:rsidRPr="00980F4D">
        <w:rPr>
          <w:rFonts w:ascii="Times New Roman" w:eastAsia="黑体" w:hAnsi="Times New Roman" w:cs="Times New Roman"/>
          <w:sz w:val="18"/>
          <w:szCs w:val="18"/>
        </w:rPr>
        <w:t>2011-2012</w:t>
      </w:r>
      <w:r w:rsidRPr="00980F4D">
        <w:rPr>
          <w:rFonts w:ascii="Times New Roman" w:eastAsia="黑体" w:hAnsi="Times New Roman" w:cs="Times New Roman"/>
          <w:sz w:val="18"/>
          <w:szCs w:val="18"/>
        </w:rPr>
        <w:t>年（</w:t>
      </w:r>
      <w:r w:rsidRPr="00980F4D">
        <w:rPr>
          <w:rFonts w:ascii="Times New Roman" w:eastAsia="黑体" w:hAnsi="Times New Roman" w:cs="Times New Roman"/>
          <w:sz w:val="18"/>
          <w:szCs w:val="18"/>
        </w:rPr>
        <w:t>A</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2012-2013</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B</w:t>
      </w:r>
      <w:r w:rsidRPr="00980F4D">
        <w:rPr>
          <w:rFonts w:ascii="Times New Roman" w:eastAsia="黑体" w:hAnsi="Times New Roman" w:cs="Times New Roman"/>
          <w:sz w:val="18"/>
          <w:szCs w:val="18"/>
        </w:rPr>
        <w:t>）和</w:t>
      </w:r>
      <w:r w:rsidRPr="00980F4D">
        <w:rPr>
          <w:rFonts w:ascii="Times New Roman" w:eastAsia="黑体" w:hAnsi="Times New Roman" w:cs="Times New Roman"/>
          <w:sz w:val="18"/>
          <w:szCs w:val="18"/>
        </w:rPr>
        <w:t>2013-2014</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C</w:t>
      </w:r>
      <w:r w:rsidRPr="00980F4D">
        <w:rPr>
          <w:rFonts w:ascii="Times New Roman" w:eastAsia="黑体" w:hAnsi="Times New Roman" w:cs="Times New Roman"/>
          <w:sz w:val="18"/>
          <w:szCs w:val="18"/>
        </w:rPr>
        <w:t>）不同生育期冬小麦叶绿素含量指数（</w:t>
      </w:r>
      <w:r w:rsidRPr="00980F4D">
        <w:rPr>
          <w:rFonts w:ascii="Times New Roman" w:eastAsia="黑体" w:hAnsi="Times New Roman" w:cs="Times New Roman"/>
          <w:sz w:val="18"/>
          <w:szCs w:val="18"/>
        </w:rPr>
        <w:t>CCI</w:t>
      </w:r>
      <w:r w:rsidRPr="00980F4D">
        <w:rPr>
          <w:rFonts w:ascii="Times New Roman" w:eastAsia="黑体" w:hAnsi="Times New Roman" w:cs="Times New Roman"/>
          <w:sz w:val="18"/>
          <w:szCs w:val="18"/>
        </w:rPr>
        <w:t>）的影响。</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lastRenderedPageBreak/>
        <w:t>Fig. 2 Effects of different irrigation amounts and planting patterns on chlorophyll content index (CCI) of winter wheat at different growth stages in 2011-2012 (A), 2012-2013 (B) and 2013-2014 (C).</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2.2 </w:t>
      </w:r>
      <w:r w:rsidRPr="007D7B0B">
        <w:rPr>
          <w:rFonts w:ascii="Times New Roman" w:hAnsi="Times New Roman" w:cs="Times New Roman"/>
          <w:b/>
          <w:bCs/>
          <w:szCs w:val="21"/>
        </w:rPr>
        <w:t>净光合速率</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由图</w:t>
      </w:r>
      <w:r w:rsidRPr="007D7B0B">
        <w:rPr>
          <w:rFonts w:ascii="Times New Roman" w:hAnsi="Times New Roman" w:cs="Times New Roman"/>
          <w:szCs w:val="21"/>
        </w:rPr>
        <w:t xml:space="preserve"> 3 </w:t>
      </w:r>
      <w:r w:rsidRPr="007D7B0B">
        <w:rPr>
          <w:rFonts w:ascii="Times New Roman" w:hAnsi="Times New Roman" w:cs="Times New Roman"/>
          <w:szCs w:val="21"/>
        </w:rPr>
        <w:t>可知，随着灌溉量增加，</w:t>
      </w:r>
      <w:r w:rsidRPr="007D7B0B">
        <w:rPr>
          <w:rFonts w:ascii="Times New Roman" w:hAnsi="Times New Roman" w:cs="Times New Roman"/>
          <w:szCs w:val="21"/>
        </w:rPr>
        <w:t>Pn</w:t>
      </w:r>
      <w:r w:rsidRPr="007D7B0B">
        <w:rPr>
          <w:rFonts w:ascii="Times New Roman" w:hAnsi="Times New Roman" w:cs="Times New Roman"/>
          <w:szCs w:val="21"/>
        </w:rPr>
        <w:t>也增加，</w:t>
      </w:r>
      <w:r w:rsidRPr="007D7B0B">
        <w:rPr>
          <w:rFonts w:ascii="Times New Roman" w:hAnsi="Times New Roman" w:cs="Times New Roman"/>
          <w:szCs w:val="21"/>
        </w:rPr>
        <w:t>0 mm</w:t>
      </w:r>
      <w:r w:rsidRPr="007D7B0B">
        <w:rPr>
          <w:rFonts w:ascii="Times New Roman" w:hAnsi="Times New Roman" w:cs="Times New Roman"/>
          <w:szCs w:val="21"/>
        </w:rPr>
        <w:t>，</w:t>
      </w:r>
      <w:r w:rsidRPr="007D7B0B">
        <w:rPr>
          <w:rFonts w:ascii="Times New Roman" w:hAnsi="Times New Roman" w:cs="Times New Roman"/>
          <w:szCs w:val="21"/>
        </w:rPr>
        <w:t>90 mm</w:t>
      </w:r>
      <w:r w:rsidRPr="007D7B0B">
        <w:rPr>
          <w:rFonts w:ascii="Times New Roman" w:hAnsi="Times New Roman" w:cs="Times New Roman"/>
          <w:szCs w:val="21"/>
        </w:rPr>
        <w:t>和</w:t>
      </w:r>
      <w:r w:rsidRPr="007D7B0B">
        <w:rPr>
          <w:rFonts w:ascii="Times New Roman" w:hAnsi="Times New Roman" w:cs="Times New Roman"/>
          <w:szCs w:val="21"/>
        </w:rPr>
        <w:t>180 mm</w:t>
      </w:r>
      <w:r w:rsidRPr="007D7B0B">
        <w:rPr>
          <w:rFonts w:ascii="Times New Roman" w:hAnsi="Times New Roman" w:cs="Times New Roman"/>
          <w:szCs w:val="21"/>
        </w:rPr>
        <w:t>处理的</w:t>
      </w:r>
      <w:r w:rsidRPr="007D7B0B">
        <w:rPr>
          <w:rFonts w:ascii="Times New Roman" w:hAnsi="Times New Roman" w:cs="Times New Roman"/>
          <w:szCs w:val="21"/>
        </w:rPr>
        <w:t>Pn</w:t>
      </w:r>
      <w:r w:rsidRPr="007D7B0B">
        <w:rPr>
          <w:rFonts w:ascii="Times New Roman" w:hAnsi="Times New Roman" w:cs="Times New Roman"/>
          <w:szCs w:val="21"/>
        </w:rPr>
        <w:t>三年均值分别是</w:t>
      </w:r>
      <w:r w:rsidRPr="007D7B0B">
        <w:rPr>
          <w:rFonts w:ascii="Times New Roman" w:hAnsi="Times New Roman" w:cs="Times New Roman"/>
          <w:szCs w:val="21"/>
        </w:rPr>
        <w:t>20.01</w:t>
      </w:r>
      <w:r w:rsidRPr="007D7B0B">
        <w:rPr>
          <w:rFonts w:ascii="Times New Roman" w:hAnsi="Times New Roman" w:cs="Times New Roman"/>
          <w:szCs w:val="21"/>
        </w:rPr>
        <w:t>、</w:t>
      </w:r>
      <w:r w:rsidRPr="007D7B0B">
        <w:rPr>
          <w:rFonts w:ascii="Times New Roman" w:hAnsi="Times New Roman" w:cs="Times New Roman"/>
          <w:szCs w:val="21"/>
        </w:rPr>
        <w:t>23.75</w:t>
      </w:r>
      <w:r w:rsidRPr="007D7B0B">
        <w:rPr>
          <w:rFonts w:ascii="Times New Roman" w:hAnsi="Times New Roman" w:cs="Times New Roman"/>
          <w:szCs w:val="21"/>
        </w:rPr>
        <w:t>和</w:t>
      </w:r>
      <w:r w:rsidRPr="007D7B0B">
        <w:rPr>
          <w:rFonts w:ascii="Times New Roman" w:hAnsi="Times New Roman" w:cs="Times New Roman"/>
          <w:szCs w:val="21"/>
        </w:rPr>
        <w:t>24.76 CO</w:t>
      </w:r>
      <w:r w:rsidRPr="007D7B0B">
        <w:rPr>
          <w:rFonts w:ascii="Times New Roman" w:hAnsi="Times New Roman" w:cs="Times New Roman"/>
          <w:szCs w:val="21"/>
          <w:vertAlign w:val="subscript"/>
        </w:rPr>
        <w:t>2</w:t>
      </w:r>
      <w:r w:rsidRPr="007D7B0B">
        <w:rPr>
          <w:rFonts w:ascii="Times New Roman" w:hAnsi="Times New Roman" w:cs="Times New Roman"/>
          <w:szCs w:val="21"/>
        </w:rPr>
        <w:t>/m</w:t>
      </w:r>
      <w:r w:rsidRPr="007D7B0B">
        <w:rPr>
          <w:rFonts w:ascii="Times New Roman" w:hAnsi="Times New Roman" w:cs="Times New Roman"/>
          <w:szCs w:val="21"/>
          <w:vertAlign w:val="superscript"/>
        </w:rPr>
        <w:t>2</w:t>
      </w:r>
      <w:r w:rsidRPr="007D7B0B">
        <w:rPr>
          <w:rFonts w:ascii="Times New Roman" w:hAnsi="Times New Roman" w:cs="Times New Roman"/>
          <w:szCs w:val="21"/>
        </w:rPr>
        <w:t>/s</w:t>
      </w:r>
      <w:r w:rsidRPr="007D7B0B">
        <w:rPr>
          <w:rFonts w:ascii="Times New Roman" w:hAnsi="Times New Roman" w:cs="Times New Roman"/>
          <w:szCs w:val="21"/>
        </w:rPr>
        <w:t>，</w:t>
      </w:r>
      <w:r w:rsidRPr="007D7B0B">
        <w:rPr>
          <w:rFonts w:ascii="Times New Roman" w:hAnsi="Times New Roman" w:cs="Times New Roman"/>
          <w:szCs w:val="21"/>
        </w:rPr>
        <w:t>90 mm</w:t>
      </w:r>
      <w:r w:rsidRPr="007D7B0B">
        <w:rPr>
          <w:rFonts w:ascii="Times New Roman" w:hAnsi="Times New Roman" w:cs="Times New Roman"/>
          <w:szCs w:val="21"/>
        </w:rPr>
        <w:t>和</w:t>
      </w:r>
      <w:r w:rsidRPr="007D7B0B">
        <w:rPr>
          <w:rFonts w:ascii="Times New Roman" w:hAnsi="Times New Roman" w:cs="Times New Roman"/>
          <w:szCs w:val="21"/>
        </w:rPr>
        <w:t>180 mm</w:t>
      </w:r>
      <w:r w:rsidRPr="007D7B0B">
        <w:rPr>
          <w:rFonts w:ascii="Times New Roman" w:hAnsi="Times New Roman" w:cs="Times New Roman"/>
          <w:szCs w:val="21"/>
        </w:rPr>
        <w:t>处理显著高于</w:t>
      </w:r>
      <w:r w:rsidRPr="007D7B0B">
        <w:rPr>
          <w:rFonts w:ascii="Times New Roman" w:hAnsi="Times New Roman" w:cs="Times New Roman"/>
          <w:szCs w:val="21"/>
        </w:rPr>
        <w:t>0 mm</w:t>
      </w:r>
      <w:r w:rsidRPr="007D7B0B">
        <w:rPr>
          <w:rFonts w:ascii="Times New Roman" w:hAnsi="Times New Roman" w:cs="Times New Roman"/>
          <w:szCs w:val="21"/>
        </w:rPr>
        <w:t>处理（</w:t>
      </w:r>
      <w:r w:rsidRPr="007D7B0B">
        <w:rPr>
          <w:rFonts w:ascii="Times New Roman" w:hAnsi="Times New Roman" w:cs="Times New Roman"/>
          <w:szCs w:val="21"/>
        </w:rPr>
        <w:t>P &lt; 0.05</w:t>
      </w:r>
      <w:r w:rsidRPr="007D7B0B">
        <w:rPr>
          <w:rFonts w:ascii="Times New Roman" w:hAnsi="Times New Roman" w:cs="Times New Roman"/>
          <w:szCs w:val="21"/>
        </w:rPr>
        <w:t>）。在</w:t>
      </w:r>
      <w:r w:rsidRPr="007D7B0B">
        <w:rPr>
          <w:rFonts w:ascii="Times New Roman" w:hAnsi="Times New Roman" w:cs="Times New Roman"/>
          <w:szCs w:val="21"/>
        </w:rPr>
        <w:t>GS71</w:t>
      </w:r>
      <w:r w:rsidRPr="007D7B0B">
        <w:rPr>
          <w:rFonts w:ascii="Times New Roman" w:hAnsi="Times New Roman" w:cs="Times New Roman"/>
          <w:szCs w:val="21"/>
        </w:rPr>
        <w:t>，</w:t>
      </w:r>
      <w:r w:rsidRPr="007D7B0B">
        <w:rPr>
          <w:rFonts w:ascii="Times New Roman" w:hAnsi="Times New Roman" w:cs="Times New Roman"/>
          <w:szCs w:val="21"/>
        </w:rPr>
        <w:t>0 mm</w:t>
      </w:r>
      <w:r w:rsidRPr="007D7B0B">
        <w:rPr>
          <w:rFonts w:ascii="Times New Roman" w:hAnsi="Times New Roman" w:cs="Times New Roman"/>
          <w:szCs w:val="21"/>
        </w:rPr>
        <w:t>条件下</w:t>
      </w:r>
      <w:r w:rsidRPr="007D7B0B">
        <w:rPr>
          <w:rFonts w:ascii="Times New Roman" w:hAnsi="Times New Roman" w:cs="Times New Roman"/>
          <w:szCs w:val="21"/>
        </w:rPr>
        <w:t>SS</w:t>
      </w:r>
      <w:r w:rsidRPr="007D7B0B">
        <w:rPr>
          <w:rFonts w:ascii="Times New Roman" w:hAnsi="Times New Roman" w:cs="Times New Roman"/>
          <w:szCs w:val="21"/>
        </w:rPr>
        <w:t>、</w:t>
      </w:r>
      <w:r w:rsidRPr="007D7B0B">
        <w:rPr>
          <w:rFonts w:ascii="Times New Roman" w:hAnsi="Times New Roman" w:cs="Times New Roman"/>
          <w:szCs w:val="21"/>
        </w:rPr>
        <w:t>SD</w:t>
      </w:r>
      <w:r w:rsidRPr="007D7B0B">
        <w:rPr>
          <w:rFonts w:ascii="Times New Roman" w:hAnsi="Times New Roman" w:cs="Times New Roman"/>
          <w:szCs w:val="21"/>
        </w:rPr>
        <w:t>和</w:t>
      </w:r>
      <w:r w:rsidRPr="007D7B0B">
        <w:rPr>
          <w:rFonts w:ascii="Times New Roman" w:hAnsi="Times New Roman" w:cs="Times New Roman"/>
          <w:szCs w:val="21"/>
        </w:rPr>
        <w:t>DD</w:t>
      </w:r>
      <w:r w:rsidRPr="007D7B0B">
        <w:rPr>
          <w:rFonts w:ascii="Times New Roman" w:hAnsi="Times New Roman" w:cs="Times New Roman"/>
          <w:szCs w:val="21"/>
        </w:rPr>
        <w:t>处理的</w:t>
      </w:r>
      <w:r w:rsidRPr="007D7B0B">
        <w:rPr>
          <w:rFonts w:ascii="Times New Roman" w:hAnsi="Times New Roman" w:cs="Times New Roman"/>
          <w:szCs w:val="21"/>
        </w:rPr>
        <w:t>Pn</w:t>
      </w:r>
      <w:r w:rsidRPr="007D7B0B">
        <w:rPr>
          <w:rFonts w:ascii="Times New Roman" w:hAnsi="Times New Roman" w:cs="Times New Roman"/>
          <w:szCs w:val="21"/>
        </w:rPr>
        <w:t>值分别是</w:t>
      </w:r>
      <w:r w:rsidRPr="007D7B0B">
        <w:rPr>
          <w:rFonts w:ascii="Times New Roman" w:hAnsi="Times New Roman" w:cs="Times New Roman"/>
          <w:szCs w:val="21"/>
        </w:rPr>
        <w:t>18.88</w:t>
      </w:r>
      <w:r w:rsidRPr="007D7B0B">
        <w:rPr>
          <w:rFonts w:ascii="Times New Roman" w:hAnsi="Times New Roman" w:cs="Times New Roman"/>
          <w:szCs w:val="21"/>
        </w:rPr>
        <w:t>、</w:t>
      </w:r>
      <w:r w:rsidRPr="007D7B0B">
        <w:rPr>
          <w:rFonts w:ascii="Times New Roman" w:hAnsi="Times New Roman" w:cs="Times New Roman"/>
          <w:szCs w:val="21"/>
        </w:rPr>
        <w:t>18.48</w:t>
      </w:r>
      <w:r w:rsidRPr="007D7B0B">
        <w:rPr>
          <w:rFonts w:ascii="Times New Roman" w:hAnsi="Times New Roman" w:cs="Times New Roman"/>
          <w:szCs w:val="21"/>
        </w:rPr>
        <w:t>、</w:t>
      </w:r>
      <w:r w:rsidRPr="007D7B0B">
        <w:rPr>
          <w:rFonts w:ascii="Times New Roman" w:hAnsi="Times New Roman" w:cs="Times New Roman"/>
          <w:szCs w:val="21"/>
        </w:rPr>
        <w:t>20.95 CO</w:t>
      </w:r>
      <w:r w:rsidRPr="007D7B0B">
        <w:rPr>
          <w:rFonts w:ascii="Times New Roman" w:hAnsi="Times New Roman" w:cs="Times New Roman"/>
          <w:szCs w:val="21"/>
          <w:vertAlign w:val="subscript"/>
        </w:rPr>
        <w:t>2</w:t>
      </w:r>
      <w:r w:rsidRPr="007D7B0B">
        <w:rPr>
          <w:rFonts w:ascii="Times New Roman" w:hAnsi="Times New Roman" w:cs="Times New Roman"/>
          <w:szCs w:val="21"/>
        </w:rPr>
        <w:t>/m</w:t>
      </w:r>
      <w:r w:rsidRPr="007D7B0B">
        <w:rPr>
          <w:rFonts w:ascii="Times New Roman" w:hAnsi="Times New Roman" w:cs="Times New Roman"/>
          <w:szCs w:val="21"/>
          <w:vertAlign w:val="superscript"/>
        </w:rPr>
        <w:t>2</w:t>
      </w:r>
      <w:r w:rsidRPr="007D7B0B">
        <w:rPr>
          <w:rFonts w:ascii="Times New Roman" w:hAnsi="Times New Roman" w:cs="Times New Roman"/>
          <w:szCs w:val="21"/>
        </w:rPr>
        <w:t>/s</w:t>
      </w:r>
      <w:r w:rsidRPr="007D7B0B">
        <w:rPr>
          <w:rFonts w:ascii="Times New Roman" w:hAnsi="Times New Roman" w:cs="Times New Roman"/>
          <w:szCs w:val="21"/>
        </w:rPr>
        <w:t>（</w:t>
      </w:r>
      <w:r w:rsidRPr="007D7B0B">
        <w:rPr>
          <w:rFonts w:ascii="Times New Roman" w:hAnsi="Times New Roman" w:cs="Times New Roman"/>
          <w:szCs w:val="21"/>
        </w:rPr>
        <w:t>2011-2012</w:t>
      </w:r>
      <w:r w:rsidRPr="007D7B0B">
        <w:rPr>
          <w:rFonts w:ascii="Times New Roman" w:hAnsi="Times New Roman" w:cs="Times New Roman"/>
          <w:szCs w:val="21"/>
        </w:rPr>
        <w:t>）和</w:t>
      </w:r>
      <w:r w:rsidRPr="007D7B0B">
        <w:rPr>
          <w:rFonts w:ascii="Times New Roman" w:hAnsi="Times New Roman" w:cs="Times New Roman"/>
          <w:szCs w:val="21"/>
        </w:rPr>
        <w:t>11.51</w:t>
      </w:r>
      <w:r w:rsidRPr="007D7B0B">
        <w:rPr>
          <w:rFonts w:ascii="Times New Roman" w:hAnsi="Times New Roman" w:cs="Times New Roman"/>
          <w:szCs w:val="21"/>
        </w:rPr>
        <w:t>、</w:t>
      </w:r>
      <w:r w:rsidRPr="007D7B0B">
        <w:rPr>
          <w:rFonts w:ascii="Times New Roman" w:hAnsi="Times New Roman" w:cs="Times New Roman"/>
          <w:szCs w:val="21"/>
        </w:rPr>
        <w:t>11.67</w:t>
      </w:r>
      <w:r w:rsidRPr="007D7B0B">
        <w:rPr>
          <w:rFonts w:ascii="Times New Roman" w:hAnsi="Times New Roman" w:cs="Times New Roman"/>
          <w:szCs w:val="21"/>
        </w:rPr>
        <w:t>、</w:t>
      </w:r>
      <w:r w:rsidRPr="007D7B0B">
        <w:rPr>
          <w:rFonts w:ascii="Times New Roman" w:hAnsi="Times New Roman" w:cs="Times New Roman"/>
          <w:szCs w:val="21"/>
        </w:rPr>
        <w:t>13.27 CO</w:t>
      </w:r>
      <w:r w:rsidRPr="007D7B0B">
        <w:rPr>
          <w:rFonts w:ascii="Times New Roman" w:hAnsi="Times New Roman" w:cs="Times New Roman"/>
          <w:szCs w:val="21"/>
          <w:vertAlign w:val="subscript"/>
        </w:rPr>
        <w:t>2</w:t>
      </w:r>
      <w:r w:rsidRPr="007D7B0B">
        <w:rPr>
          <w:rFonts w:ascii="Times New Roman" w:hAnsi="Times New Roman" w:cs="Times New Roman"/>
          <w:szCs w:val="21"/>
        </w:rPr>
        <w:t>/m</w:t>
      </w:r>
      <w:r w:rsidRPr="007D7B0B">
        <w:rPr>
          <w:rFonts w:ascii="Times New Roman" w:hAnsi="Times New Roman" w:cs="Times New Roman"/>
          <w:szCs w:val="21"/>
          <w:vertAlign w:val="superscript"/>
        </w:rPr>
        <w:t>2</w:t>
      </w:r>
      <w:r w:rsidRPr="007D7B0B">
        <w:rPr>
          <w:rFonts w:ascii="Times New Roman" w:hAnsi="Times New Roman" w:cs="Times New Roman"/>
          <w:szCs w:val="21"/>
        </w:rPr>
        <w:t>/s</w:t>
      </w:r>
      <w:r w:rsidRPr="007D7B0B">
        <w:rPr>
          <w:rFonts w:ascii="Times New Roman" w:hAnsi="Times New Roman" w:cs="Times New Roman"/>
          <w:szCs w:val="21"/>
        </w:rPr>
        <w:t>（</w:t>
      </w:r>
      <w:r w:rsidRPr="007D7B0B">
        <w:rPr>
          <w:rFonts w:ascii="Times New Roman" w:hAnsi="Times New Roman" w:cs="Times New Roman"/>
          <w:szCs w:val="21"/>
        </w:rPr>
        <w:t>2012-2013</w:t>
      </w:r>
      <w:r w:rsidRPr="007D7B0B">
        <w:rPr>
          <w:rFonts w:ascii="Times New Roman" w:hAnsi="Times New Roman" w:cs="Times New Roman"/>
          <w:szCs w:val="21"/>
        </w:rPr>
        <w:t>），</w:t>
      </w:r>
      <w:r w:rsidRPr="007D7B0B">
        <w:rPr>
          <w:rFonts w:ascii="Times New Roman" w:hAnsi="Times New Roman" w:cs="Times New Roman"/>
          <w:szCs w:val="21"/>
        </w:rPr>
        <w:t>DD</w:t>
      </w:r>
      <w:r w:rsidRPr="007D7B0B">
        <w:rPr>
          <w:rFonts w:ascii="Times New Roman" w:hAnsi="Times New Roman" w:cs="Times New Roman"/>
          <w:szCs w:val="21"/>
        </w:rPr>
        <w:t>处理显著高于</w:t>
      </w:r>
      <w:r w:rsidRPr="007D7B0B">
        <w:rPr>
          <w:rFonts w:ascii="Times New Roman" w:hAnsi="Times New Roman" w:cs="Times New Roman"/>
          <w:szCs w:val="21"/>
        </w:rPr>
        <w:t>SS</w:t>
      </w:r>
      <w:r w:rsidRPr="007D7B0B">
        <w:rPr>
          <w:rFonts w:ascii="Times New Roman" w:hAnsi="Times New Roman" w:cs="Times New Roman"/>
          <w:szCs w:val="21"/>
        </w:rPr>
        <w:t>（</w:t>
      </w:r>
      <w:r w:rsidRPr="007D7B0B">
        <w:rPr>
          <w:rFonts w:ascii="Times New Roman" w:hAnsi="Times New Roman" w:cs="Times New Roman"/>
          <w:szCs w:val="21"/>
        </w:rPr>
        <w:t>P &lt; 0.05</w:t>
      </w:r>
      <w:r w:rsidRPr="007D7B0B">
        <w:rPr>
          <w:rFonts w:ascii="Times New Roman" w:hAnsi="Times New Roman" w:cs="Times New Roman"/>
          <w:szCs w:val="21"/>
        </w:rPr>
        <w:t>）。三年结果表明，</w:t>
      </w:r>
      <w:r w:rsidRPr="007D7B0B">
        <w:rPr>
          <w:rFonts w:ascii="Times New Roman" w:hAnsi="Times New Roman" w:cs="Times New Roman"/>
          <w:szCs w:val="21"/>
        </w:rPr>
        <w:t>DD</w:t>
      </w:r>
      <w:r w:rsidRPr="007D7B0B">
        <w:rPr>
          <w:rFonts w:ascii="Times New Roman" w:hAnsi="Times New Roman" w:cs="Times New Roman"/>
          <w:szCs w:val="21"/>
        </w:rPr>
        <w:t>处理均值比</w:t>
      </w:r>
      <w:r w:rsidRPr="007D7B0B">
        <w:rPr>
          <w:rFonts w:ascii="Times New Roman" w:hAnsi="Times New Roman" w:cs="Times New Roman"/>
          <w:szCs w:val="21"/>
        </w:rPr>
        <w:t>SD</w:t>
      </w:r>
      <w:r w:rsidRPr="007D7B0B">
        <w:rPr>
          <w:rFonts w:ascii="Times New Roman" w:hAnsi="Times New Roman" w:cs="Times New Roman"/>
          <w:szCs w:val="21"/>
        </w:rPr>
        <w:t>和</w:t>
      </w:r>
      <w:r w:rsidRPr="007D7B0B">
        <w:rPr>
          <w:rFonts w:ascii="Times New Roman" w:hAnsi="Times New Roman" w:cs="Times New Roman"/>
          <w:szCs w:val="21"/>
        </w:rPr>
        <w:t>SS</w:t>
      </w:r>
      <w:r w:rsidRPr="007D7B0B">
        <w:rPr>
          <w:rFonts w:ascii="Times New Roman" w:hAnsi="Times New Roman" w:cs="Times New Roman"/>
          <w:szCs w:val="21"/>
        </w:rPr>
        <w:t>处理高</w:t>
      </w:r>
      <w:r w:rsidRPr="007D7B0B">
        <w:rPr>
          <w:rFonts w:ascii="Times New Roman" w:hAnsi="Times New Roman" w:cs="Times New Roman"/>
          <w:szCs w:val="21"/>
        </w:rPr>
        <w:t>6.10%</w:t>
      </w:r>
      <w:r w:rsidRPr="007D7B0B">
        <w:rPr>
          <w:rFonts w:ascii="Times New Roman" w:hAnsi="Times New Roman" w:cs="Times New Roman"/>
          <w:szCs w:val="21"/>
        </w:rPr>
        <w:t>和</w:t>
      </w:r>
      <w:r w:rsidRPr="007D7B0B">
        <w:rPr>
          <w:rFonts w:ascii="Times New Roman" w:hAnsi="Times New Roman" w:cs="Times New Roman"/>
          <w:szCs w:val="21"/>
        </w:rPr>
        <w:t>8.31%</w:t>
      </w:r>
      <w:r w:rsidRPr="007D7B0B">
        <w:rPr>
          <w:rFonts w:ascii="Times New Roman" w:hAnsi="Times New Roman" w:cs="Times New Roman"/>
          <w:szCs w:val="21"/>
        </w:rPr>
        <w:t>。</w:t>
      </w:r>
      <w:r w:rsidRPr="007D7B0B">
        <w:rPr>
          <w:rFonts w:ascii="Times New Roman" w:hAnsi="Times New Roman" w:cs="Times New Roman"/>
          <w:szCs w:val="21"/>
        </w:rPr>
        <w:t>2013-2014</w:t>
      </w:r>
      <w:r w:rsidRPr="007D7B0B">
        <w:rPr>
          <w:rFonts w:ascii="Times New Roman" w:hAnsi="Times New Roman" w:cs="Times New Roman"/>
          <w:szCs w:val="21"/>
        </w:rPr>
        <w:t>生长季的</w:t>
      </w:r>
      <w:r w:rsidRPr="007D7B0B">
        <w:rPr>
          <w:rFonts w:ascii="Times New Roman" w:hAnsi="Times New Roman" w:cs="Times New Roman"/>
          <w:szCs w:val="21"/>
        </w:rPr>
        <w:t>Pn</w:t>
      </w:r>
      <w:r w:rsidRPr="007D7B0B">
        <w:rPr>
          <w:rFonts w:ascii="Times New Roman" w:hAnsi="Times New Roman" w:cs="Times New Roman"/>
          <w:szCs w:val="21"/>
        </w:rPr>
        <w:t>相对较高，这与该生长季有较高的太阳辐射有关（表</w:t>
      </w:r>
      <w:r w:rsidRPr="007D7B0B">
        <w:rPr>
          <w:rFonts w:ascii="Times New Roman" w:hAnsi="Times New Roman" w:cs="Times New Roman"/>
          <w:szCs w:val="21"/>
        </w:rPr>
        <w:t xml:space="preserve"> 1</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noProof/>
          <w:szCs w:val="21"/>
        </w:rPr>
        <w:drawing>
          <wp:inline distT="0" distB="0" distL="0" distR="0">
            <wp:extent cx="5753100" cy="44100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27" r="1672" b="21266"/>
                    <a:stretch>
                      <a:fillRect/>
                    </a:stretch>
                  </pic:blipFill>
                  <pic:spPr bwMode="auto">
                    <a:xfrm>
                      <a:off x="0" y="0"/>
                      <a:ext cx="5753100" cy="4410075"/>
                    </a:xfrm>
                    <a:prstGeom prst="rect">
                      <a:avLst/>
                    </a:prstGeom>
                    <a:noFill/>
                    <a:ln>
                      <a:noFill/>
                    </a:ln>
                  </pic:spPr>
                </pic:pic>
              </a:graphicData>
            </a:graphic>
          </wp:inline>
        </w:drawing>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图</w:t>
      </w:r>
      <w:r w:rsidRPr="00980F4D">
        <w:rPr>
          <w:rFonts w:ascii="Times New Roman" w:eastAsia="黑体" w:hAnsi="Times New Roman" w:cs="Times New Roman"/>
          <w:sz w:val="18"/>
          <w:szCs w:val="18"/>
        </w:rPr>
        <w:t xml:space="preserve">3 </w:t>
      </w:r>
      <w:r w:rsidRPr="00980F4D">
        <w:rPr>
          <w:rFonts w:ascii="Times New Roman" w:eastAsia="黑体" w:hAnsi="Times New Roman" w:cs="Times New Roman"/>
          <w:sz w:val="18"/>
          <w:szCs w:val="18"/>
        </w:rPr>
        <w:t>不同灌溉量和种植方式对</w:t>
      </w:r>
      <w:r w:rsidRPr="00980F4D">
        <w:rPr>
          <w:rFonts w:ascii="Times New Roman" w:eastAsia="黑体" w:hAnsi="Times New Roman" w:cs="Times New Roman"/>
          <w:sz w:val="18"/>
          <w:szCs w:val="18"/>
        </w:rPr>
        <w:t>2011-2012</w:t>
      </w:r>
      <w:r w:rsidRPr="00980F4D">
        <w:rPr>
          <w:rFonts w:ascii="Times New Roman" w:eastAsia="黑体" w:hAnsi="Times New Roman" w:cs="Times New Roman"/>
          <w:sz w:val="18"/>
          <w:szCs w:val="18"/>
        </w:rPr>
        <w:t>年（</w:t>
      </w:r>
      <w:r w:rsidRPr="00980F4D">
        <w:rPr>
          <w:rFonts w:ascii="Times New Roman" w:eastAsia="黑体" w:hAnsi="Times New Roman" w:cs="Times New Roman"/>
          <w:sz w:val="18"/>
          <w:szCs w:val="18"/>
        </w:rPr>
        <w:t>A</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2012-2013</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B</w:t>
      </w:r>
      <w:r w:rsidRPr="00980F4D">
        <w:rPr>
          <w:rFonts w:ascii="Times New Roman" w:eastAsia="黑体" w:hAnsi="Times New Roman" w:cs="Times New Roman"/>
          <w:sz w:val="18"/>
          <w:szCs w:val="18"/>
        </w:rPr>
        <w:t>）和</w:t>
      </w:r>
      <w:r w:rsidRPr="00980F4D">
        <w:rPr>
          <w:rFonts w:ascii="Times New Roman" w:eastAsia="黑体" w:hAnsi="Times New Roman" w:cs="Times New Roman"/>
          <w:sz w:val="18"/>
          <w:szCs w:val="18"/>
        </w:rPr>
        <w:t>2013-2014</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C</w:t>
      </w:r>
      <w:r w:rsidRPr="00980F4D">
        <w:rPr>
          <w:rFonts w:ascii="Times New Roman" w:eastAsia="黑体" w:hAnsi="Times New Roman" w:cs="Times New Roman"/>
          <w:sz w:val="18"/>
          <w:szCs w:val="18"/>
        </w:rPr>
        <w:t>）不同生育期冬小麦净光合速率（</w:t>
      </w:r>
      <w:r w:rsidRPr="00980F4D">
        <w:rPr>
          <w:rFonts w:ascii="Times New Roman" w:eastAsia="黑体" w:hAnsi="Times New Roman" w:cs="Times New Roman"/>
          <w:sz w:val="18"/>
          <w:szCs w:val="18"/>
        </w:rPr>
        <w:t>Pn</w:t>
      </w:r>
      <w:r w:rsidRPr="00980F4D">
        <w:rPr>
          <w:rFonts w:ascii="Times New Roman" w:eastAsia="黑体" w:hAnsi="Times New Roman" w:cs="Times New Roman"/>
          <w:sz w:val="18"/>
          <w:szCs w:val="18"/>
        </w:rPr>
        <w:t>）的影响，其中每栏不同字母表示差异显著（</w:t>
      </w:r>
      <w:r w:rsidRPr="00980F4D">
        <w:rPr>
          <w:rFonts w:ascii="Times New Roman" w:eastAsia="黑体" w:hAnsi="Times New Roman" w:cs="Times New Roman"/>
          <w:sz w:val="18"/>
          <w:szCs w:val="18"/>
        </w:rPr>
        <w:t>p &lt; 0.05</w:t>
      </w:r>
      <w:r w:rsidRPr="00980F4D">
        <w:rPr>
          <w:rFonts w:ascii="Times New Roman" w:eastAsia="黑体" w:hAnsi="Times New Roman" w:cs="Times New Roman"/>
          <w:sz w:val="18"/>
          <w:szCs w:val="18"/>
        </w:rPr>
        <w:t>）。</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Fig. 3 Effects of differernt irrigation amounts and planting patterns on net photosynthetic (Pn) of winter wheat at different growth stages in 2011-2012 (A), 2012-2013 (B) and 2013-2014 (C). the different letters in each column are significantly different according to P &lt; 0.05.</w:t>
      </w:r>
    </w:p>
    <w:p w:rsidR="00B5444A" w:rsidRPr="007D7B0B" w:rsidRDefault="00B5444A" w:rsidP="00D746AE">
      <w:pPr>
        <w:jc w:val="left"/>
        <w:rPr>
          <w:rFonts w:ascii="Times New Roman" w:hAnsi="Times New Roman" w:cs="Times New Roman"/>
          <w:szCs w:val="21"/>
        </w:rPr>
      </w:pP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1 2011</w:t>
      </w:r>
      <w:r w:rsidRPr="00980F4D">
        <w:rPr>
          <w:rFonts w:ascii="Times New Roman" w:eastAsia="黑体" w:hAnsi="Times New Roman" w:cs="Times New Roman"/>
          <w:sz w:val="18"/>
          <w:szCs w:val="18"/>
        </w:rPr>
        <w:t>年</w:t>
      </w:r>
      <w:r w:rsidRPr="00980F4D">
        <w:rPr>
          <w:rFonts w:ascii="Times New Roman" w:eastAsia="黑体" w:hAnsi="Times New Roman" w:cs="Times New Roman"/>
          <w:sz w:val="18"/>
          <w:szCs w:val="18"/>
        </w:rPr>
        <w:t>10</w:t>
      </w:r>
      <w:r w:rsidRPr="00980F4D">
        <w:rPr>
          <w:rFonts w:ascii="Times New Roman" w:eastAsia="黑体" w:hAnsi="Times New Roman" w:cs="Times New Roman"/>
          <w:sz w:val="18"/>
          <w:szCs w:val="18"/>
        </w:rPr>
        <w:t>月至</w:t>
      </w:r>
      <w:r w:rsidRPr="00980F4D">
        <w:rPr>
          <w:rFonts w:ascii="Times New Roman" w:eastAsia="黑体" w:hAnsi="Times New Roman" w:cs="Times New Roman"/>
          <w:sz w:val="18"/>
          <w:szCs w:val="18"/>
        </w:rPr>
        <w:t>2014</w:t>
      </w:r>
      <w:r w:rsidRPr="00980F4D">
        <w:rPr>
          <w:rFonts w:ascii="Times New Roman" w:eastAsia="黑体" w:hAnsi="Times New Roman" w:cs="Times New Roman"/>
          <w:sz w:val="18"/>
          <w:szCs w:val="18"/>
        </w:rPr>
        <w:t>年</w:t>
      </w:r>
      <w:r w:rsidRPr="00980F4D">
        <w:rPr>
          <w:rFonts w:ascii="Times New Roman" w:eastAsia="黑体" w:hAnsi="Times New Roman" w:cs="Times New Roman"/>
          <w:sz w:val="18"/>
          <w:szCs w:val="18"/>
        </w:rPr>
        <w:t>5</w:t>
      </w:r>
      <w:r w:rsidRPr="00980F4D">
        <w:rPr>
          <w:rFonts w:ascii="Times New Roman" w:eastAsia="黑体" w:hAnsi="Times New Roman" w:cs="Times New Roman"/>
          <w:sz w:val="18"/>
          <w:szCs w:val="18"/>
        </w:rPr>
        <w:t>月冬小麦生长期月太阳辐射</w:t>
      </w:r>
      <w:r w:rsidRPr="00980F4D">
        <w:rPr>
          <w:rFonts w:ascii="Times New Roman" w:eastAsia="黑体" w:hAnsi="Times New Roman" w:cs="Times New Roman"/>
          <w:sz w:val="18"/>
          <w:szCs w:val="18"/>
        </w:rPr>
        <w:t>(MJ/m2)</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Table 1 Monthly solar radiation (MJ/m2) in the growing season of winter wheat during October 2011 to May 2014.</w:t>
      </w:r>
    </w:p>
    <w:tbl>
      <w:tblPr>
        <w:tblW w:w="0" w:type="auto"/>
        <w:jc w:val="center"/>
        <w:tblBorders>
          <w:top w:val="single" w:sz="12" w:space="0" w:color="auto"/>
          <w:bottom w:val="single" w:sz="8" w:space="0" w:color="auto"/>
        </w:tblBorders>
        <w:tblLayout w:type="fixed"/>
        <w:tblLook w:val="0000"/>
      </w:tblPr>
      <w:tblGrid>
        <w:gridCol w:w="1206"/>
        <w:gridCol w:w="760"/>
        <w:gridCol w:w="760"/>
        <w:gridCol w:w="760"/>
        <w:gridCol w:w="760"/>
        <w:gridCol w:w="760"/>
        <w:gridCol w:w="760"/>
        <w:gridCol w:w="771"/>
        <w:gridCol w:w="760"/>
        <w:gridCol w:w="771"/>
      </w:tblGrid>
      <w:tr w:rsidR="00B5444A" w:rsidRPr="007D7B0B" w:rsidTr="00C1396A">
        <w:trPr>
          <w:trHeight w:val="270"/>
          <w:jc w:val="center"/>
        </w:trPr>
        <w:tc>
          <w:tcPr>
            <w:tcW w:w="1206" w:type="dxa"/>
            <w:tcBorders>
              <w:bottom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Month</w:t>
            </w:r>
          </w:p>
        </w:tc>
        <w:tc>
          <w:tcPr>
            <w:tcW w:w="760" w:type="dxa"/>
            <w:tcBorders>
              <w:bottom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Oct</w:t>
            </w:r>
          </w:p>
        </w:tc>
        <w:tc>
          <w:tcPr>
            <w:tcW w:w="760" w:type="dxa"/>
            <w:tcBorders>
              <w:bottom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Nov</w:t>
            </w:r>
          </w:p>
        </w:tc>
        <w:tc>
          <w:tcPr>
            <w:tcW w:w="760" w:type="dxa"/>
            <w:tcBorders>
              <w:bottom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Dec</w:t>
            </w:r>
          </w:p>
        </w:tc>
        <w:tc>
          <w:tcPr>
            <w:tcW w:w="760" w:type="dxa"/>
            <w:tcBorders>
              <w:bottom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Jan</w:t>
            </w:r>
          </w:p>
        </w:tc>
        <w:tc>
          <w:tcPr>
            <w:tcW w:w="760" w:type="dxa"/>
            <w:tcBorders>
              <w:bottom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Feb</w:t>
            </w:r>
          </w:p>
        </w:tc>
        <w:tc>
          <w:tcPr>
            <w:tcW w:w="760" w:type="dxa"/>
            <w:tcBorders>
              <w:bottom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Mar</w:t>
            </w:r>
          </w:p>
        </w:tc>
        <w:tc>
          <w:tcPr>
            <w:tcW w:w="771" w:type="dxa"/>
            <w:tcBorders>
              <w:bottom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April</w:t>
            </w:r>
          </w:p>
        </w:tc>
        <w:tc>
          <w:tcPr>
            <w:tcW w:w="760" w:type="dxa"/>
            <w:tcBorders>
              <w:bottom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May</w:t>
            </w:r>
          </w:p>
        </w:tc>
        <w:tc>
          <w:tcPr>
            <w:tcW w:w="771" w:type="dxa"/>
            <w:tcBorders>
              <w:bottom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Total</w:t>
            </w:r>
          </w:p>
        </w:tc>
      </w:tr>
      <w:tr w:rsidR="00B5444A" w:rsidRPr="007D7B0B" w:rsidTr="00C1396A">
        <w:trPr>
          <w:trHeight w:val="270"/>
          <w:jc w:val="center"/>
        </w:trPr>
        <w:tc>
          <w:tcPr>
            <w:tcW w:w="1206" w:type="dxa"/>
            <w:tcBorders>
              <w:top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2011-2012</w:t>
            </w:r>
          </w:p>
        </w:tc>
        <w:tc>
          <w:tcPr>
            <w:tcW w:w="760" w:type="dxa"/>
            <w:tcBorders>
              <w:top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315</w:t>
            </w:r>
          </w:p>
        </w:tc>
        <w:tc>
          <w:tcPr>
            <w:tcW w:w="760" w:type="dxa"/>
            <w:tcBorders>
              <w:top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163</w:t>
            </w:r>
          </w:p>
        </w:tc>
        <w:tc>
          <w:tcPr>
            <w:tcW w:w="760" w:type="dxa"/>
            <w:tcBorders>
              <w:top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219</w:t>
            </w:r>
          </w:p>
        </w:tc>
        <w:tc>
          <w:tcPr>
            <w:tcW w:w="760" w:type="dxa"/>
            <w:tcBorders>
              <w:top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223</w:t>
            </w:r>
          </w:p>
        </w:tc>
        <w:tc>
          <w:tcPr>
            <w:tcW w:w="760" w:type="dxa"/>
            <w:tcBorders>
              <w:top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304</w:t>
            </w:r>
          </w:p>
        </w:tc>
        <w:tc>
          <w:tcPr>
            <w:tcW w:w="760" w:type="dxa"/>
            <w:tcBorders>
              <w:top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419</w:t>
            </w:r>
          </w:p>
        </w:tc>
        <w:tc>
          <w:tcPr>
            <w:tcW w:w="771" w:type="dxa"/>
            <w:tcBorders>
              <w:top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538</w:t>
            </w:r>
          </w:p>
        </w:tc>
        <w:tc>
          <w:tcPr>
            <w:tcW w:w="760" w:type="dxa"/>
            <w:tcBorders>
              <w:top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622</w:t>
            </w:r>
          </w:p>
        </w:tc>
        <w:tc>
          <w:tcPr>
            <w:tcW w:w="771" w:type="dxa"/>
            <w:tcBorders>
              <w:top w:val="single" w:sz="4"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2803</w:t>
            </w:r>
          </w:p>
        </w:tc>
      </w:tr>
      <w:tr w:rsidR="00B5444A" w:rsidRPr="007D7B0B" w:rsidTr="00C1396A">
        <w:trPr>
          <w:trHeight w:val="270"/>
          <w:jc w:val="center"/>
        </w:trPr>
        <w:tc>
          <w:tcPr>
            <w:tcW w:w="1206"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2012-2013</w:t>
            </w:r>
          </w:p>
        </w:tc>
        <w:tc>
          <w:tcPr>
            <w:tcW w:w="760"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390</w:t>
            </w:r>
          </w:p>
        </w:tc>
        <w:tc>
          <w:tcPr>
            <w:tcW w:w="760"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278</w:t>
            </w:r>
          </w:p>
        </w:tc>
        <w:tc>
          <w:tcPr>
            <w:tcW w:w="760"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220</w:t>
            </w:r>
          </w:p>
        </w:tc>
        <w:tc>
          <w:tcPr>
            <w:tcW w:w="760"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232</w:t>
            </w:r>
          </w:p>
        </w:tc>
        <w:tc>
          <w:tcPr>
            <w:tcW w:w="760"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260</w:t>
            </w:r>
          </w:p>
        </w:tc>
        <w:tc>
          <w:tcPr>
            <w:tcW w:w="760"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431</w:t>
            </w:r>
          </w:p>
        </w:tc>
        <w:tc>
          <w:tcPr>
            <w:tcW w:w="771"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561</w:t>
            </w:r>
          </w:p>
        </w:tc>
        <w:tc>
          <w:tcPr>
            <w:tcW w:w="760"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589</w:t>
            </w:r>
          </w:p>
        </w:tc>
        <w:tc>
          <w:tcPr>
            <w:tcW w:w="771" w:type="dxa"/>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2961</w:t>
            </w:r>
          </w:p>
        </w:tc>
      </w:tr>
      <w:tr w:rsidR="00B5444A" w:rsidRPr="007D7B0B" w:rsidTr="00C1396A">
        <w:trPr>
          <w:trHeight w:val="285"/>
          <w:jc w:val="center"/>
        </w:trPr>
        <w:tc>
          <w:tcPr>
            <w:tcW w:w="1206" w:type="dxa"/>
            <w:tcBorders>
              <w:bottom w:val="single" w:sz="12"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2013-2014</w:t>
            </w:r>
          </w:p>
        </w:tc>
        <w:tc>
          <w:tcPr>
            <w:tcW w:w="760" w:type="dxa"/>
            <w:tcBorders>
              <w:bottom w:val="single" w:sz="12"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402</w:t>
            </w:r>
          </w:p>
        </w:tc>
        <w:tc>
          <w:tcPr>
            <w:tcW w:w="760" w:type="dxa"/>
            <w:tcBorders>
              <w:bottom w:val="single" w:sz="12"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277</w:t>
            </w:r>
          </w:p>
        </w:tc>
        <w:tc>
          <w:tcPr>
            <w:tcW w:w="760" w:type="dxa"/>
            <w:tcBorders>
              <w:bottom w:val="single" w:sz="12"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210</w:t>
            </w:r>
          </w:p>
        </w:tc>
        <w:tc>
          <w:tcPr>
            <w:tcW w:w="760" w:type="dxa"/>
            <w:tcBorders>
              <w:bottom w:val="single" w:sz="12"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168</w:t>
            </w:r>
          </w:p>
        </w:tc>
        <w:tc>
          <w:tcPr>
            <w:tcW w:w="760" w:type="dxa"/>
            <w:tcBorders>
              <w:bottom w:val="single" w:sz="12"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298</w:t>
            </w:r>
          </w:p>
        </w:tc>
        <w:tc>
          <w:tcPr>
            <w:tcW w:w="760" w:type="dxa"/>
            <w:tcBorders>
              <w:bottom w:val="single" w:sz="12"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487</w:t>
            </w:r>
          </w:p>
        </w:tc>
        <w:tc>
          <w:tcPr>
            <w:tcW w:w="771" w:type="dxa"/>
            <w:tcBorders>
              <w:bottom w:val="single" w:sz="12"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575</w:t>
            </w:r>
          </w:p>
        </w:tc>
        <w:tc>
          <w:tcPr>
            <w:tcW w:w="760" w:type="dxa"/>
            <w:tcBorders>
              <w:bottom w:val="single" w:sz="12"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828</w:t>
            </w:r>
          </w:p>
        </w:tc>
        <w:tc>
          <w:tcPr>
            <w:tcW w:w="771" w:type="dxa"/>
            <w:tcBorders>
              <w:bottom w:val="single" w:sz="12" w:space="0" w:color="auto"/>
            </w:tcBorders>
            <w:vAlign w:val="center"/>
          </w:tcPr>
          <w:p w:rsidR="00B5444A" w:rsidRPr="007D7B0B" w:rsidRDefault="00B5444A" w:rsidP="00D746AE">
            <w:pPr>
              <w:widowControl/>
              <w:jc w:val="center"/>
              <w:rPr>
                <w:rFonts w:ascii="Times New Roman" w:hAnsi="Times New Roman" w:cs="Times New Roman"/>
                <w:kern w:val="0"/>
                <w:szCs w:val="21"/>
              </w:rPr>
            </w:pPr>
            <w:r w:rsidRPr="007D7B0B">
              <w:rPr>
                <w:rFonts w:ascii="Times New Roman" w:hAnsi="Times New Roman" w:cs="Times New Roman"/>
                <w:kern w:val="0"/>
                <w:szCs w:val="21"/>
              </w:rPr>
              <w:t>3245</w:t>
            </w:r>
            <w:r w:rsidRPr="007D7B0B">
              <w:rPr>
                <w:rFonts w:ascii="Times New Roman" w:hAnsi="Times New Roman" w:cs="Times New Roman"/>
                <w:kern w:val="0"/>
                <w:szCs w:val="21"/>
              </w:rPr>
              <w:t xml:space="preserve">　</w:t>
            </w:r>
          </w:p>
        </w:tc>
      </w:tr>
    </w:tbl>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lastRenderedPageBreak/>
        <w:t xml:space="preserve">2.3 </w:t>
      </w:r>
      <w:r w:rsidRPr="007D7B0B">
        <w:rPr>
          <w:rFonts w:ascii="Times New Roman" w:hAnsi="Times New Roman" w:cs="Times New Roman"/>
          <w:b/>
          <w:bCs/>
          <w:szCs w:val="21"/>
        </w:rPr>
        <w:t>地上部干物质重</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通过</w:t>
      </w:r>
      <w:r w:rsidRPr="007D7B0B">
        <w:rPr>
          <w:rFonts w:ascii="Times New Roman" w:hAnsi="Times New Roman" w:cs="Times New Roman"/>
          <w:szCs w:val="21"/>
        </w:rPr>
        <w:t>2011-2014</w:t>
      </w:r>
      <w:r w:rsidRPr="007D7B0B">
        <w:rPr>
          <w:rFonts w:ascii="Times New Roman" w:hAnsi="Times New Roman" w:cs="Times New Roman"/>
          <w:szCs w:val="21"/>
        </w:rPr>
        <w:t>三年结果表明，从</w:t>
      </w:r>
      <w:r w:rsidRPr="007D7B0B">
        <w:rPr>
          <w:rFonts w:ascii="Times New Roman" w:hAnsi="Times New Roman" w:cs="Times New Roman"/>
          <w:szCs w:val="21"/>
        </w:rPr>
        <w:t>GS35</w:t>
      </w:r>
      <w:r w:rsidRPr="007D7B0B">
        <w:rPr>
          <w:rFonts w:ascii="Times New Roman" w:hAnsi="Times New Roman" w:cs="Times New Roman"/>
          <w:szCs w:val="21"/>
        </w:rPr>
        <w:t>到</w:t>
      </w:r>
      <w:r w:rsidRPr="007D7B0B">
        <w:rPr>
          <w:rFonts w:ascii="Times New Roman" w:hAnsi="Times New Roman" w:cs="Times New Roman"/>
          <w:szCs w:val="21"/>
        </w:rPr>
        <w:t>GS80</w:t>
      </w:r>
      <w:r w:rsidRPr="007D7B0B">
        <w:rPr>
          <w:rFonts w:ascii="Times New Roman" w:hAnsi="Times New Roman" w:cs="Times New Roman"/>
          <w:szCs w:val="21"/>
        </w:rPr>
        <w:t>期间，干物质含量随灌溉量的增加而增加（图</w:t>
      </w:r>
      <w:r w:rsidRPr="007D7B0B">
        <w:rPr>
          <w:rFonts w:ascii="Times New Roman" w:hAnsi="Times New Roman" w:cs="Times New Roman"/>
          <w:szCs w:val="21"/>
        </w:rPr>
        <w:t xml:space="preserve"> 4</w:t>
      </w:r>
      <w:r w:rsidRPr="007D7B0B">
        <w:rPr>
          <w:rFonts w:ascii="Times New Roman" w:hAnsi="Times New Roman" w:cs="Times New Roman"/>
          <w:szCs w:val="21"/>
        </w:rPr>
        <w:t>），种植模式对生育期干物质含量有显著影响</w:t>
      </w:r>
      <w:bookmarkStart w:id="738" w:name="OLE_LINK3"/>
      <w:r w:rsidRPr="007D7B0B">
        <w:rPr>
          <w:rFonts w:ascii="Times New Roman" w:hAnsi="Times New Roman" w:cs="Times New Roman"/>
          <w:szCs w:val="21"/>
        </w:rPr>
        <w:t>（</w:t>
      </w:r>
      <w:r w:rsidRPr="007D7B0B">
        <w:rPr>
          <w:rFonts w:ascii="Times New Roman" w:hAnsi="Times New Roman" w:cs="Times New Roman"/>
          <w:szCs w:val="21"/>
        </w:rPr>
        <w:t>P &lt; 0.05</w:t>
      </w:r>
      <w:r w:rsidRPr="007D7B0B">
        <w:rPr>
          <w:rFonts w:ascii="Times New Roman" w:hAnsi="Times New Roman" w:cs="Times New Roman"/>
          <w:szCs w:val="21"/>
        </w:rPr>
        <w:t>）</w:t>
      </w:r>
      <w:bookmarkEnd w:id="738"/>
      <w:r w:rsidRPr="007D7B0B">
        <w:rPr>
          <w:rFonts w:ascii="Times New Roman" w:hAnsi="Times New Roman" w:cs="Times New Roman"/>
          <w:szCs w:val="21"/>
        </w:rPr>
        <w:t>。在</w:t>
      </w:r>
      <w:r w:rsidRPr="007D7B0B">
        <w:rPr>
          <w:rFonts w:ascii="Times New Roman" w:hAnsi="Times New Roman" w:cs="Times New Roman"/>
          <w:szCs w:val="21"/>
        </w:rPr>
        <w:t>2011-2012</w:t>
      </w:r>
      <w:r w:rsidRPr="007D7B0B">
        <w:rPr>
          <w:rFonts w:ascii="Times New Roman" w:hAnsi="Times New Roman" w:cs="Times New Roman"/>
          <w:szCs w:val="21"/>
        </w:rPr>
        <w:t>生长季，</w:t>
      </w:r>
      <w:r w:rsidRPr="007D7B0B">
        <w:rPr>
          <w:rFonts w:ascii="Times New Roman" w:hAnsi="Times New Roman" w:cs="Times New Roman"/>
          <w:szCs w:val="21"/>
        </w:rPr>
        <w:t>SS</w:t>
      </w:r>
      <w:r w:rsidRPr="007D7B0B">
        <w:rPr>
          <w:rFonts w:ascii="Times New Roman" w:hAnsi="Times New Roman" w:cs="Times New Roman"/>
          <w:szCs w:val="21"/>
        </w:rPr>
        <w:t>处理的干物质量显著低于</w:t>
      </w:r>
      <w:r w:rsidRPr="007D7B0B">
        <w:rPr>
          <w:rFonts w:ascii="Times New Roman" w:hAnsi="Times New Roman" w:cs="Times New Roman"/>
          <w:szCs w:val="21"/>
        </w:rPr>
        <w:t>DD</w:t>
      </w:r>
      <w:r w:rsidRPr="007D7B0B">
        <w:rPr>
          <w:rFonts w:ascii="Times New Roman" w:hAnsi="Times New Roman" w:cs="Times New Roman"/>
          <w:szCs w:val="21"/>
        </w:rPr>
        <w:t>和</w:t>
      </w:r>
      <w:r w:rsidRPr="007D7B0B">
        <w:rPr>
          <w:rFonts w:ascii="Times New Roman" w:hAnsi="Times New Roman" w:cs="Times New Roman"/>
          <w:szCs w:val="21"/>
        </w:rPr>
        <w:t>SD</w:t>
      </w:r>
      <w:r w:rsidRPr="007D7B0B">
        <w:rPr>
          <w:rFonts w:ascii="Times New Roman" w:hAnsi="Times New Roman" w:cs="Times New Roman"/>
          <w:szCs w:val="21"/>
        </w:rPr>
        <w:t>处理（</w:t>
      </w:r>
      <w:r w:rsidRPr="007D7B0B">
        <w:rPr>
          <w:rFonts w:ascii="Times New Roman" w:hAnsi="Times New Roman" w:cs="Times New Roman"/>
          <w:szCs w:val="21"/>
        </w:rPr>
        <w:t>P &lt; 0.05</w:t>
      </w:r>
      <w:r w:rsidRPr="007D7B0B">
        <w:rPr>
          <w:rFonts w:ascii="Times New Roman" w:hAnsi="Times New Roman" w:cs="Times New Roman"/>
          <w:szCs w:val="21"/>
        </w:rPr>
        <w:t>），特别是在</w:t>
      </w:r>
      <w:r w:rsidRPr="007D7B0B">
        <w:rPr>
          <w:rFonts w:ascii="Times New Roman" w:hAnsi="Times New Roman" w:cs="Times New Roman"/>
          <w:szCs w:val="21"/>
        </w:rPr>
        <w:t>GS45</w:t>
      </w:r>
      <w:r w:rsidRPr="007D7B0B">
        <w:rPr>
          <w:rFonts w:ascii="Times New Roman" w:hAnsi="Times New Roman" w:cs="Times New Roman"/>
          <w:szCs w:val="21"/>
        </w:rPr>
        <w:t>至</w:t>
      </w:r>
      <w:r w:rsidRPr="007D7B0B">
        <w:rPr>
          <w:rFonts w:ascii="Times New Roman" w:hAnsi="Times New Roman" w:cs="Times New Roman"/>
          <w:szCs w:val="21"/>
        </w:rPr>
        <w:t>GS80</w:t>
      </w:r>
      <w:r w:rsidRPr="007D7B0B">
        <w:rPr>
          <w:rFonts w:ascii="Times New Roman" w:hAnsi="Times New Roman" w:cs="Times New Roman"/>
          <w:szCs w:val="21"/>
        </w:rPr>
        <w:t>，</w:t>
      </w:r>
      <w:r w:rsidRPr="007D7B0B">
        <w:rPr>
          <w:rFonts w:ascii="Times New Roman" w:hAnsi="Times New Roman" w:cs="Times New Roman"/>
          <w:szCs w:val="21"/>
        </w:rPr>
        <w:t>DD</w:t>
      </w:r>
      <w:r w:rsidRPr="007D7B0B">
        <w:rPr>
          <w:rFonts w:ascii="Times New Roman" w:hAnsi="Times New Roman" w:cs="Times New Roman"/>
          <w:szCs w:val="21"/>
        </w:rPr>
        <w:t>处理高于</w:t>
      </w:r>
      <w:r w:rsidRPr="007D7B0B">
        <w:rPr>
          <w:rFonts w:ascii="Times New Roman" w:hAnsi="Times New Roman" w:cs="Times New Roman"/>
          <w:szCs w:val="21"/>
        </w:rPr>
        <w:t>SD</w:t>
      </w:r>
      <w:r w:rsidRPr="007D7B0B">
        <w:rPr>
          <w:rFonts w:ascii="Times New Roman" w:hAnsi="Times New Roman" w:cs="Times New Roman"/>
          <w:szCs w:val="21"/>
        </w:rPr>
        <w:t>处理。在</w:t>
      </w:r>
      <w:r w:rsidRPr="007D7B0B">
        <w:rPr>
          <w:rFonts w:ascii="Times New Roman" w:hAnsi="Times New Roman" w:cs="Times New Roman"/>
          <w:szCs w:val="21"/>
        </w:rPr>
        <w:t>2012-2013</w:t>
      </w:r>
      <w:r w:rsidRPr="007D7B0B">
        <w:rPr>
          <w:rFonts w:ascii="Times New Roman" w:hAnsi="Times New Roman" w:cs="Times New Roman"/>
          <w:szCs w:val="21"/>
        </w:rPr>
        <w:t>生长季，除了在雨养条件下的</w:t>
      </w:r>
      <w:r w:rsidRPr="007D7B0B">
        <w:rPr>
          <w:rFonts w:ascii="Times New Roman" w:hAnsi="Times New Roman" w:cs="Times New Roman"/>
          <w:szCs w:val="21"/>
        </w:rPr>
        <w:t>GS71</w:t>
      </w:r>
      <w:r w:rsidRPr="007D7B0B">
        <w:rPr>
          <w:rFonts w:ascii="Times New Roman" w:hAnsi="Times New Roman" w:cs="Times New Roman"/>
          <w:szCs w:val="21"/>
        </w:rPr>
        <w:t>，</w:t>
      </w:r>
      <w:r w:rsidRPr="007D7B0B">
        <w:rPr>
          <w:rFonts w:ascii="Times New Roman" w:hAnsi="Times New Roman" w:cs="Times New Roman"/>
          <w:szCs w:val="21"/>
        </w:rPr>
        <w:t>DD</w:t>
      </w:r>
      <w:r w:rsidRPr="007D7B0B">
        <w:rPr>
          <w:rFonts w:ascii="Times New Roman" w:hAnsi="Times New Roman" w:cs="Times New Roman"/>
          <w:szCs w:val="21"/>
        </w:rPr>
        <w:t>处理都显著高于</w:t>
      </w:r>
      <w:r w:rsidRPr="007D7B0B">
        <w:rPr>
          <w:rFonts w:ascii="Times New Roman" w:hAnsi="Times New Roman" w:cs="Times New Roman"/>
          <w:szCs w:val="21"/>
        </w:rPr>
        <w:t>SS</w:t>
      </w:r>
      <w:r w:rsidRPr="007D7B0B">
        <w:rPr>
          <w:rFonts w:ascii="Times New Roman" w:hAnsi="Times New Roman" w:cs="Times New Roman"/>
          <w:szCs w:val="21"/>
        </w:rPr>
        <w:t>处理（</w:t>
      </w:r>
      <w:r w:rsidRPr="007D7B0B">
        <w:rPr>
          <w:rFonts w:ascii="Times New Roman" w:hAnsi="Times New Roman" w:cs="Times New Roman"/>
          <w:szCs w:val="21"/>
        </w:rPr>
        <w:t>P &lt; 0.01</w:t>
      </w:r>
      <w:r w:rsidRPr="007D7B0B">
        <w:rPr>
          <w:rFonts w:ascii="Times New Roman" w:hAnsi="Times New Roman" w:cs="Times New Roman"/>
          <w:szCs w:val="21"/>
        </w:rPr>
        <w:t>）。在整个生育期，</w:t>
      </w:r>
      <w:r w:rsidRPr="007D7B0B">
        <w:rPr>
          <w:rFonts w:ascii="Times New Roman" w:hAnsi="Times New Roman" w:cs="Times New Roman"/>
          <w:szCs w:val="21"/>
        </w:rPr>
        <w:t>DD</w:t>
      </w:r>
      <w:r w:rsidRPr="007D7B0B">
        <w:rPr>
          <w:rFonts w:ascii="Times New Roman" w:hAnsi="Times New Roman" w:cs="Times New Roman"/>
          <w:szCs w:val="21"/>
        </w:rPr>
        <w:t>和</w:t>
      </w:r>
      <w:r w:rsidRPr="007D7B0B">
        <w:rPr>
          <w:rFonts w:ascii="Times New Roman" w:hAnsi="Times New Roman" w:cs="Times New Roman"/>
          <w:szCs w:val="21"/>
        </w:rPr>
        <w:t>SD</w:t>
      </w:r>
      <w:r w:rsidRPr="007D7B0B">
        <w:rPr>
          <w:rFonts w:ascii="Times New Roman" w:hAnsi="Times New Roman" w:cs="Times New Roman"/>
          <w:szCs w:val="21"/>
        </w:rPr>
        <w:t>处理的干物质重高于</w:t>
      </w:r>
      <w:r w:rsidRPr="007D7B0B">
        <w:rPr>
          <w:rFonts w:ascii="Times New Roman" w:hAnsi="Times New Roman" w:cs="Times New Roman"/>
          <w:szCs w:val="21"/>
        </w:rPr>
        <w:t>SS</w:t>
      </w:r>
      <w:bookmarkStart w:id="739" w:name="OLE_LINK5"/>
      <w:r w:rsidRPr="007D7B0B">
        <w:rPr>
          <w:rFonts w:ascii="Times New Roman" w:hAnsi="Times New Roman" w:cs="Times New Roman"/>
          <w:szCs w:val="21"/>
        </w:rPr>
        <w:t>（</w:t>
      </w:r>
      <w:r w:rsidRPr="007D7B0B">
        <w:rPr>
          <w:rFonts w:ascii="Times New Roman" w:hAnsi="Times New Roman" w:cs="Times New Roman"/>
          <w:szCs w:val="21"/>
        </w:rPr>
        <w:t>P &lt; 0.05</w:t>
      </w:r>
      <w:r w:rsidRPr="007D7B0B">
        <w:rPr>
          <w:rFonts w:ascii="Times New Roman" w:hAnsi="Times New Roman" w:cs="Times New Roman"/>
          <w:szCs w:val="21"/>
        </w:rPr>
        <w:t>）</w:t>
      </w:r>
      <w:bookmarkEnd w:id="739"/>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三年试验结果表明，在</w:t>
      </w:r>
      <w:r w:rsidRPr="007D7B0B">
        <w:rPr>
          <w:rFonts w:ascii="Times New Roman" w:hAnsi="Times New Roman" w:cs="Times New Roman"/>
          <w:szCs w:val="21"/>
        </w:rPr>
        <w:t>GS35</w:t>
      </w:r>
      <w:r w:rsidRPr="007D7B0B">
        <w:rPr>
          <w:rFonts w:ascii="Times New Roman" w:hAnsi="Times New Roman" w:cs="Times New Roman"/>
          <w:szCs w:val="21"/>
        </w:rPr>
        <w:t>和</w:t>
      </w:r>
      <w:r w:rsidRPr="007D7B0B">
        <w:rPr>
          <w:rFonts w:ascii="Times New Roman" w:hAnsi="Times New Roman" w:cs="Times New Roman"/>
          <w:szCs w:val="21"/>
        </w:rPr>
        <w:t>GS45</w:t>
      </w:r>
      <w:r w:rsidRPr="007D7B0B">
        <w:rPr>
          <w:rFonts w:ascii="Times New Roman" w:hAnsi="Times New Roman" w:cs="Times New Roman"/>
          <w:szCs w:val="21"/>
        </w:rPr>
        <w:t>，不同灌溉水平对干物质含量影响不大，在</w:t>
      </w:r>
      <w:r w:rsidRPr="007D7B0B">
        <w:rPr>
          <w:rFonts w:ascii="Times New Roman" w:hAnsi="Times New Roman" w:cs="Times New Roman"/>
          <w:szCs w:val="21"/>
        </w:rPr>
        <w:t>0 mm</w:t>
      </w:r>
      <w:r w:rsidRPr="007D7B0B">
        <w:rPr>
          <w:rFonts w:ascii="Times New Roman" w:hAnsi="Times New Roman" w:cs="Times New Roman"/>
          <w:szCs w:val="21"/>
        </w:rPr>
        <w:t>，</w:t>
      </w:r>
      <w:r w:rsidRPr="007D7B0B">
        <w:rPr>
          <w:rFonts w:ascii="Times New Roman" w:hAnsi="Times New Roman" w:cs="Times New Roman"/>
          <w:szCs w:val="21"/>
        </w:rPr>
        <w:t>90 mm</w:t>
      </w:r>
      <w:r w:rsidRPr="007D7B0B">
        <w:rPr>
          <w:rFonts w:ascii="Times New Roman" w:hAnsi="Times New Roman" w:cs="Times New Roman"/>
          <w:szCs w:val="21"/>
        </w:rPr>
        <w:t>和</w:t>
      </w:r>
      <w:r w:rsidRPr="007D7B0B">
        <w:rPr>
          <w:rFonts w:ascii="Times New Roman" w:hAnsi="Times New Roman" w:cs="Times New Roman"/>
          <w:szCs w:val="21"/>
        </w:rPr>
        <w:t>180 mm</w:t>
      </w:r>
      <w:r w:rsidRPr="007D7B0B">
        <w:rPr>
          <w:rFonts w:ascii="Times New Roman" w:hAnsi="Times New Roman" w:cs="Times New Roman"/>
          <w:szCs w:val="21"/>
        </w:rPr>
        <w:t>灌溉条件下三年干物质平均值分别是</w:t>
      </w:r>
      <w:r w:rsidRPr="007D7B0B">
        <w:rPr>
          <w:rFonts w:ascii="Times New Roman" w:hAnsi="Times New Roman" w:cs="Times New Roman"/>
          <w:szCs w:val="21"/>
        </w:rPr>
        <w:t>965</w:t>
      </w:r>
      <w:r w:rsidRPr="007D7B0B">
        <w:rPr>
          <w:rFonts w:ascii="Times New Roman" w:hAnsi="Times New Roman" w:cs="Times New Roman"/>
          <w:szCs w:val="21"/>
        </w:rPr>
        <w:t>、</w:t>
      </w:r>
      <w:r w:rsidRPr="007D7B0B">
        <w:rPr>
          <w:rFonts w:ascii="Times New Roman" w:hAnsi="Times New Roman" w:cs="Times New Roman"/>
          <w:szCs w:val="21"/>
        </w:rPr>
        <w:t>1039</w:t>
      </w:r>
      <w:r w:rsidRPr="007D7B0B">
        <w:rPr>
          <w:rFonts w:ascii="Times New Roman" w:hAnsi="Times New Roman" w:cs="Times New Roman"/>
          <w:szCs w:val="21"/>
        </w:rPr>
        <w:t>和</w:t>
      </w:r>
      <w:r w:rsidRPr="007D7B0B">
        <w:rPr>
          <w:rFonts w:ascii="Times New Roman" w:hAnsi="Times New Roman" w:cs="Times New Roman"/>
          <w:szCs w:val="21"/>
        </w:rPr>
        <w:t>1050 g/m</w:t>
      </w:r>
      <w:r w:rsidRPr="007D7B0B">
        <w:rPr>
          <w:rFonts w:ascii="Times New Roman" w:hAnsi="Times New Roman" w:cs="Times New Roman"/>
          <w:szCs w:val="21"/>
          <w:vertAlign w:val="superscript"/>
        </w:rPr>
        <w:t>2</w:t>
      </w:r>
      <w:r w:rsidRPr="007D7B0B">
        <w:rPr>
          <w:rFonts w:ascii="Times New Roman" w:hAnsi="Times New Roman" w:cs="Times New Roman"/>
          <w:szCs w:val="21"/>
        </w:rPr>
        <w:t>，随灌溉量增加干物质量也增加。不同种植方式的干物质重顺序为</w:t>
      </w:r>
      <w:r w:rsidRPr="007D7B0B">
        <w:rPr>
          <w:rFonts w:ascii="Times New Roman" w:hAnsi="Times New Roman" w:cs="Times New Roman"/>
          <w:szCs w:val="21"/>
        </w:rPr>
        <w:t>DD &gt; SD &gt;SS</w:t>
      </w:r>
      <w:r w:rsidRPr="007D7B0B">
        <w:rPr>
          <w:rFonts w:ascii="Times New Roman" w:hAnsi="Times New Roman" w:cs="Times New Roman"/>
          <w:szCs w:val="21"/>
        </w:rPr>
        <w:t>，</w:t>
      </w:r>
      <w:r w:rsidRPr="007D7B0B">
        <w:rPr>
          <w:rFonts w:ascii="Times New Roman" w:hAnsi="Times New Roman" w:cs="Times New Roman"/>
          <w:szCs w:val="21"/>
        </w:rPr>
        <w:t>DD</w:t>
      </w:r>
      <w:r w:rsidRPr="007D7B0B">
        <w:rPr>
          <w:rFonts w:ascii="Times New Roman" w:hAnsi="Times New Roman" w:cs="Times New Roman"/>
          <w:szCs w:val="21"/>
        </w:rPr>
        <w:t>处理显著高于</w:t>
      </w:r>
      <w:r w:rsidRPr="007D7B0B">
        <w:rPr>
          <w:rFonts w:ascii="Times New Roman" w:hAnsi="Times New Roman" w:cs="Times New Roman"/>
          <w:szCs w:val="21"/>
        </w:rPr>
        <w:t>SS</w:t>
      </w:r>
      <w:r w:rsidRPr="007D7B0B">
        <w:rPr>
          <w:rFonts w:ascii="Times New Roman" w:hAnsi="Times New Roman" w:cs="Times New Roman"/>
          <w:szCs w:val="21"/>
        </w:rPr>
        <w:t>（</w:t>
      </w:r>
      <w:r w:rsidRPr="007D7B0B">
        <w:rPr>
          <w:rFonts w:ascii="Times New Roman" w:hAnsi="Times New Roman" w:cs="Times New Roman"/>
          <w:szCs w:val="21"/>
        </w:rPr>
        <w:t>P &lt; 0.05</w:t>
      </w:r>
      <w:r w:rsidRPr="007D7B0B">
        <w:rPr>
          <w:rFonts w:ascii="Times New Roman" w:hAnsi="Times New Roman" w:cs="Times New Roman"/>
          <w:szCs w:val="21"/>
        </w:rPr>
        <w:t>）。</w:t>
      </w:r>
    </w:p>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noProof/>
          <w:szCs w:val="21"/>
        </w:rPr>
        <w:drawing>
          <wp:inline distT="0" distB="0" distL="0" distR="0">
            <wp:extent cx="5753100" cy="43910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83" r="1773"/>
                    <a:stretch>
                      <a:fillRect/>
                    </a:stretch>
                  </pic:blipFill>
                  <pic:spPr bwMode="auto">
                    <a:xfrm>
                      <a:off x="0" y="0"/>
                      <a:ext cx="5753100" cy="4391025"/>
                    </a:xfrm>
                    <a:prstGeom prst="rect">
                      <a:avLst/>
                    </a:prstGeom>
                    <a:noFill/>
                    <a:ln>
                      <a:noFill/>
                    </a:ln>
                  </pic:spPr>
                </pic:pic>
              </a:graphicData>
            </a:graphic>
          </wp:inline>
        </w:drawing>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图</w:t>
      </w:r>
      <w:r w:rsidRPr="00980F4D">
        <w:rPr>
          <w:rFonts w:ascii="Times New Roman" w:eastAsia="黑体" w:hAnsi="Times New Roman" w:cs="Times New Roman"/>
          <w:sz w:val="18"/>
          <w:szCs w:val="18"/>
        </w:rPr>
        <w:t xml:space="preserve">4 </w:t>
      </w:r>
      <w:r w:rsidRPr="00980F4D">
        <w:rPr>
          <w:rFonts w:ascii="Times New Roman" w:eastAsia="黑体" w:hAnsi="Times New Roman" w:cs="Times New Roman"/>
          <w:sz w:val="18"/>
          <w:szCs w:val="18"/>
        </w:rPr>
        <w:t>不同灌溉量和种植方式对</w:t>
      </w:r>
      <w:r w:rsidRPr="00980F4D">
        <w:rPr>
          <w:rFonts w:ascii="Times New Roman" w:eastAsia="黑体" w:hAnsi="Times New Roman" w:cs="Times New Roman"/>
          <w:sz w:val="18"/>
          <w:szCs w:val="18"/>
        </w:rPr>
        <w:t>2011-2012</w:t>
      </w:r>
      <w:r w:rsidRPr="00980F4D">
        <w:rPr>
          <w:rFonts w:ascii="Times New Roman" w:eastAsia="黑体" w:hAnsi="Times New Roman" w:cs="Times New Roman"/>
          <w:sz w:val="18"/>
          <w:szCs w:val="18"/>
        </w:rPr>
        <w:t>年（</w:t>
      </w:r>
      <w:r w:rsidRPr="00980F4D">
        <w:rPr>
          <w:rFonts w:ascii="Times New Roman" w:eastAsia="黑体" w:hAnsi="Times New Roman" w:cs="Times New Roman"/>
          <w:sz w:val="18"/>
          <w:szCs w:val="18"/>
        </w:rPr>
        <w:t>A</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2012-2013</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B</w:t>
      </w:r>
      <w:r w:rsidRPr="00980F4D">
        <w:rPr>
          <w:rFonts w:ascii="Times New Roman" w:eastAsia="黑体" w:hAnsi="Times New Roman" w:cs="Times New Roman"/>
          <w:sz w:val="18"/>
          <w:szCs w:val="18"/>
        </w:rPr>
        <w:t>）和</w:t>
      </w:r>
      <w:r w:rsidRPr="00980F4D">
        <w:rPr>
          <w:rFonts w:ascii="Times New Roman" w:eastAsia="黑体" w:hAnsi="Times New Roman" w:cs="Times New Roman"/>
          <w:sz w:val="18"/>
          <w:szCs w:val="18"/>
        </w:rPr>
        <w:t>2013-2014</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C</w:t>
      </w:r>
      <w:r w:rsidRPr="00980F4D">
        <w:rPr>
          <w:rFonts w:ascii="Times New Roman" w:eastAsia="黑体" w:hAnsi="Times New Roman" w:cs="Times New Roman"/>
          <w:sz w:val="18"/>
          <w:szCs w:val="18"/>
        </w:rPr>
        <w:t>）不同生育期冬小麦干物质重的影响。</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Fig. 4 Effects of different irrigation amounts and planting patterns on dry matter weight of winter wheat at different growth stages in 2011-2012 (A), 2012-2013 (B) and 2013-2014 (C).</w:t>
      </w: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 xml:space="preserve">2.4 </w:t>
      </w:r>
      <w:r w:rsidRPr="007D7B0B">
        <w:rPr>
          <w:rFonts w:ascii="Times New Roman" w:hAnsi="Times New Roman" w:cs="Times New Roman"/>
          <w:b/>
          <w:bCs/>
          <w:szCs w:val="21"/>
        </w:rPr>
        <w:t>籽粒产量与产量构成</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随灌溉量增加，穗数、穗粒数、千粒重、干物质重和籽粒产量相应增加（表</w:t>
      </w:r>
      <w:r w:rsidRPr="007D7B0B">
        <w:rPr>
          <w:rFonts w:ascii="Times New Roman" w:hAnsi="Times New Roman" w:cs="Times New Roman"/>
          <w:szCs w:val="21"/>
        </w:rPr>
        <w:t>2</w:t>
      </w:r>
      <w:r w:rsidRPr="007D7B0B">
        <w:rPr>
          <w:rFonts w:ascii="Times New Roman" w:hAnsi="Times New Roman" w:cs="Times New Roman"/>
          <w:szCs w:val="21"/>
        </w:rPr>
        <w:t>）。灌溉处理，种植方式处理及二者的交互作用对穗数和籽粒产量均有显著影响（</w:t>
      </w:r>
      <w:r w:rsidRPr="007D7B0B">
        <w:rPr>
          <w:rFonts w:ascii="Times New Roman" w:hAnsi="Times New Roman" w:cs="Times New Roman"/>
          <w:szCs w:val="21"/>
        </w:rPr>
        <w:t>P &lt; 0.01</w:t>
      </w:r>
      <w:r w:rsidRPr="007D7B0B">
        <w:rPr>
          <w:rFonts w:ascii="Times New Roman" w:hAnsi="Times New Roman" w:cs="Times New Roman"/>
          <w:szCs w:val="21"/>
        </w:rPr>
        <w:t>）。</w:t>
      </w:r>
      <w:r w:rsidRPr="007D7B0B">
        <w:rPr>
          <w:rFonts w:ascii="Times New Roman" w:hAnsi="Times New Roman" w:cs="Times New Roman"/>
          <w:szCs w:val="21"/>
        </w:rPr>
        <w:t>SS</w:t>
      </w:r>
      <w:r w:rsidRPr="007D7B0B">
        <w:rPr>
          <w:rFonts w:ascii="Times New Roman" w:hAnsi="Times New Roman" w:cs="Times New Roman"/>
          <w:szCs w:val="21"/>
        </w:rPr>
        <w:t>、</w:t>
      </w:r>
      <w:r w:rsidRPr="007D7B0B">
        <w:rPr>
          <w:rFonts w:ascii="Times New Roman" w:hAnsi="Times New Roman" w:cs="Times New Roman"/>
          <w:szCs w:val="21"/>
        </w:rPr>
        <w:t>SD</w:t>
      </w:r>
      <w:r w:rsidRPr="007D7B0B">
        <w:rPr>
          <w:rFonts w:ascii="Times New Roman" w:hAnsi="Times New Roman" w:cs="Times New Roman"/>
          <w:szCs w:val="21"/>
        </w:rPr>
        <w:t>和</w:t>
      </w:r>
      <w:r w:rsidRPr="007D7B0B">
        <w:rPr>
          <w:rFonts w:ascii="Times New Roman" w:hAnsi="Times New Roman" w:cs="Times New Roman"/>
          <w:szCs w:val="21"/>
        </w:rPr>
        <w:t>DD</w:t>
      </w:r>
      <w:r w:rsidRPr="007D7B0B">
        <w:rPr>
          <w:rFonts w:ascii="Times New Roman" w:hAnsi="Times New Roman" w:cs="Times New Roman"/>
          <w:szCs w:val="21"/>
        </w:rPr>
        <w:t>三年籽粒平均产量分别是</w:t>
      </w:r>
      <w:r w:rsidRPr="007D7B0B">
        <w:rPr>
          <w:rFonts w:ascii="Times New Roman" w:hAnsi="Times New Roman" w:cs="Times New Roman"/>
          <w:szCs w:val="21"/>
        </w:rPr>
        <w:t>724</w:t>
      </w:r>
      <w:r w:rsidRPr="007D7B0B">
        <w:rPr>
          <w:rFonts w:ascii="Times New Roman" w:hAnsi="Times New Roman" w:cs="Times New Roman"/>
          <w:szCs w:val="21"/>
        </w:rPr>
        <w:t>、</w:t>
      </w:r>
      <w:r w:rsidRPr="007D7B0B">
        <w:rPr>
          <w:rFonts w:ascii="Times New Roman" w:hAnsi="Times New Roman" w:cs="Times New Roman"/>
          <w:szCs w:val="21"/>
        </w:rPr>
        <w:t>763</w:t>
      </w:r>
      <w:r w:rsidRPr="007D7B0B">
        <w:rPr>
          <w:rFonts w:ascii="Times New Roman" w:hAnsi="Times New Roman" w:cs="Times New Roman"/>
          <w:szCs w:val="21"/>
        </w:rPr>
        <w:t>和</w:t>
      </w:r>
      <w:r w:rsidRPr="007D7B0B">
        <w:rPr>
          <w:rFonts w:ascii="Times New Roman" w:hAnsi="Times New Roman" w:cs="Times New Roman"/>
          <w:szCs w:val="21"/>
        </w:rPr>
        <w:t>781g/m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r w:rsidRPr="007D7B0B">
        <w:rPr>
          <w:rFonts w:ascii="Times New Roman" w:hAnsi="Times New Roman" w:cs="Times New Roman"/>
          <w:szCs w:val="21"/>
        </w:rPr>
        <w:t>DD</w:t>
      </w:r>
      <w:r w:rsidRPr="007D7B0B">
        <w:rPr>
          <w:rFonts w:ascii="Times New Roman" w:hAnsi="Times New Roman" w:cs="Times New Roman"/>
          <w:szCs w:val="21"/>
        </w:rPr>
        <w:t>和</w:t>
      </w:r>
      <w:r w:rsidRPr="007D7B0B">
        <w:rPr>
          <w:rFonts w:ascii="Times New Roman" w:hAnsi="Times New Roman" w:cs="Times New Roman"/>
          <w:szCs w:val="21"/>
        </w:rPr>
        <w:t>SD</w:t>
      </w:r>
      <w:r w:rsidRPr="007D7B0B">
        <w:rPr>
          <w:rFonts w:ascii="Times New Roman" w:hAnsi="Times New Roman" w:cs="Times New Roman"/>
          <w:szCs w:val="21"/>
        </w:rPr>
        <w:t>处理显著高于</w:t>
      </w:r>
      <w:r w:rsidRPr="007D7B0B">
        <w:rPr>
          <w:rFonts w:ascii="Times New Roman" w:hAnsi="Times New Roman" w:cs="Times New Roman"/>
          <w:szCs w:val="21"/>
        </w:rPr>
        <w:t>SS</w:t>
      </w:r>
      <w:bookmarkStart w:id="740" w:name="OLE_LINK6"/>
      <w:r w:rsidRPr="007D7B0B">
        <w:rPr>
          <w:rFonts w:ascii="Times New Roman" w:hAnsi="Times New Roman" w:cs="Times New Roman"/>
          <w:szCs w:val="21"/>
        </w:rPr>
        <w:t>（</w:t>
      </w:r>
      <w:r w:rsidRPr="007D7B0B">
        <w:rPr>
          <w:rFonts w:ascii="Times New Roman" w:hAnsi="Times New Roman" w:cs="Times New Roman"/>
          <w:szCs w:val="21"/>
        </w:rPr>
        <w:t>P &lt; 0.05</w:t>
      </w:r>
      <w:r w:rsidRPr="007D7B0B">
        <w:rPr>
          <w:rFonts w:ascii="Times New Roman" w:hAnsi="Times New Roman" w:cs="Times New Roman"/>
          <w:szCs w:val="21"/>
        </w:rPr>
        <w:t>）</w:t>
      </w:r>
      <w:bookmarkEnd w:id="740"/>
      <w:r w:rsidRPr="007D7B0B">
        <w:rPr>
          <w:rFonts w:ascii="Times New Roman" w:hAnsi="Times New Roman" w:cs="Times New Roman"/>
          <w:szCs w:val="21"/>
        </w:rPr>
        <w:t>，</w:t>
      </w:r>
      <w:r w:rsidRPr="007D7B0B">
        <w:rPr>
          <w:rFonts w:ascii="Times New Roman" w:hAnsi="Times New Roman" w:cs="Times New Roman"/>
          <w:szCs w:val="21"/>
        </w:rPr>
        <w:t>DD</w:t>
      </w:r>
      <w:r w:rsidRPr="007D7B0B">
        <w:rPr>
          <w:rFonts w:ascii="Times New Roman" w:hAnsi="Times New Roman" w:cs="Times New Roman"/>
          <w:szCs w:val="21"/>
        </w:rPr>
        <w:t>处理下的穗数，穗粒数分别比</w:t>
      </w:r>
      <w:r w:rsidRPr="007D7B0B">
        <w:rPr>
          <w:rFonts w:ascii="Times New Roman" w:hAnsi="Times New Roman" w:cs="Times New Roman"/>
          <w:szCs w:val="21"/>
        </w:rPr>
        <w:t>SS</w:t>
      </w:r>
      <w:r w:rsidRPr="007D7B0B">
        <w:rPr>
          <w:rFonts w:ascii="Times New Roman" w:hAnsi="Times New Roman" w:cs="Times New Roman"/>
          <w:szCs w:val="21"/>
        </w:rPr>
        <w:t>高</w:t>
      </w:r>
      <w:r w:rsidRPr="007D7B0B">
        <w:rPr>
          <w:rFonts w:ascii="Times New Roman" w:hAnsi="Times New Roman" w:cs="Times New Roman"/>
          <w:szCs w:val="21"/>
        </w:rPr>
        <w:t xml:space="preserve"> 11.58%</w:t>
      </w:r>
      <w:r w:rsidRPr="007D7B0B">
        <w:rPr>
          <w:rFonts w:ascii="Times New Roman" w:hAnsi="Times New Roman" w:cs="Times New Roman"/>
          <w:szCs w:val="21"/>
        </w:rPr>
        <w:t>和</w:t>
      </w:r>
      <w:r w:rsidRPr="007D7B0B">
        <w:rPr>
          <w:rFonts w:ascii="Times New Roman" w:hAnsi="Times New Roman" w:cs="Times New Roman"/>
          <w:szCs w:val="21"/>
        </w:rPr>
        <w:t xml:space="preserve"> 6.67%</w:t>
      </w:r>
      <w:r w:rsidRPr="007D7B0B">
        <w:rPr>
          <w:rFonts w:ascii="Times New Roman" w:hAnsi="Times New Roman" w:cs="Times New Roman"/>
          <w:szCs w:val="21"/>
        </w:rPr>
        <w:t>。在相同灌溉条件下，千粒重在不同种植方式下差异不显著（</w:t>
      </w:r>
      <w:r w:rsidRPr="007D7B0B">
        <w:rPr>
          <w:rFonts w:ascii="Times New Roman" w:hAnsi="Times New Roman" w:cs="Times New Roman"/>
          <w:szCs w:val="21"/>
        </w:rPr>
        <w:t>P &gt; 0.05</w:t>
      </w:r>
      <w:r w:rsidRPr="007D7B0B">
        <w:rPr>
          <w:rFonts w:ascii="Times New Roman" w:hAnsi="Times New Roman" w:cs="Times New Roman"/>
          <w:szCs w:val="21"/>
        </w:rPr>
        <w:t>），然而，在雨养条件下，</w:t>
      </w:r>
      <w:r w:rsidRPr="007D7B0B">
        <w:rPr>
          <w:rFonts w:ascii="Times New Roman" w:hAnsi="Times New Roman" w:cs="Times New Roman"/>
          <w:szCs w:val="21"/>
        </w:rPr>
        <w:t>DD</w:t>
      </w:r>
      <w:r w:rsidRPr="007D7B0B">
        <w:rPr>
          <w:rFonts w:ascii="Times New Roman" w:hAnsi="Times New Roman" w:cs="Times New Roman"/>
          <w:szCs w:val="21"/>
        </w:rPr>
        <w:t>的千粒重显著高于</w:t>
      </w:r>
      <w:r w:rsidRPr="007D7B0B">
        <w:rPr>
          <w:rFonts w:ascii="Times New Roman" w:hAnsi="Times New Roman" w:cs="Times New Roman"/>
          <w:szCs w:val="21"/>
        </w:rPr>
        <w:t>SS</w:t>
      </w:r>
      <w:r w:rsidRPr="007D7B0B">
        <w:rPr>
          <w:rFonts w:ascii="Times New Roman" w:hAnsi="Times New Roman" w:cs="Times New Roman"/>
          <w:szCs w:val="21"/>
        </w:rPr>
        <w:t>（</w:t>
      </w:r>
      <w:r w:rsidRPr="007D7B0B">
        <w:rPr>
          <w:rFonts w:ascii="Times New Roman" w:hAnsi="Times New Roman" w:cs="Times New Roman"/>
          <w:szCs w:val="21"/>
        </w:rPr>
        <w:t>P &lt; 0.05</w:t>
      </w:r>
      <w:r w:rsidRPr="007D7B0B">
        <w:rPr>
          <w:rFonts w:ascii="Times New Roman" w:hAnsi="Times New Roman" w:cs="Times New Roman"/>
          <w:szCs w:val="21"/>
        </w:rPr>
        <w:t>）。</w:t>
      </w:r>
      <w:r w:rsidRPr="007D7B0B">
        <w:rPr>
          <w:rFonts w:ascii="Times New Roman" w:hAnsi="Times New Roman" w:cs="Times New Roman"/>
          <w:szCs w:val="21"/>
        </w:rPr>
        <w:t>DD</w:t>
      </w:r>
      <w:r w:rsidRPr="007D7B0B">
        <w:rPr>
          <w:rFonts w:ascii="Times New Roman" w:hAnsi="Times New Roman" w:cs="Times New Roman"/>
          <w:szCs w:val="21"/>
        </w:rPr>
        <w:t>处理的籽粒产量分别比</w:t>
      </w:r>
      <w:r w:rsidRPr="007D7B0B">
        <w:rPr>
          <w:rFonts w:ascii="Times New Roman" w:hAnsi="Times New Roman" w:cs="Times New Roman"/>
          <w:szCs w:val="21"/>
        </w:rPr>
        <w:t>SS</w:t>
      </w:r>
      <w:r w:rsidRPr="007D7B0B">
        <w:rPr>
          <w:rFonts w:ascii="Times New Roman" w:hAnsi="Times New Roman" w:cs="Times New Roman"/>
          <w:szCs w:val="21"/>
        </w:rPr>
        <w:t>高</w:t>
      </w:r>
      <w:r w:rsidRPr="007D7B0B">
        <w:rPr>
          <w:rFonts w:ascii="Times New Roman" w:hAnsi="Times New Roman" w:cs="Times New Roman"/>
          <w:szCs w:val="21"/>
        </w:rPr>
        <w:t xml:space="preserve"> 11.41%</w:t>
      </w:r>
      <w:r w:rsidRPr="007D7B0B">
        <w:rPr>
          <w:rFonts w:ascii="Times New Roman" w:hAnsi="Times New Roman" w:cs="Times New Roman"/>
          <w:szCs w:val="21"/>
        </w:rPr>
        <w:t>（</w:t>
      </w:r>
      <w:r w:rsidRPr="007D7B0B">
        <w:rPr>
          <w:rFonts w:ascii="Times New Roman" w:hAnsi="Times New Roman" w:cs="Times New Roman"/>
          <w:szCs w:val="21"/>
        </w:rPr>
        <w:t>0 mm</w:t>
      </w:r>
      <w:r w:rsidRPr="007D7B0B">
        <w:rPr>
          <w:rFonts w:ascii="Times New Roman" w:hAnsi="Times New Roman" w:cs="Times New Roman"/>
          <w:szCs w:val="21"/>
        </w:rPr>
        <w:t>）、</w:t>
      </w:r>
      <w:r w:rsidRPr="007D7B0B">
        <w:rPr>
          <w:rFonts w:ascii="Times New Roman" w:hAnsi="Times New Roman" w:cs="Times New Roman"/>
          <w:szCs w:val="21"/>
        </w:rPr>
        <w:t>4.66%</w:t>
      </w:r>
      <w:r w:rsidRPr="007D7B0B">
        <w:rPr>
          <w:rFonts w:ascii="Times New Roman" w:hAnsi="Times New Roman" w:cs="Times New Roman"/>
          <w:szCs w:val="21"/>
        </w:rPr>
        <w:t>（</w:t>
      </w:r>
      <w:r w:rsidRPr="007D7B0B">
        <w:rPr>
          <w:rFonts w:ascii="Times New Roman" w:hAnsi="Times New Roman" w:cs="Times New Roman"/>
          <w:szCs w:val="21"/>
        </w:rPr>
        <w:t>90 mm</w:t>
      </w:r>
      <w:r w:rsidRPr="007D7B0B">
        <w:rPr>
          <w:rFonts w:ascii="Times New Roman" w:hAnsi="Times New Roman" w:cs="Times New Roman"/>
          <w:szCs w:val="21"/>
        </w:rPr>
        <w:t>）和</w:t>
      </w:r>
      <w:r w:rsidRPr="007D7B0B">
        <w:rPr>
          <w:rFonts w:ascii="Times New Roman" w:hAnsi="Times New Roman" w:cs="Times New Roman"/>
          <w:szCs w:val="21"/>
        </w:rPr>
        <w:t xml:space="preserve"> 8.14%</w:t>
      </w:r>
      <w:r w:rsidRPr="007D7B0B">
        <w:rPr>
          <w:rFonts w:ascii="Times New Roman" w:hAnsi="Times New Roman" w:cs="Times New Roman"/>
          <w:szCs w:val="21"/>
        </w:rPr>
        <w:t>（</w:t>
      </w:r>
      <w:r w:rsidRPr="007D7B0B">
        <w:rPr>
          <w:rFonts w:ascii="Times New Roman" w:hAnsi="Times New Roman" w:cs="Times New Roman"/>
          <w:szCs w:val="21"/>
        </w:rPr>
        <w:t xml:space="preserve">180 </w:t>
      </w:r>
      <w:r w:rsidRPr="007D7B0B">
        <w:rPr>
          <w:rFonts w:ascii="Times New Roman" w:hAnsi="Times New Roman" w:cs="Times New Roman"/>
          <w:szCs w:val="21"/>
        </w:rPr>
        <w:lastRenderedPageBreak/>
        <w:t>mm</w:t>
      </w:r>
      <w:r w:rsidRPr="007D7B0B">
        <w:rPr>
          <w:rFonts w:ascii="Times New Roman" w:hAnsi="Times New Roman" w:cs="Times New Roman"/>
          <w:szCs w:val="21"/>
        </w:rPr>
        <w:t>）（</w:t>
      </w:r>
      <w:r w:rsidRPr="007D7B0B">
        <w:rPr>
          <w:rFonts w:ascii="Times New Roman" w:hAnsi="Times New Roman" w:cs="Times New Roman"/>
          <w:szCs w:val="21"/>
        </w:rPr>
        <w:t>P &lt; 0.05</w:t>
      </w:r>
      <w:r w:rsidRPr="007D7B0B">
        <w:rPr>
          <w:rFonts w:ascii="Times New Roman" w:hAnsi="Times New Roman" w:cs="Times New Roman"/>
          <w:szCs w:val="21"/>
        </w:rPr>
        <w:t>）。在</w:t>
      </w:r>
      <w:r w:rsidRPr="007D7B0B">
        <w:rPr>
          <w:rFonts w:ascii="Times New Roman" w:hAnsi="Times New Roman" w:cs="Times New Roman"/>
          <w:szCs w:val="21"/>
        </w:rPr>
        <w:t>90 mm</w:t>
      </w:r>
      <w:r w:rsidRPr="007D7B0B">
        <w:rPr>
          <w:rFonts w:ascii="Times New Roman" w:hAnsi="Times New Roman" w:cs="Times New Roman"/>
          <w:szCs w:val="21"/>
        </w:rPr>
        <w:t>灌溉量下，</w:t>
      </w:r>
      <w:r w:rsidRPr="007D7B0B">
        <w:rPr>
          <w:rFonts w:ascii="Times New Roman" w:hAnsi="Times New Roman" w:cs="Times New Roman"/>
          <w:szCs w:val="21"/>
        </w:rPr>
        <w:t>DD</w:t>
      </w:r>
      <w:r w:rsidRPr="007D7B0B">
        <w:rPr>
          <w:rFonts w:ascii="Times New Roman" w:hAnsi="Times New Roman" w:cs="Times New Roman"/>
          <w:szCs w:val="21"/>
        </w:rPr>
        <w:t>的穗粒数和籽粒产量显著高于</w:t>
      </w:r>
      <w:r w:rsidRPr="007D7B0B">
        <w:rPr>
          <w:rFonts w:ascii="Times New Roman" w:hAnsi="Times New Roman" w:cs="Times New Roman"/>
          <w:szCs w:val="21"/>
        </w:rPr>
        <w:t>SS</w:t>
      </w:r>
      <w:r w:rsidRPr="007D7B0B">
        <w:rPr>
          <w:rFonts w:ascii="Times New Roman" w:hAnsi="Times New Roman" w:cs="Times New Roman"/>
          <w:szCs w:val="21"/>
        </w:rPr>
        <w:t>，</w:t>
      </w:r>
      <w:r w:rsidRPr="007D7B0B">
        <w:rPr>
          <w:rFonts w:ascii="Times New Roman" w:hAnsi="Times New Roman" w:cs="Times New Roman"/>
          <w:szCs w:val="21"/>
        </w:rPr>
        <w:t xml:space="preserve"> SD</w:t>
      </w:r>
      <w:r w:rsidRPr="007D7B0B">
        <w:rPr>
          <w:rFonts w:ascii="Times New Roman" w:hAnsi="Times New Roman" w:cs="Times New Roman"/>
          <w:szCs w:val="21"/>
        </w:rPr>
        <w:t>的穗数和籽粒产量显著低于</w:t>
      </w:r>
      <w:r w:rsidRPr="007D7B0B">
        <w:rPr>
          <w:rFonts w:ascii="Times New Roman" w:hAnsi="Times New Roman" w:cs="Times New Roman"/>
          <w:szCs w:val="21"/>
        </w:rPr>
        <w:t>DD</w:t>
      </w:r>
      <w:r w:rsidRPr="007D7B0B">
        <w:rPr>
          <w:rFonts w:ascii="Times New Roman" w:hAnsi="Times New Roman" w:cs="Times New Roman"/>
          <w:szCs w:val="21"/>
        </w:rPr>
        <w:t>（</w:t>
      </w:r>
      <w:r w:rsidRPr="007D7B0B">
        <w:rPr>
          <w:rFonts w:ascii="Times New Roman" w:hAnsi="Times New Roman" w:cs="Times New Roman"/>
          <w:szCs w:val="21"/>
        </w:rPr>
        <w:t>P &lt; 0.05</w:t>
      </w:r>
      <w:r w:rsidRPr="007D7B0B">
        <w:rPr>
          <w:rFonts w:ascii="Times New Roman" w:hAnsi="Times New Roman" w:cs="Times New Roman"/>
          <w:szCs w:val="21"/>
        </w:rPr>
        <w:t>）。在</w:t>
      </w:r>
      <w:r w:rsidRPr="007D7B0B">
        <w:rPr>
          <w:rFonts w:ascii="Times New Roman" w:hAnsi="Times New Roman" w:cs="Times New Roman"/>
          <w:szCs w:val="21"/>
        </w:rPr>
        <w:t>180 mm</w:t>
      </w:r>
      <w:r w:rsidRPr="007D7B0B">
        <w:rPr>
          <w:rFonts w:ascii="Times New Roman" w:hAnsi="Times New Roman" w:cs="Times New Roman"/>
          <w:szCs w:val="21"/>
        </w:rPr>
        <w:t>灌溉量下，</w:t>
      </w:r>
      <w:r w:rsidRPr="007D7B0B">
        <w:rPr>
          <w:rFonts w:ascii="Times New Roman" w:hAnsi="Times New Roman" w:cs="Times New Roman"/>
          <w:szCs w:val="21"/>
        </w:rPr>
        <w:t>DD</w:t>
      </w:r>
      <w:r w:rsidRPr="007D7B0B">
        <w:rPr>
          <w:rFonts w:ascii="Times New Roman" w:hAnsi="Times New Roman" w:cs="Times New Roman"/>
          <w:szCs w:val="21"/>
        </w:rPr>
        <w:t>和</w:t>
      </w:r>
      <w:r w:rsidRPr="007D7B0B">
        <w:rPr>
          <w:rFonts w:ascii="Times New Roman" w:hAnsi="Times New Roman" w:cs="Times New Roman"/>
          <w:szCs w:val="21"/>
        </w:rPr>
        <w:t>SD</w:t>
      </w:r>
      <w:r w:rsidRPr="007D7B0B">
        <w:rPr>
          <w:rFonts w:ascii="Times New Roman" w:hAnsi="Times New Roman" w:cs="Times New Roman"/>
          <w:szCs w:val="21"/>
        </w:rPr>
        <w:t>的干物质重及籽粒产量显著高于</w:t>
      </w:r>
      <w:r w:rsidRPr="007D7B0B">
        <w:rPr>
          <w:rFonts w:ascii="Times New Roman" w:hAnsi="Times New Roman" w:cs="Times New Roman"/>
          <w:szCs w:val="21"/>
        </w:rPr>
        <w:t>SS</w:t>
      </w:r>
      <w:r w:rsidRPr="007D7B0B">
        <w:rPr>
          <w:rFonts w:ascii="Times New Roman" w:hAnsi="Times New Roman" w:cs="Times New Roman"/>
          <w:szCs w:val="21"/>
        </w:rPr>
        <w:t>（</w:t>
      </w:r>
      <w:r w:rsidRPr="007D7B0B">
        <w:rPr>
          <w:rFonts w:ascii="Times New Roman" w:hAnsi="Times New Roman" w:cs="Times New Roman"/>
          <w:szCs w:val="21"/>
        </w:rPr>
        <w:t>P &lt; 0.05</w:t>
      </w:r>
      <w:r w:rsidRPr="007D7B0B">
        <w:rPr>
          <w:rFonts w:ascii="Times New Roman" w:hAnsi="Times New Roman" w:cs="Times New Roman"/>
          <w:szCs w:val="21"/>
        </w:rPr>
        <w:t>），不同种植方式对穗数、穗粒数和千粒重没有显著影响。</w:t>
      </w:r>
      <w:r w:rsidRPr="007D7B0B">
        <w:rPr>
          <w:rFonts w:ascii="Times New Roman" w:hAnsi="Times New Roman" w:cs="Times New Roman"/>
          <w:szCs w:val="21"/>
        </w:rPr>
        <w:t>DD</w:t>
      </w:r>
      <w:r w:rsidRPr="007D7B0B">
        <w:rPr>
          <w:rFonts w:ascii="Times New Roman" w:hAnsi="Times New Roman" w:cs="Times New Roman"/>
          <w:szCs w:val="21"/>
        </w:rPr>
        <w:t>种植方式下，</w:t>
      </w:r>
      <w:r w:rsidRPr="007D7B0B">
        <w:rPr>
          <w:rFonts w:ascii="Times New Roman" w:hAnsi="Times New Roman" w:cs="Times New Roman"/>
          <w:szCs w:val="21"/>
        </w:rPr>
        <w:t>90 mm</w:t>
      </w:r>
      <w:r w:rsidRPr="007D7B0B">
        <w:rPr>
          <w:rFonts w:ascii="Times New Roman" w:hAnsi="Times New Roman" w:cs="Times New Roman"/>
          <w:szCs w:val="21"/>
        </w:rPr>
        <w:t>灌溉处理籽粒产量比</w:t>
      </w:r>
      <w:r w:rsidRPr="007D7B0B">
        <w:rPr>
          <w:rFonts w:ascii="Times New Roman" w:hAnsi="Times New Roman" w:cs="Times New Roman"/>
          <w:szCs w:val="21"/>
        </w:rPr>
        <w:t>0 mm</w:t>
      </w:r>
      <w:r w:rsidRPr="007D7B0B">
        <w:rPr>
          <w:rFonts w:ascii="Times New Roman" w:hAnsi="Times New Roman" w:cs="Times New Roman"/>
          <w:szCs w:val="21"/>
        </w:rPr>
        <w:t>高</w:t>
      </w:r>
      <w:r w:rsidRPr="007D7B0B">
        <w:rPr>
          <w:rFonts w:ascii="Times New Roman" w:hAnsi="Times New Roman" w:cs="Times New Roman"/>
          <w:szCs w:val="21"/>
        </w:rPr>
        <w:t xml:space="preserve"> 15.24%</w:t>
      </w:r>
      <w:r w:rsidRPr="007D7B0B">
        <w:rPr>
          <w:rFonts w:ascii="Times New Roman" w:hAnsi="Times New Roman" w:cs="Times New Roman"/>
          <w:szCs w:val="21"/>
        </w:rPr>
        <w:t>，</w:t>
      </w:r>
      <w:r w:rsidRPr="007D7B0B">
        <w:rPr>
          <w:rFonts w:ascii="Times New Roman" w:hAnsi="Times New Roman" w:cs="Times New Roman"/>
          <w:szCs w:val="21"/>
        </w:rPr>
        <w:t>180 mm</w:t>
      </w:r>
      <w:r w:rsidRPr="007D7B0B">
        <w:rPr>
          <w:rFonts w:ascii="Times New Roman" w:hAnsi="Times New Roman" w:cs="Times New Roman"/>
          <w:szCs w:val="21"/>
        </w:rPr>
        <w:t>灌溉比</w:t>
      </w:r>
      <w:r w:rsidRPr="007D7B0B">
        <w:rPr>
          <w:rFonts w:ascii="Times New Roman" w:hAnsi="Times New Roman" w:cs="Times New Roman"/>
          <w:szCs w:val="21"/>
        </w:rPr>
        <w:t xml:space="preserve"> 90 mm</w:t>
      </w:r>
      <w:r w:rsidRPr="007D7B0B">
        <w:rPr>
          <w:rFonts w:ascii="Times New Roman" w:hAnsi="Times New Roman" w:cs="Times New Roman"/>
          <w:szCs w:val="21"/>
        </w:rPr>
        <w:t>高</w:t>
      </w:r>
      <w:r w:rsidRPr="007D7B0B">
        <w:rPr>
          <w:rFonts w:ascii="Times New Roman" w:hAnsi="Times New Roman" w:cs="Times New Roman"/>
          <w:szCs w:val="21"/>
        </w:rPr>
        <w:t>9.92%</w:t>
      </w:r>
      <w:r w:rsidRPr="007D7B0B">
        <w:rPr>
          <w:rFonts w:ascii="Times New Roman" w:hAnsi="Times New Roman" w:cs="Times New Roman"/>
          <w:szCs w:val="21"/>
        </w:rPr>
        <w:t>。灌溉和种植方式的互作对千粒重和干物质重没有显著影响（</w:t>
      </w:r>
      <w:r w:rsidRPr="007D7B0B">
        <w:rPr>
          <w:rFonts w:ascii="Times New Roman" w:hAnsi="Times New Roman" w:cs="Times New Roman"/>
          <w:szCs w:val="21"/>
        </w:rPr>
        <w:t>P &gt; 0.05</w:t>
      </w:r>
      <w:r w:rsidRPr="007D7B0B">
        <w:rPr>
          <w:rFonts w:ascii="Times New Roman" w:hAnsi="Times New Roman" w:cs="Times New Roman"/>
          <w:szCs w:val="21"/>
        </w:rPr>
        <w:t>）。</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 xml:space="preserve">2 </w:t>
      </w:r>
      <w:r w:rsidRPr="00980F4D">
        <w:rPr>
          <w:rFonts w:ascii="Times New Roman" w:eastAsia="黑体" w:hAnsi="Times New Roman" w:cs="Times New Roman"/>
          <w:sz w:val="18"/>
          <w:szCs w:val="18"/>
        </w:rPr>
        <w:t>不同灌溉量（</w:t>
      </w:r>
      <w:r w:rsidRPr="00980F4D">
        <w:rPr>
          <w:rFonts w:ascii="Times New Roman" w:eastAsia="黑体" w:hAnsi="Times New Roman" w:cs="Times New Roman"/>
          <w:sz w:val="18"/>
          <w:szCs w:val="18"/>
        </w:rPr>
        <w:t>IA</w:t>
      </w:r>
      <w:r w:rsidRPr="00980F4D">
        <w:rPr>
          <w:rFonts w:ascii="Times New Roman" w:eastAsia="黑体" w:hAnsi="Times New Roman" w:cs="Times New Roman"/>
          <w:sz w:val="18"/>
          <w:szCs w:val="18"/>
        </w:rPr>
        <w:t>）和种植方式（</w:t>
      </w:r>
      <w:r w:rsidRPr="00980F4D">
        <w:rPr>
          <w:rFonts w:ascii="Times New Roman" w:eastAsia="黑体" w:hAnsi="Times New Roman" w:cs="Times New Roman"/>
          <w:sz w:val="18"/>
          <w:szCs w:val="18"/>
        </w:rPr>
        <w:t>PP</w:t>
      </w:r>
      <w:r w:rsidRPr="00980F4D">
        <w:rPr>
          <w:rFonts w:ascii="Times New Roman" w:eastAsia="黑体" w:hAnsi="Times New Roman" w:cs="Times New Roman"/>
          <w:sz w:val="18"/>
          <w:szCs w:val="18"/>
        </w:rPr>
        <w:t>）对冬小麦产量构成的影响</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Table 2 Effects of different planting patterns (PP) and irrigation amounts (IA) on yield components and radiation use efficiency in winter wheat.</w:t>
      </w:r>
    </w:p>
    <w:tbl>
      <w:tblPr>
        <w:tblW w:w="0" w:type="auto"/>
        <w:tblLayout w:type="fixed"/>
        <w:tblCellMar>
          <w:top w:w="15" w:type="dxa"/>
          <w:left w:w="15" w:type="dxa"/>
          <w:bottom w:w="15" w:type="dxa"/>
          <w:right w:w="15" w:type="dxa"/>
        </w:tblCellMar>
        <w:tblLook w:val="0000"/>
      </w:tblPr>
      <w:tblGrid>
        <w:gridCol w:w="1661"/>
        <w:gridCol w:w="1250"/>
        <w:gridCol w:w="855"/>
        <w:gridCol w:w="667"/>
        <w:gridCol w:w="2010"/>
        <w:gridCol w:w="1608"/>
        <w:gridCol w:w="1005"/>
      </w:tblGrid>
      <w:tr w:rsidR="00B5444A" w:rsidRPr="007D7B0B" w:rsidTr="00C1396A">
        <w:trPr>
          <w:trHeight w:hRule="exact" w:val="567"/>
        </w:trPr>
        <w:tc>
          <w:tcPr>
            <w:tcW w:w="1661"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bookmarkStart w:id="741" w:name="OLE_LINK41"/>
            <w:r w:rsidRPr="007D7B0B">
              <w:rPr>
                <w:rFonts w:ascii="Times New Roman" w:hAnsi="Times New Roman" w:cs="Times New Roman"/>
                <w:bCs/>
                <w:szCs w:val="21"/>
              </w:rPr>
              <w:t>灌溉量</w:t>
            </w:r>
            <w:r w:rsidRPr="007D7B0B">
              <w:rPr>
                <w:rFonts w:ascii="Times New Roman" w:hAnsi="Times New Roman" w:cs="Times New Roman"/>
                <w:kern w:val="0"/>
                <w:szCs w:val="21"/>
              </w:rPr>
              <w:t>(mm)</w:t>
            </w:r>
          </w:p>
        </w:tc>
        <w:tc>
          <w:tcPr>
            <w:tcW w:w="125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种植方式</w:t>
            </w:r>
          </w:p>
        </w:tc>
        <w:tc>
          <w:tcPr>
            <w:tcW w:w="855"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穗数</w:t>
            </w:r>
            <w:r w:rsidRPr="007D7B0B">
              <w:rPr>
                <w:rFonts w:ascii="Times New Roman" w:hAnsi="Times New Roman" w:cs="Times New Roman"/>
                <w:kern w:val="0"/>
                <w:szCs w:val="21"/>
              </w:rPr>
              <w:t>/m</w:t>
            </w:r>
            <w:r w:rsidRPr="007D7B0B">
              <w:rPr>
                <w:rStyle w:val="font01"/>
                <w:rFonts w:ascii="Times New Roman" w:hAnsi="Times New Roman" w:cs="Times New Roman" w:hint="default"/>
                <w:b/>
                <w:sz w:val="21"/>
                <w:szCs w:val="21"/>
              </w:rPr>
              <w:t>2</w:t>
            </w:r>
          </w:p>
        </w:tc>
        <w:tc>
          <w:tcPr>
            <w:tcW w:w="667"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bCs/>
                <w:kern w:val="0"/>
                <w:szCs w:val="21"/>
              </w:rPr>
              <w:t>穗粒数</w:t>
            </w:r>
            <w:r w:rsidRPr="007D7B0B">
              <w:rPr>
                <w:rFonts w:ascii="Times New Roman" w:hAnsi="Times New Roman" w:cs="Times New Roman"/>
                <w:bCs/>
                <w:kern w:val="0"/>
                <w:szCs w:val="21"/>
              </w:rPr>
              <w:t xml:space="preserve"> </w:t>
            </w:r>
          </w:p>
        </w:tc>
        <w:tc>
          <w:tcPr>
            <w:tcW w:w="201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千粒重</w:t>
            </w:r>
            <w:r w:rsidRPr="007D7B0B">
              <w:rPr>
                <w:rFonts w:ascii="Times New Roman" w:hAnsi="Times New Roman" w:cs="Times New Roman"/>
                <w:kern w:val="0"/>
                <w:szCs w:val="21"/>
              </w:rPr>
              <w:t>(g)</w:t>
            </w:r>
          </w:p>
        </w:tc>
        <w:tc>
          <w:tcPr>
            <w:tcW w:w="1608"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干物质重</w:t>
            </w:r>
            <w:r w:rsidRPr="007D7B0B">
              <w:rPr>
                <w:rFonts w:ascii="Times New Roman" w:hAnsi="Times New Roman" w:cs="Times New Roman"/>
                <w:kern w:val="0"/>
                <w:szCs w:val="21"/>
              </w:rPr>
              <w:t>(g/m</w:t>
            </w:r>
            <w:r w:rsidRPr="007D7B0B">
              <w:rPr>
                <w:rStyle w:val="font01"/>
                <w:rFonts w:ascii="Times New Roman" w:hAnsi="Times New Roman" w:cs="Times New Roman" w:hint="default"/>
                <w:b/>
                <w:sz w:val="21"/>
                <w:szCs w:val="21"/>
              </w:rPr>
              <w:t>2</w:t>
            </w:r>
            <w:r w:rsidRPr="007D7B0B">
              <w:rPr>
                <w:rStyle w:val="font31"/>
                <w:b/>
                <w:szCs w:val="21"/>
              </w:rPr>
              <w:t>)</w:t>
            </w:r>
          </w:p>
        </w:tc>
        <w:tc>
          <w:tcPr>
            <w:tcW w:w="1005" w:type="dxa"/>
            <w:tcBorders>
              <w:top w:val="single" w:sz="12" w:space="0" w:color="000000"/>
              <w:bottom w:val="single" w:sz="4" w:space="0" w:color="000000"/>
            </w:tcBorders>
            <w:vAlign w:val="center"/>
          </w:tcPr>
          <w:p w:rsidR="00B5444A" w:rsidRPr="007D7B0B" w:rsidRDefault="00B5444A" w:rsidP="00D746AE">
            <w:pPr>
              <w:jc w:val="center"/>
              <w:rPr>
                <w:rStyle w:val="font21"/>
                <w:rFonts w:ascii="Times New Roman" w:hAnsi="Times New Roman" w:cs="Times New Roman"/>
                <w:b w:val="0"/>
                <w:color w:val="auto"/>
                <w:szCs w:val="21"/>
              </w:rPr>
            </w:pPr>
            <w:r w:rsidRPr="007D7B0B">
              <w:rPr>
                <w:rFonts w:ascii="Times New Roman" w:hAnsi="Times New Roman" w:cs="Times New Roman"/>
                <w:szCs w:val="21"/>
              </w:rPr>
              <w:t>产量（</w:t>
            </w:r>
            <w:r w:rsidRPr="007D7B0B">
              <w:rPr>
                <w:rFonts w:ascii="Times New Roman" w:hAnsi="Times New Roman" w:cs="Times New Roman"/>
                <w:szCs w:val="21"/>
              </w:rPr>
              <w:t>g/m</w:t>
            </w:r>
            <w:r w:rsidRPr="007D7B0B">
              <w:rPr>
                <w:rFonts w:ascii="Times New Roman" w:hAnsi="Times New Roman" w:cs="Times New Roman"/>
                <w:szCs w:val="21"/>
                <w:vertAlign w:val="superscript"/>
              </w:rPr>
              <w:t>2</w:t>
            </w:r>
            <w:r w:rsidRPr="007D7B0B">
              <w:rPr>
                <w:rFonts w:ascii="Times New Roman" w:hAnsi="Times New Roman" w:cs="Times New Roman"/>
                <w:szCs w:val="21"/>
              </w:rPr>
              <w:t>）</w:t>
            </w:r>
          </w:p>
        </w:tc>
      </w:tr>
      <w:tr w:rsidR="00B5444A" w:rsidRPr="007D7B0B" w:rsidTr="00C1396A">
        <w:trPr>
          <w:trHeight w:val="286"/>
        </w:trPr>
        <w:tc>
          <w:tcPr>
            <w:tcW w:w="1661"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w:t>
            </w:r>
          </w:p>
        </w:tc>
        <w:tc>
          <w:tcPr>
            <w:tcW w:w="12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SS</w:t>
            </w:r>
          </w:p>
        </w:tc>
        <w:tc>
          <w:tcPr>
            <w:tcW w:w="85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589.7b</w:t>
            </w:r>
          </w:p>
        </w:tc>
        <w:tc>
          <w:tcPr>
            <w:tcW w:w="667"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27.1c</w:t>
            </w:r>
          </w:p>
        </w:tc>
        <w:tc>
          <w:tcPr>
            <w:tcW w:w="20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37.0b</w:t>
            </w:r>
          </w:p>
        </w:tc>
        <w:tc>
          <w:tcPr>
            <w:tcW w:w="1608"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1244c</w:t>
            </w:r>
          </w:p>
        </w:tc>
        <w:tc>
          <w:tcPr>
            <w:tcW w:w="10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615c</w:t>
            </w:r>
          </w:p>
        </w:tc>
      </w:tr>
      <w:tr w:rsidR="00B5444A" w:rsidRPr="007D7B0B" w:rsidTr="00C1396A">
        <w:trPr>
          <w:trHeight w:val="286"/>
        </w:trPr>
        <w:tc>
          <w:tcPr>
            <w:tcW w:w="1661" w:type="dxa"/>
            <w:vAlign w:val="center"/>
          </w:tcPr>
          <w:p w:rsidR="00B5444A" w:rsidRPr="007D7B0B" w:rsidRDefault="00B5444A" w:rsidP="00D746AE">
            <w:pPr>
              <w:jc w:val="center"/>
              <w:rPr>
                <w:rFonts w:ascii="Times New Roman" w:hAnsi="Times New Roman" w:cs="Times New Roman"/>
                <w:szCs w:val="21"/>
              </w:rPr>
            </w:pPr>
          </w:p>
        </w:tc>
        <w:tc>
          <w:tcPr>
            <w:tcW w:w="12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SD</w:t>
            </w:r>
          </w:p>
        </w:tc>
        <w:tc>
          <w:tcPr>
            <w:tcW w:w="85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593.6b</w:t>
            </w:r>
          </w:p>
        </w:tc>
        <w:tc>
          <w:tcPr>
            <w:tcW w:w="667"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31.7a</w:t>
            </w:r>
          </w:p>
        </w:tc>
        <w:tc>
          <w:tcPr>
            <w:tcW w:w="20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37.6ab</w:t>
            </w:r>
          </w:p>
        </w:tc>
        <w:tc>
          <w:tcPr>
            <w:tcW w:w="1608"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1344b</w:t>
            </w:r>
          </w:p>
        </w:tc>
        <w:tc>
          <w:tcPr>
            <w:tcW w:w="10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646b</w:t>
            </w:r>
          </w:p>
        </w:tc>
      </w:tr>
      <w:tr w:rsidR="00B5444A" w:rsidRPr="007D7B0B" w:rsidTr="00C1396A">
        <w:trPr>
          <w:trHeight w:val="286"/>
        </w:trPr>
        <w:tc>
          <w:tcPr>
            <w:tcW w:w="1661" w:type="dxa"/>
            <w:vAlign w:val="center"/>
          </w:tcPr>
          <w:p w:rsidR="00B5444A" w:rsidRPr="007D7B0B" w:rsidRDefault="00B5444A" w:rsidP="00D746AE">
            <w:pPr>
              <w:jc w:val="center"/>
              <w:rPr>
                <w:rFonts w:ascii="Times New Roman" w:hAnsi="Times New Roman" w:cs="Times New Roman"/>
                <w:szCs w:val="21"/>
              </w:rPr>
            </w:pPr>
          </w:p>
        </w:tc>
        <w:tc>
          <w:tcPr>
            <w:tcW w:w="12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DD</w:t>
            </w:r>
          </w:p>
        </w:tc>
        <w:tc>
          <w:tcPr>
            <w:tcW w:w="85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695.8a</w:t>
            </w:r>
          </w:p>
        </w:tc>
        <w:tc>
          <w:tcPr>
            <w:tcW w:w="667"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30.1b</w:t>
            </w:r>
          </w:p>
        </w:tc>
        <w:tc>
          <w:tcPr>
            <w:tcW w:w="20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38.3a</w:t>
            </w:r>
          </w:p>
        </w:tc>
        <w:tc>
          <w:tcPr>
            <w:tcW w:w="1608"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1417a</w:t>
            </w:r>
          </w:p>
        </w:tc>
        <w:tc>
          <w:tcPr>
            <w:tcW w:w="10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686a</w:t>
            </w:r>
          </w:p>
        </w:tc>
      </w:tr>
      <w:tr w:rsidR="00B5444A" w:rsidRPr="007D7B0B" w:rsidTr="00C1396A">
        <w:trPr>
          <w:trHeight w:val="286"/>
        </w:trPr>
        <w:tc>
          <w:tcPr>
            <w:tcW w:w="1661"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90</w:t>
            </w:r>
          </w:p>
        </w:tc>
        <w:tc>
          <w:tcPr>
            <w:tcW w:w="12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SS</w:t>
            </w:r>
          </w:p>
        </w:tc>
        <w:tc>
          <w:tcPr>
            <w:tcW w:w="85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657.6a</w:t>
            </w:r>
          </w:p>
        </w:tc>
        <w:tc>
          <w:tcPr>
            <w:tcW w:w="667"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28.8b</w:t>
            </w:r>
          </w:p>
        </w:tc>
        <w:tc>
          <w:tcPr>
            <w:tcW w:w="20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40.8a</w:t>
            </w:r>
          </w:p>
        </w:tc>
        <w:tc>
          <w:tcPr>
            <w:tcW w:w="1608"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1399c</w:t>
            </w:r>
          </w:p>
        </w:tc>
        <w:tc>
          <w:tcPr>
            <w:tcW w:w="10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755b</w:t>
            </w:r>
          </w:p>
        </w:tc>
      </w:tr>
      <w:tr w:rsidR="00B5444A" w:rsidRPr="007D7B0B" w:rsidTr="00C1396A">
        <w:trPr>
          <w:trHeight w:val="286"/>
        </w:trPr>
        <w:tc>
          <w:tcPr>
            <w:tcW w:w="1661" w:type="dxa"/>
            <w:vAlign w:val="center"/>
          </w:tcPr>
          <w:p w:rsidR="00B5444A" w:rsidRPr="007D7B0B" w:rsidRDefault="00B5444A" w:rsidP="00D746AE">
            <w:pPr>
              <w:jc w:val="center"/>
              <w:rPr>
                <w:rFonts w:ascii="Times New Roman" w:hAnsi="Times New Roman" w:cs="Times New Roman"/>
                <w:szCs w:val="21"/>
              </w:rPr>
            </w:pPr>
          </w:p>
        </w:tc>
        <w:tc>
          <w:tcPr>
            <w:tcW w:w="12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SD</w:t>
            </w:r>
          </w:p>
        </w:tc>
        <w:tc>
          <w:tcPr>
            <w:tcW w:w="85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599.4b</w:t>
            </w:r>
          </w:p>
        </w:tc>
        <w:tc>
          <w:tcPr>
            <w:tcW w:w="667"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30.7a</w:t>
            </w:r>
          </w:p>
        </w:tc>
        <w:tc>
          <w:tcPr>
            <w:tcW w:w="20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40.5a</w:t>
            </w:r>
          </w:p>
        </w:tc>
        <w:tc>
          <w:tcPr>
            <w:tcW w:w="1608"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1507b</w:t>
            </w:r>
          </w:p>
        </w:tc>
        <w:tc>
          <w:tcPr>
            <w:tcW w:w="10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767b</w:t>
            </w:r>
          </w:p>
        </w:tc>
      </w:tr>
      <w:tr w:rsidR="00B5444A" w:rsidRPr="007D7B0B" w:rsidTr="00C1396A">
        <w:trPr>
          <w:trHeight w:val="286"/>
        </w:trPr>
        <w:tc>
          <w:tcPr>
            <w:tcW w:w="1661" w:type="dxa"/>
            <w:vAlign w:val="center"/>
          </w:tcPr>
          <w:p w:rsidR="00B5444A" w:rsidRPr="007D7B0B" w:rsidRDefault="00B5444A" w:rsidP="00D746AE">
            <w:pPr>
              <w:jc w:val="center"/>
              <w:rPr>
                <w:rFonts w:ascii="Times New Roman" w:hAnsi="Times New Roman" w:cs="Times New Roman"/>
                <w:szCs w:val="21"/>
              </w:rPr>
            </w:pPr>
          </w:p>
        </w:tc>
        <w:tc>
          <w:tcPr>
            <w:tcW w:w="12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DD</w:t>
            </w:r>
          </w:p>
        </w:tc>
        <w:tc>
          <w:tcPr>
            <w:tcW w:w="85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671.9a</w:t>
            </w:r>
          </w:p>
        </w:tc>
        <w:tc>
          <w:tcPr>
            <w:tcW w:w="667"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31.5a</w:t>
            </w:r>
          </w:p>
        </w:tc>
        <w:tc>
          <w:tcPr>
            <w:tcW w:w="20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40.8a</w:t>
            </w:r>
          </w:p>
        </w:tc>
        <w:tc>
          <w:tcPr>
            <w:tcW w:w="1608"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1581a</w:t>
            </w:r>
          </w:p>
        </w:tc>
        <w:tc>
          <w:tcPr>
            <w:tcW w:w="10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790a</w:t>
            </w:r>
          </w:p>
        </w:tc>
      </w:tr>
      <w:tr w:rsidR="00B5444A" w:rsidRPr="007D7B0B" w:rsidTr="00C1396A">
        <w:trPr>
          <w:trHeight w:val="286"/>
        </w:trPr>
        <w:tc>
          <w:tcPr>
            <w:tcW w:w="1661"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180</w:t>
            </w:r>
          </w:p>
        </w:tc>
        <w:tc>
          <w:tcPr>
            <w:tcW w:w="12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SS</w:t>
            </w:r>
          </w:p>
        </w:tc>
        <w:tc>
          <w:tcPr>
            <w:tcW w:w="85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611.1b</w:t>
            </w:r>
          </w:p>
        </w:tc>
        <w:tc>
          <w:tcPr>
            <w:tcW w:w="667"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30.4a</w:t>
            </w:r>
          </w:p>
        </w:tc>
        <w:tc>
          <w:tcPr>
            <w:tcW w:w="20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41.3a</w:t>
            </w:r>
          </w:p>
        </w:tc>
        <w:tc>
          <w:tcPr>
            <w:tcW w:w="1608"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1477c</w:t>
            </w:r>
          </w:p>
        </w:tc>
        <w:tc>
          <w:tcPr>
            <w:tcW w:w="10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803b</w:t>
            </w:r>
          </w:p>
        </w:tc>
      </w:tr>
      <w:tr w:rsidR="00B5444A" w:rsidRPr="007D7B0B" w:rsidTr="00C1396A">
        <w:trPr>
          <w:trHeight w:val="286"/>
        </w:trPr>
        <w:tc>
          <w:tcPr>
            <w:tcW w:w="1661" w:type="dxa"/>
            <w:vAlign w:val="center"/>
          </w:tcPr>
          <w:p w:rsidR="00B5444A" w:rsidRPr="007D7B0B" w:rsidRDefault="00B5444A" w:rsidP="00D746AE">
            <w:pPr>
              <w:jc w:val="center"/>
              <w:rPr>
                <w:rFonts w:ascii="Times New Roman" w:hAnsi="Times New Roman" w:cs="Times New Roman"/>
                <w:szCs w:val="21"/>
              </w:rPr>
            </w:pPr>
          </w:p>
        </w:tc>
        <w:tc>
          <w:tcPr>
            <w:tcW w:w="12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SD</w:t>
            </w:r>
          </w:p>
        </w:tc>
        <w:tc>
          <w:tcPr>
            <w:tcW w:w="85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725.8a</w:t>
            </w:r>
          </w:p>
        </w:tc>
        <w:tc>
          <w:tcPr>
            <w:tcW w:w="667"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31.3a</w:t>
            </w:r>
          </w:p>
        </w:tc>
        <w:tc>
          <w:tcPr>
            <w:tcW w:w="20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41.3a</w:t>
            </w:r>
          </w:p>
        </w:tc>
        <w:tc>
          <w:tcPr>
            <w:tcW w:w="1608"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1617b</w:t>
            </w:r>
          </w:p>
        </w:tc>
        <w:tc>
          <w:tcPr>
            <w:tcW w:w="10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888a</w:t>
            </w:r>
          </w:p>
        </w:tc>
      </w:tr>
      <w:tr w:rsidR="00B5444A" w:rsidRPr="007D7B0B" w:rsidTr="00C1396A">
        <w:trPr>
          <w:trHeight w:val="286"/>
        </w:trPr>
        <w:tc>
          <w:tcPr>
            <w:tcW w:w="1661" w:type="dxa"/>
            <w:vAlign w:val="center"/>
          </w:tcPr>
          <w:p w:rsidR="00B5444A" w:rsidRPr="007D7B0B" w:rsidRDefault="00B5444A" w:rsidP="00D746AE">
            <w:pPr>
              <w:jc w:val="center"/>
              <w:rPr>
                <w:rFonts w:ascii="Times New Roman" w:hAnsi="Times New Roman" w:cs="Times New Roman"/>
                <w:szCs w:val="21"/>
              </w:rPr>
            </w:pPr>
          </w:p>
        </w:tc>
        <w:tc>
          <w:tcPr>
            <w:tcW w:w="12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DD</w:t>
            </w:r>
          </w:p>
        </w:tc>
        <w:tc>
          <w:tcPr>
            <w:tcW w:w="85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705.8a</w:t>
            </w:r>
          </w:p>
        </w:tc>
        <w:tc>
          <w:tcPr>
            <w:tcW w:w="667"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30.5a</w:t>
            </w:r>
          </w:p>
        </w:tc>
        <w:tc>
          <w:tcPr>
            <w:tcW w:w="20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40.3a</w:t>
            </w:r>
          </w:p>
        </w:tc>
        <w:tc>
          <w:tcPr>
            <w:tcW w:w="1608"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1683a</w:t>
            </w:r>
          </w:p>
        </w:tc>
        <w:tc>
          <w:tcPr>
            <w:tcW w:w="10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868a</w:t>
            </w:r>
          </w:p>
        </w:tc>
      </w:tr>
      <w:tr w:rsidR="00B5444A" w:rsidRPr="007D7B0B" w:rsidTr="00C1396A">
        <w:trPr>
          <w:trHeight w:val="286"/>
        </w:trPr>
        <w:tc>
          <w:tcPr>
            <w:tcW w:w="2911" w:type="dxa"/>
            <w:gridSpan w:val="2"/>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Source</w:t>
            </w:r>
          </w:p>
        </w:tc>
        <w:tc>
          <w:tcPr>
            <w:tcW w:w="855" w:type="dxa"/>
            <w:vAlign w:val="center"/>
          </w:tcPr>
          <w:p w:rsidR="00B5444A" w:rsidRPr="007D7B0B" w:rsidRDefault="00B5444A" w:rsidP="00D746AE">
            <w:pPr>
              <w:rPr>
                <w:rFonts w:ascii="Times New Roman" w:hAnsi="Times New Roman" w:cs="Times New Roman"/>
                <w:szCs w:val="21"/>
              </w:rPr>
            </w:pPr>
          </w:p>
        </w:tc>
        <w:tc>
          <w:tcPr>
            <w:tcW w:w="667" w:type="dxa"/>
            <w:vAlign w:val="center"/>
          </w:tcPr>
          <w:p w:rsidR="00B5444A" w:rsidRPr="007D7B0B" w:rsidRDefault="00B5444A" w:rsidP="00D746AE">
            <w:pPr>
              <w:rPr>
                <w:rFonts w:ascii="Times New Roman" w:hAnsi="Times New Roman" w:cs="Times New Roman"/>
                <w:szCs w:val="21"/>
              </w:rPr>
            </w:pPr>
          </w:p>
        </w:tc>
        <w:tc>
          <w:tcPr>
            <w:tcW w:w="2010" w:type="dxa"/>
            <w:vAlign w:val="center"/>
          </w:tcPr>
          <w:p w:rsidR="00B5444A" w:rsidRPr="007D7B0B" w:rsidRDefault="00B5444A" w:rsidP="00D746AE">
            <w:pPr>
              <w:rPr>
                <w:rFonts w:ascii="Times New Roman" w:hAnsi="Times New Roman" w:cs="Times New Roman"/>
                <w:szCs w:val="21"/>
              </w:rPr>
            </w:pPr>
          </w:p>
        </w:tc>
        <w:tc>
          <w:tcPr>
            <w:tcW w:w="1608" w:type="dxa"/>
            <w:vAlign w:val="center"/>
          </w:tcPr>
          <w:p w:rsidR="00B5444A" w:rsidRPr="007D7B0B" w:rsidRDefault="00B5444A" w:rsidP="00D746AE">
            <w:pPr>
              <w:rPr>
                <w:rFonts w:ascii="Times New Roman" w:hAnsi="Times New Roman" w:cs="Times New Roman"/>
                <w:szCs w:val="21"/>
              </w:rPr>
            </w:pPr>
          </w:p>
        </w:tc>
        <w:tc>
          <w:tcPr>
            <w:tcW w:w="1005" w:type="dxa"/>
          </w:tcPr>
          <w:p w:rsidR="00B5444A" w:rsidRPr="007D7B0B" w:rsidRDefault="00B5444A" w:rsidP="00D746AE">
            <w:pPr>
              <w:jc w:val="center"/>
              <w:rPr>
                <w:rFonts w:ascii="Times New Roman" w:hAnsi="Times New Roman" w:cs="Times New Roman"/>
                <w:szCs w:val="21"/>
              </w:rPr>
            </w:pPr>
          </w:p>
        </w:tc>
      </w:tr>
      <w:tr w:rsidR="00B5444A" w:rsidRPr="007D7B0B" w:rsidTr="00C1396A">
        <w:trPr>
          <w:trHeight w:val="286"/>
        </w:trPr>
        <w:tc>
          <w:tcPr>
            <w:tcW w:w="2911" w:type="dxa"/>
            <w:gridSpan w:val="2"/>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szCs w:val="21"/>
              </w:rPr>
              <w:t>IA</w:t>
            </w:r>
          </w:p>
        </w:tc>
        <w:tc>
          <w:tcPr>
            <w:tcW w:w="85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0.0020 </w:t>
            </w:r>
          </w:p>
        </w:tc>
        <w:tc>
          <w:tcPr>
            <w:tcW w:w="667"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0.0983 </w:t>
            </w:r>
          </w:p>
        </w:tc>
        <w:tc>
          <w:tcPr>
            <w:tcW w:w="20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0.0026 </w:t>
            </w:r>
          </w:p>
        </w:tc>
        <w:tc>
          <w:tcPr>
            <w:tcW w:w="1608"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0.0001 </w:t>
            </w:r>
          </w:p>
        </w:tc>
        <w:tc>
          <w:tcPr>
            <w:tcW w:w="10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0.0001</w:t>
            </w:r>
          </w:p>
        </w:tc>
      </w:tr>
      <w:tr w:rsidR="00B5444A" w:rsidRPr="007D7B0B" w:rsidTr="00C1396A">
        <w:trPr>
          <w:trHeight w:val="286"/>
        </w:trPr>
        <w:tc>
          <w:tcPr>
            <w:tcW w:w="2911" w:type="dxa"/>
            <w:gridSpan w:val="2"/>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PP</w:t>
            </w:r>
          </w:p>
        </w:tc>
        <w:tc>
          <w:tcPr>
            <w:tcW w:w="85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0.0019 </w:t>
            </w:r>
          </w:p>
        </w:tc>
        <w:tc>
          <w:tcPr>
            <w:tcW w:w="667"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0.0001 </w:t>
            </w:r>
          </w:p>
        </w:tc>
        <w:tc>
          <w:tcPr>
            <w:tcW w:w="201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0.9451 </w:t>
            </w:r>
          </w:p>
        </w:tc>
        <w:tc>
          <w:tcPr>
            <w:tcW w:w="1608"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0.0001 </w:t>
            </w:r>
          </w:p>
        </w:tc>
        <w:tc>
          <w:tcPr>
            <w:tcW w:w="100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0.0001</w:t>
            </w:r>
          </w:p>
        </w:tc>
      </w:tr>
      <w:tr w:rsidR="00B5444A" w:rsidRPr="007D7B0B" w:rsidTr="00C1396A">
        <w:trPr>
          <w:trHeight w:val="301"/>
        </w:trPr>
        <w:tc>
          <w:tcPr>
            <w:tcW w:w="2911" w:type="dxa"/>
            <w:gridSpan w:val="2"/>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szCs w:val="21"/>
              </w:rPr>
              <w:t>IA</w:t>
            </w:r>
            <w:r w:rsidRPr="007D7B0B">
              <w:rPr>
                <w:rFonts w:ascii="Times New Roman" w:hAnsi="Times New Roman" w:cs="Times New Roman"/>
                <w:kern w:val="0"/>
                <w:szCs w:val="21"/>
              </w:rPr>
              <w:t>×PP</w:t>
            </w:r>
          </w:p>
        </w:tc>
        <w:tc>
          <w:tcPr>
            <w:tcW w:w="85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0.0059 </w:t>
            </w:r>
          </w:p>
        </w:tc>
        <w:tc>
          <w:tcPr>
            <w:tcW w:w="667"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0.0046 </w:t>
            </w:r>
          </w:p>
        </w:tc>
        <w:tc>
          <w:tcPr>
            <w:tcW w:w="201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0.1708 </w:t>
            </w:r>
          </w:p>
        </w:tc>
        <w:tc>
          <w:tcPr>
            <w:tcW w:w="1608"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 xml:space="preserve">0.9092 </w:t>
            </w:r>
          </w:p>
        </w:tc>
        <w:tc>
          <w:tcPr>
            <w:tcW w:w="1005"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0.0001</w:t>
            </w:r>
          </w:p>
        </w:tc>
      </w:tr>
    </w:tbl>
    <w:bookmarkEnd w:id="741"/>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说明：</w:t>
      </w:r>
      <w:r w:rsidRPr="007D7B0B">
        <w:rPr>
          <w:rFonts w:ascii="Times New Roman" w:hAnsi="Times New Roman" w:cs="Times New Roman"/>
          <w:szCs w:val="21"/>
        </w:rPr>
        <w:t>SS</w:t>
      </w:r>
      <w:r w:rsidRPr="007D7B0B">
        <w:rPr>
          <w:rFonts w:ascii="Times New Roman" w:hAnsi="Times New Roman" w:cs="Times New Roman"/>
          <w:szCs w:val="21"/>
        </w:rPr>
        <w:t>，</w:t>
      </w:r>
      <w:r w:rsidRPr="007D7B0B">
        <w:rPr>
          <w:rFonts w:ascii="Times New Roman" w:hAnsi="Times New Roman" w:cs="Times New Roman"/>
          <w:szCs w:val="21"/>
        </w:rPr>
        <w:t>SD</w:t>
      </w:r>
      <w:r w:rsidRPr="007D7B0B">
        <w:rPr>
          <w:rFonts w:ascii="Times New Roman" w:hAnsi="Times New Roman" w:cs="Times New Roman"/>
          <w:szCs w:val="21"/>
        </w:rPr>
        <w:t>和</w:t>
      </w:r>
      <w:r w:rsidRPr="007D7B0B">
        <w:rPr>
          <w:rFonts w:ascii="Times New Roman" w:hAnsi="Times New Roman" w:cs="Times New Roman"/>
          <w:szCs w:val="21"/>
        </w:rPr>
        <w:t>DD</w:t>
      </w:r>
      <w:r w:rsidRPr="007D7B0B">
        <w:rPr>
          <w:rFonts w:ascii="Times New Roman" w:hAnsi="Times New Roman" w:cs="Times New Roman"/>
          <w:szCs w:val="21"/>
        </w:rPr>
        <w:t>分别表示单</w:t>
      </w:r>
      <w:r w:rsidRPr="007D7B0B">
        <w:rPr>
          <w:rFonts w:ascii="Times New Roman" w:hAnsi="Times New Roman" w:cs="Times New Roman"/>
          <w:szCs w:val="21"/>
        </w:rPr>
        <w:t>-</w:t>
      </w:r>
      <w:r w:rsidRPr="007D7B0B">
        <w:rPr>
          <w:rFonts w:ascii="Times New Roman" w:hAnsi="Times New Roman" w:cs="Times New Roman"/>
          <w:szCs w:val="21"/>
        </w:rPr>
        <w:t>单行种植，单</w:t>
      </w:r>
      <w:r w:rsidRPr="007D7B0B">
        <w:rPr>
          <w:rFonts w:ascii="Times New Roman" w:hAnsi="Times New Roman" w:cs="Times New Roman"/>
          <w:szCs w:val="21"/>
        </w:rPr>
        <w:t>-</w:t>
      </w:r>
      <w:r w:rsidRPr="007D7B0B">
        <w:rPr>
          <w:rFonts w:ascii="Times New Roman" w:hAnsi="Times New Roman" w:cs="Times New Roman"/>
          <w:szCs w:val="21"/>
        </w:rPr>
        <w:t>双行种植和双</w:t>
      </w:r>
      <w:r w:rsidRPr="007D7B0B">
        <w:rPr>
          <w:rFonts w:ascii="Times New Roman" w:hAnsi="Times New Roman" w:cs="Times New Roman"/>
          <w:szCs w:val="21"/>
        </w:rPr>
        <w:t>-</w:t>
      </w:r>
      <w:r w:rsidRPr="007D7B0B">
        <w:rPr>
          <w:rFonts w:ascii="Times New Roman" w:hAnsi="Times New Roman" w:cs="Times New Roman"/>
          <w:szCs w:val="21"/>
        </w:rPr>
        <w:t>双行种植；</w:t>
      </w:r>
      <w:r w:rsidRPr="007D7B0B">
        <w:rPr>
          <w:rFonts w:ascii="Times New Roman" w:hAnsi="Times New Roman" w:cs="Times New Roman"/>
          <w:szCs w:val="21"/>
        </w:rPr>
        <w:t>IA</w:t>
      </w:r>
      <w:r w:rsidRPr="007D7B0B">
        <w:rPr>
          <w:rFonts w:ascii="Times New Roman" w:hAnsi="Times New Roman" w:cs="Times New Roman"/>
          <w:szCs w:val="21"/>
        </w:rPr>
        <w:t>和</w:t>
      </w:r>
      <w:r w:rsidRPr="007D7B0B">
        <w:rPr>
          <w:rFonts w:ascii="Times New Roman" w:hAnsi="Times New Roman" w:cs="Times New Roman"/>
          <w:szCs w:val="21"/>
        </w:rPr>
        <w:t>PP</w:t>
      </w:r>
      <w:r w:rsidRPr="007D7B0B">
        <w:rPr>
          <w:rFonts w:ascii="Times New Roman" w:hAnsi="Times New Roman" w:cs="Times New Roman"/>
          <w:szCs w:val="21"/>
        </w:rPr>
        <w:t>分别表示灌溉量和种植方式；每列不同小写字母表示差异显著（</w:t>
      </w:r>
      <w:r w:rsidRPr="007D7B0B">
        <w:rPr>
          <w:rFonts w:ascii="Times New Roman" w:hAnsi="Times New Roman" w:cs="Times New Roman"/>
          <w:szCs w:val="21"/>
        </w:rPr>
        <w:t>P &lt; 0.05</w:t>
      </w:r>
      <w:r w:rsidRPr="007D7B0B">
        <w:rPr>
          <w:rFonts w:ascii="Times New Roman" w:hAnsi="Times New Roman" w:cs="Times New Roman"/>
          <w:szCs w:val="21"/>
        </w:rPr>
        <w:t>）。</w:t>
      </w:r>
    </w:p>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 xml:space="preserve">Note: SS, </w:t>
      </w:r>
      <w:bookmarkStart w:id="742" w:name="OLE_LINK21"/>
      <w:r w:rsidRPr="007D7B0B">
        <w:rPr>
          <w:rFonts w:ascii="Times New Roman" w:hAnsi="Times New Roman" w:cs="Times New Roman"/>
          <w:szCs w:val="21"/>
        </w:rPr>
        <w:t>SD</w:t>
      </w:r>
      <w:bookmarkEnd w:id="742"/>
      <w:r w:rsidRPr="007D7B0B">
        <w:rPr>
          <w:rFonts w:ascii="Times New Roman" w:hAnsi="Times New Roman" w:cs="Times New Roman"/>
          <w:szCs w:val="21"/>
        </w:rPr>
        <w:t xml:space="preserve"> and DD meant single-single row, single-double row and double-double row, respectively; IA and PP meant irrigation amounts and planting patterns; followed by the different letters in each column are significantly different according to P &lt; 0.05.</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由表</w:t>
      </w:r>
      <w:r w:rsidRPr="007D7B0B">
        <w:rPr>
          <w:rFonts w:ascii="Times New Roman" w:hAnsi="Times New Roman" w:cs="Times New Roman"/>
          <w:szCs w:val="21"/>
        </w:rPr>
        <w:t xml:space="preserve"> 3</w:t>
      </w:r>
      <w:r w:rsidRPr="007D7B0B">
        <w:rPr>
          <w:rFonts w:ascii="Times New Roman" w:hAnsi="Times New Roman" w:cs="Times New Roman"/>
          <w:szCs w:val="21"/>
        </w:rPr>
        <w:t>可以看出，穗数、穗粒数与千粒重呈显著正相关关系（</w:t>
      </w:r>
      <w:r w:rsidRPr="007D7B0B">
        <w:rPr>
          <w:rFonts w:ascii="Times New Roman" w:hAnsi="Times New Roman" w:cs="Times New Roman"/>
          <w:szCs w:val="21"/>
        </w:rPr>
        <w:t>P &lt; 0.05</w:t>
      </w:r>
      <w:r w:rsidRPr="007D7B0B">
        <w:rPr>
          <w:rFonts w:ascii="Times New Roman" w:hAnsi="Times New Roman" w:cs="Times New Roman"/>
          <w:szCs w:val="21"/>
        </w:rPr>
        <w:t>），千粒重与穗粒数呈显著正相关（</w:t>
      </w:r>
      <w:r w:rsidRPr="007D7B0B">
        <w:rPr>
          <w:rFonts w:ascii="Times New Roman" w:hAnsi="Times New Roman" w:cs="Times New Roman"/>
          <w:szCs w:val="21"/>
        </w:rPr>
        <w:t>P &lt; 0.01</w:t>
      </w:r>
      <w:r w:rsidRPr="007D7B0B">
        <w:rPr>
          <w:rFonts w:ascii="Times New Roman" w:hAnsi="Times New Roman" w:cs="Times New Roman"/>
          <w:szCs w:val="21"/>
        </w:rPr>
        <w:t>），而与干物质重呈负相关关系。籽粒产量与穗数、穗粒数、千粒重和干物质重呈显著正相关（</w:t>
      </w:r>
      <w:r w:rsidRPr="007D7B0B">
        <w:rPr>
          <w:rFonts w:ascii="Times New Roman" w:hAnsi="Times New Roman" w:cs="Times New Roman"/>
          <w:szCs w:val="21"/>
        </w:rPr>
        <w:t>P &lt; 0.01</w:t>
      </w:r>
      <w:r w:rsidRPr="007D7B0B">
        <w:rPr>
          <w:rFonts w:ascii="Times New Roman" w:hAnsi="Times New Roman" w:cs="Times New Roman"/>
          <w:szCs w:val="21"/>
        </w:rPr>
        <w:t>）。</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3 2011-2014</w:t>
      </w:r>
      <w:r w:rsidRPr="00980F4D">
        <w:rPr>
          <w:rFonts w:ascii="Times New Roman" w:eastAsia="黑体" w:hAnsi="Times New Roman" w:cs="Times New Roman"/>
          <w:sz w:val="18"/>
          <w:szCs w:val="18"/>
        </w:rPr>
        <w:t>冬小麦产量构成因子间相关系数分析</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Table 3 The correlation coefficient between yield factors of winter wheat during 2011 to 2014</w:t>
      </w:r>
    </w:p>
    <w:tbl>
      <w:tblPr>
        <w:tblW w:w="0" w:type="auto"/>
        <w:jc w:val="center"/>
        <w:tblLayout w:type="fixed"/>
        <w:tblCellMar>
          <w:top w:w="15" w:type="dxa"/>
          <w:left w:w="15" w:type="dxa"/>
          <w:bottom w:w="15" w:type="dxa"/>
          <w:right w:w="15" w:type="dxa"/>
        </w:tblCellMar>
        <w:tblLook w:val="0000"/>
      </w:tblPr>
      <w:tblGrid>
        <w:gridCol w:w="1780"/>
        <w:gridCol w:w="761"/>
        <w:gridCol w:w="870"/>
        <w:gridCol w:w="1690"/>
        <w:gridCol w:w="1350"/>
        <w:gridCol w:w="845"/>
      </w:tblGrid>
      <w:tr w:rsidR="00B5444A" w:rsidRPr="007D7B0B" w:rsidTr="00C1396A">
        <w:trPr>
          <w:trHeight w:hRule="exact" w:val="567"/>
          <w:jc w:val="center"/>
        </w:trPr>
        <w:tc>
          <w:tcPr>
            <w:tcW w:w="1780" w:type="dxa"/>
            <w:tcBorders>
              <w:top w:val="single" w:sz="12" w:space="0" w:color="000000"/>
              <w:bottom w:val="single" w:sz="4" w:space="0" w:color="000000"/>
            </w:tcBorders>
            <w:vAlign w:val="center"/>
          </w:tcPr>
          <w:p w:rsidR="00B5444A" w:rsidRPr="007D7B0B" w:rsidRDefault="00B5444A" w:rsidP="00D746AE">
            <w:pPr>
              <w:rPr>
                <w:rFonts w:ascii="Times New Roman" w:hAnsi="Times New Roman" w:cs="Times New Roman"/>
                <w:szCs w:val="21"/>
              </w:rPr>
            </w:pPr>
            <w:bookmarkStart w:id="743" w:name="OLE_LINK44"/>
          </w:p>
        </w:tc>
        <w:tc>
          <w:tcPr>
            <w:tcW w:w="761"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穗数</w:t>
            </w:r>
            <w:r w:rsidRPr="007D7B0B">
              <w:rPr>
                <w:rFonts w:ascii="Times New Roman" w:hAnsi="Times New Roman" w:cs="Times New Roman"/>
                <w:kern w:val="0"/>
                <w:szCs w:val="21"/>
              </w:rPr>
              <w:t>/m</w:t>
            </w:r>
            <w:r w:rsidRPr="007D7B0B">
              <w:rPr>
                <w:rStyle w:val="font01"/>
                <w:rFonts w:ascii="Times New Roman" w:hAnsi="Times New Roman" w:cs="Times New Roman" w:hint="default"/>
                <w:b/>
                <w:bCs/>
                <w:sz w:val="21"/>
                <w:szCs w:val="21"/>
              </w:rPr>
              <w:t>2</w:t>
            </w:r>
          </w:p>
        </w:tc>
        <w:tc>
          <w:tcPr>
            <w:tcW w:w="87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穗粒数</w:t>
            </w:r>
          </w:p>
        </w:tc>
        <w:tc>
          <w:tcPr>
            <w:tcW w:w="169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千粒重</w:t>
            </w:r>
          </w:p>
        </w:tc>
        <w:tc>
          <w:tcPr>
            <w:tcW w:w="1350"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干物质重</w:t>
            </w:r>
          </w:p>
        </w:tc>
        <w:tc>
          <w:tcPr>
            <w:tcW w:w="845" w:type="dxa"/>
            <w:tcBorders>
              <w:top w:val="single" w:sz="12" w:space="0" w:color="000000"/>
              <w:bottom w:val="single" w:sz="4"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产量</w:t>
            </w:r>
          </w:p>
        </w:tc>
      </w:tr>
      <w:tr w:rsidR="00B5444A" w:rsidRPr="007D7B0B" w:rsidTr="00C1396A">
        <w:trPr>
          <w:trHeight w:val="301"/>
          <w:jc w:val="center"/>
        </w:trPr>
        <w:tc>
          <w:tcPr>
            <w:tcW w:w="17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穗数</w:t>
            </w:r>
            <w:r w:rsidRPr="007D7B0B">
              <w:rPr>
                <w:rFonts w:ascii="Times New Roman" w:hAnsi="Times New Roman" w:cs="Times New Roman"/>
                <w:kern w:val="0"/>
                <w:szCs w:val="21"/>
              </w:rPr>
              <w:t>/m</w:t>
            </w:r>
            <w:r w:rsidRPr="007D7B0B">
              <w:rPr>
                <w:rStyle w:val="font01"/>
                <w:rFonts w:ascii="Times New Roman" w:hAnsi="Times New Roman" w:cs="Times New Roman" w:hint="default"/>
                <w:b/>
                <w:sz w:val="21"/>
                <w:szCs w:val="21"/>
              </w:rPr>
              <w:t>2</w:t>
            </w:r>
          </w:p>
        </w:tc>
        <w:tc>
          <w:tcPr>
            <w:tcW w:w="761"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w:t>
            </w:r>
          </w:p>
        </w:tc>
        <w:tc>
          <w:tcPr>
            <w:tcW w:w="87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0.4170</w:t>
            </w:r>
            <w:bookmarkStart w:id="744" w:name="OLE_LINK17"/>
            <w:r w:rsidRPr="007D7B0B">
              <w:rPr>
                <w:rFonts w:ascii="Times New Roman" w:hAnsi="Times New Roman" w:cs="Times New Roman"/>
                <w:kern w:val="0"/>
                <w:szCs w:val="21"/>
              </w:rPr>
              <w:t>*</w:t>
            </w:r>
            <w:bookmarkEnd w:id="744"/>
          </w:p>
        </w:tc>
        <w:tc>
          <w:tcPr>
            <w:tcW w:w="1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0.4373*</w:t>
            </w:r>
          </w:p>
        </w:tc>
        <w:tc>
          <w:tcPr>
            <w:tcW w:w="13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0.1379</w:t>
            </w:r>
          </w:p>
        </w:tc>
        <w:tc>
          <w:tcPr>
            <w:tcW w:w="8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0.5795**</w:t>
            </w:r>
          </w:p>
        </w:tc>
      </w:tr>
      <w:tr w:rsidR="00B5444A" w:rsidRPr="007D7B0B" w:rsidTr="00C1396A">
        <w:trPr>
          <w:trHeight w:val="301"/>
          <w:jc w:val="center"/>
        </w:trPr>
        <w:tc>
          <w:tcPr>
            <w:tcW w:w="17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穗粒数</w:t>
            </w:r>
          </w:p>
        </w:tc>
        <w:tc>
          <w:tcPr>
            <w:tcW w:w="761" w:type="dxa"/>
            <w:vAlign w:val="center"/>
          </w:tcPr>
          <w:p w:rsidR="00B5444A" w:rsidRPr="007D7B0B" w:rsidRDefault="00B5444A" w:rsidP="00D746AE">
            <w:pPr>
              <w:jc w:val="center"/>
              <w:rPr>
                <w:rFonts w:ascii="Times New Roman" w:hAnsi="Times New Roman" w:cs="Times New Roman"/>
                <w:szCs w:val="21"/>
              </w:rPr>
            </w:pPr>
          </w:p>
        </w:tc>
        <w:tc>
          <w:tcPr>
            <w:tcW w:w="87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w:t>
            </w:r>
          </w:p>
        </w:tc>
        <w:tc>
          <w:tcPr>
            <w:tcW w:w="169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0.8736**</w:t>
            </w:r>
          </w:p>
        </w:tc>
        <w:tc>
          <w:tcPr>
            <w:tcW w:w="13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0.1669</w:t>
            </w:r>
          </w:p>
        </w:tc>
        <w:tc>
          <w:tcPr>
            <w:tcW w:w="8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0.5194**</w:t>
            </w:r>
          </w:p>
        </w:tc>
      </w:tr>
      <w:tr w:rsidR="00B5444A" w:rsidRPr="007D7B0B" w:rsidTr="00C1396A">
        <w:trPr>
          <w:trHeight w:val="301"/>
          <w:jc w:val="center"/>
        </w:trPr>
        <w:tc>
          <w:tcPr>
            <w:tcW w:w="17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千粒重</w:t>
            </w:r>
          </w:p>
        </w:tc>
        <w:tc>
          <w:tcPr>
            <w:tcW w:w="761" w:type="dxa"/>
            <w:vAlign w:val="center"/>
          </w:tcPr>
          <w:p w:rsidR="00B5444A" w:rsidRPr="007D7B0B" w:rsidRDefault="00B5444A" w:rsidP="00D746AE">
            <w:pPr>
              <w:jc w:val="center"/>
              <w:rPr>
                <w:rFonts w:ascii="Times New Roman" w:hAnsi="Times New Roman" w:cs="Times New Roman"/>
                <w:szCs w:val="21"/>
              </w:rPr>
            </w:pPr>
          </w:p>
        </w:tc>
        <w:tc>
          <w:tcPr>
            <w:tcW w:w="870" w:type="dxa"/>
            <w:vAlign w:val="center"/>
          </w:tcPr>
          <w:p w:rsidR="00B5444A" w:rsidRPr="007D7B0B" w:rsidRDefault="00B5444A" w:rsidP="00D746AE">
            <w:pPr>
              <w:jc w:val="center"/>
              <w:rPr>
                <w:rFonts w:ascii="Times New Roman" w:hAnsi="Times New Roman" w:cs="Times New Roman"/>
                <w:szCs w:val="21"/>
              </w:rPr>
            </w:pPr>
          </w:p>
        </w:tc>
        <w:tc>
          <w:tcPr>
            <w:tcW w:w="169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w:t>
            </w:r>
          </w:p>
        </w:tc>
        <w:tc>
          <w:tcPr>
            <w:tcW w:w="135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-0.0132</w:t>
            </w:r>
          </w:p>
        </w:tc>
        <w:tc>
          <w:tcPr>
            <w:tcW w:w="8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0.5676**</w:t>
            </w:r>
          </w:p>
        </w:tc>
      </w:tr>
      <w:tr w:rsidR="00B5444A" w:rsidRPr="007D7B0B" w:rsidTr="00C1396A">
        <w:trPr>
          <w:trHeight w:val="301"/>
          <w:jc w:val="center"/>
        </w:trPr>
        <w:tc>
          <w:tcPr>
            <w:tcW w:w="17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干物质重</w:t>
            </w:r>
          </w:p>
        </w:tc>
        <w:tc>
          <w:tcPr>
            <w:tcW w:w="761" w:type="dxa"/>
            <w:vAlign w:val="center"/>
          </w:tcPr>
          <w:p w:rsidR="00B5444A" w:rsidRPr="007D7B0B" w:rsidRDefault="00B5444A" w:rsidP="00D746AE">
            <w:pPr>
              <w:jc w:val="center"/>
              <w:rPr>
                <w:rFonts w:ascii="Times New Roman" w:hAnsi="Times New Roman" w:cs="Times New Roman"/>
                <w:szCs w:val="21"/>
              </w:rPr>
            </w:pPr>
          </w:p>
        </w:tc>
        <w:tc>
          <w:tcPr>
            <w:tcW w:w="870" w:type="dxa"/>
            <w:vAlign w:val="center"/>
          </w:tcPr>
          <w:p w:rsidR="00B5444A" w:rsidRPr="007D7B0B" w:rsidRDefault="00B5444A" w:rsidP="00D746AE">
            <w:pPr>
              <w:jc w:val="center"/>
              <w:rPr>
                <w:rFonts w:ascii="Times New Roman" w:hAnsi="Times New Roman" w:cs="Times New Roman"/>
                <w:szCs w:val="21"/>
              </w:rPr>
            </w:pPr>
          </w:p>
        </w:tc>
        <w:tc>
          <w:tcPr>
            <w:tcW w:w="1690" w:type="dxa"/>
            <w:vAlign w:val="center"/>
          </w:tcPr>
          <w:p w:rsidR="00B5444A" w:rsidRPr="007D7B0B" w:rsidRDefault="00B5444A" w:rsidP="00D746AE">
            <w:pPr>
              <w:jc w:val="center"/>
              <w:rPr>
                <w:rFonts w:ascii="Times New Roman" w:hAnsi="Times New Roman" w:cs="Times New Roman"/>
                <w:szCs w:val="21"/>
              </w:rPr>
            </w:pPr>
          </w:p>
        </w:tc>
        <w:tc>
          <w:tcPr>
            <w:tcW w:w="1350" w:type="dxa"/>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w:t>
            </w:r>
          </w:p>
        </w:tc>
        <w:tc>
          <w:tcPr>
            <w:tcW w:w="8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0.5982**</w:t>
            </w:r>
          </w:p>
        </w:tc>
      </w:tr>
      <w:tr w:rsidR="00B5444A" w:rsidRPr="007D7B0B" w:rsidTr="00C1396A">
        <w:trPr>
          <w:trHeight w:val="301"/>
          <w:jc w:val="center"/>
        </w:trPr>
        <w:tc>
          <w:tcPr>
            <w:tcW w:w="1780"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光能利用率</w:t>
            </w:r>
            <w:r w:rsidRPr="007D7B0B">
              <w:rPr>
                <w:rFonts w:ascii="Times New Roman" w:hAnsi="Times New Roman" w:cs="Times New Roman"/>
                <w:kern w:val="0"/>
                <w:szCs w:val="21"/>
              </w:rPr>
              <w:t xml:space="preserve"> </w:t>
            </w:r>
          </w:p>
        </w:tc>
        <w:tc>
          <w:tcPr>
            <w:tcW w:w="761" w:type="dxa"/>
            <w:vAlign w:val="center"/>
          </w:tcPr>
          <w:p w:rsidR="00B5444A" w:rsidRPr="007D7B0B" w:rsidRDefault="00B5444A" w:rsidP="00D746AE">
            <w:pPr>
              <w:jc w:val="center"/>
              <w:rPr>
                <w:rFonts w:ascii="Times New Roman" w:hAnsi="Times New Roman" w:cs="Times New Roman"/>
                <w:szCs w:val="21"/>
              </w:rPr>
            </w:pPr>
          </w:p>
        </w:tc>
        <w:tc>
          <w:tcPr>
            <w:tcW w:w="870" w:type="dxa"/>
            <w:vAlign w:val="center"/>
          </w:tcPr>
          <w:p w:rsidR="00B5444A" w:rsidRPr="007D7B0B" w:rsidRDefault="00B5444A" w:rsidP="00D746AE">
            <w:pPr>
              <w:jc w:val="center"/>
              <w:rPr>
                <w:rFonts w:ascii="Times New Roman" w:hAnsi="Times New Roman" w:cs="Times New Roman"/>
                <w:szCs w:val="21"/>
              </w:rPr>
            </w:pPr>
          </w:p>
        </w:tc>
        <w:tc>
          <w:tcPr>
            <w:tcW w:w="1690" w:type="dxa"/>
            <w:vAlign w:val="center"/>
          </w:tcPr>
          <w:p w:rsidR="00B5444A" w:rsidRPr="007D7B0B" w:rsidRDefault="00B5444A" w:rsidP="00D746AE">
            <w:pPr>
              <w:jc w:val="center"/>
              <w:rPr>
                <w:rFonts w:ascii="Times New Roman" w:hAnsi="Times New Roman" w:cs="Times New Roman"/>
                <w:szCs w:val="21"/>
              </w:rPr>
            </w:pPr>
          </w:p>
        </w:tc>
        <w:tc>
          <w:tcPr>
            <w:tcW w:w="1350" w:type="dxa"/>
            <w:vAlign w:val="center"/>
          </w:tcPr>
          <w:p w:rsidR="00B5444A" w:rsidRPr="007D7B0B" w:rsidRDefault="00B5444A" w:rsidP="00D746AE">
            <w:pPr>
              <w:jc w:val="center"/>
              <w:rPr>
                <w:rFonts w:ascii="Times New Roman" w:hAnsi="Times New Roman" w:cs="Times New Roman"/>
                <w:szCs w:val="21"/>
              </w:rPr>
            </w:pPr>
          </w:p>
        </w:tc>
        <w:tc>
          <w:tcPr>
            <w:tcW w:w="845" w:type="dxa"/>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0.6748**</w:t>
            </w:r>
          </w:p>
        </w:tc>
      </w:tr>
      <w:tr w:rsidR="00B5444A" w:rsidRPr="007D7B0B" w:rsidTr="00C1396A">
        <w:trPr>
          <w:trHeight w:val="301"/>
          <w:jc w:val="center"/>
        </w:trPr>
        <w:tc>
          <w:tcPr>
            <w:tcW w:w="1780" w:type="dxa"/>
            <w:tcBorders>
              <w:bottom w:val="single" w:sz="12" w:space="0" w:color="000000"/>
            </w:tcBorders>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产量</w:t>
            </w:r>
          </w:p>
        </w:tc>
        <w:tc>
          <w:tcPr>
            <w:tcW w:w="761" w:type="dxa"/>
            <w:tcBorders>
              <w:bottom w:val="single" w:sz="12" w:space="0" w:color="000000"/>
            </w:tcBorders>
            <w:vAlign w:val="center"/>
          </w:tcPr>
          <w:p w:rsidR="00B5444A" w:rsidRPr="007D7B0B" w:rsidRDefault="00B5444A" w:rsidP="00D746AE">
            <w:pPr>
              <w:jc w:val="center"/>
              <w:rPr>
                <w:rFonts w:ascii="Times New Roman" w:hAnsi="Times New Roman" w:cs="Times New Roman"/>
                <w:szCs w:val="21"/>
              </w:rPr>
            </w:pPr>
          </w:p>
        </w:tc>
        <w:tc>
          <w:tcPr>
            <w:tcW w:w="870" w:type="dxa"/>
            <w:tcBorders>
              <w:bottom w:val="single" w:sz="12" w:space="0" w:color="000000"/>
            </w:tcBorders>
            <w:vAlign w:val="center"/>
          </w:tcPr>
          <w:p w:rsidR="00B5444A" w:rsidRPr="007D7B0B" w:rsidRDefault="00B5444A" w:rsidP="00D746AE">
            <w:pPr>
              <w:jc w:val="center"/>
              <w:rPr>
                <w:rFonts w:ascii="Times New Roman" w:hAnsi="Times New Roman" w:cs="Times New Roman"/>
                <w:szCs w:val="21"/>
              </w:rPr>
            </w:pPr>
          </w:p>
        </w:tc>
        <w:tc>
          <w:tcPr>
            <w:tcW w:w="1690" w:type="dxa"/>
            <w:tcBorders>
              <w:bottom w:val="single" w:sz="12" w:space="0" w:color="000000"/>
            </w:tcBorders>
            <w:vAlign w:val="center"/>
          </w:tcPr>
          <w:p w:rsidR="00B5444A" w:rsidRPr="007D7B0B" w:rsidRDefault="00B5444A" w:rsidP="00D746AE">
            <w:pPr>
              <w:jc w:val="center"/>
              <w:rPr>
                <w:rFonts w:ascii="Times New Roman" w:hAnsi="Times New Roman" w:cs="Times New Roman"/>
                <w:szCs w:val="21"/>
              </w:rPr>
            </w:pPr>
          </w:p>
        </w:tc>
        <w:tc>
          <w:tcPr>
            <w:tcW w:w="1350" w:type="dxa"/>
            <w:tcBorders>
              <w:bottom w:val="single" w:sz="12" w:space="0" w:color="000000"/>
            </w:tcBorders>
            <w:vAlign w:val="center"/>
          </w:tcPr>
          <w:p w:rsidR="00B5444A" w:rsidRPr="007D7B0B" w:rsidRDefault="00B5444A" w:rsidP="00D746AE">
            <w:pPr>
              <w:jc w:val="center"/>
              <w:rPr>
                <w:rFonts w:ascii="Times New Roman" w:hAnsi="Times New Roman" w:cs="Times New Roman"/>
                <w:szCs w:val="21"/>
              </w:rPr>
            </w:pPr>
          </w:p>
        </w:tc>
        <w:tc>
          <w:tcPr>
            <w:tcW w:w="845" w:type="dxa"/>
            <w:tcBorders>
              <w:bottom w:val="single" w:sz="12" w:space="0" w:color="000000"/>
            </w:tcBorders>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w:t>
            </w:r>
          </w:p>
        </w:tc>
      </w:tr>
    </w:tbl>
    <w:bookmarkEnd w:id="743"/>
    <w:p w:rsidR="00B5444A" w:rsidRPr="007D7B0B" w:rsidRDefault="00B5444A" w:rsidP="00D746AE">
      <w:pPr>
        <w:jc w:val="center"/>
        <w:rPr>
          <w:rFonts w:ascii="Times New Roman" w:hAnsi="Times New Roman" w:cs="Times New Roman"/>
          <w:kern w:val="0"/>
          <w:szCs w:val="21"/>
        </w:rPr>
      </w:pPr>
      <w:r w:rsidRPr="007D7B0B">
        <w:rPr>
          <w:rFonts w:ascii="Times New Roman" w:hAnsi="Times New Roman" w:cs="Times New Roman"/>
          <w:szCs w:val="21"/>
        </w:rPr>
        <w:t>说明：</w:t>
      </w:r>
      <w:bookmarkStart w:id="745" w:name="OLE_LINK18"/>
      <w:r w:rsidRPr="007D7B0B">
        <w:rPr>
          <w:rFonts w:ascii="Times New Roman" w:hAnsi="Times New Roman" w:cs="Times New Roman"/>
          <w:kern w:val="0"/>
          <w:szCs w:val="21"/>
        </w:rPr>
        <w:t>*</w:t>
      </w:r>
      <w:bookmarkEnd w:id="745"/>
      <w:r w:rsidRPr="007D7B0B">
        <w:rPr>
          <w:rFonts w:ascii="Times New Roman" w:hAnsi="Times New Roman" w:cs="Times New Roman"/>
          <w:kern w:val="0"/>
          <w:szCs w:val="21"/>
        </w:rPr>
        <w:t>，表示相关性在</w:t>
      </w:r>
      <w:r w:rsidRPr="007D7B0B">
        <w:rPr>
          <w:rFonts w:ascii="Times New Roman" w:hAnsi="Times New Roman" w:cs="Times New Roman"/>
          <w:kern w:val="0"/>
          <w:szCs w:val="21"/>
        </w:rPr>
        <w:t>0.05</w:t>
      </w:r>
      <w:r w:rsidRPr="007D7B0B">
        <w:rPr>
          <w:rFonts w:ascii="Times New Roman" w:hAnsi="Times New Roman" w:cs="Times New Roman"/>
          <w:kern w:val="0"/>
          <w:szCs w:val="21"/>
        </w:rPr>
        <w:t>水平差异显著；</w:t>
      </w:r>
      <w:r w:rsidRPr="007D7B0B">
        <w:rPr>
          <w:rFonts w:ascii="Times New Roman" w:hAnsi="Times New Roman" w:cs="Times New Roman"/>
          <w:kern w:val="0"/>
          <w:szCs w:val="21"/>
        </w:rPr>
        <w:t>**</w:t>
      </w:r>
      <w:r w:rsidRPr="007D7B0B">
        <w:rPr>
          <w:rFonts w:ascii="Times New Roman" w:hAnsi="Times New Roman" w:cs="Times New Roman"/>
          <w:kern w:val="0"/>
          <w:szCs w:val="21"/>
        </w:rPr>
        <w:t>，表示相关性在</w:t>
      </w:r>
      <w:r w:rsidRPr="007D7B0B">
        <w:rPr>
          <w:rFonts w:ascii="Times New Roman" w:hAnsi="Times New Roman" w:cs="Times New Roman"/>
          <w:kern w:val="0"/>
          <w:szCs w:val="21"/>
        </w:rPr>
        <w:t>0.01</w:t>
      </w:r>
      <w:r w:rsidRPr="007D7B0B">
        <w:rPr>
          <w:rFonts w:ascii="Times New Roman" w:hAnsi="Times New Roman" w:cs="Times New Roman"/>
          <w:kern w:val="0"/>
          <w:szCs w:val="21"/>
        </w:rPr>
        <w:t>水平差异显著。</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kern w:val="0"/>
          <w:szCs w:val="21"/>
        </w:rPr>
        <w:t xml:space="preserve">Note: </w:t>
      </w:r>
      <w:r w:rsidRPr="007D7B0B">
        <w:rPr>
          <w:rFonts w:ascii="Times New Roman" w:hAnsi="Times New Roman" w:cs="Times New Roman"/>
          <w:szCs w:val="21"/>
        </w:rPr>
        <w:t>* Correlation is significant at the 0.05 level, ** Correlation is significant at the 0.01 level.</w:t>
      </w:r>
    </w:p>
    <w:p w:rsidR="00B5444A" w:rsidRPr="007D7B0B" w:rsidRDefault="00B5444A" w:rsidP="00D746AE">
      <w:pPr>
        <w:jc w:val="center"/>
        <w:rPr>
          <w:rFonts w:ascii="Times New Roman" w:hAnsi="Times New Roman" w:cs="Times New Roman"/>
          <w:kern w:val="0"/>
          <w:szCs w:val="21"/>
        </w:rPr>
      </w:pPr>
    </w:p>
    <w:p w:rsidR="00B5444A" w:rsidRPr="007D7B0B" w:rsidRDefault="00B5444A" w:rsidP="00D746AE">
      <w:pPr>
        <w:rPr>
          <w:rFonts w:ascii="Times New Roman" w:hAnsi="Times New Roman" w:cs="Times New Roman"/>
          <w:b/>
          <w:bCs/>
          <w:sz w:val="24"/>
        </w:rPr>
      </w:pPr>
      <w:r w:rsidRPr="007D7B0B">
        <w:rPr>
          <w:rFonts w:ascii="Times New Roman" w:hAnsi="Times New Roman" w:cs="Times New Roman"/>
          <w:b/>
          <w:bCs/>
          <w:sz w:val="24"/>
        </w:rPr>
        <w:t xml:space="preserve">3 </w:t>
      </w:r>
      <w:r w:rsidRPr="007D7B0B">
        <w:rPr>
          <w:rFonts w:ascii="Times New Roman" w:hAnsi="Times New Roman" w:cs="Times New Roman"/>
          <w:b/>
          <w:bCs/>
          <w:sz w:val="24"/>
        </w:rPr>
        <w:t>讨论</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叶绿素含量的定量研究为评价植物生理特性带来了便利</w:t>
      </w:r>
      <w:r w:rsidRPr="007D7B0B">
        <w:rPr>
          <w:rFonts w:ascii="Times New Roman" w:hAnsi="Times New Roman" w:cs="Times New Roman"/>
          <w:szCs w:val="21"/>
          <w:vertAlign w:val="superscript"/>
        </w:rPr>
        <w:t>[17]</w:t>
      </w:r>
      <w:r w:rsidRPr="007D7B0B">
        <w:rPr>
          <w:rFonts w:ascii="Times New Roman" w:hAnsi="Times New Roman" w:cs="Times New Roman"/>
          <w:szCs w:val="21"/>
        </w:rPr>
        <w:t>，</w:t>
      </w:r>
      <w:r w:rsidRPr="007D7B0B">
        <w:rPr>
          <w:rFonts w:ascii="Times New Roman" w:hAnsi="Times New Roman" w:cs="Times New Roman"/>
          <w:szCs w:val="21"/>
        </w:rPr>
        <w:t>Fang</w:t>
      </w:r>
      <w:r w:rsidRPr="007D7B0B">
        <w:rPr>
          <w:rFonts w:ascii="Times New Roman" w:hAnsi="Times New Roman" w:cs="Times New Roman"/>
          <w:szCs w:val="21"/>
        </w:rPr>
        <w:t>等</w:t>
      </w:r>
      <w:r w:rsidRPr="007D7B0B">
        <w:rPr>
          <w:rFonts w:ascii="Times New Roman" w:hAnsi="Times New Roman" w:cs="Times New Roman"/>
          <w:szCs w:val="21"/>
          <w:vertAlign w:val="superscript"/>
        </w:rPr>
        <w:t>[18]</w:t>
      </w:r>
      <w:r w:rsidRPr="007D7B0B">
        <w:rPr>
          <w:rFonts w:ascii="Times New Roman" w:hAnsi="Times New Roman" w:cs="Times New Roman"/>
          <w:szCs w:val="21"/>
        </w:rPr>
        <w:t>研究表明，叶绿素含量显著影响作物的产量。同时水分处理对其影响很大，当过量灌溉时，叶绿素含量会降低</w:t>
      </w:r>
      <w:r w:rsidRPr="007D7B0B">
        <w:rPr>
          <w:rFonts w:ascii="Times New Roman" w:hAnsi="Times New Roman" w:cs="Times New Roman"/>
          <w:szCs w:val="21"/>
          <w:vertAlign w:val="superscript"/>
        </w:rPr>
        <w:t>[19]</w:t>
      </w:r>
      <w:r w:rsidRPr="007D7B0B">
        <w:rPr>
          <w:rFonts w:ascii="Times New Roman" w:hAnsi="Times New Roman" w:cs="Times New Roman"/>
          <w:szCs w:val="21"/>
        </w:rPr>
        <w:t>。试验结果表明，随灌溉量增加</w:t>
      </w:r>
      <w:r w:rsidRPr="007D7B0B">
        <w:rPr>
          <w:rFonts w:ascii="Times New Roman" w:hAnsi="Times New Roman" w:cs="Times New Roman"/>
          <w:szCs w:val="21"/>
        </w:rPr>
        <w:t>CCI</w:t>
      </w:r>
      <w:r w:rsidRPr="007D7B0B">
        <w:rPr>
          <w:rFonts w:ascii="Times New Roman" w:hAnsi="Times New Roman" w:cs="Times New Roman"/>
          <w:szCs w:val="21"/>
        </w:rPr>
        <w:t>增加，但增幅下降。</w:t>
      </w:r>
      <w:r w:rsidRPr="007D7B0B">
        <w:rPr>
          <w:rFonts w:ascii="Times New Roman" w:hAnsi="Times New Roman" w:cs="Times New Roman"/>
          <w:szCs w:val="21"/>
        </w:rPr>
        <w:t>DD</w:t>
      </w:r>
      <w:r w:rsidRPr="007D7B0B">
        <w:rPr>
          <w:rFonts w:ascii="Times New Roman" w:hAnsi="Times New Roman" w:cs="Times New Roman"/>
          <w:szCs w:val="21"/>
        </w:rPr>
        <w:t>和</w:t>
      </w:r>
      <w:r w:rsidRPr="007D7B0B">
        <w:rPr>
          <w:rFonts w:ascii="Times New Roman" w:hAnsi="Times New Roman" w:cs="Times New Roman"/>
          <w:szCs w:val="21"/>
        </w:rPr>
        <w:t>SD</w:t>
      </w:r>
      <w:r w:rsidRPr="007D7B0B">
        <w:rPr>
          <w:rFonts w:ascii="Times New Roman" w:hAnsi="Times New Roman" w:cs="Times New Roman"/>
          <w:szCs w:val="21"/>
        </w:rPr>
        <w:t>处理的</w:t>
      </w:r>
      <w:r w:rsidRPr="007D7B0B">
        <w:rPr>
          <w:rFonts w:ascii="Times New Roman" w:hAnsi="Times New Roman" w:cs="Times New Roman"/>
          <w:szCs w:val="21"/>
        </w:rPr>
        <w:t>CCI</w:t>
      </w:r>
      <w:r w:rsidRPr="007D7B0B">
        <w:rPr>
          <w:rFonts w:ascii="Times New Roman" w:hAnsi="Times New Roman" w:cs="Times New Roman"/>
          <w:szCs w:val="21"/>
        </w:rPr>
        <w:t>高于</w:t>
      </w:r>
      <w:r w:rsidRPr="007D7B0B">
        <w:rPr>
          <w:rFonts w:ascii="Times New Roman" w:hAnsi="Times New Roman" w:cs="Times New Roman"/>
          <w:szCs w:val="21"/>
        </w:rPr>
        <w:t>SS</w:t>
      </w:r>
      <w:r w:rsidRPr="007D7B0B">
        <w:rPr>
          <w:rFonts w:ascii="Times New Roman" w:hAnsi="Times New Roman" w:cs="Times New Roman"/>
          <w:szCs w:val="21"/>
        </w:rPr>
        <w:t>，说明优化种植方式可以增加</w:t>
      </w:r>
      <w:r w:rsidRPr="007D7B0B">
        <w:rPr>
          <w:rFonts w:ascii="Times New Roman" w:hAnsi="Times New Roman" w:cs="Times New Roman"/>
          <w:szCs w:val="21"/>
        </w:rPr>
        <w:t>CCI</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在本试验中灌溉处理的干物质重要比不灌溉处理高，</w:t>
      </w:r>
      <w:r w:rsidRPr="007D7B0B">
        <w:rPr>
          <w:rFonts w:ascii="Times New Roman" w:hAnsi="Times New Roman" w:cs="Times New Roman"/>
          <w:szCs w:val="21"/>
        </w:rPr>
        <w:t>Lin</w:t>
      </w:r>
      <w:r w:rsidRPr="007D7B0B">
        <w:rPr>
          <w:rFonts w:ascii="Times New Roman" w:hAnsi="Times New Roman" w:cs="Times New Roman"/>
          <w:szCs w:val="21"/>
        </w:rPr>
        <w:t>等</w:t>
      </w:r>
      <w:r w:rsidRPr="007D7B0B">
        <w:rPr>
          <w:rFonts w:ascii="Times New Roman" w:hAnsi="Times New Roman" w:cs="Times New Roman"/>
          <w:szCs w:val="21"/>
          <w:vertAlign w:val="superscript"/>
        </w:rPr>
        <w:t>[20]</w:t>
      </w:r>
      <w:r w:rsidRPr="007D7B0B">
        <w:rPr>
          <w:rFonts w:ascii="Times New Roman" w:hAnsi="Times New Roman" w:cs="Times New Roman"/>
          <w:szCs w:val="21"/>
        </w:rPr>
        <w:t>研究表明，灌溉可以促进花前同化物向籽粒的转移，并且窄行种植可以通过提高玉米的干物质生产能力来提高产量。</w:t>
      </w:r>
      <w:r w:rsidRPr="007D7B0B">
        <w:rPr>
          <w:rFonts w:ascii="Times New Roman" w:hAnsi="Times New Roman" w:cs="Times New Roman"/>
          <w:szCs w:val="21"/>
        </w:rPr>
        <w:t>DD</w:t>
      </w:r>
      <w:r w:rsidRPr="007D7B0B">
        <w:rPr>
          <w:rFonts w:ascii="Times New Roman" w:hAnsi="Times New Roman" w:cs="Times New Roman"/>
          <w:szCs w:val="21"/>
        </w:rPr>
        <w:t>处理的干物质重显著高于</w:t>
      </w:r>
      <w:r w:rsidRPr="007D7B0B">
        <w:rPr>
          <w:rFonts w:ascii="Times New Roman" w:hAnsi="Times New Roman" w:cs="Times New Roman"/>
          <w:szCs w:val="21"/>
        </w:rPr>
        <w:t>SS</w:t>
      </w:r>
      <w:r w:rsidRPr="007D7B0B">
        <w:rPr>
          <w:rFonts w:ascii="Times New Roman" w:hAnsi="Times New Roman" w:cs="Times New Roman"/>
          <w:szCs w:val="21"/>
        </w:rPr>
        <w:t>，说明</w:t>
      </w:r>
      <w:r w:rsidRPr="007D7B0B">
        <w:rPr>
          <w:rFonts w:ascii="Times New Roman" w:hAnsi="Times New Roman" w:cs="Times New Roman"/>
          <w:szCs w:val="21"/>
        </w:rPr>
        <w:t>DD</w:t>
      </w:r>
      <w:r w:rsidRPr="007D7B0B">
        <w:rPr>
          <w:rFonts w:ascii="Times New Roman" w:hAnsi="Times New Roman" w:cs="Times New Roman"/>
          <w:szCs w:val="21"/>
        </w:rPr>
        <w:t>处理是有利于干物质生产的栽培方式。</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Wu</w:t>
      </w:r>
      <w:r w:rsidRPr="007D7B0B">
        <w:rPr>
          <w:rFonts w:ascii="Times New Roman" w:hAnsi="Times New Roman" w:cs="Times New Roman"/>
          <w:szCs w:val="21"/>
        </w:rPr>
        <w:t>等</w:t>
      </w:r>
      <w:r w:rsidRPr="007D7B0B">
        <w:rPr>
          <w:rFonts w:ascii="Times New Roman" w:hAnsi="Times New Roman" w:cs="Times New Roman"/>
          <w:szCs w:val="21"/>
          <w:vertAlign w:val="superscript"/>
        </w:rPr>
        <w:t>[21]</w:t>
      </w:r>
      <w:r w:rsidRPr="007D7B0B">
        <w:rPr>
          <w:rFonts w:ascii="Times New Roman" w:hAnsi="Times New Roman" w:cs="Times New Roman"/>
          <w:szCs w:val="21"/>
        </w:rPr>
        <w:t>研究表明，水分胁迫对小麦开花期叶片光合速率具有负效应，会加速叶片衰老。试验结果表明，灌溉处理下的</w:t>
      </w:r>
      <w:r w:rsidRPr="007D7B0B">
        <w:rPr>
          <w:rFonts w:ascii="Times New Roman" w:hAnsi="Times New Roman" w:cs="Times New Roman"/>
          <w:szCs w:val="21"/>
        </w:rPr>
        <w:t>Pn</w:t>
      </w:r>
      <w:r w:rsidRPr="007D7B0B">
        <w:rPr>
          <w:rFonts w:ascii="Times New Roman" w:hAnsi="Times New Roman" w:cs="Times New Roman"/>
          <w:szCs w:val="21"/>
        </w:rPr>
        <w:t>高于雨养处理，前人研究表明，在小麦拔节期保持较高的</w:t>
      </w:r>
      <w:r w:rsidRPr="007D7B0B">
        <w:rPr>
          <w:rFonts w:ascii="Times New Roman" w:hAnsi="Times New Roman" w:cs="Times New Roman"/>
          <w:szCs w:val="21"/>
        </w:rPr>
        <w:t>Pn</w:t>
      </w:r>
      <w:r w:rsidRPr="007D7B0B">
        <w:rPr>
          <w:rFonts w:ascii="Times New Roman" w:hAnsi="Times New Roman" w:cs="Times New Roman"/>
          <w:szCs w:val="21"/>
        </w:rPr>
        <w:t>是获得高产的基础</w:t>
      </w:r>
      <w:r w:rsidRPr="007D7B0B">
        <w:rPr>
          <w:rFonts w:ascii="Times New Roman" w:hAnsi="Times New Roman" w:cs="Times New Roman"/>
          <w:szCs w:val="21"/>
          <w:vertAlign w:val="superscript"/>
        </w:rPr>
        <w:t>[22]</w:t>
      </w:r>
      <w:r w:rsidRPr="007D7B0B">
        <w:rPr>
          <w:rFonts w:ascii="Times New Roman" w:hAnsi="Times New Roman" w:cs="Times New Roman"/>
          <w:szCs w:val="21"/>
        </w:rPr>
        <w:t>。试验得出灌溉处理提高冬小麦旗叶</w:t>
      </w:r>
      <w:r w:rsidRPr="007D7B0B">
        <w:rPr>
          <w:rFonts w:ascii="Times New Roman" w:hAnsi="Times New Roman" w:cs="Times New Roman"/>
          <w:szCs w:val="21"/>
        </w:rPr>
        <w:t>Pn</w:t>
      </w:r>
      <w:r w:rsidRPr="007D7B0B">
        <w:rPr>
          <w:rFonts w:ascii="Times New Roman" w:hAnsi="Times New Roman" w:cs="Times New Roman"/>
          <w:szCs w:val="21"/>
        </w:rPr>
        <w:t>，从而提高籽粒产量，并且</w:t>
      </w:r>
      <w:r w:rsidRPr="007D7B0B">
        <w:rPr>
          <w:rFonts w:ascii="Times New Roman" w:hAnsi="Times New Roman" w:cs="Times New Roman"/>
          <w:szCs w:val="21"/>
        </w:rPr>
        <w:t>DD</w:t>
      </w:r>
      <w:r w:rsidRPr="007D7B0B">
        <w:rPr>
          <w:rFonts w:ascii="Times New Roman" w:hAnsi="Times New Roman" w:cs="Times New Roman"/>
          <w:szCs w:val="21"/>
        </w:rPr>
        <w:t>的穗数和穗粒数高于</w:t>
      </w:r>
      <w:r w:rsidRPr="007D7B0B">
        <w:rPr>
          <w:rFonts w:ascii="Times New Roman" w:hAnsi="Times New Roman" w:cs="Times New Roman"/>
          <w:szCs w:val="21"/>
        </w:rPr>
        <w:t>SS</w:t>
      </w:r>
      <w:r w:rsidRPr="007D7B0B">
        <w:rPr>
          <w:rFonts w:ascii="Times New Roman" w:hAnsi="Times New Roman" w:cs="Times New Roman"/>
          <w:szCs w:val="21"/>
        </w:rPr>
        <w:t>，籽粒产量与穗数、穗粒数、千粒重及干物质重呈正相关关系，这些都是产量形成的关键因素</w:t>
      </w:r>
      <w:r w:rsidRPr="007D7B0B">
        <w:rPr>
          <w:rFonts w:ascii="Times New Roman" w:hAnsi="Times New Roman" w:cs="Times New Roman"/>
          <w:szCs w:val="21"/>
          <w:vertAlign w:val="superscript"/>
        </w:rPr>
        <w:t>[23]</w:t>
      </w:r>
      <w:r w:rsidRPr="007D7B0B">
        <w:rPr>
          <w:rFonts w:ascii="Times New Roman" w:hAnsi="Times New Roman" w:cs="Times New Roman"/>
          <w:szCs w:val="21"/>
        </w:rPr>
        <w:t>。</w:t>
      </w:r>
    </w:p>
    <w:p w:rsidR="00B5444A" w:rsidRPr="007D7B0B" w:rsidRDefault="00B5444A" w:rsidP="00D746AE">
      <w:pPr>
        <w:ind w:firstLineChars="200" w:firstLine="480"/>
        <w:rPr>
          <w:rFonts w:ascii="Times New Roman" w:hAnsi="Times New Roman" w:cs="Times New Roman"/>
          <w:sz w:val="24"/>
        </w:rPr>
      </w:pPr>
    </w:p>
    <w:p w:rsidR="00B5444A" w:rsidRPr="007D7B0B" w:rsidRDefault="00B5444A" w:rsidP="00D746AE">
      <w:pPr>
        <w:rPr>
          <w:rFonts w:ascii="Times New Roman" w:hAnsi="Times New Roman" w:cs="Times New Roman"/>
          <w:b/>
          <w:bCs/>
          <w:sz w:val="24"/>
        </w:rPr>
      </w:pPr>
      <w:r w:rsidRPr="007D7B0B">
        <w:rPr>
          <w:rFonts w:ascii="Times New Roman" w:hAnsi="Times New Roman" w:cs="Times New Roman"/>
          <w:b/>
          <w:bCs/>
          <w:sz w:val="24"/>
        </w:rPr>
        <w:t xml:space="preserve">4 </w:t>
      </w:r>
      <w:r w:rsidRPr="007D7B0B">
        <w:rPr>
          <w:rFonts w:ascii="Times New Roman" w:hAnsi="Times New Roman" w:cs="Times New Roman"/>
          <w:b/>
          <w:bCs/>
          <w:sz w:val="24"/>
        </w:rPr>
        <w:t>结论</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三年的研究表明，通过灌溉增加了冬小麦</w:t>
      </w:r>
      <w:r w:rsidRPr="007D7B0B">
        <w:rPr>
          <w:rFonts w:ascii="Times New Roman" w:hAnsi="Times New Roman" w:cs="Times New Roman"/>
          <w:szCs w:val="21"/>
        </w:rPr>
        <w:t>CCI</w:t>
      </w:r>
      <w:r w:rsidRPr="007D7B0B">
        <w:rPr>
          <w:rFonts w:ascii="Times New Roman" w:hAnsi="Times New Roman" w:cs="Times New Roman"/>
          <w:szCs w:val="21"/>
        </w:rPr>
        <w:t>、</w:t>
      </w:r>
      <w:r w:rsidRPr="007D7B0B">
        <w:rPr>
          <w:rFonts w:ascii="Times New Roman" w:hAnsi="Times New Roman" w:cs="Times New Roman"/>
          <w:szCs w:val="21"/>
        </w:rPr>
        <w:t>Pn</w:t>
      </w:r>
      <w:r w:rsidRPr="007D7B0B">
        <w:rPr>
          <w:rFonts w:ascii="Times New Roman" w:hAnsi="Times New Roman" w:cs="Times New Roman"/>
          <w:szCs w:val="21"/>
        </w:rPr>
        <w:t>、干物质重和籽粒产量。同时</w:t>
      </w:r>
      <w:r w:rsidRPr="007D7B0B">
        <w:rPr>
          <w:rFonts w:ascii="Times New Roman" w:hAnsi="Times New Roman" w:cs="Times New Roman"/>
          <w:szCs w:val="21"/>
        </w:rPr>
        <w:t>DD</w:t>
      </w:r>
      <w:r w:rsidRPr="007D7B0B">
        <w:rPr>
          <w:rFonts w:ascii="Times New Roman" w:hAnsi="Times New Roman" w:cs="Times New Roman"/>
          <w:szCs w:val="21"/>
        </w:rPr>
        <w:t>处理的籽粒产量显著高于</w:t>
      </w:r>
      <w:r w:rsidRPr="007D7B0B">
        <w:rPr>
          <w:rFonts w:ascii="Times New Roman" w:hAnsi="Times New Roman" w:cs="Times New Roman"/>
          <w:szCs w:val="21"/>
        </w:rPr>
        <w:t>SS</w:t>
      </w:r>
      <w:r w:rsidRPr="007D7B0B">
        <w:rPr>
          <w:rFonts w:ascii="Times New Roman" w:hAnsi="Times New Roman" w:cs="Times New Roman"/>
          <w:szCs w:val="21"/>
        </w:rPr>
        <w:t>；因此对于缺水的华北平原地区，</w:t>
      </w:r>
      <w:r w:rsidRPr="007D7B0B">
        <w:rPr>
          <w:rFonts w:ascii="Times New Roman" w:hAnsi="Times New Roman" w:cs="Times New Roman"/>
          <w:szCs w:val="21"/>
        </w:rPr>
        <w:t>90 mm</w:t>
      </w:r>
      <w:r w:rsidRPr="007D7B0B">
        <w:rPr>
          <w:rFonts w:ascii="Times New Roman" w:hAnsi="Times New Roman" w:cs="Times New Roman"/>
          <w:szCs w:val="21"/>
        </w:rPr>
        <w:t>灌溉结合</w:t>
      </w:r>
      <w:r w:rsidRPr="007D7B0B">
        <w:rPr>
          <w:rFonts w:ascii="Times New Roman" w:hAnsi="Times New Roman" w:cs="Times New Roman"/>
          <w:szCs w:val="21"/>
        </w:rPr>
        <w:t>DD</w:t>
      </w:r>
      <w:r w:rsidRPr="007D7B0B">
        <w:rPr>
          <w:rFonts w:ascii="Times New Roman" w:hAnsi="Times New Roman" w:cs="Times New Roman"/>
          <w:szCs w:val="21"/>
        </w:rPr>
        <w:t>种植对冬小麦生产更有利。</w:t>
      </w:r>
    </w:p>
    <w:p w:rsidR="00B5444A" w:rsidRPr="007D7B0B" w:rsidRDefault="00B5444A" w:rsidP="00D746AE">
      <w:pPr>
        <w:rPr>
          <w:rFonts w:ascii="Times New Roman" w:hAnsi="Times New Roman" w:cs="Times New Roman"/>
          <w:b/>
          <w:bCs/>
          <w:szCs w:val="21"/>
        </w:rPr>
      </w:pP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参考文献</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Hasanuzzaman M, Hossain MA, da Silva JAT, Fujita M. 2012. Plant response and tolerance to abiotic oxidative stress: Antioxidant defense is a key factor. Venkateswarlu B, Shanker A, Shanker C, Maheswari M. (eds). Crop Stress and its Management: Perspectives and Strategies. Dordrecht: Springer: 261-315.</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Mo XG, Hu S, Lin ZH, Liu SX, Xia J. 2017. Impacts of climate change on agricultural water resources and adaptation on the North China Plain. Adv. Climate Change Res. 8: 93-98.</w:t>
      </w:r>
    </w:p>
    <w:p w:rsidR="00B5444A" w:rsidRPr="007D7B0B" w:rsidRDefault="00B5444A" w:rsidP="00D746AE">
      <w:pPr>
        <w:numPr>
          <w:ilvl w:val="0"/>
          <w:numId w:val="17"/>
        </w:numPr>
        <w:tabs>
          <w:tab w:val="left" w:pos="397"/>
        </w:tabs>
        <w:rPr>
          <w:rFonts w:ascii="Times New Roman" w:hAnsi="Times New Roman" w:cs="Times New Roman"/>
          <w:szCs w:val="21"/>
        </w:rPr>
      </w:pPr>
      <w:r w:rsidRPr="007D7B0B">
        <w:rPr>
          <w:rFonts w:ascii="Times New Roman" w:hAnsi="Times New Roman" w:cs="Times New Roman"/>
          <w:szCs w:val="21"/>
        </w:rPr>
        <w:t xml:space="preserve">Fang QX, Ma L, Green TR, Yu Q, Wang TD, Ahuja LR. 2010. </w:t>
      </w:r>
      <w:bookmarkStart w:id="746" w:name="OLE_LINK27"/>
      <w:r w:rsidRPr="007D7B0B">
        <w:rPr>
          <w:rFonts w:ascii="Times New Roman" w:hAnsi="Times New Roman" w:cs="Times New Roman"/>
          <w:szCs w:val="21"/>
        </w:rPr>
        <w:t>Water resources and water use efficiency in the North China Plain: Current status and agronomic management options</w:t>
      </w:r>
      <w:bookmarkEnd w:id="746"/>
      <w:r w:rsidRPr="007D7B0B">
        <w:rPr>
          <w:rFonts w:ascii="Times New Roman" w:hAnsi="Times New Roman" w:cs="Times New Roman"/>
          <w:szCs w:val="21"/>
        </w:rPr>
        <w:t>. Agric. Water Manage. 97: 1102-1116.</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 xml:space="preserve">Cao X, Wu M, Guo X, Zheng Y, Gong Y, Wu N, Wang W. 2017. Assessing water scarcity in agricultural production system based on the generalized water resources and water footprint framework. Sci. Total Environ. 609: 587-597. </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Kharrou, M.H., Erraki, S., Chehbouni, A., Duchemin, B., Simonneaux, V., Lepage, M., Ouzine, L., Jarlan, L. 2011. Water use efficiency and yield of winter wheat under different irrigation regimes in a semi-arid region. Agricultural Sciences, 2(3), 273-282.</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 xml:space="preserve">Ierna A, Mauromicale G. 2018. Potato growth, yield and water productivity response to different irrigation and fertilization regimes. </w:t>
      </w:r>
      <w:r w:rsidRPr="007D7B0B">
        <w:rPr>
          <w:rFonts w:ascii="Times New Roman" w:hAnsi="Times New Roman" w:cs="Times New Roman"/>
          <w:szCs w:val="21"/>
        </w:rPr>
        <w:t>Agric. Water Manage.</w:t>
      </w:r>
      <w:r w:rsidRPr="007D7B0B">
        <w:rPr>
          <w:rFonts w:ascii="Times New Roman" w:hAnsi="Times New Roman" w:cs="Times New Roman"/>
          <w:bCs/>
          <w:szCs w:val="21"/>
        </w:rPr>
        <w:t xml:space="preserve"> 201: 21-26.</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Zhang Z, Mao XM, Zhong WW, Feng ZB, Zhou XB. 2017. Photosynthetic production of wheat under precision planting patterns in northern China. Biosci. J. 33: 1-9.</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Mattera J, Romero LA, Cuatrín AL, Cornaglia PS, Grimoldi AA. 2013. Yield components, light interception and radiation use efficiency of lucerne (</w:t>
      </w:r>
      <w:r w:rsidRPr="007D7B0B">
        <w:rPr>
          <w:rFonts w:ascii="Times New Roman" w:hAnsi="Times New Roman" w:cs="Times New Roman"/>
          <w:bCs/>
          <w:i/>
          <w:iCs/>
          <w:szCs w:val="21"/>
        </w:rPr>
        <w:t>Medicago sativa</w:t>
      </w:r>
      <w:r w:rsidRPr="007D7B0B">
        <w:rPr>
          <w:rFonts w:ascii="Times New Roman" w:hAnsi="Times New Roman" w:cs="Times New Roman"/>
          <w:bCs/>
          <w:szCs w:val="21"/>
        </w:rPr>
        <w:t xml:space="preserve"> L.) in response to row spacing. Eur. J. Agron. 45: 87-95.</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 xml:space="preserve">Wang GY, Zhou XB, Chen YH. 2016. Planting pattern and irrigation effects on water status of </w:t>
      </w:r>
      <w:r w:rsidRPr="007D7B0B">
        <w:rPr>
          <w:rFonts w:ascii="Times New Roman" w:hAnsi="Times New Roman" w:cs="Times New Roman"/>
          <w:bCs/>
          <w:szCs w:val="21"/>
        </w:rPr>
        <w:lastRenderedPageBreak/>
        <w:t>winter wheat. J. Agric. Sci. 154: 1362-1377.</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Han YY, Wang XY, Zhou XB. 2016. Precision planting patterns effect on growth, photosynthetic characteristics and yield of winter wheat under deficit irrigation. Int. J. Agric. Biol. 18: 741-746.</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Liu T, Song F, Liu S, Zhu X. 2011. Canopy structure, light interception, and photosynthetic characteristics under different narrow-wide planting patterns in maize at silking stage. Span. J. Agric. Res. 9: 1249-1261.</w:t>
      </w:r>
    </w:p>
    <w:p w:rsidR="00B5444A" w:rsidRPr="007D7B0B" w:rsidRDefault="00B5444A" w:rsidP="00D746AE">
      <w:pPr>
        <w:numPr>
          <w:ilvl w:val="0"/>
          <w:numId w:val="17"/>
        </w:numPr>
        <w:tabs>
          <w:tab w:val="left" w:pos="397"/>
        </w:tabs>
        <w:rPr>
          <w:rFonts w:ascii="Times New Roman" w:hAnsi="Times New Roman" w:cs="Times New Roman"/>
          <w:bCs/>
          <w:szCs w:val="21"/>
        </w:rPr>
      </w:pPr>
      <w:bookmarkStart w:id="747" w:name="OLE_LINK43"/>
      <w:r w:rsidRPr="007D7B0B">
        <w:rPr>
          <w:rFonts w:ascii="Times New Roman" w:hAnsi="Times New Roman" w:cs="Times New Roman"/>
          <w:bCs/>
          <w:szCs w:val="21"/>
        </w:rPr>
        <w:t>Bilalis DJ, Travlos IS, Portugal J, Tsioros S, Papastylianou Y, Papatheohari Y, Avgoulas C, Tabaxi I, Alexopoulou E, Kanatas PJ. 2015. Narrow row spacing increased yield and decreased nicotine content in sun-cured tobacco (</w:t>
      </w:r>
      <w:r w:rsidRPr="007D7B0B">
        <w:rPr>
          <w:rFonts w:ascii="Times New Roman" w:hAnsi="Times New Roman" w:cs="Times New Roman"/>
          <w:bCs/>
          <w:i/>
          <w:iCs/>
          <w:szCs w:val="21"/>
        </w:rPr>
        <w:t>Nicotiana tabacum</w:t>
      </w:r>
      <w:r w:rsidRPr="007D7B0B">
        <w:rPr>
          <w:rFonts w:ascii="Times New Roman" w:hAnsi="Times New Roman" w:cs="Times New Roman"/>
          <w:bCs/>
          <w:szCs w:val="21"/>
        </w:rPr>
        <w:t xml:space="preserve"> L.). Ind. Crops Prod. 75: 212-217.</w:t>
      </w:r>
      <w:bookmarkEnd w:id="747"/>
    </w:p>
    <w:p w:rsidR="00B5444A" w:rsidRPr="007D7B0B" w:rsidRDefault="00B5444A" w:rsidP="00D746AE">
      <w:pPr>
        <w:numPr>
          <w:ilvl w:val="0"/>
          <w:numId w:val="17"/>
        </w:numPr>
        <w:tabs>
          <w:tab w:val="left" w:pos="397"/>
        </w:tabs>
        <w:rPr>
          <w:rFonts w:ascii="Times New Roman" w:hAnsi="Times New Roman" w:cs="Times New Roman"/>
          <w:bCs/>
          <w:szCs w:val="21"/>
        </w:rPr>
      </w:pPr>
      <w:bookmarkStart w:id="748" w:name="OLE_LINK46"/>
      <w:r w:rsidRPr="007D7B0B">
        <w:rPr>
          <w:rFonts w:ascii="Times New Roman" w:hAnsi="Times New Roman" w:cs="Times New Roman"/>
          <w:bCs/>
          <w:szCs w:val="21"/>
        </w:rPr>
        <w:t>Chauhan</w:t>
      </w:r>
      <w:bookmarkEnd w:id="748"/>
      <w:r w:rsidRPr="007D7B0B">
        <w:rPr>
          <w:rFonts w:ascii="Times New Roman" w:hAnsi="Times New Roman" w:cs="Times New Roman"/>
          <w:bCs/>
          <w:szCs w:val="21"/>
        </w:rPr>
        <w:t xml:space="preserve"> BS, Johnson DE. 2010. Implications of narrow crop row spacing and delayed </w:t>
      </w:r>
      <w:r w:rsidRPr="007D7B0B">
        <w:rPr>
          <w:rFonts w:ascii="Times New Roman" w:hAnsi="Times New Roman" w:cs="Times New Roman"/>
          <w:bCs/>
          <w:i/>
          <w:szCs w:val="21"/>
        </w:rPr>
        <w:t>Echinochloa colona</w:t>
      </w:r>
      <w:r w:rsidRPr="007D7B0B">
        <w:rPr>
          <w:rFonts w:ascii="Times New Roman" w:hAnsi="Times New Roman" w:cs="Times New Roman"/>
          <w:bCs/>
          <w:szCs w:val="21"/>
        </w:rPr>
        <w:t xml:space="preserve"> and </w:t>
      </w:r>
      <w:r w:rsidRPr="007D7B0B">
        <w:rPr>
          <w:rFonts w:ascii="Times New Roman" w:hAnsi="Times New Roman" w:cs="Times New Roman"/>
          <w:bCs/>
          <w:i/>
          <w:szCs w:val="21"/>
        </w:rPr>
        <w:t>Echinochloa crus-galli</w:t>
      </w:r>
      <w:r w:rsidRPr="007D7B0B">
        <w:rPr>
          <w:rFonts w:ascii="Times New Roman" w:hAnsi="Times New Roman" w:cs="Times New Roman"/>
          <w:bCs/>
          <w:szCs w:val="21"/>
        </w:rPr>
        <w:t xml:space="preserve"> emergence for weed growth and crop yield loss in aerobic rice. </w:t>
      </w:r>
      <w:r w:rsidRPr="007D7B0B">
        <w:rPr>
          <w:rFonts w:ascii="Times New Roman" w:hAnsi="Times New Roman" w:cs="Times New Roman"/>
          <w:szCs w:val="21"/>
        </w:rPr>
        <w:t>Field Crops Res.</w:t>
      </w:r>
      <w:r w:rsidRPr="007D7B0B">
        <w:rPr>
          <w:rFonts w:ascii="Times New Roman" w:hAnsi="Times New Roman" w:cs="Times New Roman"/>
          <w:bCs/>
          <w:szCs w:val="21"/>
        </w:rPr>
        <w:t xml:space="preserve"> 117: 177-182.</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 xml:space="preserve">Rao CNR, Chauhan Y, Douglas C, Martin W, Krosch S, Agius P, King K. 2015. Physiological basis of yield variation in response to row spacing and plant density of mungbean grown in subtropical environments. </w:t>
      </w:r>
      <w:r w:rsidRPr="007D7B0B">
        <w:rPr>
          <w:rFonts w:ascii="Times New Roman" w:hAnsi="Times New Roman" w:cs="Times New Roman"/>
          <w:szCs w:val="21"/>
        </w:rPr>
        <w:t>Field Crops Res.</w:t>
      </w:r>
      <w:r w:rsidRPr="007D7B0B">
        <w:rPr>
          <w:rFonts w:ascii="Times New Roman" w:hAnsi="Times New Roman" w:cs="Times New Roman"/>
          <w:bCs/>
          <w:szCs w:val="21"/>
        </w:rPr>
        <w:t xml:space="preserve"> 183: 14-22.</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Fahad S, Hussain S, Chauhan BS, Saud S, Wu C, Hassan S, Tanveer M, Jan A, Huang JL. 2015. Weed growth and crop yield loss in wheat as influenced by row spacing and weed emergence times. Crop Prot. 71: 101-108.</w:t>
      </w:r>
    </w:p>
    <w:p w:rsidR="00B5444A" w:rsidRPr="007D7B0B" w:rsidRDefault="00B5444A" w:rsidP="00D746AE">
      <w:pPr>
        <w:numPr>
          <w:ilvl w:val="0"/>
          <w:numId w:val="17"/>
        </w:numPr>
        <w:tabs>
          <w:tab w:val="left" w:pos="397"/>
        </w:tabs>
        <w:rPr>
          <w:rFonts w:ascii="Times New Roman" w:hAnsi="Times New Roman" w:cs="Times New Roman"/>
          <w:szCs w:val="21"/>
        </w:rPr>
      </w:pPr>
      <w:r w:rsidRPr="007D7B0B">
        <w:rPr>
          <w:rFonts w:ascii="Times New Roman" w:hAnsi="Times New Roman" w:cs="Times New Roman"/>
          <w:szCs w:val="21"/>
        </w:rPr>
        <w:t>Zadoks JC, Chang TT, Konzak CF. 2010. A decimal code for the growth stages of cereals. Weed Res. 14, 415-421.</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 xml:space="preserve">Girma A, Skidmore AK, Bie CAJMD, Bongers F, Schlerf M. 2013. Photosynthetic bark: Use of chlorophyll absorption continuum index to estimate </w:t>
      </w:r>
      <w:r w:rsidRPr="007D7B0B">
        <w:rPr>
          <w:rFonts w:ascii="Times New Roman" w:hAnsi="Times New Roman" w:cs="Times New Roman"/>
          <w:bCs/>
          <w:i/>
          <w:szCs w:val="21"/>
        </w:rPr>
        <w:t>Boswellia papyrifera</w:t>
      </w:r>
      <w:r w:rsidRPr="007D7B0B">
        <w:rPr>
          <w:rFonts w:ascii="Times New Roman" w:hAnsi="Times New Roman" w:cs="Times New Roman"/>
          <w:bCs/>
          <w:szCs w:val="21"/>
        </w:rPr>
        <w:t xml:space="preserve"> bark chlorophyll content. Int. J. Appl. Earth Obs. Geoinformation, 23: 71-80.</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Fang XM, Li YS, Nie J, Wang C, Huang KH, Zhang YK, Zhang YL, She HZ, Liu XB, Ruan RW, Yuan XH, Yi ZL. 2018. Effects of nitrogen fertilizer and planting density on the leaf photosynthetic characteristics, agronomic traits and grain yield in common buckwheat (</w:t>
      </w:r>
      <w:r w:rsidRPr="007D7B0B">
        <w:rPr>
          <w:rFonts w:ascii="Times New Roman" w:hAnsi="Times New Roman" w:cs="Times New Roman"/>
          <w:bCs/>
          <w:i/>
          <w:iCs/>
          <w:szCs w:val="21"/>
        </w:rPr>
        <w:t>Fagopyrum esculentum</w:t>
      </w:r>
      <w:r w:rsidRPr="007D7B0B">
        <w:rPr>
          <w:rFonts w:ascii="Times New Roman" w:hAnsi="Times New Roman" w:cs="Times New Roman"/>
          <w:bCs/>
          <w:szCs w:val="21"/>
        </w:rPr>
        <w:t xml:space="preserve"> M.). </w:t>
      </w:r>
      <w:r w:rsidRPr="007D7B0B">
        <w:rPr>
          <w:rFonts w:ascii="Times New Roman" w:hAnsi="Times New Roman" w:cs="Times New Roman"/>
          <w:szCs w:val="21"/>
        </w:rPr>
        <w:t>Field Crops Res.</w:t>
      </w:r>
      <w:r w:rsidRPr="007D7B0B">
        <w:rPr>
          <w:rFonts w:ascii="Times New Roman" w:hAnsi="Times New Roman" w:cs="Times New Roman"/>
          <w:bCs/>
          <w:szCs w:val="21"/>
        </w:rPr>
        <w:t xml:space="preserve"> 219: 160-168.</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 xml:space="preserve">Pirzad A, Shakiba MR, Zehtab-Salmasi S, Mohammadi SA, Darvishzadeh R, Samadi A. 2011. Effect of water stress on leaf relative water content, chlorophyll, proline and soluble carbohydrates in </w:t>
      </w:r>
      <w:r w:rsidRPr="007D7B0B">
        <w:rPr>
          <w:rFonts w:ascii="Times New Roman" w:hAnsi="Times New Roman" w:cs="Times New Roman"/>
          <w:bCs/>
          <w:i/>
          <w:szCs w:val="21"/>
        </w:rPr>
        <w:t>Matricaria chamomilla</w:t>
      </w:r>
      <w:r w:rsidRPr="007D7B0B">
        <w:rPr>
          <w:rFonts w:ascii="Times New Roman" w:hAnsi="Times New Roman" w:cs="Times New Roman"/>
          <w:bCs/>
          <w:szCs w:val="21"/>
        </w:rPr>
        <w:t xml:space="preserve"> L. J. Med. Plants Res. 5: 2483-2488.</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 xml:space="preserve">Lin P, Qi H, Li CF, Zhao M. 2016. Optimized tillage practices and row spacing to improve grain yield and matter transport efficiency in intensive spring maize. </w:t>
      </w:r>
      <w:r w:rsidRPr="007D7B0B">
        <w:rPr>
          <w:rFonts w:ascii="Times New Roman" w:hAnsi="Times New Roman" w:cs="Times New Roman"/>
          <w:szCs w:val="21"/>
        </w:rPr>
        <w:t>Field Crops Res.</w:t>
      </w:r>
      <w:r w:rsidRPr="007D7B0B">
        <w:rPr>
          <w:rFonts w:ascii="Times New Roman" w:hAnsi="Times New Roman" w:cs="Times New Roman"/>
          <w:bCs/>
          <w:szCs w:val="21"/>
        </w:rPr>
        <w:t xml:space="preserve"> 198: 258-268.</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Wu YL, Guo QF, Luo Y, Tian FX, Wang W. 2014. Differences in physiological characteristics between two wheat cultivars exposed to field water deficit conditions. Russ. J. Plant Physiol. 61: 451-459.</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 xml:space="preserve">Ma SC, Wang TC, Guan XK, Zhang X. 2018. Effect of sowing time and seeding rate on yield components and water use efficiency of winter wheat by regulating the growth redundancy and physiological traits of root and shoot. </w:t>
      </w:r>
      <w:r w:rsidRPr="007D7B0B">
        <w:rPr>
          <w:rFonts w:ascii="Times New Roman" w:hAnsi="Times New Roman" w:cs="Times New Roman"/>
          <w:szCs w:val="21"/>
        </w:rPr>
        <w:t>Field Crops Res.</w:t>
      </w:r>
      <w:r w:rsidRPr="007D7B0B">
        <w:rPr>
          <w:rFonts w:ascii="Times New Roman" w:hAnsi="Times New Roman" w:cs="Times New Roman"/>
          <w:bCs/>
          <w:szCs w:val="21"/>
        </w:rPr>
        <w:t xml:space="preserve"> 221: 166-174.</w:t>
      </w:r>
    </w:p>
    <w:p w:rsidR="00B5444A" w:rsidRPr="007D7B0B" w:rsidRDefault="00B5444A" w:rsidP="00D746AE">
      <w:pPr>
        <w:numPr>
          <w:ilvl w:val="0"/>
          <w:numId w:val="17"/>
        </w:numPr>
        <w:tabs>
          <w:tab w:val="left" w:pos="397"/>
        </w:tabs>
        <w:rPr>
          <w:rFonts w:ascii="Times New Roman" w:hAnsi="Times New Roman" w:cs="Times New Roman"/>
          <w:bCs/>
          <w:szCs w:val="21"/>
        </w:rPr>
      </w:pPr>
      <w:r w:rsidRPr="007D7B0B">
        <w:rPr>
          <w:rFonts w:ascii="Times New Roman" w:hAnsi="Times New Roman" w:cs="Times New Roman"/>
          <w:bCs/>
          <w:szCs w:val="21"/>
        </w:rPr>
        <w:t xml:space="preserve">Prystupa P, Savin R, Slafer GA. 2004. Grain number and its relationship with dry matter, N and P in the spikes at heading in response to N×P fertilization in barley. </w:t>
      </w:r>
      <w:r w:rsidRPr="007D7B0B">
        <w:rPr>
          <w:rFonts w:ascii="Times New Roman" w:hAnsi="Times New Roman" w:cs="Times New Roman"/>
          <w:szCs w:val="21"/>
        </w:rPr>
        <w:t>Field Crops Res.</w:t>
      </w:r>
      <w:r w:rsidRPr="007D7B0B">
        <w:rPr>
          <w:rFonts w:ascii="Times New Roman" w:hAnsi="Times New Roman" w:cs="Times New Roman"/>
          <w:bCs/>
          <w:szCs w:val="21"/>
        </w:rPr>
        <w:t xml:space="preserve"> 90: 245-254.</w:t>
      </w:r>
    </w:p>
    <w:p w:rsidR="00B5444A" w:rsidRPr="007D7B0B" w:rsidRDefault="00B5444A" w:rsidP="00D746AE">
      <w:pPr>
        <w:pStyle w:val="1"/>
      </w:pPr>
      <w:bookmarkStart w:id="749" w:name="_Toc527399007"/>
      <w:r w:rsidRPr="007D7B0B">
        <w:lastRenderedPageBreak/>
        <w:t>“</w:t>
      </w:r>
      <w:r w:rsidRPr="007D7B0B">
        <w:t>盈玉</w:t>
      </w:r>
      <w:r w:rsidRPr="007D7B0B">
        <w:t>”</w:t>
      </w:r>
      <w:r w:rsidRPr="007D7B0B">
        <w:t>余甘子新品种的选育</w:t>
      </w:r>
      <w:r w:rsidRPr="007D7B0B">
        <w:rPr>
          <w:rStyle w:val="a9"/>
          <w:szCs w:val="36"/>
        </w:rPr>
        <w:footnoteReference w:id="12"/>
      </w:r>
      <w:bookmarkEnd w:id="749"/>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赵琼玲</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金杰</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段曰汤</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罗会英</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瞿文林</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沙毓沧</w:t>
      </w:r>
    </w:p>
    <w:p w:rsidR="00B5444A" w:rsidRPr="007D7B0B" w:rsidRDefault="00B5444A" w:rsidP="00D746AE">
      <w:pPr>
        <w:jc w:val="center"/>
        <w:rPr>
          <w:rFonts w:ascii="Times New Roman" w:eastAsia="楷体"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余甘子</w:t>
      </w:r>
      <w:r w:rsidRPr="007D7B0B">
        <w:rPr>
          <w:rFonts w:ascii="Times New Roman" w:hAnsi="Times New Roman" w:cs="Times New Roman"/>
          <w:szCs w:val="21"/>
        </w:rPr>
        <w:t>(</w:t>
      </w:r>
      <w:r w:rsidRPr="007D7B0B">
        <w:rPr>
          <w:rFonts w:ascii="Times New Roman" w:hAnsi="Times New Roman" w:cs="Times New Roman"/>
          <w:szCs w:val="21"/>
        </w:rPr>
        <w:t>滇橄榄</w:t>
      </w:r>
      <w:r w:rsidRPr="007D7B0B">
        <w:rPr>
          <w:rFonts w:ascii="Times New Roman" w:hAnsi="Times New Roman" w:cs="Times New Roman"/>
          <w:szCs w:val="21"/>
        </w:rPr>
        <w:t>)</w:t>
      </w:r>
      <w:r w:rsidRPr="007D7B0B">
        <w:rPr>
          <w:rFonts w:ascii="Times New Roman" w:hAnsi="Times New Roman" w:cs="Times New Roman"/>
          <w:szCs w:val="21"/>
        </w:rPr>
        <w:t>为卫生部审核颁布的</w:t>
      </w:r>
      <w:r w:rsidRPr="007D7B0B">
        <w:rPr>
          <w:rFonts w:ascii="Times New Roman" w:hAnsi="Times New Roman" w:cs="Times New Roman"/>
          <w:szCs w:val="21"/>
        </w:rPr>
        <w:t>“</w:t>
      </w:r>
      <w:r w:rsidRPr="007D7B0B">
        <w:rPr>
          <w:rFonts w:ascii="Times New Roman" w:hAnsi="Times New Roman" w:cs="Times New Roman"/>
          <w:szCs w:val="21"/>
        </w:rPr>
        <w:t>药食同源</w:t>
      </w:r>
      <w:r w:rsidRPr="007D7B0B">
        <w:rPr>
          <w:rFonts w:ascii="Times New Roman" w:hAnsi="Times New Roman" w:cs="Times New Roman"/>
          <w:szCs w:val="21"/>
        </w:rPr>
        <w:t>”</w:t>
      </w:r>
      <w:r w:rsidRPr="007D7B0B">
        <w:rPr>
          <w:rFonts w:ascii="Times New Roman" w:hAnsi="Times New Roman" w:cs="Times New Roman"/>
          <w:szCs w:val="21"/>
        </w:rPr>
        <w:t>植物，具有悠久的药用历史。为了给余甘子的加工利用提供优良的品种，对野生余甘子资源分布最多的省份</w:t>
      </w:r>
      <w:r w:rsidRPr="007D7B0B">
        <w:rPr>
          <w:rFonts w:ascii="Times New Roman" w:hAnsi="Times New Roman" w:cs="Times New Roman"/>
          <w:szCs w:val="21"/>
        </w:rPr>
        <w:t>-</w:t>
      </w:r>
      <w:r w:rsidRPr="007D7B0B">
        <w:rPr>
          <w:rFonts w:ascii="Times New Roman" w:hAnsi="Times New Roman" w:cs="Times New Roman"/>
          <w:szCs w:val="21"/>
        </w:rPr>
        <w:t>云南进行了野生余甘子资源调查、收集与筛选，经过初选、复选和决选，选育出了</w:t>
      </w:r>
      <w:r w:rsidRPr="007D7B0B">
        <w:rPr>
          <w:rFonts w:ascii="Times New Roman" w:hAnsi="Times New Roman" w:cs="Times New Roman"/>
          <w:szCs w:val="21"/>
        </w:rPr>
        <w:t>“</w:t>
      </w:r>
      <w:r w:rsidRPr="007D7B0B">
        <w:rPr>
          <w:rFonts w:ascii="Times New Roman" w:hAnsi="Times New Roman" w:cs="Times New Roman"/>
          <w:szCs w:val="21"/>
        </w:rPr>
        <w:t>盈玉</w:t>
      </w:r>
      <w:r w:rsidRPr="007D7B0B">
        <w:rPr>
          <w:rFonts w:ascii="Times New Roman" w:hAnsi="Times New Roman" w:cs="Times New Roman"/>
          <w:szCs w:val="21"/>
        </w:rPr>
        <w:t xml:space="preserve">” </w:t>
      </w:r>
      <w:r w:rsidRPr="007D7B0B">
        <w:rPr>
          <w:rFonts w:ascii="Times New Roman" w:hAnsi="Times New Roman" w:cs="Times New Roman"/>
          <w:szCs w:val="21"/>
        </w:rPr>
        <w:t>余甘子优良品种，该品种果大，</w:t>
      </w:r>
      <w:r w:rsidRPr="007D7B0B">
        <w:rPr>
          <w:rFonts w:ascii="Times New Roman" w:hAnsi="Times New Roman" w:cs="Times New Roman"/>
          <w:szCs w:val="21"/>
          <w:lang w:val="es-CO"/>
        </w:rPr>
        <w:t>平均单果重</w:t>
      </w:r>
      <w:r w:rsidRPr="007D7B0B">
        <w:rPr>
          <w:rFonts w:ascii="Times New Roman" w:hAnsi="Times New Roman" w:cs="Times New Roman"/>
          <w:szCs w:val="21"/>
          <w:lang w:val="es-CO"/>
        </w:rPr>
        <w:t>38.4g</w:t>
      </w:r>
      <w:r w:rsidRPr="007D7B0B">
        <w:rPr>
          <w:rFonts w:ascii="Times New Roman" w:hAnsi="Times New Roman" w:cs="Times New Roman"/>
          <w:szCs w:val="21"/>
          <w:lang w:val="es-CO"/>
        </w:rPr>
        <w:t>；果肉厚</w:t>
      </w:r>
      <w:r w:rsidRPr="007D7B0B">
        <w:rPr>
          <w:rFonts w:ascii="Times New Roman" w:hAnsi="Times New Roman" w:cs="Times New Roman"/>
          <w:szCs w:val="21"/>
          <w:lang w:val="es-CO"/>
        </w:rPr>
        <w:t>11.7mm</w:t>
      </w:r>
      <w:r w:rsidRPr="007D7B0B">
        <w:rPr>
          <w:rFonts w:ascii="Times New Roman" w:hAnsi="Times New Roman" w:cs="Times New Roman"/>
          <w:szCs w:val="21"/>
        </w:rPr>
        <w:t>，适宜年均温度</w:t>
      </w:r>
      <w:r w:rsidRPr="007D7B0B">
        <w:rPr>
          <w:rFonts w:ascii="Times New Roman" w:hAnsi="Times New Roman" w:cs="Times New Roman"/>
          <w:szCs w:val="21"/>
        </w:rPr>
        <w:t>18-23</w:t>
      </w:r>
      <w:r w:rsidRPr="007D7B0B">
        <w:rPr>
          <w:rFonts w:ascii="宋体" w:eastAsia="宋体" w:hAnsi="宋体" w:cs="宋体" w:hint="eastAsia"/>
          <w:szCs w:val="21"/>
        </w:rPr>
        <w:t>℃</w:t>
      </w:r>
      <w:r w:rsidRPr="007D7B0B">
        <w:rPr>
          <w:rFonts w:ascii="Times New Roman" w:hAnsi="Times New Roman" w:cs="Times New Roman"/>
          <w:szCs w:val="21"/>
        </w:rPr>
        <w:t>，年均降雨量</w:t>
      </w:r>
      <w:r w:rsidRPr="007D7B0B">
        <w:rPr>
          <w:rFonts w:ascii="Times New Roman" w:hAnsi="Times New Roman" w:cs="Times New Roman"/>
          <w:szCs w:val="21"/>
        </w:rPr>
        <w:t>550-1000mm</w:t>
      </w:r>
      <w:r w:rsidRPr="007D7B0B">
        <w:rPr>
          <w:rFonts w:ascii="Times New Roman" w:hAnsi="Times New Roman" w:cs="Times New Roman"/>
          <w:szCs w:val="21"/>
        </w:rPr>
        <w:t>，日照时数大于或等于</w:t>
      </w:r>
      <w:r w:rsidRPr="007D7B0B">
        <w:rPr>
          <w:rFonts w:ascii="Times New Roman" w:hAnsi="Times New Roman" w:cs="Times New Roman"/>
          <w:szCs w:val="21"/>
        </w:rPr>
        <w:t>7600</w:t>
      </w:r>
      <w:r w:rsidRPr="007D7B0B">
        <w:rPr>
          <w:rFonts w:ascii="Times New Roman" w:hAnsi="Times New Roman" w:cs="Times New Roman"/>
          <w:szCs w:val="21"/>
        </w:rPr>
        <w:t>小时，海拔</w:t>
      </w:r>
      <w:r w:rsidRPr="007D7B0B">
        <w:rPr>
          <w:rFonts w:ascii="Times New Roman" w:hAnsi="Times New Roman" w:cs="Times New Roman"/>
          <w:szCs w:val="21"/>
        </w:rPr>
        <w:t>1100</w:t>
      </w:r>
      <w:r w:rsidRPr="007D7B0B">
        <w:rPr>
          <w:rFonts w:ascii="Times New Roman" w:hAnsi="Times New Roman" w:cs="Times New Roman"/>
          <w:szCs w:val="21"/>
        </w:rPr>
        <w:t>米以下红河、金沙江及澜沧江流域，排水良好，土层厚度</w:t>
      </w:r>
      <w:r w:rsidRPr="007D7B0B">
        <w:rPr>
          <w:rFonts w:ascii="Times New Roman" w:hAnsi="Times New Roman" w:cs="Times New Roman"/>
          <w:szCs w:val="21"/>
        </w:rPr>
        <w:t>50cm</w:t>
      </w:r>
      <w:r w:rsidRPr="007D7B0B">
        <w:rPr>
          <w:rFonts w:ascii="Times New Roman" w:hAnsi="Times New Roman" w:cs="Times New Roman"/>
          <w:szCs w:val="21"/>
        </w:rPr>
        <w:t>以上的阳坡、半阳坡、平地上均可种植。该品种于</w:t>
      </w:r>
      <w:r w:rsidRPr="007D7B0B">
        <w:rPr>
          <w:rFonts w:ascii="Times New Roman" w:hAnsi="Times New Roman" w:cs="Times New Roman"/>
          <w:szCs w:val="21"/>
        </w:rPr>
        <w:t>2016</w:t>
      </w:r>
      <w:r w:rsidRPr="007D7B0B">
        <w:rPr>
          <w:rFonts w:ascii="Times New Roman" w:hAnsi="Times New Roman" w:cs="Times New Roman"/>
          <w:szCs w:val="21"/>
        </w:rPr>
        <w:t>年通过了云南省林木品种审定委员会的审定，获得新品种保护。</w:t>
      </w:r>
    </w:p>
    <w:p w:rsidR="00B5444A" w:rsidRPr="007D7B0B" w:rsidRDefault="00B5444A" w:rsidP="00D746AE">
      <w:pPr>
        <w:rPr>
          <w:rFonts w:ascii="Times New Roman" w:hAnsi="Times New Roman" w:cs="Times New Roman"/>
          <w:szCs w:val="21"/>
        </w:rPr>
      </w:pPr>
      <w:r w:rsidRPr="007D7B0B">
        <w:rPr>
          <w:rFonts w:ascii="Times New Roman" w:eastAsia="Tahoma" w:hAnsi="Times New Roman" w:cs="Times New Roman"/>
          <w:b/>
          <w:bCs/>
          <w:szCs w:val="21"/>
        </w:rPr>
        <w:t xml:space="preserve">Abstract: </w:t>
      </w:r>
      <w:r w:rsidRPr="007D7B0B">
        <w:rPr>
          <w:rFonts w:ascii="Times New Roman" w:eastAsia="Tahoma" w:hAnsi="Times New Roman" w:cs="Times New Roman"/>
          <w:szCs w:val="21"/>
        </w:rPr>
        <w:t>the</w:t>
      </w:r>
      <w:r w:rsidRPr="007D7B0B">
        <w:rPr>
          <w:rFonts w:ascii="Times New Roman" w:eastAsia="Tahoma" w:hAnsi="Times New Roman" w:cs="Times New Roman"/>
          <w:i/>
          <w:szCs w:val="21"/>
        </w:rPr>
        <w:t xml:space="preserve"> phyllanthus emblica</w:t>
      </w:r>
      <w:r w:rsidRPr="007D7B0B">
        <w:rPr>
          <w:rFonts w:ascii="Times New Roman" w:eastAsia="Tahoma" w:hAnsi="Times New Roman" w:cs="Times New Roman"/>
          <w:szCs w:val="21"/>
        </w:rPr>
        <w:t xml:space="preserve"> L fruit (yunnan olive) for the ministry of health issued by the ministry of audit "medicine food homology" plants, has a long medical history.To give </w:t>
      </w:r>
      <w:r w:rsidRPr="007D7B0B">
        <w:rPr>
          <w:rFonts w:ascii="Times New Roman" w:eastAsia="Tahoma" w:hAnsi="Times New Roman" w:cs="Times New Roman"/>
          <w:i/>
          <w:szCs w:val="21"/>
        </w:rPr>
        <w:t>phyllanthus emblica</w:t>
      </w:r>
      <w:r w:rsidRPr="007D7B0B">
        <w:rPr>
          <w:rFonts w:ascii="Times New Roman" w:eastAsia="Tahoma" w:hAnsi="Times New Roman" w:cs="Times New Roman"/>
          <w:szCs w:val="21"/>
        </w:rPr>
        <w:t xml:space="preserve"> L fruit processing provides the fine varieties, more than on wild distribution of the most basic resources in yunnan province - the wild over the basic resource investigation, collection and screening, the primaries, check and runoff, breeding out of the "profits" jade more than the basic varieties, the goods fruitcake is large, the average weight of 38.4 g;Pulp thick 11.7 mm, annual average temperature is 18 to 23 </w:t>
      </w:r>
      <w:r w:rsidRPr="007D7B0B">
        <w:rPr>
          <w:rFonts w:ascii="宋体" w:eastAsia="宋体" w:hAnsi="宋体" w:cs="宋体" w:hint="eastAsia"/>
          <w:szCs w:val="21"/>
        </w:rPr>
        <w:t>℃</w:t>
      </w:r>
      <w:r w:rsidRPr="007D7B0B">
        <w:rPr>
          <w:rFonts w:ascii="Times New Roman" w:eastAsia="Tahoma" w:hAnsi="Times New Roman" w:cs="Times New Roman"/>
          <w:szCs w:val="21"/>
        </w:rPr>
        <w:t>, annual average rainfall of 550-1000 - mm, sunshine time is greater than or equal to 7600 hours, at an altitude of 1100 meters below the red river, jinsha river and lancang river basin, good drainage and soil thickness more than 50 cm on sunny slope, half sunny slope, the ground can grow, the varieties in 2016 passed the forest tree species in yunnan province authorized committee of examination and approval, to obtain new varieties protection.</w:t>
      </w:r>
    </w:p>
    <w:p w:rsidR="00B5444A" w:rsidRPr="007D7B0B" w:rsidRDefault="00B5444A" w:rsidP="00D746AE">
      <w:pPr>
        <w:rPr>
          <w:rFonts w:ascii="Times New Roman" w:hAnsi="Times New Roman" w:cs="Times New Roman"/>
          <w:szCs w:val="21"/>
        </w:rPr>
      </w:pP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余甘子（</w:t>
      </w:r>
      <w:r w:rsidRPr="007D7B0B">
        <w:rPr>
          <w:rFonts w:ascii="Times New Roman" w:hAnsi="Times New Roman" w:cs="Times New Roman"/>
          <w:szCs w:val="21"/>
        </w:rPr>
        <w:t>phyllanthus emblica</w:t>
      </w:r>
      <w:r w:rsidRPr="007D7B0B">
        <w:rPr>
          <w:rFonts w:ascii="Times New Roman" w:hAnsi="Times New Roman" w:cs="Times New Roman"/>
          <w:szCs w:val="21"/>
        </w:rPr>
        <w:t>）</w:t>
      </w:r>
      <w:r w:rsidRPr="007D7B0B">
        <w:rPr>
          <w:rFonts w:ascii="Times New Roman" w:hAnsi="Times New Roman" w:cs="Times New Roman"/>
          <w:szCs w:val="21"/>
          <w:vertAlign w:val="superscript"/>
        </w:rPr>
        <w:t>[1]</w:t>
      </w:r>
      <w:r w:rsidRPr="007D7B0B">
        <w:rPr>
          <w:rFonts w:ascii="Times New Roman" w:hAnsi="Times New Roman" w:cs="Times New Roman"/>
          <w:szCs w:val="21"/>
        </w:rPr>
        <w:t>，又名滇橄榄</w:t>
      </w:r>
      <w:r w:rsidRPr="007D7B0B">
        <w:rPr>
          <w:rFonts w:ascii="Times New Roman" w:hAnsi="Times New Roman" w:cs="Times New Roman"/>
          <w:szCs w:val="21"/>
        </w:rPr>
        <w:t>,</w:t>
      </w:r>
      <w:r w:rsidRPr="007D7B0B">
        <w:rPr>
          <w:rFonts w:ascii="Times New Roman" w:hAnsi="Times New Roman" w:cs="Times New Roman"/>
          <w:szCs w:val="21"/>
        </w:rPr>
        <w:t>大戟科叶下珠属。其果实富含酚酸类化合物</w:t>
      </w:r>
      <w:r w:rsidRPr="007D7B0B">
        <w:rPr>
          <w:rFonts w:ascii="Times New Roman" w:hAnsi="Times New Roman" w:cs="Times New Roman"/>
          <w:szCs w:val="21"/>
        </w:rPr>
        <w:t>(</w:t>
      </w:r>
      <w:r w:rsidRPr="007D7B0B">
        <w:rPr>
          <w:rFonts w:ascii="Times New Roman" w:hAnsi="Times New Roman" w:cs="Times New Roman"/>
          <w:szCs w:val="21"/>
        </w:rPr>
        <w:t>没食子酸、单宁</w:t>
      </w:r>
      <w:r w:rsidRPr="007D7B0B">
        <w:rPr>
          <w:rFonts w:ascii="Times New Roman" w:hAnsi="Times New Roman" w:cs="Times New Roman"/>
          <w:szCs w:val="21"/>
        </w:rPr>
        <w:t xml:space="preserve">) </w:t>
      </w:r>
      <w:r w:rsidRPr="007D7B0B">
        <w:rPr>
          <w:rFonts w:ascii="Times New Roman" w:hAnsi="Times New Roman" w:cs="Times New Roman"/>
          <w:szCs w:val="21"/>
          <w:vertAlign w:val="superscript"/>
        </w:rPr>
        <w:t>[2]</w:t>
      </w:r>
      <w:r w:rsidRPr="007D7B0B">
        <w:rPr>
          <w:rFonts w:ascii="Times New Roman" w:hAnsi="Times New Roman" w:cs="Times New Roman"/>
          <w:szCs w:val="21"/>
        </w:rPr>
        <w:t>、黄酮</w:t>
      </w:r>
      <w:r w:rsidRPr="007D7B0B">
        <w:rPr>
          <w:rFonts w:ascii="Times New Roman" w:hAnsi="Times New Roman" w:cs="Times New Roman"/>
          <w:szCs w:val="21"/>
          <w:vertAlign w:val="superscript"/>
        </w:rPr>
        <w:t>[3]</w:t>
      </w:r>
      <w:r w:rsidRPr="007D7B0B">
        <w:rPr>
          <w:rFonts w:ascii="Times New Roman" w:hAnsi="Times New Roman" w:cs="Times New Roman"/>
          <w:szCs w:val="21"/>
        </w:rPr>
        <w:t>、多糖、维生素</w:t>
      </w:r>
      <w:r w:rsidRPr="007D7B0B">
        <w:rPr>
          <w:rFonts w:ascii="Times New Roman" w:hAnsi="Times New Roman" w:cs="Times New Roman"/>
          <w:szCs w:val="21"/>
        </w:rPr>
        <w:t>C</w:t>
      </w:r>
      <w:r w:rsidRPr="007D7B0B">
        <w:rPr>
          <w:rFonts w:ascii="Times New Roman" w:hAnsi="Times New Roman" w:cs="Times New Roman"/>
          <w:szCs w:val="21"/>
        </w:rPr>
        <w:t>、</w:t>
      </w:r>
      <w:r w:rsidRPr="007D7B0B">
        <w:rPr>
          <w:rFonts w:ascii="Times New Roman" w:hAnsi="Times New Roman" w:cs="Times New Roman"/>
          <w:szCs w:val="21"/>
        </w:rPr>
        <w:t>SOD</w:t>
      </w:r>
      <w:r w:rsidRPr="007D7B0B">
        <w:rPr>
          <w:rFonts w:ascii="Times New Roman" w:hAnsi="Times New Roman" w:cs="Times New Roman"/>
          <w:szCs w:val="21"/>
        </w:rPr>
        <w:t>、氨基酸</w:t>
      </w:r>
      <w:r w:rsidRPr="007D7B0B">
        <w:rPr>
          <w:rFonts w:ascii="Times New Roman" w:hAnsi="Times New Roman" w:cs="Times New Roman"/>
          <w:szCs w:val="21"/>
          <w:vertAlign w:val="superscript"/>
        </w:rPr>
        <w:t>[4]</w:t>
      </w:r>
      <w:r w:rsidRPr="007D7B0B">
        <w:rPr>
          <w:rFonts w:ascii="Times New Roman" w:hAnsi="Times New Roman" w:cs="Times New Roman"/>
          <w:szCs w:val="21"/>
        </w:rPr>
        <w:t>等成分，营养价值丰富，是云贵高原特色风味水果；同时，余甘子性凉、味甘、酸、涩</w:t>
      </w:r>
      <w:r w:rsidRPr="007D7B0B">
        <w:rPr>
          <w:rFonts w:ascii="Times New Roman" w:hAnsi="Times New Roman" w:cs="Times New Roman"/>
          <w:szCs w:val="21"/>
        </w:rPr>
        <w:t>,</w:t>
      </w:r>
      <w:r w:rsidRPr="007D7B0B">
        <w:rPr>
          <w:rFonts w:ascii="Times New Roman" w:hAnsi="Times New Roman" w:cs="Times New Roman"/>
          <w:szCs w:val="21"/>
        </w:rPr>
        <w:t>具有清热凉血、消食健胃、生津止渴的功效。临床医学证明余甘子具有抗肿瘤、抗锈变</w:t>
      </w:r>
      <w:r w:rsidRPr="007D7B0B">
        <w:rPr>
          <w:rFonts w:ascii="Times New Roman" w:hAnsi="Times New Roman" w:cs="Times New Roman"/>
          <w:szCs w:val="21"/>
          <w:vertAlign w:val="superscript"/>
        </w:rPr>
        <w:t>[5]</w:t>
      </w:r>
      <w:r w:rsidRPr="007D7B0B">
        <w:rPr>
          <w:rFonts w:ascii="Times New Roman" w:hAnsi="Times New Roman" w:cs="Times New Roman"/>
          <w:szCs w:val="21"/>
        </w:rPr>
        <w:t>，抗衰老、抗病原微生物</w:t>
      </w:r>
      <w:r w:rsidRPr="007D7B0B">
        <w:rPr>
          <w:rFonts w:ascii="Times New Roman" w:hAnsi="Times New Roman" w:cs="Times New Roman"/>
          <w:szCs w:val="21"/>
          <w:vertAlign w:val="superscript"/>
        </w:rPr>
        <w:t>[6]</w:t>
      </w:r>
      <w:r w:rsidRPr="007D7B0B">
        <w:rPr>
          <w:rFonts w:ascii="Times New Roman" w:hAnsi="Times New Roman" w:cs="Times New Roman"/>
          <w:szCs w:val="21"/>
        </w:rPr>
        <w:t>，降血脂和降血压，促使排铅、治疗糖尿病、控制和治疗胆道疾病</w:t>
      </w:r>
      <w:r w:rsidRPr="007D7B0B">
        <w:rPr>
          <w:rFonts w:ascii="Times New Roman" w:hAnsi="Times New Roman" w:cs="Times New Roman"/>
          <w:szCs w:val="21"/>
          <w:vertAlign w:val="superscript"/>
        </w:rPr>
        <w:t>[7]</w:t>
      </w:r>
      <w:r w:rsidRPr="007D7B0B">
        <w:rPr>
          <w:rFonts w:ascii="Times New Roman" w:hAnsi="Times New Roman" w:cs="Times New Roman"/>
          <w:szCs w:val="21"/>
        </w:rPr>
        <w:t>、消炎消毒、止泻止痛，治疗血热血淤、消化不良、腹胀、咳嗽、喉痛、口干的作用，是卫生部审核颁布的</w:t>
      </w:r>
      <w:r w:rsidRPr="007D7B0B">
        <w:rPr>
          <w:rFonts w:ascii="Times New Roman" w:hAnsi="Times New Roman" w:cs="Times New Roman"/>
          <w:szCs w:val="21"/>
        </w:rPr>
        <w:t>“</w:t>
      </w:r>
      <w:r w:rsidRPr="007D7B0B">
        <w:rPr>
          <w:rFonts w:ascii="Times New Roman" w:hAnsi="Times New Roman" w:cs="Times New Roman"/>
          <w:szCs w:val="21"/>
        </w:rPr>
        <w:t>药食同源</w:t>
      </w:r>
      <w:r w:rsidRPr="007D7B0B">
        <w:rPr>
          <w:rFonts w:ascii="Times New Roman" w:hAnsi="Times New Roman" w:cs="Times New Roman"/>
          <w:szCs w:val="21"/>
        </w:rPr>
        <w:t>”</w:t>
      </w:r>
      <w:r w:rsidRPr="007D7B0B">
        <w:rPr>
          <w:rFonts w:ascii="Times New Roman" w:hAnsi="Times New Roman" w:cs="Times New Roman"/>
          <w:szCs w:val="21"/>
        </w:rPr>
        <w:t>植物</w:t>
      </w:r>
      <w:r w:rsidRPr="007D7B0B">
        <w:rPr>
          <w:rFonts w:ascii="Times New Roman" w:hAnsi="Times New Roman" w:cs="Times New Roman"/>
          <w:szCs w:val="21"/>
          <w:vertAlign w:val="superscript"/>
        </w:rPr>
        <w:t>[8-9]</w:t>
      </w:r>
      <w:r w:rsidRPr="007D7B0B">
        <w:rPr>
          <w:rFonts w:ascii="Times New Roman" w:hAnsi="Times New Roman" w:cs="Times New Roman"/>
          <w:szCs w:val="21"/>
        </w:rPr>
        <w:t>，是国家《药典》没食子酸类药材的重要代表。亦是云南省人民政府《云南省生物医药和大健康产业发展规划</w:t>
      </w:r>
      <w:r w:rsidRPr="007D7B0B">
        <w:rPr>
          <w:rFonts w:ascii="Times New Roman" w:hAnsi="Times New Roman" w:cs="Times New Roman"/>
          <w:szCs w:val="21"/>
        </w:rPr>
        <w:t>(2016—2020</w:t>
      </w:r>
      <w:r w:rsidRPr="007D7B0B">
        <w:rPr>
          <w:rFonts w:ascii="Times New Roman" w:hAnsi="Times New Roman" w:cs="Times New Roman"/>
          <w:szCs w:val="21"/>
        </w:rPr>
        <w:t>年</w:t>
      </w:r>
      <w:r w:rsidRPr="007D7B0B">
        <w:rPr>
          <w:rFonts w:ascii="Times New Roman" w:hAnsi="Times New Roman" w:cs="Times New Roman"/>
          <w:szCs w:val="21"/>
        </w:rPr>
        <w:t>)</w:t>
      </w:r>
      <w:r w:rsidRPr="007D7B0B">
        <w:rPr>
          <w:rFonts w:ascii="Times New Roman" w:hAnsi="Times New Roman" w:cs="Times New Roman"/>
          <w:szCs w:val="21"/>
        </w:rPr>
        <w:t>》和《云南省生物医药和大健康产业发展三年行动计划</w:t>
      </w:r>
      <w:r w:rsidRPr="007D7B0B">
        <w:rPr>
          <w:rFonts w:ascii="Times New Roman" w:hAnsi="Times New Roman" w:cs="Times New Roman"/>
          <w:szCs w:val="21"/>
        </w:rPr>
        <w:t>(2016—2018</w:t>
      </w:r>
      <w:r w:rsidRPr="007D7B0B">
        <w:rPr>
          <w:rFonts w:ascii="Times New Roman" w:hAnsi="Times New Roman" w:cs="Times New Roman"/>
          <w:szCs w:val="21"/>
        </w:rPr>
        <w:t>年</w:t>
      </w:r>
      <w:r w:rsidRPr="007D7B0B">
        <w:rPr>
          <w:rFonts w:ascii="Times New Roman" w:hAnsi="Times New Roman" w:cs="Times New Roman"/>
          <w:szCs w:val="21"/>
        </w:rPr>
        <w:t>)</w:t>
      </w:r>
      <w:r w:rsidRPr="007D7B0B">
        <w:rPr>
          <w:rFonts w:ascii="Times New Roman" w:hAnsi="Times New Roman" w:cs="Times New Roman"/>
          <w:szCs w:val="21"/>
        </w:rPr>
        <w:t>》中优质的天然药物和健康产品药食两用重要特色资源。目前余甘子加工业，已从粗放的腌制、蜜饯、果脯加工发展到以保健品、饮料类和药品为主的综合加工和研制阶段，但生产原料来源均为野生余甘子果实。野生余甘子普遍存在果实偏小，色泽、整齐度差、纤维含量高，果肉维生素</w:t>
      </w:r>
      <w:r w:rsidRPr="007D7B0B">
        <w:rPr>
          <w:rFonts w:ascii="Times New Roman" w:hAnsi="Times New Roman" w:cs="Times New Roman"/>
          <w:szCs w:val="21"/>
        </w:rPr>
        <w:t>C</w:t>
      </w:r>
      <w:r w:rsidRPr="007D7B0B">
        <w:rPr>
          <w:rFonts w:ascii="Times New Roman" w:hAnsi="Times New Roman" w:cs="Times New Roman"/>
          <w:szCs w:val="21"/>
        </w:rPr>
        <w:t>偏低等特点，这直接制约了余甘子的产业发展。因此选育不同用途的的专用优良品种是余甘子产业健康发展的前提和唯一出路。</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lastRenderedPageBreak/>
        <w:t xml:space="preserve">1 </w:t>
      </w:r>
      <w:r w:rsidRPr="007D7B0B">
        <w:rPr>
          <w:rFonts w:ascii="Times New Roman" w:hAnsi="Times New Roman" w:cs="Times New Roman"/>
          <w:b/>
          <w:sz w:val="24"/>
        </w:rPr>
        <w:t>选育过程</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云南省农业科学院热区生态农业研究所自</w:t>
      </w:r>
      <w:r w:rsidRPr="007D7B0B">
        <w:rPr>
          <w:rFonts w:ascii="Times New Roman" w:hAnsi="Times New Roman" w:cs="Times New Roman"/>
          <w:szCs w:val="21"/>
        </w:rPr>
        <w:t>2008</w:t>
      </w:r>
      <w:r w:rsidRPr="007D7B0B">
        <w:rPr>
          <w:rFonts w:ascii="Times New Roman" w:hAnsi="Times New Roman" w:cs="Times New Roman"/>
          <w:szCs w:val="21"/>
        </w:rPr>
        <w:t>年开始余甘子资源的收集、评价、选育工作，对云南、贵州、广西、福建、广东等省区进行余甘子资源的收集、评价工作。选育技术路线如下：</w:t>
      </w:r>
    </w:p>
    <w:p w:rsidR="00B5444A" w:rsidRPr="007D7B0B" w:rsidRDefault="00AC07B1" w:rsidP="00D746AE">
      <w:pPr>
        <w:autoSpaceDE w:val="0"/>
        <w:autoSpaceDN w:val="0"/>
        <w:adjustRightInd w:val="0"/>
        <w:ind w:firstLineChars="200" w:firstLine="420"/>
        <w:jc w:val="left"/>
        <w:rPr>
          <w:rFonts w:ascii="Times New Roman" w:hAnsi="Times New Roman" w:cs="Times New Roman"/>
          <w:szCs w:val="21"/>
        </w:rPr>
      </w:pPr>
      <w:r>
        <w:rPr>
          <w:rFonts w:ascii="Times New Roman" w:hAnsi="Times New Roman" w:cs="Times New Roman"/>
          <w:noProof/>
          <w:szCs w:val="21"/>
        </w:rPr>
        <w:pict>
          <v:rect id="矩形 42" o:spid="_x0000_s1026" style="position:absolute;left:0;text-align:left;margin-left:171pt;margin-top:7.8pt;width:126pt;height:31.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">
            <v:textbox>
              <w:txbxContent>
                <w:p w:rsidR="00AA0435" w:rsidRDefault="00AA0435" w:rsidP="00B5444A">
                  <w:r>
                    <w:rPr>
                      <w:rFonts w:hint="eastAsia"/>
                    </w:rPr>
                    <w:t>嫁接繁殖发现变异植株</w:t>
                  </w:r>
                </w:p>
              </w:txbxContent>
            </v:textbox>
          </v:rect>
        </w:pict>
      </w:r>
      <w:r>
        <w:rPr>
          <w:rFonts w:ascii="Times New Roman" w:hAnsi="Times New Roman" w:cs="Times New Roman"/>
          <w:noProof/>
          <w:szCs w:val="21"/>
        </w:rPr>
        <w:pict>
          <v:rect id="矩形 41" o:spid="_x0000_s1027" style="position:absolute;left:0;text-align:left;margin-left:333pt;margin-top:7.8pt;width:1in;height:31.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">
            <v:textbox>
              <w:txbxContent>
                <w:p w:rsidR="00AA0435" w:rsidRDefault="00AA0435" w:rsidP="00B5444A">
                  <w:pPr>
                    <w:jc w:val="center"/>
                  </w:pPr>
                  <w:r>
                    <w:rPr>
                      <w:rFonts w:hint="eastAsia"/>
                    </w:rPr>
                    <w:t>无性扩繁</w:t>
                  </w:r>
                </w:p>
              </w:txbxContent>
            </v:textbox>
          </v:rect>
        </w:pict>
      </w:r>
      <w:r>
        <w:rPr>
          <w:rFonts w:ascii="Times New Roman" w:hAnsi="Times New Roman" w:cs="Times New Roman"/>
          <w:noProof/>
          <w:szCs w:val="21"/>
        </w:rPr>
        <w:pict>
          <v:rect id="矩形 40" o:spid="_x0000_s1028" style="position:absolute;left:0;text-align:left;margin-left:18pt;margin-top:7.8pt;width:117pt;height:31.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">
            <v:textbox>
              <w:txbxContent>
                <w:p w:rsidR="00AA0435" w:rsidRDefault="00AA0435" w:rsidP="00B5444A">
                  <w:r>
                    <w:rPr>
                      <w:rFonts w:hint="eastAsia"/>
                    </w:rPr>
                    <w:t>余甘子资源收集、保存</w:t>
                  </w:r>
                </w:p>
              </w:txbxContent>
            </v:textbox>
          </v:rect>
        </w:pict>
      </w:r>
    </w:p>
    <w:p w:rsidR="00B5444A" w:rsidRPr="007D7B0B" w:rsidRDefault="00AC07B1" w:rsidP="00D746AE">
      <w:pPr>
        <w:autoSpaceDE w:val="0"/>
        <w:autoSpaceDN w:val="0"/>
        <w:adjustRightInd w:val="0"/>
        <w:ind w:firstLineChars="200" w:firstLine="420"/>
        <w:jc w:val="left"/>
        <w:rPr>
          <w:rFonts w:ascii="Times New Roman" w:hAnsi="Times New Roman" w:cs="Times New Roman"/>
          <w:szCs w:val="21"/>
        </w:rPr>
      </w:pPr>
      <w:r>
        <w:rPr>
          <w:rFonts w:ascii="Times New Roman" w:hAnsi="Times New Roman" w:cs="Times New Roman"/>
          <w:noProof/>
          <w:szCs w:val="21"/>
        </w:rPr>
        <w:pict>
          <v:line id="直接连接符 39" o:spid="_x0000_s1036" style="position:absolute;left:0;text-align:left;z-index:251682816;visibility:visible" from="297pt,0" to="3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">
            <v:stroke endarrow="block"/>
          </v:line>
        </w:pict>
      </w:r>
      <w:r>
        <w:rPr>
          <w:rFonts w:ascii="Times New Roman" w:hAnsi="Times New Roman" w:cs="Times New Roman"/>
          <w:noProof/>
          <w:szCs w:val="21"/>
        </w:rPr>
        <w:pict>
          <v:line id="直接连接符 38" o:spid="_x0000_s1035" style="position:absolute;left:0;text-align:left;z-index:251681792;visibility:visible" from="135pt,0" to="1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">
            <v:stroke endarrow="block"/>
          </v:line>
        </w:pict>
      </w:r>
      <w:r>
        <w:rPr>
          <w:rFonts w:ascii="Times New Roman" w:hAnsi="Times New Roman" w:cs="Times New Roman"/>
          <w:noProof/>
          <w:szCs w:val="21"/>
        </w:rPr>
        <w:pict>
          <v:line id="直接连接符 37" o:spid="_x0000_s1034" style="position:absolute;left:0;text-align:left;flip:y;z-index:251685888;visibility:visible" from="351pt,15.6pt" to="351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"/>
        </w:pic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p>
    <w:p w:rsidR="00B5444A" w:rsidRPr="007D7B0B" w:rsidRDefault="00AC07B1" w:rsidP="00D746AE">
      <w:pPr>
        <w:autoSpaceDE w:val="0"/>
        <w:autoSpaceDN w:val="0"/>
        <w:adjustRightInd w:val="0"/>
        <w:ind w:firstLineChars="200" w:firstLine="420"/>
        <w:jc w:val="left"/>
        <w:rPr>
          <w:rFonts w:ascii="Times New Roman" w:hAnsi="Times New Roman" w:cs="Times New Roman"/>
          <w:szCs w:val="21"/>
        </w:rPr>
      </w:pPr>
      <w:r>
        <w:rPr>
          <w:rFonts w:ascii="Times New Roman" w:hAnsi="Times New Roman" w:cs="Times New Roman"/>
          <w:noProof/>
          <w:szCs w:val="21"/>
        </w:rPr>
        <w:pict>
          <v:line id="直接连接符 36" o:spid="_x0000_s1033" style="position:absolute;left:0;text-align:left;flip:x;z-index:251684864;visibility:visible" from="252pt,15.6pt" to="35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">
            <v:stroke endarrow="block"/>
          </v:line>
        </w:pict>
      </w:r>
      <w:r>
        <w:rPr>
          <w:rFonts w:ascii="Times New Roman" w:hAnsi="Times New Roman" w:cs="Times New Roman"/>
          <w:noProof/>
          <w:szCs w:val="21"/>
        </w:rPr>
        <w:pict>
          <v:line id="直接连接符 35" o:spid="_x0000_s1032" style="position:absolute;left:0;text-align:left;flip:x;z-index:251683840;visibility:visible" from="108pt,15.6pt" to="16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">
            <v:stroke endarrow="block"/>
          </v:line>
        </w:pict>
      </w:r>
      <w:r>
        <w:rPr>
          <w:rFonts w:ascii="Times New Roman" w:hAnsi="Times New Roman" w:cs="Times New Roman"/>
          <w:noProof/>
          <w:szCs w:val="21"/>
        </w:rPr>
        <w:pict>
          <v:rect id="矩形 34" o:spid="_x0000_s1029" style="position:absolute;left:0;text-align:left;margin-left:162pt;margin-top:0;width:90pt;height:31.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">
            <v:textbox>
              <w:txbxContent>
                <w:p w:rsidR="00AA0435" w:rsidRDefault="00AA0435" w:rsidP="00B5444A">
                  <w:pPr>
                    <w:jc w:val="center"/>
                  </w:pPr>
                  <w:r>
                    <w:rPr>
                      <w:rFonts w:hint="eastAsia"/>
                    </w:rPr>
                    <w:t>品种测试</w:t>
                  </w:r>
                </w:p>
              </w:txbxContent>
            </v:textbox>
          </v:rect>
        </w:pict>
      </w:r>
      <w:r>
        <w:rPr>
          <w:rFonts w:ascii="Times New Roman" w:hAnsi="Times New Roman" w:cs="Times New Roman"/>
          <w:noProof/>
          <w:szCs w:val="21"/>
        </w:rPr>
        <w:pict>
          <v:rect id="矩形 33" o:spid="_x0000_s1030" style="position:absolute;left:0;text-align:left;margin-left:18pt;margin-top:0;width:90pt;height:31.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">
            <v:textbox>
              <w:txbxContent>
                <w:p w:rsidR="00AA0435" w:rsidRDefault="00AA0435" w:rsidP="00B5444A">
                  <w:pPr>
                    <w:jc w:val="center"/>
                  </w:pPr>
                  <w:r>
                    <w:rPr>
                      <w:rFonts w:hint="eastAsia"/>
                    </w:rPr>
                    <w:t>新品种</w:t>
                  </w:r>
                </w:p>
              </w:txbxContent>
            </v:textbox>
          </v:rect>
        </w:pict>
      </w:r>
    </w:p>
    <w:p w:rsidR="00B5444A" w:rsidRPr="007D7B0B" w:rsidRDefault="00B5444A" w:rsidP="00D746AE">
      <w:pPr>
        <w:autoSpaceDE w:val="0"/>
        <w:autoSpaceDN w:val="0"/>
        <w:adjustRightInd w:val="0"/>
        <w:ind w:firstLineChars="200" w:firstLine="420"/>
        <w:jc w:val="left"/>
        <w:rPr>
          <w:rFonts w:ascii="Times New Roman" w:hAnsi="Times New Roman" w:cs="Times New Roman"/>
          <w:szCs w:val="21"/>
        </w:rPr>
      </w:pP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2009</w:t>
      </w:r>
      <w:r w:rsidRPr="007D7B0B">
        <w:rPr>
          <w:rFonts w:ascii="Times New Roman" w:hAnsi="Times New Roman" w:cs="Times New Roman"/>
          <w:szCs w:val="21"/>
        </w:rPr>
        <w:t>年在野生余甘子资源分布最多的云南（迪庆州无分布）进行调查、收集。采集部位为枝条和果实。根据人们的生活习惯的实际需要以</w:t>
      </w:r>
      <w:r w:rsidRPr="007D7B0B">
        <w:rPr>
          <w:rFonts w:ascii="宋体" w:eastAsia="宋体" w:hAnsi="宋体" w:cs="宋体" w:hint="eastAsia"/>
          <w:szCs w:val="21"/>
        </w:rPr>
        <w:t>①</w:t>
      </w:r>
      <w:r w:rsidRPr="007D7B0B">
        <w:rPr>
          <w:rFonts w:ascii="Times New Roman" w:hAnsi="Times New Roman" w:cs="Times New Roman"/>
          <w:szCs w:val="21"/>
        </w:rPr>
        <w:t>树形完整，抗病虫性强。</w:t>
      </w:r>
      <w:r w:rsidRPr="007D7B0B">
        <w:rPr>
          <w:rFonts w:ascii="宋体" w:eastAsia="宋体" w:hAnsi="宋体" w:cs="宋体" w:hint="eastAsia"/>
          <w:szCs w:val="21"/>
        </w:rPr>
        <w:t>②</w:t>
      </w:r>
      <w:r w:rsidRPr="007D7B0B">
        <w:rPr>
          <w:rFonts w:ascii="Times New Roman" w:hAnsi="Times New Roman" w:cs="Times New Roman"/>
          <w:szCs w:val="21"/>
        </w:rPr>
        <w:t>果实在树冠的分布均匀情况。</w:t>
      </w:r>
      <w:r w:rsidRPr="007D7B0B">
        <w:rPr>
          <w:rFonts w:ascii="宋体" w:eastAsia="宋体" w:hAnsi="宋体" w:cs="宋体" w:hint="eastAsia"/>
          <w:szCs w:val="21"/>
        </w:rPr>
        <w:t>③</w:t>
      </w:r>
      <w:r w:rsidRPr="007D7B0B">
        <w:rPr>
          <w:rFonts w:ascii="Times New Roman" w:hAnsi="Times New Roman" w:cs="Times New Roman"/>
          <w:szCs w:val="21"/>
        </w:rPr>
        <w:t>果大、果实横径</w:t>
      </w:r>
      <w:r w:rsidRPr="007D7B0B">
        <w:rPr>
          <w:rFonts w:ascii="Times New Roman" w:hAnsi="Times New Roman" w:cs="Times New Roman"/>
          <w:szCs w:val="21"/>
        </w:rPr>
        <w:t>≥15.00mm</w:t>
      </w:r>
      <w:r w:rsidRPr="007D7B0B">
        <w:rPr>
          <w:rFonts w:ascii="Times New Roman" w:hAnsi="Times New Roman" w:cs="Times New Roman"/>
          <w:szCs w:val="21"/>
        </w:rPr>
        <w:t>；</w:t>
      </w:r>
      <w:r w:rsidRPr="007D7B0B">
        <w:rPr>
          <w:rFonts w:ascii="宋体" w:eastAsia="宋体" w:hAnsi="宋体" w:cs="宋体" w:hint="eastAsia"/>
          <w:szCs w:val="21"/>
        </w:rPr>
        <w:t>④</w:t>
      </w:r>
      <w:r w:rsidRPr="007D7B0B">
        <w:rPr>
          <w:rFonts w:ascii="Times New Roman" w:hAnsi="Times New Roman" w:cs="Times New Roman"/>
          <w:szCs w:val="21"/>
        </w:rPr>
        <w:t>涩味轻，回甘明显，化渣。来作为确定优良单株选育的标准。共收集资源</w:t>
      </w:r>
      <w:r w:rsidRPr="007D7B0B">
        <w:rPr>
          <w:rFonts w:ascii="Times New Roman" w:hAnsi="Times New Roman" w:cs="Times New Roman"/>
          <w:szCs w:val="21"/>
        </w:rPr>
        <w:t>148</w:t>
      </w:r>
      <w:r w:rsidRPr="007D7B0B">
        <w:rPr>
          <w:rFonts w:ascii="Times New Roman" w:hAnsi="Times New Roman" w:cs="Times New Roman"/>
          <w:szCs w:val="21"/>
        </w:rPr>
        <w:t>份，保存于云南省农业科学院热区生态农业研究所余甘子创新基地，每份资源保存</w:t>
      </w:r>
      <w:r w:rsidRPr="007D7B0B">
        <w:rPr>
          <w:rFonts w:ascii="Times New Roman" w:hAnsi="Times New Roman" w:cs="Times New Roman"/>
          <w:szCs w:val="21"/>
        </w:rPr>
        <w:t>3</w:t>
      </w:r>
      <w:r w:rsidRPr="007D7B0B">
        <w:rPr>
          <w:rFonts w:ascii="Times New Roman" w:hAnsi="Times New Roman" w:cs="Times New Roman"/>
          <w:szCs w:val="21"/>
        </w:rPr>
        <w:t>株，统一管理。</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2010</w:t>
      </w:r>
      <w:r w:rsidRPr="007D7B0B">
        <w:rPr>
          <w:rFonts w:ascii="Times New Roman" w:hAnsi="Times New Roman" w:cs="Times New Roman"/>
          <w:szCs w:val="21"/>
        </w:rPr>
        <w:t>年通过对叶、花、果的植物学性状、品质性状观测，发现变异植株一份，一年生结果枝长而下垂，新生结果枝条为紫红色；花序紧凑，花萼颜色有紫红色晕，平均着生雄花数</w:t>
      </w:r>
      <w:r w:rsidRPr="007D7B0B">
        <w:rPr>
          <w:rFonts w:ascii="Times New Roman" w:hAnsi="Times New Roman" w:cs="Times New Roman"/>
          <w:szCs w:val="21"/>
        </w:rPr>
        <w:t>2115.2</w:t>
      </w:r>
      <w:r w:rsidRPr="007D7B0B">
        <w:rPr>
          <w:rFonts w:ascii="Times New Roman" w:hAnsi="Times New Roman" w:cs="Times New Roman"/>
          <w:szCs w:val="21"/>
        </w:rPr>
        <w:t>，雌花</w:t>
      </w:r>
      <w:r w:rsidRPr="007D7B0B">
        <w:rPr>
          <w:rFonts w:ascii="Times New Roman" w:hAnsi="Times New Roman" w:cs="Times New Roman"/>
          <w:szCs w:val="21"/>
        </w:rPr>
        <w:t>5.8</w:t>
      </w:r>
      <w:r w:rsidRPr="007D7B0B">
        <w:rPr>
          <w:rFonts w:ascii="Times New Roman" w:hAnsi="Times New Roman" w:cs="Times New Roman"/>
          <w:szCs w:val="21"/>
        </w:rPr>
        <w:t>；果实大似球形，黄绿色</w:t>
      </w:r>
      <w:r w:rsidRPr="007D7B0B">
        <w:rPr>
          <w:rFonts w:ascii="Times New Roman" w:hAnsi="Times New Roman" w:cs="Times New Roman"/>
          <w:szCs w:val="21"/>
        </w:rPr>
        <w:t>(</w:t>
      </w:r>
      <w:r w:rsidRPr="007D7B0B">
        <w:rPr>
          <w:rFonts w:ascii="Times New Roman" w:hAnsi="Times New Roman" w:cs="Times New Roman"/>
          <w:szCs w:val="21"/>
        </w:rPr>
        <w:t>具透明感</w:t>
      </w:r>
      <w:r w:rsidRPr="007D7B0B">
        <w:rPr>
          <w:rFonts w:ascii="Times New Roman" w:hAnsi="Times New Roman" w:cs="Times New Roman"/>
          <w:szCs w:val="21"/>
        </w:rPr>
        <w:t>)</w:t>
      </w:r>
      <w:r w:rsidRPr="007D7B0B">
        <w:rPr>
          <w:rFonts w:ascii="Times New Roman" w:hAnsi="Times New Roman" w:cs="Times New Roman"/>
          <w:szCs w:val="21"/>
        </w:rPr>
        <w:t>，最大单果重</w:t>
      </w:r>
      <w:r w:rsidRPr="007D7B0B">
        <w:rPr>
          <w:rFonts w:ascii="Times New Roman" w:hAnsi="Times New Roman" w:cs="Times New Roman"/>
          <w:szCs w:val="21"/>
        </w:rPr>
        <w:t>45.09g</w:t>
      </w:r>
      <w:r w:rsidRPr="007D7B0B">
        <w:rPr>
          <w:rFonts w:ascii="Times New Roman" w:hAnsi="Times New Roman" w:cs="Times New Roman"/>
          <w:szCs w:val="21"/>
        </w:rPr>
        <w:t>，平均单果重为</w:t>
      </w:r>
      <w:r w:rsidRPr="007D7B0B">
        <w:rPr>
          <w:rFonts w:ascii="Times New Roman" w:hAnsi="Times New Roman" w:cs="Times New Roman"/>
          <w:szCs w:val="21"/>
        </w:rPr>
        <w:t>38.43g</w:t>
      </w:r>
      <w:r w:rsidRPr="007D7B0B">
        <w:rPr>
          <w:rFonts w:ascii="Times New Roman" w:hAnsi="Times New Roman" w:cs="Times New Roman"/>
          <w:szCs w:val="21"/>
        </w:rPr>
        <w:t>；维生素</w:t>
      </w:r>
      <w:r w:rsidRPr="007D7B0B">
        <w:rPr>
          <w:rFonts w:ascii="Times New Roman" w:hAnsi="Times New Roman" w:cs="Times New Roman"/>
          <w:szCs w:val="21"/>
        </w:rPr>
        <w:t>C</w:t>
      </w:r>
      <w:r w:rsidRPr="007D7B0B">
        <w:rPr>
          <w:rFonts w:ascii="Times New Roman" w:hAnsi="Times New Roman" w:cs="Times New Roman"/>
          <w:szCs w:val="21"/>
        </w:rPr>
        <w:t>含量为</w:t>
      </w:r>
      <w:r w:rsidRPr="007D7B0B">
        <w:rPr>
          <w:rFonts w:ascii="Times New Roman" w:hAnsi="Times New Roman" w:cs="Times New Roman"/>
          <w:szCs w:val="21"/>
        </w:rPr>
        <w:t>459.6mg/100g</w:t>
      </w:r>
      <w:r w:rsidRPr="007D7B0B">
        <w:rPr>
          <w:rFonts w:ascii="Times New Roman" w:hAnsi="Times New Roman" w:cs="Times New Roman"/>
          <w:szCs w:val="21"/>
        </w:rPr>
        <w:t>，果肉无回甘，味微酸，化渣。</w:t>
      </w:r>
      <w:r w:rsidRPr="007D7B0B">
        <w:rPr>
          <w:rFonts w:ascii="Times New Roman" w:hAnsi="Times New Roman" w:cs="Times New Roman"/>
          <w:szCs w:val="21"/>
        </w:rPr>
        <w:t>2011</w:t>
      </w:r>
      <w:r w:rsidRPr="007D7B0B">
        <w:rPr>
          <w:rFonts w:ascii="Times New Roman" w:hAnsi="Times New Roman" w:cs="Times New Roman"/>
          <w:szCs w:val="21"/>
        </w:rPr>
        <w:t>年到</w:t>
      </w:r>
      <w:r w:rsidRPr="007D7B0B">
        <w:rPr>
          <w:rFonts w:ascii="Times New Roman" w:hAnsi="Times New Roman" w:cs="Times New Roman"/>
          <w:szCs w:val="21"/>
        </w:rPr>
        <w:t>2015</w:t>
      </w:r>
      <w:r w:rsidRPr="007D7B0B">
        <w:rPr>
          <w:rFonts w:ascii="Times New Roman" w:hAnsi="Times New Roman" w:cs="Times New Roman"/>
          <w:szCs w:val="21"/>
        </w:rPr>
        <w:t>年，</w:t>
      </w:r>
      <w:r w:rsidRPr="007D7B0B">
        <w:rPr>
          <w:rFonts w:ascii="Times New Roman" w:hAnsi="Times New Roman" w:cs="Times New Roman"/>
          <w:szCs w:val="21"/>
        </w:rPr>
        <w:t xml:space="preserve"> 3</w:t>
      </w:r>
      <w:r w:rsidRPr="007D7B0B">
        <w:rPr>
          <w:rFonts w:ascii="Times New Roman" w:hAnsi="Times New Roman" w:cs="Times New Roman"/>
          <w:szCs w:val="21"/>
        </w:rPr>
        <w:t>次扩繁，共繁殖苗木</w:t>
      </w:r>
      <w:r w:rsidRPr="007D7B0B">
        <w:rPr>
          <w:rFonts w:ascii="Times New Roman" w:hAnsi="Times New Roman" w:cs="Times New Roman"/>
          <w:szCs w:val="21"/>
        </w:rPr>
        <w:t>200</w:t>
      </w:r>
      <w:r w:rsidRPr="007D7B0B">
        <w:rPr>
          <w:rFonts w:ascii="Times New Roman" w:hAnsi="Times New Roman" w:cs="Times New Roman"/>
          <w:szCs w:val="21"/>
        </w:rPr>
        <w:t>余株，嫁接成活率达</w:t>
      </w:r>
      <w:r w:rsidRPr="007D7B0B">
        <w:rPr>
          <w:rFonts w:ascii="Times New Roman" w:hAnsi="Times New Roman" w:cs="Times New Roman"/>
          <w:szCs w:val="21"/>
        </w:rPr>
        <w:t>90%</w:t>
      </w:r>
      <w:r w:rsidRPr="007D7B0B">
        <w:rPr>
          <w:rFonts w:ascii="Times New Roman" w:hAnsi="Times New Roman" w:cs="Times New Roman"/>
          <w:szCs w:val="21"/>
        </w:rPr>
        <w:t>。通过对</w:t>
      </w:r>
      <w:r w:rsidRPr="007D7B0B">
        <w:rPr>
          <w:rFonts w:ascii="Times New Roman" w:hAnsi="Times New Roman" w:cs="Times New Roman"/>
          <w:szCs w:val="21"/>
        </w:rPr>
        <w:t>60</w:t>
      </w:r>
      <w:r w:rsidRPr="007D7B0B">
        <w:rPr>
          <w:rFonts w:ascii="Times New Roman" w:hAnsi="Times New Roman" w:cs="Times New Roman"/>
          <w:szCs w:val="21"/>
        </w:rPr>
        <w:t>株嫁接苗木田间观测，与元谋本地野生种对照，发现其特异性明显，通过连续三代嫁接苗木观测与变异母本的各性状一致，无性繁殖能保持性状的稳定、一致性。该品种于</w:t>
      </w:r>
      <w:r w:rsidRPr="007D7B0B">
        <w:rPr>
          <w:rFonts w:ascii="Times New Roman" w:hAnsi="Times New Roman" w:cs="Times New Roman"/>
          <w:szCs w:val="21"/>
        </w:rPr>
        <w:t>2016</w:t>
      </w:r>
      <w:r w:rsidRPr="007D7B0B">
        <w:rPr>
          <w:rFonts w:ascii="Times New Roman" w:hAnsi="Times New Roman" w:cs="Times New Roman"/>
          <w:szCs w:val="21"/>
        </w:rPr>
        <w:t>年通过了云南省林木品种审定委员会的审定，获得新品种保护。</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 xml:space="preserve">2 </w:t>
      </w:r>
      <w:r w:rsidRPr="007D7B0B">
        <w:rPr>
          <w:rFonts w:ascii="Times New Roman" w:hAnsi="Times New Roman" w:cs="Times New Roman"/>
          <w:b/>
          <w:sz w:val="24"/>
        </w:rPr>
        <w:t>主要性状</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2.1</w:t>
      </w:r>
      <w:r w:rsidRPr="007D7B0B">
        <w:rPr>
          <w:rFonts w:ascii="Times New Roman" w:hAnsi="Times New Roman" w:cs="Times New Roman"/>
          <w:b/>
          <w:szCs w:val="21"/>
        </w:rPr>
        <w:t>植物学性状</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与云南野生余甘子相比，</w:t>
      </w:r>
      <w:r w:rsidRPr="007D7B0B">
        <w:rPr>
          <w:rFonts w:ascii="Times New Roman" w:hAnsi="Times New Roman" w:cs="Times New Roman"/>
          <w:szCs w:val="21"/>
          <w:lang w:val="es-CO"/>
        </w:rPr>
        <w:t>植株主干不明显，从基部到</w:t>
      </w:r>
      <w:r w:rsidRPr="007D7B0B">
        <w:rPr>
          <w:rFonts w:ascii="Times New Roman" w:hAnsi="Times New Roman" w:cs="Times New Roman"/>
          <w:szCs w:val="21"/>
          <w:lang w:val="es-CO"/>
        </w:rPr>
        <w:t>70-80cm</w:t>
      </w:r>
      <w:r w:rsidRPr="007D7B0B">
        <w:rPr>
          <w:rFonts w:ascii="Times New Roman" w:hAnsi="Times New Roman" w:cs="Times New Roman"/>
          <w:szCs w:val="21"/>
          <w:lang w:val="es-CO"/>
        </w:rPr>
        <w:t>处开始分化为</w:t>
      </w:r>
      <w:r w:rsidRPr="007D7B0B">
        <w:rPr>
          <w:rFonts w:ascii="Times New Roman" w:hAnsi="Times New Roman" w:cs="Times New Roman"/>
          <w:szCs w:val="21"/>
          <w:lang w:val="es-CO"/>
        </w:rPr>
        <w:t>3-4</w:t>
      </w:r>
      <w:r w:rsidRPr="007D7B0B">
        <w:rPr>
          <w:rFonts w:ascii="Times New Roman" w:hAnsi="Times New Roman" w:cs="Times New Roman"/>
          <w:szCs w:val="21"/>
          <w:lang w:val="es-CO"/>
        </w:rPr>
        <w:t>个主枝，一年生结果枝长而下垂</w:t>
      </w:r>
      <w:r w:rsidRPr="007D7B0B">
        <w:rPr>
          <w:rFonts w:ascii="Times New Roman" w:hAnsi="Times New Roman" w:cs="Times New Roman"/>
          <w:szCs w:val="21"/>
          <w:lang w:val="es-CO"/>
        </w:rPr>
        <w:t>(</w:t>
      </w:r>
      <w:r w:rsidRPr="007D7B0B">
        <w:rPr>
          <w:rFonts w:ascii="Times New Roman" w:hAnsi="Times New Roman" w:cs="Times New Roman"/>
          <w:szCs w:val="21"/>
          <w:lang w:val="es-CO"/>
        </w:rPr>
        <w:t>长为</w:t>
      </w:r>
      <w:r w:rsidRPr="007D7B0B">
        <w:rPr>
          <w:rFonts w:ascii="Times New Roman" w:hAnsi="Times New Roman" w:cs="Times New Roman"/>
          <w:szCs w:val="21"/>
          <w:lang w:val="es-CO"/>
        </w:rPr>
        <w:t>32.0cm)</w:t>
      </w:r>
      <w:r w:rsidRPr="007D7B0B">
        <w:rPr>
          <w:rFonts w:ascii="Times New Roman" w:hAnsi="Times New Roman" w:cs="Times New Roman"/>
          <w:szCs w:val="21"/>
          <w:lang w:val="es-CO"/>
        </w:rPr>
        <w:t>，结母枝嫩茎具绒毛、呈紫红色；</w:t>
      </w:r>
      <w:r w:rsidRPr="007D7B0B">
        <w:rPr>
          <w:rFonts w:ascii="Times New Roman" w:hAnsi="Times New Roman" w:cs="Times New Roman"/>
          <w:szCs w:val="21"/>
        </w:rPr>
        <w:t>叶片面积较其他品种大，叶尖钝圆；</w:t>
      </w:r>
      <w:r w:rsidRPr="007D7B0B">
        <w:rPr>
          <w:rFonts w:ascii="Times New Roman" w:hAnsi="Times New Roman" w:cs="Times New Roman"/>
          <w:szCs w:val="21"/>
          <w:lang w:val="es-CO"/>
        </w:rPr>
        <w:t>花序紧凑，花瓣带紫红色晕，</w:t>
      </w:r>
      <w:r w:rsidRPr="007D7B0B">
        <w:rPr>
          <w:rFonts w:ascii="Times New Roman" w:hAnsi="Times New Roman" w:cs="Times New Roman"/>
          <w:szCs w:val="21"/>
        </w:rPr>
        <w:t>雄花多，雌雄花比例小，</w:t>
      </w:r>
      <w:r w:rsidRPr="007D7B0B">
        <w:rPr>
          <w:rFonts w:ascii="Times New Roman" w:hAnsi="Times New Roman" w:cs="Times New Roman"/>
          <w:szCs w:val="21"/>
          <w:lang w:val="es-CO"/>
        </w:rPr>
        <w:t>果实大、扁圆形，</w:t>
      </w:r>
      <w:r w:rsidRPr="007D7B0B">
        <w:rPr>
          <w:rFonts w:ascii="Times New Roman" w:hAnsi="Times New Roman" w:cs="Times New Roman"/>
          <w:szCs w:val="21"/>
        </w:rPr>
        <w:t>果皮颜色黄绿色透明感，</w:t>
      </w:r>
      <w:r w:rsidRPr="007D7B0B">
        <w:rPr>
          <w:rFonts w:ascii="Times New Roman" w:hAnsi="Times New Roman" w:cs="Times New Roman"/>
          <w:szCs w:val="21"/>
          <w:lang w:val="es-CO"/>
        </w:rPr>
        <w:t>平均单果重</w:t>
      </w:r>
      <w:r w:rsidRPr="007D7B0B">
        <w:rPr>
          <w:rFonts w:ascii="Times New Roman" w:hAnsi="Times New Roman" w:cs="Times New Roman"/>
          <w:szCs w:val="21"/>
          <w:lang w:val="es-CO"/>
        </w:rPr>
        <w:t>38.4g</w:t>
      </w:r>
      <w:r w:rsidRPr="007D7B0B">
        <w:rPr>
          <w:rFonts w:ascii="Times New Roman" w:hAnsi="Times New Roman" w:cs="Times New Roman"/>
          <w:szCs w:val="21"/>
          <w:lang w:val="es-CO"/>
        </w:rPr>
        <w:t>；果肉厚</w:t>
      </w:r>
      <w:r w:rsidRPr="007D7B0B">
        <w:rPr>
          <w:rFonts w:ascii="Times New Roman" w:hAnsi="Times New Roman" w:cs="Times New Roman"/>
          <w:szCs w:val="21"/>
          <w:lang w:val="es-CO"/>
        </w:rPr>
        <w:t>11.7mm</w:t>
      </w:r>
      <w:r w:rsidRPr="007D7B0B">
        <w:rPr>
          <w:rFonts w:ascii="Times New Roman" w:hAnsi="Times New Roman" w:cs="Times New Roman"/>
          <w:szCs w:val="21"/>
          <w:lang w:val="es-CO"/>
        </w:rPr>
        <w:t>。</w:t>
      </w:r>
      <w:r w:rsidRPr="007D7B0B">
        <w:rPr>
          <w:rFonts w:ascii="Times New Roman" w:hAnsi="Times New Roman" w:cs="Times New Roman"/>
          <w:szCs w:val="21"/>
        </w:rPr>
        <w:t>化渣，多汁。</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2.2</w:t>
      </w:r>
      <w:r w:rsidRPr="007D7B0B">
        <w:rPr>
          <w:rFonts w:ascii="Times New Roman" w:hAnsi="Times New Roman" w:cs="Times New Roman"/>
          <w:b/>
          <w:szCs w:val="21"/>
        </w:rPr>
        <w:t>果实主要经济性状及化学成分</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盈玉</w:t>
      </w:r>
      <w:r w:rsidRPr="007D7B0B">
        <w:rPr>
          <w:rFonts w:ascii="Times New Roman" w:hAnsi="Times New Roman" w:cs="Times New Roman"/>
          <w:szCs w:val="21"/>
        </w:rPr>
        <w:t>”</w:t>
      </w:r>
      <w:r w:rsidRPr="007D7B0B">
        <w:rPr>
          <w:rFonts w:ascii="Times New Roman" w:hAnsi="Times New Roman" w:cs="Times New Roman"/>
          <w:szCs w:val="21"/>
        </w:rPr>
        <w:t>余甘子单果重</w:t>
      </w:r>
      <w:r w:rsidRPr="007D7B0B">
        <w:rPr>
          <w:rFonts w:ascii="Times New Roman" w:hAnsi="Times New Roman" w:cs="Times New Roman"/>
          <w:szCs w:val="21"/>
        </w:rPr>
        <w:t>38.43g</w:t>
      </w:r>
      <w:r w:rsidRPr="007D7B0B">
        <w:rPr>
          <w:rFonts w:ascii="Times New Roman" w:hAnsi="Times New Roman" w:cs="Times New Roman"/>
          <w:szCs w:val="21"/>
        </w:rPr>
        <w:t>，果实横径</w:t>
      </w:r>
      <w:r w:rsidRPr="007D7B0B">
        <w:rPr>
          <w:rFonts w:ascii="Times New Roman" w:hAnsi="Times New Roman" w:cs="Times New Roman"/>
          <w:szCs w:val="21"/>
        </w:rPr>
        <w:t>41.3cm</w:t>
      </w:r>
      <w:r w:rsidRPr="007D7B0B">
        <w:rPr>
          <w:rFonts w:ascii="Times New Roman" w:hAnsi="Times New Roman" w:cs="Times New Roman"/>
          <w:szCs w:val="21"/>
        </w:rPr>
        <w:t>，果实纵径</w:t>
      </w:r>
      <w:r w:rsidRPr="007D7B0B">
        <w:rPr>
          <w:rFonts w:ascii="Times New Roman" w:hAnsi="Times New Roman" w:cs="Times New Roman"/>
          <w:szCs w:val="21"/>
        </w:rPr>
        <w:t>37.60cm</w:t>
      </w:r>
      <w:r w:rsidRPr="007D7B0B">
        <w:rPr>
          <w:rFonts w:ascii="Times New Roman" w:hAnsi="Times New Roman" w:cs="Times New Roman"/>
          <w:szCs w:val="21"/>
        </w:rPr>
        <w:t>，外果皮颜色为黄绿色具透明感，果面光滑无斑，腹缝线不明显，果肉厚</w:t>
      </w:r>
      <w:r w:rsidRPr="007D7B0B">
        <w:rPr>
          <w:rFonts w:ascii="Times New Roman" w:hAnsi="Times New Roman" w:cs="Times New Roman"/>
          <w:szCs w:val="21"/>
        </w:rPr>
        <w:t>13.18mm</w:t>
      </w:r>
      <w:r w:rsidRPr="007D7B0B">
        <w:rPr>
          <w:rFonts w:ascii="Times New Roman" w:hAnsi="Times New Roman" w:cs="Times New Roman"/>
          <w:szCs w:val="21"/>
        </w:rPr>
        <w:t>，可食率为</w:t>
      </w:r>
      <w:r w:rsidRPr="007D7B0B">
        <w:rPr>
          <w:rFonts w:ascii="Times New Roman" w:hAnsi="Times New Roman" w:cs="Times New Roman"/>
          <w:szCs w:val="21"/>
        </w:rPr>
        <w:t>92.58%</w:t>
      </w:r>
      <w:r w:rsidRPr="007D7B0B">
        <w:rPr>
          <w:rFonts w:ascii="Times New Roman" w:hAnsi="Times New Roman" w:cs="Times New Roman"/>
          <w:szCs w:val="21"/>
        </w:rPr>
        <w:t>，回甘不明显，味微酸，化渣，见表</w:t>
      </w:r>
      <w:r w:rsidRPr="007D7B0B">
        <w:rPr>
          <w:rFonts w:ascii="Times New Roman" w:hAnsi="Times New Roman" w:cs="Times New Roman"/>
          <w:szCs w:val="21"/>
        </w:rPr>
        <w:t>1</w:t>
      </w:r>
      <w:r w:rsidRPr="007D7B0B">
        <w:rPr>
          <w:rFonts w:ascii="Times New Roman" w:hAnsi="Times New Roman" w:cs="Times New Roman"/>
          <w:szCs w:val="21"/>
        </w:rPr>
        <w:t>。</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1</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盈玉</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余甘子与对照主要经济性状</w:t>
      </w:r>
    </w:p>
    <w:tbl>
      <w:tblPr>
        <w:tblW w:w="0" w:type="auto"/>
        <w:jc w:val="center"/>
        <w:tblLayout w:type="fixed"/>
        <w:tblCellMar>
          <w:left w:w="0" w:type="dxa"/>
          <w:right w:w="0" w:type="dxa"/>
        </w:tblCellMar>
        <w:tblLook w:val="0000"/>
      </w:tblPr>
      <w:tblGrid>
        <w:gridCol w:w="710"/>
        <w:gridCol w:w="1310"/>
        <w:gridCol w:w="1458"/>
        <w:gridCol w:w="2262"/>
        <w:gridCol w:w="1400"/>
      </w:tblGrid>
      <w:tr w:rsidR="00B5444A" w:rsidRPr="007D7B0B" w:rsidTr="00C1396A">
        <w:trPr>
          <w:trHeight w:val="285"/>
          <w:jc w:val="center"/>
        </w:trPr>
        <w:tc>
          <w:tcPr>
            <w:tcW w:w="710"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品种</w:t>
            </w:r>
          </w:p>
        </w:tc>
        <w:tc>
          <w:tcPr>
            <w:tcW w:w="1310"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单果重</w:t>
            </w:r>
            <w:r w:rsidRPr="007D7B0B">
              <w:rPr>
                <w:rFonts w:ascii="Times New Roman" w:hAnsi="Times New Roman" w:cs="Times New Roman"/>
                <w:kern w:val="0"/>
                <w:szCs w:val="21"/>
              </w:rPr>
              <w:t>(g)</w:t>
            </w:r>
          </w:p>
        </w:tc>
        <w:tc>
          <w:tcPr>
            <w:tcW w:w="1458"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果肉厚</w:t>
            </w:r>
            <w:r w:rsidRPr="007D7B0B">
              <w:rPr>
                <w:rFonts w:ascii="Times New Roman" w:hAnsi="Times New Roman" w:cs="Times New Roman"/>
                <w:kern w:val="0"/>
                <w:szCs w:val="21"/>
              </w:rPr>
              <w:t>(mm)</w:t>
            </w:r>
          </w:p>
        </w:tc>
        <w:tc>
          <w:tcPr>
            <w:tcW w:w="2262"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果色</w:t>
            </w:r>
          </w:p>
        </w:tc>
        <w:tc>
          <w:tcPr>
            <w:tcW w:w="1400"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口感</w:t>
            </w:r>
          </w:p>
        </w:tc>
      </w:tr>
      <w:tr w:rsidR="00B5444A" w:rsidRPr="007D7B0B" w:rsidTr="00C1396A">
        <w:trPr>
          <w:trHeight w:val="495"/>
          <w:jc w:val="center"/>
        </w:trPr>
        <w:tc>
          <w:tcPr>
            <w:tcW w:w="710"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盈玉</w:t>
            </w:r>
          </w:p>
        </w:tc>
        <w:tc>
          <w:tcPr>
            <w:tcW w:w="1310"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44.79</w:t>
            </w:r>
          </w:p>
        </w:tc>
        <w:tc>
          <w:tcPr>
            <w:tcW w:w="1458"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17.83</w:t>
            </w:r>
          </w:p>
        </w:tc>
        <w:tc>
          <w:tcPr>
            <w:tcW w:w="2262"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黄绿色具透明</w:t>
            </w:r>
          </w:p>
        </w:tc>
        <w:tc>
          <w:tcPr>
            <w:tcW w:w="1400"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化渣，多汁</w:t>
            </w:r>
          </w:p>
        </w:tc>
      </w:tr>
      <w:tr w:rsidR="00B5444A" w:rsidRPr="007D7B0B" w:rsidTr="00C1396A">
        <w:trPr>
          <w:trHeight w:val="465"/>
          <w:jc w:val="center"/>
        </w:trPr>
        <w:tc>
          <w:tcPr>
            <w:tcW w:w="710"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对照</w:t>
            </w:r>
          </w:p>
        </w:tc>
        <w:tc>
          <w:tcPr>
            <w:tcW w:w="1310"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3.45</w:t>
            </w:r>
          </w:p>
        </w:tc>
        <w:tc>
          <w:tcPr>
            <w:tcW w:w="1458"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center"/>
              <w:textAlignment w:val="center"/>
              <w:rPr>
                <w:rFonts w:ascii="Times New Roman" w:hAnsi="Times New Roman" w:cs="Times New Roman"/>
                <w:szCs w:val="21"/>
              </w:rPr>
            </w:pPr>
            <w:r w:rsidRPr="007D7B0B">
              <w:rPr>
                <w:rFonts w:ascii="Times New Roman" w:hAnsi="Times New Roman" w:cs="Times New Roman"/>
                <w:kern w:val="0"/>
                <w:szCs w:val="21"/>
              </w:rPr>
              <w:t>5.55</w:t>
            </w:r>
          </w:p>
        </w:tc>
        <w:tc>
          <w:tcPr>
            <w:tcW w:w="2262"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绿色，果面有斑点</w:t>
            </w:r>
          </w:p>
        </w:tc>
        <w:tc>
          <w:tcPr>
            <w:tcW w:w="1400"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szCs w:val="21"/>
              </w:rPr>
            </w:pPr>
            <w:r w:rsidRPr="007D7B0B">
              <w:rPr>
                <w:rFonts w:ascii="Times New Roman" w:hAnsi="Times New Roman" w:cs="Times New Roman"/>
                <w:kern w:val="0"/>
                <w:szCs w:val="21"/>
              </w:rPr>
              <w:t>苦涩，有渣</w:t>
            </w:r>
          </w:p>
        </w:tc>
      </w:tr>
    </w:tbl>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盈玉</w:t>
      </w:r>
      <w:r w:rsidRPr="007D7B0B">
        <w:rPr>
          <w:rFonts w:ascii="Times New Roman" w:hAnsi="Times New Roman" w:cs="Times New Roman"/>
          <w:szCs w:val="21"/>
        </w:rPr>
        <w:t>”</w:t>
      </w:r>
      <w:r w:rsidRPr="007D7B0B">
        <w:rPr>
          <w:rFonts w:ascii="Times New Roman" w:hAnsi="Times New Roman" w:cs="Times New Roman"/>
          <w:szCs w:val="21"/>
        </w:rPr>
        <w:t>余甘子优良无性系果肉含蛋白质</w:t>
      </w:r>
      <w:r w:rsidRPr="007D7B0B">
        <w:rPr>
          <w:rFonts w:ascii="Times New Roman" w:hAnsi="Times New Roman" w:cs="Times New Roman"/>
          <w:kern w:val="0"/>
          <w:szCs w:val="21"/>
        </w:rPr>
        <w:t xml:space="preserve">258.3(mg/g </w:t>
      </w:r>
      <w:r w:rsidRPr="007D7B0B">
        <w:rPr>
          <w:rFonts w:ascii="Times New Roman" w:hAnsi="Times New Roman" w:cs="Times New Roman"/>
          <w:kern w:val="0"/>
          <w:szCs w:val="21"/>
        </w:rPr>
        <w:t>鲜重</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SOD263.72</w:t>
      </w:r>
      <w:r w:rsidRPr="007D7B0B">
        <w:rPr>
          <w:rFonts w:ascii="Times New Roman" w:hAnsi="Times New Roman" w:cs="Times New Roman"/>
          <w:kern w:val="0"/>
          <w:szCs w:val="21"/>
        </w:rPr>
        <w:t>（</w:t>
      </w:r>
      <w:r w:rsidRPr="007D7B0B">
        <w:rPr>
          <w:rFonts w:ascii="Times New Roman" w:hAnsi="Times New Roman" w:cs="Times New Roman"/>
          <w:kern w:val="0"/>
          <w:szCs w:val="21"/>
        </w:rPr>
        <w:t>U/g</w:t>
      </w:r>
      <w:r w:rsidRPr="007D7B0B">
        <w:rPr>
          <w:rFonts w:ascii="Times New Roman" w:hAnsi="Times New Roman" w:cs="Times New Roman"/>
          <w:kern w:val="0"/>
          <w:szCs w:val="21"/>
        </w:rPr>
        <w:t>鲜重）</w:t>
      </w:r>
      <w:r w:rsidRPr="007D7B0B">
        <w:rPr>
          <w:rFonts w:ascii="Times New Roman" w:hAnsi="Times New Roman" w:cs="Times New Roman"/>
          <w:kern w:val="0"/>
          <w:szCs w:val="21"/>
        </w:rPr>
        <w:t>,</w:t>
      </w:r>
      <w:r w:rsidRPr="007D7B0B">
        <w:rPr>
          <w:rFonts w:ascii="Times New Roman" w:hAnsi="Times New Roman" w:cs="Times New Roman"/>
          <w:kern w:val="0"/>
          <w:szCs w:val="21"/>
        </w:rPr>
        <w:t>维</w:t>
      </w:r>
      <w:r w:rsidRPr="007D7B0B">
        <w:rPr>
          <w:rFonts w:ascii="Times New Roman" w:hAnsi="Times New Roman" w:cs="Times New Roman"/>
          <w:kern w:val="0"/>
          <w:szCs w:val="21"/>
        </w:rPr>
        <w:t xml:space="preserve">C703.72(nmol/g </w:t>
      </w:r>
      <w:r w:rsidRPr="007D7B0B">
        <w:rPr>
          <w:rFonts w:ascii="Times New Roman" w:hAnsi="Times New Roman" w:cs="Times New Roman"/>
          <w:kern w:val="0"/>
          <w:szCs w:val="21"/>
        </w:rPr>
        <w:t>鲜重</w:t>
      </w:r>
      <w:r w:rsidRPr="007D7B0B">
        <w:rPr>
          <w:rFonts w:ascii="Times New Roman" w:hAnsi="Times New Roman" w:cs="Times New Roman"/>
          <w:kern w:val="0"/>
          <w:szCs w:val="21"/>
        </w:rPr>
        <w:t>),</w:t>
      </w:r>
      <w:r w:rsidRPr="007D7B0B">
        <w:rPr>
          <w:rFonts w:ascii="Times New Roman" w:hAnsi="Times New Roman" w:cs="Times New Roman"/>
          <w:kern w:val="0"/>
          <w:szCs w:val="21"/>
        </w:rPr>
        <w:t>总酸</w:t>
      </w:r>
      <w:r w:rsidRPr="007D7B0B">
        <w:rPr>
          <w:rFonts w:ascii="Times New Roman" w:hAnsi="Times New Roman" w:cs="Times New Roman"/>
          <w:kern w:val="0"/>
          <w:szCs w:val="21"/>
        </w:rPr>
        <w:t xml:space="preserve">19.83(mg/g </w:t>
      </w:r>
      <w:r w:rsidRPr="007D7B0B">
        <w:rPr>
          <w:rFonts w:ascii="Times New Roman" w:hAnsi="Times New Roman" w:cs="Times New Roman"/>
          <w:kern w:val="0"/>
          <w:szCs w:val="21"/>
        </w:rPr>
        <w:t>鲜重</w:t>
      </w:r>
      <w:r w:rsidRPr="007D7B0B">
        <w:rPr>
          <w:rFonts w:ascii="Times New Roman" w:hAnsi="Times New Roman" w:cs="Times New Roman"/>
          <w:kern w:val="0"/>
          <w:szCs w:val="21"/>
        </w:rPr>
        <w:t>),</w:t>
      </w:r>
      <w:r w:rsidRPr="007D7B0B">
        <w:rPr>
          <w:rFonts w:ascii="Times New Roman" w:hAnsi="Times New Roman" w:cs="Times New Roman"/>
          <w:kern w:val="0"/>
          <w:szCs w:val="21"/>
        </w:rPr>
        <w:t>淀粉</w:t>
      </w:r>
      <w:r w:rsidRPr="007D7B0B">
        <w:rPr>
          <w:rFonts w:ascii="Times New Roman" w:hAnsi="Times New Roman" w:cs="Times New Roman"/>
          <w:kern w:val="0"/>
          <w:szCs w:val="21"/>
        </w:rPr>
        <w:t xml:space="preserve">23.62(mg/g </w:t>
      </w:r>
      <w:r w:rsidRPr="007D7B0B">
        <w:rPr>
          <w:rFonts w:ascii="Times New Roman" w:hAnsi="Times New Roman" w:cs="Times New Roman"/>
          <w:kern w:val="0"/>
          <w:szCs w:val="21"/>
        </w:rPr>
        <w:t>鲜重</w:t>
      </w:r>
      <w:r w:rsidRPr="007D7B0B">
        <w:rPr>
          <w:rFonts w:ascii="Times New Roman" w:hAnsi="Times New Roman" w:cs="Times New Roman"/>
          <w:kern w:val="0"/>
          <w:szCs w:val="21"/>
        </w:rPr>
        <w:t>),</w:t>
      </w:r>
      <w:r w:rsidRPr="007D7B0B">
        <w:rPr>
          <w:rFonts w:ascii="Times New Roman" w:hAnsi="Times New Roman" w:cs="Times New Roman"/>
          <w:kern w:val="0"/>
          <w:szCs w:val="21"/>
        </w:rPr>
        <w:t>总糖</w:t>
      </w:r>
      <w:r w:rsidRPr="007D7B0B">
        <w:rPr>
          <w:rFonts w:ascii="Times New Roman" w:hAnsi="Times New Roman" w:cs="Times New Roman"/>
          <w:kern w:val="0"/>
          <w:szCs w:val="21"/>
        </w:rPr>
        <w:t>44.6</w:t>
      </w:r>
      <w:r w:rsidRPr="007D7B0B">
        <w:rPr>
          <w:rFonts w:ascii="Times New Roman" w:hAnsi="Times New Roman" w:cs="Times New Roman"/>
          <w:kern w:val="0"/>
          <w:szCs w:val="21"/>
        </w:rPr>
        <w:t>（</w:t>
      </w:r>
      <w:r w:rsidRPr="007D7B0B">
        <w:rPr>
          <w:rFonts w:ascii="Times New Roman" w:hAnsi="Times New Roman" w:cs="Times New Roman"/>
          <w:kern w:val="0"/>
          <w:szCs w:val="21"/>
        </w:rPr>
        <w:t>mg/g</w:t>
      </w:r>
      <w:r w:rsidRPr="007D7B0B">
        <w:rPr>
          <w:rFonts w:ascii="Times New Roman" w:hAnsi="Times New Roman" w:cs="Times New Roman"/>
          <w:kern w:val="0"/>
          <w:szCs w:val="21"/>
        </w:rPr>
        <w:t>鲜重），单宁</w:t>
      </w:r>
      <w:r w:rsidRPr="007D7B0B">
        <w:rPr>
          <w:rFonts w:ascii="Times New Roman" w:hAnsi="Times New Roman" w:cs="Times New Roman"/>
          <w:kern w:val="0"/>
          <w:szCs w:val="21"/>
        </w:rPr>
        <w:t>1.85</w:t>
      </w:r>
      <w:r w:rsidRPr="007D7B0B">
        <w:rPr>
          <w:rFonts w:ascii="Times New Roman" w:hAnsi="Times New Roman" w:cs="Times New Roman"/>
          <w:kern w:val="0"/>
          <w:szCs w:val="21"/>
        </w:rPr>
        <w:t>（</w:t>
      </w:r>
      <w:r w:rsidRPr="007D7B0B">
        <w:rPr>
          <w:rFonts w:ascii="Times New Roman" w:hAnsi="Times New Roman" w:cs="Times New Roman"/>
          <w:kern w:val="0"/>
          <w:szCs w:val="21"/>
        </w:rPr>
        <w:t>mg/g</w:t>
      </w:r>
      <w:r w:rsidRPr="007D7B0B">
        <w:rPr>
          <w:rFonts w:ascii="Times New Roman" w:hAnsi="Times New Roman" w:cs="Times New Roman"/>
          <w:kern w:val="0"/>
          <w:szCs w:val="21"/>
        </w:rPr>
        <w:t>鲜重），总酚</w:t>
      </w:r>
      <w:r w:rsidRPr="007D7B0B">
        <w:rPr>
          <w:rFonts w:ascii="Times New Roman" w:hAnsi="Times New Roman" w:cs="Times New Roman"/>
          <w:kern w:val="0"/>
          <w:szCs w:val="21"/>
        </w:rPr>
        <w:t xml:space="preserve">22.62(mg/g </w:t>
      </w:r>
      <w:r w:rsidRPr="007D7B0B">
        <w:rPr>
          <w:rFonts w:ascii="Times New Roman" w:hAnsi="Times New Roman" w:cs="Times New Roman"/>
          <w:kern w:val="0"/>
          <w:szCs w:val="21"/>
        </w:rPr>
        <w:t>干重</w:t>
      </w:r>
      <w:r w:rsidRPr="007D7B0B">
        <w:rPr>
          <w:rFonts w:ascii="Times New Roman" w:hAnsi="Times New Roman" w:cs="Times New Roman"/>
          <w:kern w:val="0"/>
          <w:szCs w:val="21"/>
        </w:rPr>
        <w:t>)</w:t>
      </w:r>
      <w:r w:rsidRPr="007D7B0B">
        <w:rPr>
          <w:rFonts w:ascii="Times New Roman" w:hAnsi="Times New Roman" w:cs="Times New Roman"/>
          <w:kern w:val="0"/>
          <w:szCs w:val="21"/>
        </w:rPr>
        <w:t>，纤维素</w:t>
      </w:r>
      <w:r w:rsidRPr="007D7B0B">
        <w:rPr>
          <w:rFonts w:ascii="Times New Roman" w:hAnsi="Times New Roman" w:cs="Times New Roman"/>
          <w:kern w:val="0"/>
          <w:szCs w:val="21"/>
        </w:rPr>
        <w:t>449.53</w:t>
      </w:r>
      <w:r w:rsidRPr="007D7B0B">
        <w:rPr>
          <w:rFonts w:ascii="Times New Roman" w:hAnsi="Times New Roman" w:cs="Times New Roman"/>
          <w:kern w:val="0"/>
          <w:szCs w:val="21"/>
        </w:rPr>
        <w:t>（</w:t>
      </w:r>
      <w:r w:rsidRPr="007D7B0B">
        <w:rPr>
          <w:rFonts w:ascii="Times New Roman" w:hAnsi="Times New Roman" w:cs="Times New Roman"/>
          <w:kern w:val="0"/>
          <w:szCs w:val="21"/>
        </w:rPr>
        <w:t xml:space="preserve">mg/g </w:t>
      </w:r>
      <w:r w:rsidRPr="007D7B0B">
        <w:rPr>
          <w:rFonts w:ascii="Times New Roman" w:hAnsi="Times New Roman" w:cs="Times New Roman"/>
          <w:kern w:val="0"/>
          <w:szCs w:val="21"/>
        </w:rPr>
        <w:t>干重）表</w:t>
      </w:r>
      <w:r w:rsidRPr="007D7B0B">
        <w:rPr>
          <w:rFonts w:ascii="Times New Roman" w:hAnsi="Times New Roman" w:cs="Times New Roman"/>
          <w:kern w:val="0"/>
          <w:szCs w:val="21"/>
        </w:rPr>
        <w:t>2</w:t>
      </w:r>
      <w:r w:rsidRPr="007D7B0B">
        <w:rPr>
          <w:rFonts w:ascii="Times New Roman" w:hAnsi="Times New Roman" w:cs="Times New Roman"/>
          <w:kern w:val="0"/>
          <w:szCs w:val="21"/>
        </w:rPr>
        <w:t>。</w:t>
      </w:r>
    </w:p>
    <w:p w:rsidR="00B5444A" w:rsidRPr="007D7B0B" w:rsidRDefault="00B5444A" w:rsidP="00D746AE">
      <w:pPr>
        <w:ind w:firstLineChars="200" w:firstLine="420"/>
        <w:jc w:val="center"/>
        <w:rPr>
          <w:rFonts w:ascii="Times New Roman" w:hAnsi="Times New Roman" w:cs="Times New Roman"/>
          <w:szCs w:val="21"/>
        </w:rPr>
      </w:pPr>
      <w:r w:rsidRPr="007D7B0B">
        <w:rPr>
          <w:rFonts w:ascii="Times New Roman" w:hAnsi="Times New Roman" w:cs="Times New Roman"/>
          <w:szCs w:val="21"/>
        </w:rPr>
        <w:t>表</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盈玉</w:t>
      </w:r>
      <w:r w:rsidRPr="007D7B0B">
        <w:rPr>
          <w:rFonts w:ascii="Times New Roman" w:hAnsi="Times New Roman" w:cs="Times New Roman"/>
          <w:szCs w:val="21"/>
        </w:rPr>
        <w:t>”</w:t>
      </w:r>
      <w:r w:rsidRPr="007D7B0B">
        <w:rPr>
          <w:rFonts w:ascii="Times New Roman" w:hAnsi="Times New Roman" w:cs="Times New Roman"/>
          <w:szCs w:val="21"/>
        </w:rPr>
        <w:t>余甘子与对照主要化学成分分析</w:t>
      </w:r>
    </w:p>
    <w:tbl>
      <w:tblPr>
        <w:tblW w:w="0" w:type="auto"/>
        <w:tblLayout w:type="fixed"/>
        <w:tblCellMar>
          <w:left w:w="0" w:type="dxa"/>
          <w:right w:w="0" w:type="dxa"/>
        </w:tblCellMar>
        <w:tblLook w:val="0000"/>
      </w:tblPr>
      <w:tblGrid>
        <w:gridCol w:w="498"/>
        <w:gridCol w:w="1160"/>
        <w:gridCol w:w="850"/>
        <w:gridCol w:w="1235"/>
        <w:gridCol w:w="763"/>
        <w:gridCol w:w="763"/>
        <w:gridCol w:w="855"/>
        <w:gridCol w:w="647"/>
        <w:gridCol w:w="739"/>
        <w:gridCol w:w="925"/>
      </w:tblGrid>
      <w:tr w:rsidR="00B5444A" w:rsidRPr="007D7B0B" w:rsidTr="00C1396A">
        <w:trPr>
          <w:trHeight w:val="855"/>
        </w:trPr>
        <w:tc>
          <w:tcPr>
            <w:tcW w:w="498"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p>
          <w:p w:rsidR="00B5444A" w:rsidRPr="007D7B0B" w:rsidRDefault="00B5444A" w:rsidP="00D746AE">
            <w:pPr>
              <w:widowControl/>
              <w:jc w:val="left"/>
              <w:textAlignment w:val="center"/>
              <w:rPr>
                <w:rFonts w:ascii="Times New Roman" w:hAnsi="Times New Roman" w:cs="Times New Roman"/>
                <w:kern w:val="0"/>
                <w:szCs w:val="21"/>
              </w:rPr>
            </w:pPr>
          </w:p>
        </w:tc>
        <w:tc>
          <w:tcPr>
            <w:tcW w:w="1160"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蛋白质</w:t>
            </w:r>
            <w:r w:rsidRPr="007D7B0B">
              <w:rPr>
                <w:rFonts w:ascii="Times New Roman" w:hAnsi="Times New Roman" w:cs="Times New Roman"/>
                <w:kern w:val="0"/>
                <w:szCs w:val="21"/>
              </w:rPr>
              <w:t xml:space="preserve">(mg/g </w:t>
            </w:r>
            <w:r w:rsidRPr="007D7B0B">
              <w:rPr>
                <w:rFonts w:ascii="Times New Roman" w:hAnsi="Times New Roman" w:cs="Times New Roman"/>
                <w:kern w:val="0"/>
                <w:szCs w:val="21"/>
              </w:rPr>
              <w:t>鲜重）</w:t>
            </w:r>
          </w:p>
        </w:tc>
        <w:tc>
          <w:tcPr>
            <w:tcW w:w="850"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SOD</w:t>
            </w:r>
            <w:r w:rsidRPr="007D7B0B">
              <w:rPr>
                <w:rFonts w:ascii="Times New Roman" w:hAnsi="Times New Roman" w:cs="Times New Roman"/>
                <w:kern w:val="0"/>
                <w:szCs w:val="21"/>
              </w:rPr>
              <w:t>（</w:t>
            </w:r>
            <w:r w:rsidRPr="007D7B0B">
              <w:rPr>
                <w:rFonts w:ascii="Times New Roman" w:hAnsi="Times New Roman" w:cs="Times New Roman"/>
                <w:kern w:val="0"/>
                <w:szCs w:val="21"/>
              </w:rPr>
              <w:t>U/g</w:t>
            </w:r>
            <w:r w:rsidRPr="007D7B0B">
              <w:rPr>
                <w:rFonts w:ascii="Times New Roman" w:hAnsi="Times New Roman" w:cs="Times New Roman"/>
                <w:kern w:val="0"/>
                <w:szCs w:val="21"/>
              </w:rPr>
              <w:t>鲜重）</w:t>
            </w:r>
          </w:p>
        </w:tc>
        <w:tc>
          <w:tcPr>
            <w:tcW w:w="1235"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维</w:t>
            </w:r>
            <w:r w:rsidRPr="007D7B0B">
              <w:rPr>
                <w:rFonts w:ascii="Times New Roman" w:hAnsi="Times New Roman" w:cs="Times New Roman"/>
                <w:kern w:val="0"/>
                <w:szCs w:val="21"/>
              </w:rPr>
              <w:t xml:space="preserve">C(nmol/g </w:t>
            </w:r>
            <w:r w:rsidRPr="007D7B0B">
              <w:rPr>
                <w:rFonts w:ascii="Times New Roman" w:hAnsi="Times New Roman" w:cs="Times New Roman"/>
                <w:kern w:val="0"/>
                <w:szCs w:val="21"/>
              </w:rPr>
              <w:t>鲜重</w:t>
            </w:r>
            <w:r w:rsidRPr="007D7B0B">
              <w:rPr>
                <w:rFonts w:ascii="Times New Roman" w:hAnsi="Times New Roman" w:cs="Times New Roman"/>
                <w:kern w:val="0"/>
                <w:szCs w:val="21"/>
              </w:rPr>
              <w:t xml:space="preserve">) </w:t>
            </w:r>
          </w:p>
        </w:tc>
        <w:tc>
          <w:tcPr>
            <w:tcW w:w="763"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总酸</w:t>
            </w:r>
            <w:r w:rsidRPr="007D7B0B">
              <w:rPr>
                <w:rFonts w:ascii="Times New Roman" w:hAnsi="Times New Roman" w:cs="Times New Roman"/>
                <w:kern w:val="0"/>
                <w:szCs w:val="21"/>
              </w:rPr>
              <w:t xml:space="preserve">(mg/g </w:t>
            </w:r>
            <w:r w:rsidRPr="007D7B0B">
              <w:rPr>
                <w:rFonts w:ascii="Times New Roman" w:hAnsi="Times New Roman" w:cs="Times New Roman"/>
                <w:kern w:val="0"/>
                <w:szCs w:val="21"/>
              </w:rPr>
              <w:t>鲜重</w:t>
            </w:r>
            <w:r w:rsidRPr="007D7B0B">
              <w:rPr>
                <w:rFonts w:ascii="Times New Roman" w:hAnsi="Times New Roman" w:cs="Times New Roman"/>
                <w:kern w:val="0"/>
                <w:szCs w:val="21"/>
              </w:rPr>
              <w:t>)</w:t>
            </w:r>
          </w:p>
        </w:tc>
        <w:tc>
          <w:tcPr>
            <w:tcW w:w="763"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淀粉</w:t>
            </w:r>
            <w:r w:rsidRPr="007D7B0B">
              <w:rPr>
                <w:rFonts w:ascii="Times New Roman" w:hAnsi="Times New Roman" w:cs="Times New Roman"/>
                <w:kern w:val="0"/>
                <w:szCs w:val="21"/>
              </w:rPr>
              <w:t xml:space="preserve">(mg/g </w:t>
            </w:r>
            <w:r w:rsidRPr="007D7B0B">
              <w:rPr>
                <w:rFonts w:ascii="Times New Roman" w:hAnsi="Times New Roman" w:cs="Times New Roman"/>
                <w:kern w:val="0"/>
                <w:szCs w:val="21"/>
              </w:rPr>
              <w:t>鲜重</w:t>
            </w:r>
            <w:r w:rsidRPr="007D7B0B">
              <w:rPr>
                <w:rFonts w:ascii="Times New Roman" w:hAnsi="Times New Roman" w:cs="Times New Roman"/>
                <w:kern w:val="0"/>
                <w:szCs w:val="21"/>
              </w:rPr>
              <w:t>)</w:t>
            </w:r>
          </w:p>
        </w:tc>
        <w:tc>
          <w:tcPr>
            <w:tcW w:w="855"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总糖（</w:t>
            </w:r>
            <w:r w:rsidRPr="007D7B0B">
              <w:rPr>
                <w:rFonts w:ascii="Times New Roman" w:hAnsi="Times New Roman" w:cs="Times New Roman"/>
                <w:kern w:val="0"/>
                <w:szCs w:val="21"/>
              </w:rPr>
              <w:t>mg/g</w:t>
            </w:r>
            <w:r w:rsidRPr="007D7B0B">
              <w:rPr>
                <w:rFonts w:ascii="Times New Roman" w:hAnsi="Times New Roman" w:cs="Times New Roman"/>
                <w:kern w:val="0"/>
                <w:szCs w:val="21"/>
              </w:rPr>
              <w:t>鲜重</w:t>
            </w:r>
            <w:r w:rsidRPr="007D7B0B">
              <w:rPr>
                <w:rFonts w:ascii="Times New Roman" w:hAnsi="Times New Roman" w:cs="Times New Roman"/>
                <w:kern w:val="0"/>
                <w:szCs w:val="21"/>
              </w:rPr>
              <w:t>)</w:t>
            </w:r>
          </w:p>
        </w:tc>
        <w:tc>
          <w:tcPr>
            <w:tcW w:w="647"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单宁</w:t>
            </w:r>
            <w:r w:rsidRPr="007D7B0B">
              <w:rPr>
                <w:rFonts w:ascii="Times New Roman" w:hAnsi="Times New Roman" w:cs="Times New Roman"/>
                <w:kern w:val="0"/>
                <w:szCs w:val="21"/>
              </w:rPr>
              <w:t>mg/g</w:t>
            </w:r>
            <w:r w:rsidRPr="007D7B0B">
              <w:rPr>
                <w:rFonts w:ascii="Times New Roman" w:hAnsi="Times New Roman" w:cs="Times New Roman"/>
                <w:kern w:val="0"/>
                <w:szCs w:val="21"/>
              </w:rPr>
              <w:t>鲜重</w:t>
            </w:r>
            <w:r w:rsidRPr="007D7B0B">
              <w:rPr>
                <w:rFonts w:ascii="Times New Roman" w:hAnsi="Times New Roman" w:cs="Times New Roman"/>
                <w:kern w:val="0"/>
                <w:szCs w:val="21"/>
              </w:rPr>
              <w:t>)</w:t>
            </w:r>
          </w:p>
        </w:tc>
        <w:tc>
          <w:tcPr>
            <w:tcW w:w="739"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总酚</w:t>
            </w:r>
            <w:r w:rsidRPr="007D7B0B">
              <w:rPr>
                <w:rFonts w:ascii="Times New Roman" w:hAnsi="Times New Roman" w:cs="Times New Roman"/>
                <w:kern w:val="0"/>
                <w:szCs w:val="21"/>
              </w:rPr>
              <w:t xml:space="preserve">mg/g </w:t>
            </w:r>
            <w:r w:rsidRPr="007D7B0B">
              <w:rPr>
                <w:rFonts w:ascii="Times New Roman" w:hAnsi="Times New Roman" w:cs="Times New Roman"/>
                <w:kern w:val="0"/>
                <w:szCs w:val="21"/>
              </w:rPr>
              <w:t>干重</w:t>
            </w:r>
          </w:p>
        </w:tc>
        <w:tc>
          <w:tcPr>
            <w:tcW w:w="925" w:type="dxa"/>
            <w:tcBorders>
              <w:top w:val="single" w:sz="12" w:space="0" w:color="auto"/>
              <w:left w:val="nil"/>
              <w:bottom w:val="single" w:sz="8"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纤维素（</w:t>
            </w:r>
            <w:r w:rsidRPr="007D7B0B">
              <w:rPr>
                <w:rFonts w:ascii="Times New Roman" w:hAnsi="Times New Roman" w:cs="Times New Roman"/>
                <w:kern w:val="0"/>
                <w:szCs w:val="21"/>
              </w:rPr>
              <w:t xml:space="preserve">mg/g </w:t>
            </w:r>
            <w:r w:rsidRPr="007D7B0B">
              <w:rPr>
                <w:rFonts w:ascii="Times New Roman" w:hAnsi="Times New Roman" w:cs="Times New Roman"/>
                <w:kern w:val="0"/>
                <w:szCs w:val="21"/>
              </w:rPr>
              <w:t>干重）</w:t>
            </w:r>
          </w:p>
        </w:tc>
      </w:tr>
      <w:tr w:rsidR="00B5444A" w:rsidRPr="007D7B0B" w:rsidTr="00C1396A">
        <w:trPr>
          <w:trHeight w:val="285"/>
        </w:trPr>
        <w:tc>
          <w:tcPr>
            <w:tcW w:w="498"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盈玉</w:t>
            </w:r>
          </w:p>
        </w:tc>
        <w:tc>
          <w:tcPr>
            <w:tcW w:w="1160"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258.3</w:t>
            </w:r>
          </w:p>
        </w:tc>
        <w:tc>
          <w:tcPr>
            <w:tcW w:w="850"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263.72</w:t>
            </w:r>
          </w:p>
        </w:tc>
        <w:tc>
          <w:tcPr>
            <w:tcW w:w="1235"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703.72</w:t>
            </w:r>
          </w:p>
        </w:tc>
        <w:tc>
          <w:tcPr>
            <w:tcW w:w="763"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19.83</w:t>
            </w:r>
          </w:p>
        </w:tc>
        <w:tc>
          <w:tcPr>
            <w:tcW w:w="763"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23.62</w:t>
            </w:r>
          </w:p>
        </w:tc>
        <w:tc>
          <w:tcPr>
            <w:tcW w:w="855"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44.6</w:t>
            </w:r>
          </w:p>
        </w:tc>
        <w:tc>
          <w:tcPr>
            <w:tcW w:w="647"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1.85</w:t>
            </w:r>
          </w:p>
        </w:tc>
        <w:tc>
          <w:tcPr>
            <w:tcW w:w="739"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22.62</w:t>
            </w:r>
          </w:p>
        </w:tc>
        <w:tc>
          <w:tcPr>
            <w:tcW w:w="925" w:type="dxa"/>
            <w:tcBorders>
              <w:top w:val="single" w:sz="8" w:space="0" w:color="auto"/>
              <w:left w:val="nil"/>
              <w:bottom w:val="nil"/>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449.53</w:t>
            </w:r>
          </w:p>
        </w:tc>
      </w:tr>
      <w:tr w:rsidR="00B5444A" w:rsidRPr="007D7B0B" w:rsidTr="00C1396A">
        <w:trPr>
          <w:trHeight w:val="285"/>
        </w:trPr>
        <w:tc>
          <w:tcPr>
            <w:tcW w:w="498"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对照</w:t>
            </w:r>
          </w:p>
        </w:tc>
        <w:tc>
          <w:tcPr>
            <w:tcW w:w="1160"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168.18</w:t>
            </w:r>
          </w:p>
        </w:tc>
        <w:tc>
          <w:tcPr>
            <w:tcW w:w="850"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188.67</w:t>
            </w:r>
          </w:p>
        </w:tc>
        <w:tc>
          <w:tcPr>
            <w:tcW w:w="1235"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801.75</w:t>
            </w:r>
          </w:p>
        </w:tc>
        <w:tc>
          <w:tcPr>
            <w:tcW w:w="763"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30.02</w:t>
            </w:r>
          </w:p>
        </w:tc>
        <w:tc>
          <w:tcPr>
            <w:tcW w:w="763"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24.4</w:t>
            </w:r>
          </w:p>
        </w:tc>
        <w:tc>
          <w:tcPr>
            <w:tcW w:w="855"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46.27</w:t>
            </w:r>
          </w:p>
        </w:tc>
        <w:tc>
          <w:tcPr>
            <w:tcW w:w="647"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1.73</w:t>
            </w:r>
          </w:p>
        </w:tc>
        <w:tc>
          <w:tcPr>
            <w:tcW w:w="739"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11.33</w:t>
            </w:r>
          </w:p>
        </w:tc>
        <w:tc>
          <w:tcPr>
            <w:tcW w:w="925" w:type="dxa"/>
            <w:tcBorders>
              <w:top w:val="nil"/>
              <w:left w:val="nil"/>
              <w:bottom w:val="single" w:sz="12" w:space="0" w:color="auto"/>
              <w:right w:val="nil"/>
            </w:tcBorders>
            <w:tcMar>
              <w:top w:w="15" w:type="dxa"/>
              <w:left w:w="15" w:type="dxa"/>
              <w:right w:w="15" w:type="dxa"/>
            </w:tcMar>
            <w:vAlign w:val="center"/>
          </w:tcPr>
          <w:p w:rsidR="00B5444A" w:rsidRPr="007D7B0B" w:rsidRDefault="00B5444A" w:rsidP="00D746AE">
            <w:pPr>
              <w:widowControl/>
              <w:jc w:val="left"/>
              <w:textAlignment w:val="center"/>
              <w:rPr>
                <w:rFonts w:ascii="Times New Roman" w:hAnsi="Times New Roman" w:cs="Times New Roman"/>
                <w:kern w:val="0"/>
                <w:szCs w:val="21"/>
              </w:rPr>
            </w:pPr>
            <w:r w:rsidRPr="007D7B0B">
              <w:rPr>
                <w:rFonts w:ascii="Times New Roman" w:hAnsi="Times New Roman" w:cs="Times New Roman"/>
                <w:kern w:val="0"/>
                <w:szCs w:val="21"/>
              </w:rPr>
              <w:t>674.87</w:t>
            </w:r>
          </w:p>
        </w:tc>
      </w:tr>
    </w:tbl>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2.3</w:t>
      </w:r>
      <w:r w:rsidRPr="007D7B0B">
        <w:rPr>
          <w:rFonts w:ascii="Times New Roman" w:hAnsi="Times New Roman" w:cs="Times New Roman"/>
          <w:b/>
          <w:szCs w:val="21"/>
        </w:rPr>
        <w:t>遗传测定的基本情况</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2011</w:t>
      </w:r>
      <w:r w:rsidRPr="007D7B0B">
        <w:rPr>
          <w:rFonts w:ascii="Times New Roman" w:hAnsi="Times New Roman" w:cs="Times New Roman"/>
          <w:szCs w:val="21"/>
        </w:rPr>
        <w:t>年在云南省元谋县苴林基地，大理宾川设置了试验地</w:t>
      </w:r>
      <w:r w:rsidRPr="007D7B0B">
        <w:rPr>
          <w:rFonts w:ascii="Times New Roman" w:hAnsi="Times New Roman" w:cs="Times New Roman"/>
          <w:szCs w:val="21"/>
        </w:rPr>
        <w:t>2</w:t>
      </w:r>
      <w:r w:rsidRPr="007D7B0B">
        <w:rPr>
          <w:rFonts w:ascii="Times New Roman" w:hAnsi="Times New Roman" w:cs="Times New Roman"/>
          <w:szCs w:val="21"/>
        </w:rPr>
        <w:t>块。在科学种植和精心管护下，种植第二年开始开花挂果。试验设计为区域试验与遗传测定同时进行。设计试验林</w:t>
      </w:r>
      <w:r w:rsidRPr="007D7B0B">
        <w:rPr>
          <w:rFonts w:ascii="Times New Roman" w:hAnsi="Times New Roman" w:cs="Times New Roman"/>
          <w:szCs w:val="21"/>
        </w:rPr>
        <w:t>5</w:t>
      </w:r>
      <w:r w:rsidRPr="007D7B0B">
        <w:rPr>
          <w:rFonts w:ascii="Times New Roman" w:hAnsi="Times New Roman" w:cs="Times New Roman"/>
          <w:szCs w:val="21"/>
        </w:rPr>
        <w:t>亩，按</w:t>
      </w:r>
      <w:r w:rsidRPr="007D7B0B">
        <w:rPr>
          <w:rFonts w:ascii="Times New Roman" w:hAnsi="Times New Roman" w:cs="Times New Roman"/>
          <w:szCs w:val="21"/>
        </w:rPr>
        <w:t>4x5m</w:t>
      </w:r>
      <w:r w:rsidRPr="007D7B0B">
        <w:rPr>
          <w:rFonts w:ascii="Times New Roman" w:hAnsi="Times New Roman" w:cs="Times New Roman"/>
          <w:szCs w:val="21"/>
        </w:rPr>
        <w:t>种植，每亩取</w:t>
      </w:r>
      <w:r w:rsidRPr="007D7B0B">
        <w:rPr>
          <w:rFonts w:ascii="Times New Roman" w:hAnsi="Times New Roman" w:cs="Times New Roman"/>
          <w:szCs w:val="21"/>
        </w:rPr>
        <w:t>3</w:t>
      </w:r>
      <w:r w:rsidRPr="007D7B0B">
        <w:rPr>
          <w:rFonts w:ascii="Times New Roman" w:hAnsi="Times New Roman" w:cs="Times New Roman"/>
          <w:szCs w:val="21"/>
        </w:rPr>
        <w:t>株，每株按</w:t>
      </w:r>
      <w:r w:rsidRPr="007D7B0B">
        <w:rPr>
          <w:rFonts w:ascii="Times New Roman" w:hAnsi="Times New Roman" w:cs="Times New Roman"/>
          <w:szCs w:val="21"/>
        </w:rPr>
        <w:t>“</w:t>
      </w:r>
      <w:r w:rsidRPr="007D7B0B">
        <w:rPr>
          <w:rFonts w:ascii="Times New Roman" w:hAnsi="Times New Roman" w:cs="Times New Roman"/>
          <w:szCs w:val="21"/>
        </w:rPr>
        <w:t>东、西、南、北</w:t>
      </w:r>
      <w:r w:rsidRPr="007D7B0B">
        <w:rPr>
          <w:rFonts w:ascii="Times New Roman" w:hAnsi="Times New Roman" w:cs="Times New Roman"/>
          <w:szCs w:val="21"/>
        </w:rPr>
        <w:t>”</w:t>
      </w:r>
      <w:r w:rsidRPr="007D7B0B">
        <w:rPr>
          <w:rFonts w:ascii="Times New Roman" w:hAnsi="Times New Roman" w:cs="Times New Roman"/>
          <w:szCs w:val="21"/>
        </w:rPr>
        <w:t>四个方向随机选取一年生结果枝，共计</w:t>
      </w:r>
      <w:r w:rsidRPr="007D7B0B">
        <w:rPr>
          <w:rFonts w:ascii="Times New Roman" w:hAnsi="Times New Roman" w:cs="Times New Roman"/>
          <w:szCs w:val="21"/>
        </w:rPr>
        <w:t>15</w:t>
      </w:r>
      <w:r w:rsidRPr="007D7B0B">
        <w:rPr>
          <w:rFonts w:ascii="Times New Roman" w:hAnsi="Times New Roman" w:cs="Times New Roman"/>
          <w:szCs w:val="21"/>
        </w:rPr>
        <w:t>亩。以当地种为对照，以第</w:t>
      </w:r>
      <w:r w:rsidRPr="007D7B0B">
        <w:rPr>
          <w:rFonts w:ascii="Times New Roman" w:hAnsi="Times New Roman" w:cs="Times New Roman"/>
          <w:szCs w:val="21"/>
        </w:rPr>
        <w:t>3</w:t>
      </w:r>
      <w:r w:rsidRPr="007D7B0B">
        <w:rPr>
          <w:rFonts w:ascii="Times New Roman" w:hAnsi="Times New Roman" w:cs="Times New Roman"/>
          <w:szCs w:val="21"/>
        </w:rPr>
        <w:t>年挂果量为初期产量，进行物候期观测和叶、花、果性状调查。</w:t>
      </w:r>
    </w:p>
    <w:p w:rsidR="00B5444A" w:rsidRPr="007D7B0B" w:rsidRDefault="00B5444A" w:rsidP="00D746AE">
      <w:pPr>
        <w:tabs>
          <w:tab w:val="left" w:pos="4185"/>
        </w:tabs>
        <w:rPr>
          <w:rFonts w:ascii="Times New Roman" w:hAnsi="Times New Roman" w:cs="Times New Roman"/>
          <w:szCs w:val="21"/>
        </w:rPr>
      </w:pPr>
      <w:r w:rsidRPr="007D7B0B">
        <w:rPr>
          <w:rFonts w:ascii="Times New Roman" w:hAnsi="Times New Roman" w:cs="Times New Roman"/>
          <w:szCs w:val="21"/>
        </w:rPr>
        <w:t>试验结果如下：</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3</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2012-2014</w:t>
      </w:r>
      <w:r w:rsidRPr="00980F4D">
        <w:rPr>
          <w:rFonts w:ascii="Times New Roman" w:eastAsia="黑体" w:hAnsi="Times New Roman" w:cs="Times New Roman"/>
          <w:sz w:val="18"/>
          <w:szCs w:val="18"/>
        </w:rPr>
        <w:t>年与对照种的植物学性状对比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707"/>
        <w:gridCol w:w="1054"/>
        <w:gridCol w:w="1055"/>
        <w:gridCol w:w="840"/>
        <w:gridCol w:w="945"/>
        <w:gridCol w:w="840"/>
        <w:gridCol w:w="945"/>
        <w:gridCol w:w="825"/>
      </w:tblGrid>
      <w:tr w:rsidR="00B5444A" w:rsidRPr="007D7B0B" w:rsidTr="00C1396A">
        <w:trPr>
          <w:jc w:val="center"/>
        </w:trPr>
        <w:tc>
          <w:tcPr>
            <w:tcW w:w="423" w:type="dxa"/>
            <w:vMerge w:val="restart"/>
          </w:tcPr>
          <w:p w:rsidR="00B5444A" w:rsidRPr="007D7B0B" w:rsidRDefault="00B5444A" w:rsidP="00D746AE">
            <w:pPr>
              <w:rPr>
                <w:rFonts w:ascii="Times New Roman" w:eastAsia="仿宋_GB2312" w:hAnsi="Times New Roman" w:cs="Times New Roman"/>
                <w:szCs w:val="21"/>
              </w:rPr>
            </w:pPr>
          </w:p>
          <w:p w:rsidR="00B5444A" w:rsidRPr="007D7B0B" w:rsidRDefault="00B5444A" w:rsidP="00D746AE">
            <w:pPr>
              <w:rPr>
                <w:rFonts w:ascii="Times New Roman" w:eastAsia="仿宋_GB2312" w:hAnsi="Times New Roman" w:cs="Times New Roman"/>
                <w:szCs w:val="21"/>
              </w:rPr>
            </w:pPr>
            <w:r w:rsidRPr="007D7B0B">
              <w:rPr>
                <w:rFonts w:ascii="Times New Roman" w:eastAsia="仿宋_GB2312" w:hAnsi="Times New Roman" w:cs="Times New Roman"/>
                <w:szCs w:val="21"/>
              </w:rPr>
              <w:t>地点</w:t>
            </w:r>
          </w:p>
        </w:tc>
        <w:tc>
          <w:tcPr>
            <w:tcW w:w="1761"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年份</w:t>
            </w:r>
          </w:p>
        </w:tc>
        <w:tc>
          <w:tcPr>
            <w:tcW w:w="1895"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2012</w:t>
            </w:r>
          </w:p>
        </w:tc>
        <w:tc>
          <w:tcPr>
            <w:tcW w:w="1785"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2013</w:t>
            </w:r>
          </w:p>
        </w:tc>
        <w:tc>
          <w:tcPr>
            <w:tcW w:w="1770"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2014</w:t>
            </w:r>
          </w:p>
        </w:tc>
      </w:tr>
      <w:tr w:rsidR="00B5444A" w:rsidRPr="007D7B0B" w:rsidTr="00C1396A">
        <w:trPr>
          <w:jc w:val="center"/>
        </w:trPr>
        <w:tc>
          <w:tcPr>
            <w:tcW w:w="423" w:type="dxa"/>
            <w:vMerge/>
          </w:tcPr>
          <w:p w:rsidR="00B5444A" w:rsidRPr="007D7B0B" w:rsidRDefault="00B5444A" w:rsidP="00D746AE">
            <w:pPr>
              <w:rPr>
                <w:rFonts w:ascii="Times New Roman" w:eastAsia="仿宋_GB2312" w:hAnsi="Times New Roman" w:cs="Times New Roman"/>
                <w:szCs w:val="21"/>
              </w:rPr>
            </w:pPr>
          </w:p>
        </w:tc>
        <w:tc>
          <w:tcPr>
            <w:tcW w:w="1761" w:type="dxa"/>
            <w:gridSpan w:val="2"/>
          </w:tcPr>
          <w:p w:rsidR="00B5444A" w:rsidRPr="007D7B0B" w:rsidRDefault="00B5444A" w:rsidP="00D746AE">
            <w:pPr>
              <w:jc w:val="center"/>
              <w:rPr>
                <w:rFonts w:ascii="Times New Roman" w:hAnsi="Times New Roman" w:cs="Times New Roman"/>
                <w:szCs w:val="21"/>
              </w:rPr>
            </w:pPr>
          </w:p>
        </w:tc>
        <w:tc>
          <w:tcPr>
            <w:tcW w:w="105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盈玉余甘子</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CK</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盈玉余甘子</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CK</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盈玉余甘子</w:t>
            </w:r>
          </w:p>
        </w:tc>
        <w:tc>
          <w:tcPr>
            <w:tcW w:w="82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CK</w:t>
            </w:r>
          </w:p>
        </w:tc>
      </w:tr>
      <w:tr w:rsidR="00B5444A" w:rsidRPr="007D7B0B" w:rsidTr="00C1396A">
        <w:trPr>
          <w:jc w:val="center"/>
        </w:trPr>
        <w:tc>
          <w:tcPr>
            <w:tcW w:w="423" w:type="dxa"/>
            <w:vMerge w:val="restart"/>
            <w:vAlign w:val="center"/>
          </w:tcPr>
          <w:p w:rsidR="00B5444A" w:rsidRPr="007D7B0B" w:rsidRDefault="00B5444A" w:rsidP="00D746AE">
            <w:pPr>
              <w:rPr>
                <w:rFonts w:ascii="Times New Roman" w:eastAsia="仿宋_GB2312" w:hAnsi="Times New Roman" w:cs="Times New Roman"/>
                <w:szCs w:val="21"/>
              </w:rPr>
            </w:pPr>
            <w:r w:rsidRPr="007D7B0B">
              <w:rPr>
                <w:rFonts w:ascii="Times New Roman" w:eastAsia="仿宋_GB2312" w:hAnsi="Times New Roman" w:cs="Times New Roman"/>
                <w:szCs w:val="21"/>
              </w:rPr>
              <w:t>元</w:t>
            </w:r>
          </w:p>
          <w:p w:rsidR="00B5444A" w:rsidRPr="007D7B0B" w:rsidRDefault="00B5444A" w:rsidP="00D746AE">
            <w:pPr>
              <w:rPr>
                <w:rFonts w:ascii="Times New Roman" w:eastAsia="仿宋_GB2312" w:hAnsi="Times New Roman" w:cs="Times New Roman"/>
                <w:szCs w:val="21"/>
              </w:rPr>
            </w:pPr>
            <w:r w:rsidRPr="007D7B0B">
              <w:rPr>
                <w:rFonts w:ascii="Times New Roman" w:eastAsia="仿宋_GB2312" w:hAnsi="Times New Roman" w:cs="Times New Roman"/>
                <w:szCs w:val="21"/>
              </w:rPr>
              <w:t>谋</w:t>
            </w:r>
          </w:p>
        </w:tc>
        <w:tc>
          <w:tcPr>
            <w:tcW w:w="707"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测</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定</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项</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目</w:t>
            </w:r>
          </w:p>
        </w:tc>
        <w:tc>
          <w:tcPr>
            <w:tcW w:w="1054"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叶片（长宽）</w:t>
            </w:r>
            <w:r w:rsidRPr="007D7B0B">
              <w:rPr>
                <w:rFonts w:ascii="Times New Roman" w:hAnsi="Times New Roman" w:cs="Times New Roman"/>
                <w:szCs w:val="21"/>
              </w:rPr>
              <w:t>(0.01cm)</w:t>
            </w:r>
          </w:p>
        </w:tc>
        <w:tc>
          <w:tcPr>
            <w:tcW w:w="1055"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 xml:space="preserve">14.32  </w:t>
            </w:r>
            <w:r w:rsidRPr="007D7B0B">
              <w:rPr>
                <w:rFonts w:ascii="Times New Roman" w:hAnsi="Times New Roman" w:cs="Times New Roman"/>
                <w:szCs w:val="21"/>
              </w:rPr>
              <w:t>叶宽</w:t>
            </w:r>
            <w:r w:rsidRPr="007D7B0B">
              <w:rPr>
                <w:rFonts w:ascii="Times New Roman" w:hAnsi="Times New Roman" w:cs="Times New Roman"/>
                <w:szCs w:val="21"/>
              </w:rPr>
              <w:t>3.76</w:t>
            </w:r>
          </w:p>
        </w:tc>
        <w:tc>
          <w:tcPr>
            <w:tcW w:w="840" w:type="dxa"/>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 xml:space="preserve">9.19  </w:t>
            </w:r>
            <w:r w:rsidRPr="007D7B0B">
              <w:rPr>
                <w:rFonts w:ascii="Times New Roman" w:hAnsi="Times New Roman" w:cs="Times New Roman"/>
                <w:szCs w:val="21"/>
              </w:rPr>
              <w:t>叶宽</w:t>
            </w:r>
            <w:r w:rsidRPr="007D7B0B">
              <w:rPr>
                <w:rFonts w:ascii="Times New Roman" w:hAnsi="Times New Roman" w:cs="Times New Roman"/>
                <w:szCs w:val="21"/>
              </w:rPr>
              <w:t>2.24</w:t>
            </w:r>
          </w:p>
        </w:tc>
        <w:tc>
          <w:tcPr>
            <w:tcW w:w="945" w:type="dxa"/>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 xml:space="preserve">14.32 </w:t>
            </w:r>
            <w:r w:rsidRPr="007D7B0B">
              <w:rPr>
                <w:rFonts w:ascii="Times New Roman" w:hAnsi="Times New Roman" w:cs="Times New Roman"/>
                <w:szCs w:val="21"/>
              </w:rPr>
              <w:t>叶宽</w:t>
            </w:r>
            <w:r w:rsidRPr="007D7B0B">
              <w:rPr>
                <w:rFonts w:ascii="Times New Roman" w:hAnsi="Times New Roman" w:cs="Times New Roman"/>
                <w:szCs w:val="21"/>
              </w:rPr>
              <w:t>3.76</w:t>
            </w:r>
          </w:p>
        </w:tc>
        <w:tc>
          <w:tcPr>
            <w:tcW w:w="840" w:type="dxa"/>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 xml:space="preserve">9.19  </w:t>
            </w:r>
            <w:r w:rsidRPr="007D7B0B">
              <w:rPr>
                <w:rFonts w:ascii="Times New Roman" w:hAnsi="Times New Roman" w:cs="Times New Roman"/>
                <w:szCs w:val="21"/>
              </w:rPr>
              <w:t>叶宽</w:t>
            </w:r>
            <w:r w:rsidRPr="007D7B0B">
              <w:rPr>
                <w:rFonts w:ascii="Times New Roman" w:hAnsi="Times New Roman" w:cs="Times New Roman"/>
                <w:szCs w:val="21"/>
              </w:rPr>
              <w:t>2.24</w:t>
            </w:r>
          </w:p>
        </w:tc>
        <w:tc>
          <w:tcPr>
            <w:tcW w:w="945" w:type="dxa"/>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14.32</w:t>
            </w:r>
            <w:r w:rsidRPr="007D7B0B">
              <w:rPr>
                <w:rFonts w:ascii="Times New Roman" w:hAnsi="Times New Roman" w:cs="Times New Roman"/>
                <w:szCs w:val="21"/>
              </w:rPr>
              <w:t>叶宽</w:t>
            </w:r>
            <w:r w:rsidRPr="007D7B0B">
              <w:rPr>
                <w:rFonts w:ascii="Times New Roman" w:hAnsi="Times New Roman" w:cs="Times New Roman"/>
                <w:szCs w:val="21"/>
              </w:rPr>
              <w:t>3.76</w:t>
            </w:r>
          </w:p>
        </w:tc>
        <w:tc>
          <w:tcPr>
            <w:tcW w:w="825" w:type="dxa"/>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 xml:space="preserve">9.19  </w:t>
            </w:r>
            <w:r w:rsidRPr="007D7B0B">
              <w:rPr>
                <w:rFonts w:ascii="Times New Roman" w:hAnsi="Times New Roman" w:cs="Times New Roman"/>
                <w:szCs w:val="21"/>
              </w:rPr>
              <w:t>叶宽</w:t>
            </w:r>
            <w:r w:rsidRPr="007D7B0B">
              <w:rPr>
                <w:rFonts w:ascii="Times New Roman" w:hAnsi="Times New Roman" w:cs="Times New Roman"/>
                <w:szCs w:val="21"/>
              </w:rPr>
              <w:t>2.24</w:t>
            </w:r>
          </w:p>
        </w:tc>
      </w:tr>
      <w:tr w:rsidR="00B5444A" w:rsidRPr="007D7B0B" w:rsidTr="00C1396A">
        <w:trPr>
          <w:jc w:val="center"/>
        </w:trPr>
        <w:tc>
          <w:tcPr>
            <w:tcW w:w="423" w:type="dxa"/>
            <w:vMerge/>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hAnsi="Times New Roman" w:cs="Times New Roman"/>
                <w:szCs w:val="21"/>
              </w:rPr>
            </w:pPr>
          </w:p>
        </w:tc>
        <w:tc>
          <w:tcPr>
            <w:tcW w:w="1054"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雌花数</w:t>
            </w:r>
          </w:p>
        </w:tc>
        <w:tc>
          <w:tcPr>
            <w:tcW w:w="105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5.8</w:t>
            </w:r>
          </w:p>
        </w:tc>
        <w:tc>
          <w:tcPr>
            <w:tcW w:w="82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r>
      <w:tr w:rsidR="00B5444A" w:rsidRPr="007D7B0B" w:rsidTr="00C1396A">
        <w:trPr>
          <w:jc w:val="center"/>
        </w:trPr>
        <w:tc>
          <w:tcPr>
            <w:tcW w:w="423" w:type="dxa"/>
            <w:vMerge/>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hAnsi="Times New Roman" w:cs="Times New Roman"/>
                <w:szCs w:val="21"/>
              </w:rPr>
            </w:pPr>
          </w:p>
        </w:tc>
        <w:tc>
          <w:tcPr>
            <w:tcW w:w="1054"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雄花数</w:t>
            </w:r>
          </w:p>
        </w:tc>
        <w:tc>
          <w:tcPr>
            <w:tcW w:w="105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2115.2</w:t>
            </w:r>
          </w:p>
        </w:tc>
        <w:tc>
          <w:tcPr>
            <w:tcW w:w="840"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307.8</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2115.2</w:t>
            </w:r>
          </w:p>
        </w:tc>
        <w:tc>
          <w:tcPr>
            <w:tcW w:w="840"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307.8</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2115.2</w:t>
            </w:r>
          </w:p>
        </w:tc>
        <w:tc>
          <w:tcPr>
            <w:tcW w:w="825"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307.8</w:t>
            </w:r>
          </w:p>
        </w:tc>
      </w:tr>
      <w:tr w:rsidR="00B5444A" w:rsidRPr="007D7B0B" w:rsidTr="00C1396A">
        <w:trPr>
          <w:jc w:val="center"/>
        </w:trPr>
        <w:tc>
          <w:tcPr>
            <w:tcW w:w="423" w:type="dxa"/>
            <w:vMerge/>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hAnsi="Times New Roman" w:cs="Times New Roman"/>
                <w:szCs w:val="21"/>
              </w:rPr>
            </w:pPr>
          </w:p>
        </w:tc>
        <w:tc>
          <w:tcPr>
            <w:tcW w:w="1054"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花序颜色</w:t>
            </w:r>
          </w:p>
        </w:tc>
        <w:tc>
          <w:tcPr>
            <w:tcW w:w="105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紫红色</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淡黄绿色</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紫红色</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淡黄绿色</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紫红色</w:t>
            </w:r>
          </w:p>
        </w:tc>
        <w:tc>
          <w:tcPr>
            <w:tcW w:w="82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淡黄绿色</w:t>
            </w:r>
          </w:p>
        </w:tc>
      </w:tr>
      <w:tr w:rsidR="00B5444A" w:rsidRPr="007D7B0B" w:rsidTr="00C1396A">
        <w:trPr>
          <w:jc w:val="center"/>
        </w:trPr>
        <w:tc>
          <w:tcPr>
            <w:tcW w:w="423" w:type="dxa"/>
            <w:vMerge w:val="restart"/>
            <w:vAlign w:val="center"/>
          </w:tcPr>
          <w:p w:rsidR="00B5444A" w:rsidRPr="007D7B0B" w:rsidRDefault="00B5444A" w:rsidP="00D746AE">
            <w:pPr>
              <w:rPr>
                <w:rFonts w:ascii="Times New Roman" w:eastAsia="仿宋_GB2312" w:hAnsi="Times New Roman" w:cs="Times New Roman"/>
                <w:szCs w:val="21"/>
              </w:rPr>
            </w:pPr>
            <w:r w:rsidRPr="007D7B0B">
              <w:rPr>
                <w:rFonts w:ascii="Times New Roman" w:eastAsia="仿宋_GB2312" w:hAnsi="Times New Roman" w:cs="Times New Roman"/>
                <w:szCs w:val="21"/>
              </w:rPr>
              <w:t>宾川</w:t>
            </w:r>
          </w:p>
        </w:tc>
        <w:tc>
          <w:tcPr>
            <w:tcW w:w="707" w:type="dxa"/>
            <w:vMerge/>
          </w:tcPr>
          <w:p w:rsidR="00B5444A" w:rsidRPr="007D7B0B" w:rsidRDefault="00B5444A" w:rsidP="00D746AE">
            <w:pPr>
              <w:rPr>
                <w:rFonts w:ascii="Times New Roman" w:hAnsi="Times New Roman" w:cs="Times New Roman"/>
                <w:szCs w:val="21"/>
              </w:rPr>
            </w:pPr>
          </w:p>
        </w:tc>
        <w:tc>
          <w:tcPr>
            <w:tcW w:w="1054"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叶片（长宽）</w:t>
            </w:r>
            <w:r w:rsidRPr="007D7B0B">
              <w:rPr>
                <w:rFonts w:ascii="Times New Roman" w:hAnsi="Times New Roman" w:cs="Times New Roman"/>
                <w:szCs w:val="21"/>
              </w:rPr>
              <w:t>(0.01cm)</w:t>
            </w:r>
          </w:p>
        </w:tc>
        <w:tc>
          <w:tcPr>
            <w:tcW w:w="1055"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 xml:space="preserve">12.89  </w:t>
            </w:r>
            <w:r w:rsidRPr="007D7B0B">
              <w:rPr>
                <w:rFonts w:ascii="Times New Roman" w:hAnsi="Times New Roman" w:cs="Times New Roman"/>
                <w:szCs w:val="21"/>
              </w:rPr>
              <w:t>叶宽</w:t>
            </w:r>
            <w:r w:rsidRPr="007D7B0B">
              <w:rPr>
                <w:rFonts w:ascii="Times New Roman" w:hAnsi="Times New Roman" w:cs="Times New Roman"/>
                <w:szCs w:val="21"/>
              </w:rPr>
              <w:t>3.86</w:t>
            </w:r>
          </w:p>
        </w:tc>
        <w:tc>
          <w:tcPr>
            <w:tcW w:w="840" w:type="dxa"/>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 xml:space="preserve">10.2 </w:t>
            </w:r>
            <w:r w:rsidRPr="007D7B0B">
              <w:rPr>
                <w:rFonts w:ascii="Times New Roman" w:hAnsi="Times New Roman" w:cs="Times New Roman"/>
                <w:szCs w:val="21"/>
              </w:rPr>
              <w:t>叶宽</w:t>
            </w:r>
            <w:r w:rsidRPr="007D7B0B">
              <w:rPr>
                <w:rFonts w:ascii="Times New Roman" w:hAnsi="Times New Roman" w:cs="Times New Roman"/>
                <w:szCs w:val="21"/>
              </w:rPr>
              <w:t>2.44</w:t>
            </w:r>
          </w:p>
        </w:tc>
        <w:tc>
          <w:tcPr>
            <w:tcW w:w="945" w:type="dxa"/>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 xml:space="preserve">16.4 </w:t>
            </w:r>
            <w:r w:rsidRPr="007D7B0B">
              <w:rPr>
                <w:rFonts w:ascii="Times New Roman" w:hAnsi="Times New Roman" w:cs="Times New Roman"/>
                <w:szCs w:val="21"/>
              </w:rPr>
              <w:t>叶宽</w:t>
            </w:r>
            <w:r w:rsidRPr="007D7B0B">
              <w:rPr>
                <w:rFonts w:ascii="Times New Roman" w:hAnsi="Times New Roman" w:cs="Times New Roman"/>
                <w:szCs w:val="21"/>
              </w:rPr>
              <w:t>2.6</w:t>
            </w:r>
          </w:p>
        </w:tc>
        <w:tc>
          <w:tcPr>
            <w:tcW w:w="840" w:type="dxa"/>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 xml:space="preserve">10.8  </w:t>
            </w:r>
            <w:r w:rsidRPr="007D7B0B">
              <w:rPr>
                <w:rFonts w:ascii="Times New Roman" w:hAnsi="Times New Roman" w:cs="Times New Roman"/>
                <w:szCs w:val="21"/>
              </w:rPr>
              <w:t>叶宽</w:t>
            </w:r>
            <w:r w:rsidRPr="007D7B0B">
              <w:rPr>
                <w:rFonts w:ascii="Times New Roman" w:hAnsi="Times New Roman" w:cs="Times New Roman"/>
                <w:szCs w:val="21"/>
              </w:rPr>
              <w:t>2.44</w:t>
            </w:r>
          </w:p>
        </w:tc>
        <w:tc>
          <w:tcPr>
            <w:tcW w:w="945" w:type="dxa"/>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14.52</w:t>
            </w:r>
            <w:r w:rsidRPr="007D7B0B">
              <w:rPr>
                <w:rFonts w:ascii="Times New Roman" w:hAnsi="Times New Roman" w:cs="Times New Roman"/>
                <w:szCs w:val="21"/>
              </w:rPr>
              <w:t>叶宽</w:t>
            </w:r>
            <w:r w:rsidRPr="007D7B0B">
              <w:rPr>
                <w:rFonts w:ascii="Times New Roman" w:hAnsi="Times New Roman" w:cs="Times New Roman"/>
                <w:szCs w:val="21"/>
              </w:rPr>
              <w:t>3.78</w:t>
            </w:r>
          </w:p>
        </w:tc>
        <w:tc>
          <w:tcPr>
            <w:tcW w:w="825" w:type="dxa"/>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叶长</w:t>
            </w:r>
            <w:r w:rsidRPr="007D7B0B">
              <w:rPr>
                <w:rFonts w:ascii="Times New Roman" w:hAnsi="Times New Roman" w:cs="Times New Roman"/>
                <w:szCs w:val="21"/>
              </w:rPr>
              <w:t xml:space="preserve">8.73  </w:t>
            </w:r>
            <w:r w:rsidRPr="007D7B0B">
              <w:rPr>
                <w:rFonts w:ascii="Times New Roman" w:hAnsi="Times New Roman" w:cs="Times New Roman"/>
                <w:szCs w:val="21"/>
              </w:rPr>
              <w:t>叶宽</w:t>
            </w:r>
            <w:r w:rsidRPr="007D7B0B">
              <w:rPr>
                <w:rFonts w:ascii="Times New Roman" w:hAnsi="Times New Roman" w:cs="Times New Roman"/>
                <w:szCs w:val="21"/>
              </w:rPr>
              <w:t>2.15</w:t>
            </w:r>
          </w:p>
        </w:tc>
      </w:tr>
      <w:tr w:rsidR="00B5444A" w:rsidRPr="007D7B0B" w:rsidTr="00C1396A">
        <w:trPr>
          <w:jc w:val="center"/>
        </w:trPr>
        <w:tc>
          <w:tcPr>
            <w:tcW w:w="423" w:type="dxa"/>
            <w:vMerge/>
            <w:vAlign w:val="center"/>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hAnsi="Times New Roman" w:cs="Times New Roman"/>
                <w:szCs w:val="21"/>
              </w:rPr>
            </w:pPr>
          </w:p>
        </w:tc>
        <w:tc>
          <w:tcPr>
            <w:tcW w:w="1054"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雌花数</w:t>
            </w:r>
          </w:p>
        </w:tc>
        <w:tc>
          <w:tcPr>
            <w:tcW w:w="105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8.33</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9.33</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3.33</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6.33</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w:t>
            </w:r>
          </w:p>
        </w:tc>
        <w:tc>
          <w:tcPr>
            <w:tcW w:w="82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6.67</w:t>
            </w:r>
          </w:p>
        </w:tc>
      </w:tr>
      <w:tr w:rsidR="00B5444A" w:rsidRPr="007D7B0B" w:rsidTr="00C1396A">
        <w:trPr>
          <w:jc w:val="center"/>
        </w:trPr>
        <w:tc>
          <w:tcPr>
            <w:tcW w:w="423" w:type="dxa"/>
            <w:vMerge/>
            <w:vAlign w:val="center"/>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hAnsi="Times New Roman" w:cs="Times New Roman"/>
                <w:szCs w:val="21"/>
              </w:rPr>
            </w:pPr>
          </w:p>
        </w:tc>
        <w:tc>
          <w:tcPr>
            <w:tcW w:w="1054"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雄花数</w:t>
            </w:r>
          </w:p>
        </w:tc>
        <w:tc>
          <w:tcPr>
            <w:tcW w:w="105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2109</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128.7</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1830</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203.3</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2086</w:t>
            </w:r>
          </w:p>
        </w:tc>
        <w:tc>
          <w:tcPr>
            <w:tcW w:w="82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207.3</w:t>
            </w:r>
          </w:p>
        </w:tc>
      </w:tr>
      <w:tr w:rsidR="00B5444A" w:rsidRPr="007D7B0B" w:rsidTr="00C1396A">
        <w:trPr>
          <w:jc w:val="center"/>
        </w:trPr>
        <w:tc>
          <w:tcPr>
            <w:tcW w:w="423" w:type="dxa"/>
            <w:vMerge/>
            <w:vAlign w:val="center"/>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hAnsi="Times New Roman" w:cs="Times New Roman"/>
                <w:szCs w:val="21"/>
              </w:rPr>
            </w:pPr>
          </w:p>
        </w:tc>
        <w:tc>
          <w:tcPr>
            <w:tcW w:w="1054" w:type="dxa"/>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花瓣颜色</w:t>
            </w:r>
          </w:p>
        </w:tc>
        <w:tc>
          <w:tcPr>
            <w:tcW w:w="105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紫红色晕</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淡黄绿色</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紫红色晕</w:t>
            </w: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淡黄绿色</w:t>
            </w:r>
          </w:p>
        </w:tc>
        <w:tc>
          <w:tcPr>
            <w:tcW w:w="94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紫红色晕</w:t>
            </w:r>
          </w:p>
        </w:tc>
        <w:tc>
          <w:tcPr>
            <w:tcW w:w="825"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淡黄绿色</w:t>
            </w:r>
          </w:p>
        </w:tc>
      </w:tr>
    </w:tbl>
    <w:p w:rsidR="00B5444A" w:rsidRPr="007D7B0B" w:rsidRDefault="00B5444A" w:rsidP="00D746AE">
      <w:pPr>
        <w:tabs>
          <w:tab w:val="left" w:pos="4185"/>
        </w:tabs>
        <w:ind w:firstLineChars="200" w:firstLine="420"/>
        <w:rPr>
          <w:rFonts w:ascii="Times New Roman" w:hAnsi="Times New Roman" w:cs="Times New Roman"/>
          <w:szCs w:val="21"/>
        </w:rPr>
      </w:pPr>
      <w:r w:rsidRPr="007D7B0B">
        <w:rPr>
          <w:rFonts w:ascii="Times New Roman" w:hAnsi="Times New Roman" w:cs="Times New Roman"/>
          <w:szCs w:val="21"/>
        </w:rPr>
        <w:t>试验结果表明：盈玉余甘子与对照相比，叶片面积大，花序紧凑，雄花多且花色鲜艳，花萼颜色差异明显。叶长模型</w:t>
      </w:r>
      <w:r w:rsidRPr="007D7B0B">
        <w:rPr>
          <w:rFonts w:ascii="Times New Roman" w:hAnsi="Times New Roman" w:cs="Times New Roman"/>
          <w:szCs w:val="21"/>
        </w:rPr>
        <w:t>Pr&gt;F</w:t>
      </w:r>
      <w:r w:rsidRPr="007D7B0B">
        <w:rPr>
          <w:rFonts w:ascii="Times New Roman" w:hAnsi="Times New Roman" w:cs="Times New Roman"/>
          <w:szCs w:val="21"/>
        </w:rPr>
        <w:t>的值</w:t>
      </w:r>
      <w:r w:rsidRPr="007D7B0B">
        <w:rPr>
          <w:rFonts w:ascii="Times New Roman" w:hAnsi="Times New Roman" w:cs="Times New Roman"/>
          <w:szCs w:val="21"/>
        </w:rPr>
        <w:t>&lt;.0001</w:t>
      </w:r>
      <w:r w:rsidRPr="007D7B0B">
        <w:rPr>
          <w:rFonts w:ascii="Times New Roman" w:hAnsi="Times New Roman" w:cs="Times New Roman"/>
          <w:szCs w:val="21"/>
        </w:rPr>
        <w:t>，</w:t>
      </w:r>
      <w:r w:rsidRPr="007D7B0B">
        <w:rPr>
          <w:rFonts w:ascii="Times New Roman" w:hAnsi="Times New Roman" w:cs="Times New Roman"/>
          <w:szCs w:val="21"/>
        </w:rPr>
        <w:t>R</w:t>
      </w:r>
      <w:r w:rsidRPr="007D7B0B">
        <w:rPr>
          <w:rFonts w:ascii="Times New Roman" w:hAnsi="Times New Roman" w:cs="Times New Roman"/>
          <w:szCs w:val="21"/>
          <w:vertAlign w:val="superscript"/>
        </w:rPr>
        <w:t>2</w:t>
      </w:r>
      <w:r w:rsidRPr="007D7B0B">
        <w:rPr>
          <w:rFonts w:ascii="Times New Roman" w:hAnsi="Times New Roman" w:cs="Times New Roman"/>
          <w:szCs w:val="21"/>
        </w:rPr>
        <w:t>=0.964283</w:t>
      </w:r>
      <w:r w:rsidRPr="007D7B0B">
        <w:rPr>
          <w:rFonts w:ascii="Times New Roman" w:hAnsi="Times New Roman" w:cs="Times New Roman"/>
          <w:szCs w:val="21"/>
        </w:rPr>
        <w:t>，该模型拟合得好，品种间差异显著，品种与地点存在互作。叶宽线性模型</w:t>
      </w:r>
      <w:r w:rsidRPr="007D7B0B">
        <w:rPr>
          <w:rFonts w:ascii="Times New Roman" w:hAnsi="Times New Roman" w:cs="Times New Roman"/>
          <w:szCs w:val="21"/>
        </w:rPr>
        <w:t>F=6.82</w:t>
      </w:r>
      <w:r w:rsidRPr="007D7B0B">
        <w:rPr>
          <w:rFonts w:ascii="Times New Roman" w:hAnsi="Times New Roman" w:cs="Times New Roman"/>
          <w:szCs w:val="21"/>
        </w:rPr>
        <w:t>，达显著。</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4</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2012-2014</w:t>
      </w:r>
      <w:r w:rsidRPr="00980F4D">
        <w:rPr>
          <w:rFonts w:ascii="Times New Roman" w:eastAsia="黑体" w:hAnsi="Times New Roman" w:cs="Times New Roman"/>
          <w:sz w:val="18"/>
          <w:szCs w:val="18"/>
        </w:rPr>
        <w:t>年与对照种果实性状对比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321"/>
        <w:gridCol w:w="1440"/>
        <w:gridCol w:w="1080"/>
        <w:gridCol w:w="720"/>
        <w:gridCol w:w="1080"/>
        <w:gridCol w:w="720"/>
        <w:gridCol w:w="1080"/>
        <w:gridCol w:w="770"/>
      </w:tblGrid>
      <w:tr w:rsidR="00B5444A" w:rsidRPr="007D7B0B" w:rsidTr="00C1396A">
        <w:trPr>
          <w:jc w:val="center"/>
        </w:trPr>
        <w:tc>
          <w:tcPr>
            <w:tcW w:w="423" w:type="dxa"/>
            <w:vMerge w:val="restart"/>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地点</w:t>
            </w:r>
          </w:p>
        </w:tc>
        <w:tc>
          <w:tcPr>
            <w:tcW w:w="1761"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年份</w:t>
            </w:r>
          </w:p>
        </w:tc>
        <w:tc>
          <w:tcPr>
            <w:tcW w:w="1800"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2012</w:t>
            </w:r>
          </w:p>
        </w:tc>
        <w:tc>
          <w:tcPr>
            <w:tcW w:w="1800"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2013</w:t>
            </w:r>
          </w:p>
        </w:tc>
        <w:tc>
          <w:tcPr>
            <w:tcW w:w="1850"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2014</w:t>
            </w:r>
          </w:p>
        </w:tc>
      </w:tr>
      <w:tr w:rsidR="00B5444A" w:rsidRPr="007D7B0B" w:rsidTr="00C1396A">
        <w:trPr>
          <w:trHeight w:val="442"/>
          <w:jc w:val="center"/>
        </w:trPr>
        <w:tc>
          <w:tcPr>
            <w:tcW w:w="423" w:type="dxa"/>
            <w:vMerge/>
          </w:tcPr>
          <w:p w:rsidR="00B5444A" w:rsidRPr="007D7B0B" w:rsidRDefault="00B5444A" w:rsidP="00D746AE">
            <w:pPr>
              <w:jc w:val="center"/>
              <w:rPr>
                <w:rFonts w:ascii="Times New Roman" w:hAnsi="Times New Roman" w:cs="Times New Roman"/>
                <w:szCs w:val="21"/>
              </w:rPr>
            </w:pPr>
          </w:p>
        </w:tc>
        <w:tc>
          <w:tcPr>
            <w:tcW w:w="1761" w:type="dxa"/>
            <w:gridSpan w:val="2"/>
          </w:tcPr>
          <w:p w:rsidR="00B5444A" w:rsidRPr="007D7B0B" w:rsidRDefault="00B5444A" w:rsidP="00D746AE">
            <w:pPr>
              <w:jc w:val="center"/>
              <w:rPr>
                <w:rFonts w:ascii="Times New Roman" w:hAnsi="Times New Roman" w:cs="Times New Roman"/>
                <w:szCs w:val="21"/>
              </w:rPr>
            </w:pP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盈玉余甘子</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CK</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盈玉余甘子</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CK</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盈玉余甘子</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CK</w:t>
            </w:r>
          </w:p>
        </w:tc>
      </w:tr>
      <w:tr w:rsidR="00B5444A" w:rsidRPr="007D7B0B" w:rsidTr="00C1396A">
        <w:trPr>
          <w:jc w:val="center"/>
        </w:trPr>
        <w:tc>
          <w:tcPr>
            <w:tcW w:w="423"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元谋</w:t>
            </w:r>
          </w:p>
        </w:tc>
        <w:tc>
          <w:tcPr>
            <w:tcW w:w="321"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测</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定</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项</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目</w:t>
            </w: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单株产量（</w:t>
            </w:r>
            <w:r w:rsidRPr="007D7B0B">
              <w:rPr>
                <w:rFonts w:ascii="Times New Roman" w:hAnsi="Times New Roman" w:cs="Times New Roman"/>
                <w:szCs w:val="21"/>
              </w:rPr>
              <w:t>Kg/</w:t>
            </w:r>
            <w:r w:rsidRPr="007D7B0B">
              <w:rPr>
                <w:rFonts w:ascii="Times New Roman" w:hAnsi="Times New Roman" w:cs="Times New Roman"/>
                <w:szCs w:val="21"/>
              </w:rPr>
              <w:t>株）</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7.284</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6.342</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10.315</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9.378</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12.463</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9.856</w:t>
            </w:r>
          </w:p>
        </w:tc>
      </w:tr>
      <w:tr w:rsidR="00B5444A" w:rsidRPr="007D7B0B" w:rsidTr="00C1396A">
        <w:trPr>
          <w:jc w:val="center"/>
        </w:trPr>
        <w:tc>
          <w:tcPr>
            <w:tcW w:w="423" w:type="dxa"/>
            <w:vMerge/>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单果重（</w:t>
            </w:r>
            <w:r w:rsidRPr="007D7B0B">
              <w:rPr>
                <w:rFonts w:ascii="Times New Roman" w:hAnsi="Times New Roman" w:cs="Times New Roman"/>
                <w:szCs w:val="21"/>
              </w:rPr>
              <w:t>g</w:t>
            </w:r>
            <w:r w:rsidRPr="007D7B0B">
              <w:rPr>
                <w:rFonts w:ascii="Times New Roman" w:hAnsi="Times New Roman" w:cs="Times New Roman"/>
                <w:szCs w:val="21"/>
              </w:rPr>
              <w:t>）</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31.71</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5.26</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37.48</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5.38</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44.72</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5.45</w:t>
            </w:r>
          </w:p>
        </w:tc>
      </w:tr>
      <w:tr w:rsidR="00B5444A" w:rsidRPr="007D7B0B" w:rsidTr="00C1396A">
        <w:trPr>
          <w:jc w:val="center"/>
        </w:trPr>
        <w:tc>
          <w:tcPr>
            <w:tcW w:w="423" w:type="dxa"/>
            <w:vMerge/>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横径</w:t>
            </w:r>
            <w:r w:rsidRPr="007D7B0B">
              <w:rPr>
                <w:rFonts w:ascii="Times New Roman" w:hAnsi="Times New Roman" w:cs="Times New Roman"/>
                <w:szCs w:val="21"/>
              </w:rPr>
              <w:t>(mm)</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38.98</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21.44</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40.98</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22.17</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42.78</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21.52</w:t>
            </w:r>
          </w:p>
        </w:tc>
      </w:tr>
      <w:tr w:rsidR="00B5444A" w:rsidRPr="007D7B0B" w:rsidTr="00C1396A">
        <w:trPr>
          <w:jc w:val="center"/>
        </w:trPr>
        <w:tc>
          <w:tcPr>
            <w:tcW w:w="423" w:type="dxa"/>
            <w:vMerge/>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纵径</w:t>
            </w:r>
            <w:r w:rsidRPr="007D7B0B">
              <w:rPr>
                <w:rFonts w:ascii="Times New Roman" w:hAnsi="Times New Roman" w:cs="Times New Roman"/>
                <w:szCs w:val="21"/>
              </w:rPr>
              <w:t>(mm)</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35.98</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19.95</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37.50</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20.95</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40.34</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20.12</w:t>
            </w:r>
          </w:p>
        </w:tc>
      </w:tr>
      <w:tr w:rsidR="00B5444A" w:rsidRPr="007D7B0B" w:rsidTr="00C1396A">
        <w:trPr>
          <w:jc w:val="center"/>
        </w:trPr>
        <w:tc>
          <w:tcPr>
            <w:tcW w:w="423" w:type="dxa"/>
            <w:vMerge/>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果肉厚</w:t>
            </w:r>
            <w:r w:rsidRPr="007D7B0B">
              <w:rPr>
                <w:rFonts w:ascii="Times New Roman" w:hAnsi="Times New Roman" w:cs="Times New Roman"/>
                <w:szCs w:val="21"/>
              </w:rPr>
              <w:t>(mm)</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11.71</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6.06</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13.87</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6.26</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14.39</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6.09</w:t>
            </w:r>
          </w:p>
        </w:tc>
      </w:tr>
      <w:tr w:rsidR="00B5444A" w:rsidRPr="007D7B0B" w:rsidTr="00C1396A">
        <w:trPr>
          <w:jc w:val="center"/>
        </w:trPr>
        <w:tc>
          <w:tcPr>
            <w:tcW w:w="423" w:type="dxa"/>
            <w:vMerge/>
            <w:vAlign w:val="center"/>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可溶性固形物（</w:t>
            </w:r>
            <w:r w:rsidRPr="007D7B0B">
              <w:rPr>
                <w:rFonts w:ascii="Times New Roman" w:hAnsi="Times New Roman" w:cs="Times New Roman"/>
                <w:szCs w:val="21"/>
              </w:rPr>
              <w:t>%</w:t>
            </w:r>
            <w:r w:rsidRPr="007D7B0B">
              <w:rPr>
                <w:rFonts w:ascii="Times New Roman" w:hAnsi="Times New Roman" w:cs="Times New Roman"/>
                <w:szCs w:val="21"/>
              </w:rPr>
              <w:t>）</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16</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11.7</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17.3</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10.7</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w:t>
            </w:r>
          </w:p>
        </w:tc>
      </w:tr>
      <w:tr w:rsidR="00B5444A" w:rsidRPr="007D7B0B" w:rsidTr="00C1396A">
        <w:trPr>
          <w:trHeight w:val="1451"/>
          <w:jc w:val="center"/>
        </w:trPr>
        <w:tc>
          <w:tcPr>
            <w:tcW w:w="423" w:type="dxa"/>
            <w:vMerge/>
            <w:vAlign w:val="center"/>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ind w:firstLineChars="100" w:firstLine="210"/>
              <w:jc w:val="center"/>
              <w:rPr>
                <w:rFonts w:ascii="Times New Roman" w:hAnsi="Times New Roman" w:cs="Times New Roman"/>
                <w:szCs w:val="21"/>
              </w:rPr>
            </w:pPr>
            <w:r w:rsidRPr="007D7B0B">
              <w:rPr>
                <w:rFonts w:ascii="Times New Roman" w:hAnsi="Times New Roman" w:cs="Times New Roman"/>
                <w:szCs w:val="21"/>
              </w:rPr>
              <w:t>风味</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酸味明显，涩味轻，无回甘</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有淡回甘，涩味轻</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酸味明显，涩味轻，无回甘</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有淡回甘，涩味轻</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酸味明显，涩味轻，无回甘</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有淡回甘，涩味轻</w:t>
            </w:r>
          </w:p>
        </w:tc>
      </w:tr>
      <w:tr w:rsidR="00B5444A" w:rsidRPr="007D7B0B" w:rsidTr="00C1396A">
        <w:trPr>
          <w:jc w:val="center"/>
        </w:trPr>
        <w:tc>
          <w:tcPr>
            <w:tcW w:w="423"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宾川</w:t>
            </w: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单株产量（</w:t>
            </w:r>
            <w:r w:rsidRPr="007D7B0B">
              <w:rPr>
                <w:rFonts w:ascii="Times New Roman" w:hAnsi="Times New Roman" w:cs="Times New Roman"/>
                <w:szCs w:val="21"/>
              </w:rPr>
              <w:t>Kg/</w:t>
            </w:r>
            <w:r w:rsidRPr="007D7B0B">
              <w:rPr>
                <w:rFonts w:ascii="Times New Roman" w:hAnsi="Times New Roman" w:cs="Times New Roman"/>
                <w:szCs w:val="21"/>
              </w:rPr>
              <w:t>株）</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7.56</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6.82</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9.13</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7.89</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11.45</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8.23</w:t>
            </w:r>
          </w:p>
        </w:tc>
      </w:tr>
      <w:tr w:rsidR="00B5444A" w:rsidRPr="007D7B0B" w:rsidTr="00C1396A">
        <w:trPr>
          <w:jc w:val="center"/>
        </w:trPr>
        <w:tc>
          <w:tcPr>
            <w:tcW w:w="423" w:type="dxa"/>
            <w:vMerge/>
            <w:vAlign w:val="center"/>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单果重（</w:t>
            </w:r>
            <w:r w:rsidRPr="007D7B0B">
              <w:rPr>
                <w:rFonts w:ascii="Times New Roman" w:hAnsi="Times New Roman" w:cs="Times New Roman"/>
                <w:szCs w:val="21"/>
              </w:rPr>
              <w:t>g</w:t>
            </w:r>
            <w:r w:rsidRPr="007D7B0B">
              <w:rPr>
                <w:rFonts w:ascii="Times New Roman" w:hAnsi="Times New Roman" w:cs="Times New Roman"/>
                <w:szCs w:val="21"/>
              </w:rPr>
              <w:t>）</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31.86</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7.29</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29.2</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7.29</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32.31</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6.04</w:t>
            </w:r>
          </w:p>
        </w:tc>
      </w:tr>
      <w:tr w:rsidR="00B5444A" w:rsidRPr="007D7B0B" w:rsidTr="00C1396A">
        <w:trPr>
          <w:jc w:val="center"/>
        </w:trPr>
        <w:tc>
          <w:tcPr>
            <w:tcW w:w="423" w:type="dxa"/>
            <w:vMerge/>
            <w:vAlign w:val="center"/>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横径</w:t>
            </w:r>
            <w:r w:rsidRPr="007D7B0B">
              <w:rPr>
                <w:rFonts w:ascii="Times New Roman" w:hAnsi="Times New Roman" w:cs="Times New Roman"/>
                <w:szCs w:val="21"/>
              </w:rPr>
              <w:t>(mm)</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38.68</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22.7</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37.6</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22.6</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38.9</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21.1</w:t>
            </w:r>
          </w:p>
        </w:tc>
      </w:tr>
      <w:tr w:rsidR="00B5444A" w:rsidRPr="007D7B0B" w:rsidTr="00C1396A">
        <w:trPr>
          <w:jc w:val="center"/>
        </w:trPr>
        <w:tc>
          <w:tcPr>
            <w:tcW w:w="423" w:type="dxa"/>
            <w:vMerge/>
            <w:vAlign w:val="center"/>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纵径</w:t>
            </w:r>
            <w:r w:rsidRPr="007D7B0B">
              <w:rPr>
                <w:rFonts w:ascii="Times New Roman" w:hAnsi="Times New Roman" w:cs="Times New Roman"/>
                <w:szCs w:val="21"/>
              </w:rPr>
              <w:t>(mm)</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34.65</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21.4</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33.5</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22.4</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34.9</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19.4</w:t>
            </w:r>
          </w:p>
        </w:tc>
      </w:tr>
      <w:tr w:rsidR="00B5444A" w:rsidRPr="007D7B0B" w:rsidTr="00C1396A">
        <w:trPr>
          <w:jc w:val="center"/>
        </w:trPr>
        <w:tc>
          <w:tcPr>
            <w:tcW w:w="423" w:type="dxa"/>
            <w:vMerge/>
            <w:vAlign w:val="center"/>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果肉厚</w:t>
            </w:r>
            <w:r w:rsidRPr="007D7B0B">
              <w:rPr>
                <w:rFonts w:ascii="Times New Roman" w:hAnsi="Times New Roman" w:cs="Times New Roman"/>
                <w:szCs w:val="21"/>
              </w:rPr>
              <w:t>(mm)</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12.3</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5.79</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13.8</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7.22</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13.3</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6.29</w:t>
            </w:r>
          </w:p>
        </w:tc>
      </w:tr>
      <w:tr w:rsidR="00B5444A" w:rsidRPr="007D7B0B" w:rsidTr="00C1396A">
        <w:trPr>
          <w:jc w:val="center"/>
        </w:trPr>
        <w:tc>
          <w:tcPr>
            <w:tcW w:w="423" w:type="dxa"/>
            <w:vMerge/>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可溶性固形物（</w:t>
            </w:r>
            <w:r w:rsidRPr="007D7B0B">
              <w:rPr>
                <w:rFonts w:ascii="Times New Roman" w:hAnsi="Times New Roman" w:cs="Times New Roman"/>
                <w:szCs w:val="21"/>
              </w:rPr>
              <w:t>%</w:t>
            </w:r>
            <w:r w:rsidRPr="007D7B0B">
              <w:rPr>
                <w:rFonts w:ascii="Times New Roman" w:hAnsi="Times New Roman" w:cs="Times New Roman"/>
                <w:szCs w:val="21"/>
              </w:rPr>
              <w:t>）</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21.7</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11</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21.7</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12</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22.6</w:t>
            </w:r>
          </w:p>
        </w:tc>
      </w:tr>
      <w:tr w:rsidR="00B5444A" w:rsidRPr="007D7B0B" w:rsidTr="00C1396A">
        <w:trPr>
          <w:jc w:val="center"/>
        </w:trPr>
        <w:tc>
          <w:tcPr>
            <w:tcW w:w="423" w:type="dxa"/>
            <w:vMerge/>
          </w:tcPr>
          <w:p w:rsidR="00B5444A" w:rsidRPr="007D7B0B" w:rsidRDefault="00B5444A" w:rsidP="00D746AE">
            <w:pPr>
              <w:jc w:val="center"/>
              <w:rPr>
                <w:rFonts w:ascii="Times New Roman" w:hAnsi="Times New Roman" w:cs="Times New Roman"/>
                <w:szCs w:val="21"/>
              </w:rPr>
            </w:pPr>
          </w:p>
        </w:tc>
        <w:tc>
          <w:tcPr>
            <w:tcW w:w="321" w:type="dxa"/>
            <w:vMerge/>
          </w:tcPr>
          <w:p w:rsidR="00B5444A" w:rsidRPr="007D7B0B" w:rsidRDefault="00B5444A" w:rsidP="00D746AE">
            <w:pPr>
              <w:jc w:val="center"/>
              <w:rPr>
                <w:rFonts w:ascii="Times New Roman" w:hAnsi="Times New Roman" w:cs="Times New Roman"/>
                <w:szCs w:val="21"/>
              </w:rPr>
            </w:pPr>
          </w:p>
        </w:tc>
        <w:tc>
          <w:tcPr>
            <w:tcW w:w="1440" w:type="dxa"/>
          </w:tcPr>
          <w:p w:rsidR="00B5444A" w:rsidRPr="007D7B0B" w:rsidRDefault="00B5444A" w:rsidP="00D746AE">
            <w:pPr>
              <w:ind w:firstLineChars="100" w:firstLine="210"/>
              <w:jc w:val="center"/>
              <w:rPr>
                <w:rFonts w:ascii="Times New Roman" w:hAnsi="Times New Roman" w:cs="Times New Roman"/>
                <w:szCs w:val="21"/>
              </w:rPr>
            </w:pPr>
            <w:r w:rsidRPr="007D7B0B">
              <w:rPr>
                <w:rFonts w:ascii="Times New Roman" w:hAnsi="Times New Roman" w:cs="Times New Roman"/>
                <w:szCs w:val="21"/>
              </w:rPr>
              <w:t>风味</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酸味明显，涩味轻，无回甘</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有淡回甘，涩味轻</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酸味明显，涩味轻，无回甘</w:t>
            </w:r>
          </w:p>
        </w:tc>
        <w:tc>
          <w:tcPr>
            <w:tcW w:w="72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有淡回甘</w:t>
            </w:r>
          </w:p>
        </w:tc>
        <w:tc>
          <w:tcPr>
            <w:tcW w:w="108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酸味明显，涩味轻，无回甘</w:t>
            </w:r>
          </w:p>
        </w:tc>
        <w:tc>
          <w:tcPr>
            <w:tcW w:w="77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有淡回甘，涩味轻</w:t>
            </w:r>
          </w:p>
        </w:tc>
      </w:tr>
    </w:tbl>
    <w:p w:rsidR="00B5444A" w:rsidRPr="007D7B0B" w:rsidRDefault="00B5444A" w:rsidP="00D746AE">
      <w:pPr>
        <w:tabs>
          <w:tab w:val="left" w:pos="4185"/>
        </w:tabs>
        <w:ind w:firstLineChars="200" w:firstLine="420"/>
        <w:rPr>
          <w:rFonts w:ascii="Times New Roman" w:hAnsi="Times New Roman" w:cs="Times New Roman"/>
          <w:szCs w:val="21"/>
        </w:rPr>
      </w:pPr>
      <w:r w:rsidRPr="007D7B0B">
        <w:rPr>
          <w:rFonts w:ascii="Times New Roman" w:hAnsi="Times New Roman" w:cs="Times New Roman"/>
          <w:szCs w:val="21"/>
        </w:rPr>
        <w:t>从上表可看出，在同一管理条件下，盈玉余甘子平均单株产量呈稳定增长趋势。单果重模型</w:t>
      </w:r>
      <w:r w:rsidRPr="007D7B0B">
        <w:rPr>
          <w:rFonts w:ascii="Times New Roman" w:hAnsi="Times New Roman" w:cs="Times New Roman"/>
          <w:szCs w:val="21"/>
        </w:rPr>
        <w:t>Pr&gt;F</w:t>
      </w:r>
      <w:r w:rsidRPr="007D7B0B">
        <w:rPr>
          <w:rFonts w:ascii="Times New Roman" w:hAnsi="Times New Roman" w:cs="Times New Roman"/>
          <w:szCs w:val="21"/>
        </w:rPr>
        <w:t>的值</w:t>
      </w:r>
      <w:r w:rsidRPr="007D7B0B">
        <w:rPr>
          <w:rFonts w:ascii="Times New Roman" w:hAnsi="Times New Roman" w:cs="Times New Roman"/>
          <w:szCs w:val="21"/>
        </w:rPr>
        <w:t>&lt;.0001</w:t>
      </w:r>
      <w:r w:rsidRPr="007D7B0B">
        <w:rPr>
          <w:rFonts w:ascii="Times New Roman" w:hAnsi="Times New Roman" w:cs="Times New Roman"/>
          <w:szCs w:val="21"/>
        </w:rPr>
        <w:t>，</w:t>
      </w:r>
      <w:r w:rsidRPr="007D7B0B">
        <w:rPr>
          <w:rFonts w:ascii="Times New Roman" w:hAnsi="Times New Roman" w:cs="Times New Roman"/>
          <w:szCs w:val="21"/>
        </w:rPr>
        <w:t>R</w:t>
      </w:r>
      <w:r w:rsidRPr="007D7B0B">
        <w:rPr>
          <w:rFonts w:ascii="Times New Roman" w:hAnsi="Times New Roman" w:cs="Times New Roman"/>
          <w:szCs w:val="21"/>
          <w:vertAlign w:val="superscript"/>
        </w:rPr>
        <w:t>2</w:t>
      </w:r>
      <w:r w:rsidRPr="007D7B0B">
        <w:rPr>
          <w:rFonts w:ascii="Times New Roman" w:hAnsi="Times New Roman" w:cs="Times New Roman"/>
          <w:szCs w:val="21"/>
        </w:rPr>
        <w:t>=0.995917</w:t>
      </w:r>
      <w:r w:rsidRPr="007D7B0B">
        <w:rPr>
          <w:rFonts w:ascii="Times New Roman" w:hAnsi="Times New Roman" w:cs="Times New Roman"/>
          <w:szCs w:val="21"/>
        </w:rPr>
        <w:t>，该模型拟合得好，品种间差异极显著，品种与地点存在互作。</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5</w:t>
      </w:r>
      <w:r w:rsidRPr="00980F4D">
        <w:rPr>
          <w:rFonts w:ascii="Times New Roman" w:eastAsia="黑体" w:hAnsi="Times New Roman" w:cs="Times New Roman"/>
          <w:sz w:val="18"/>
          <w:szCs w:val="18"/>
        </w:rPr>
        <w:t>：</w:t>
      </w:r>
      <w:r w:rsidRPr="00980F4D">
        <w:rPr>
          <w:rFonts w:ascii="Times New Roman" w:eastAsia="黑体" w:hAnsi="Times New Roman" w:cs="Times New Roman"/>
          <w:sz w:val="18"/>
          <w:szCs w:val="18"/>
        </w:rPr>
        <w:t>2012-2014</w:t>
      </w:r>
      <w:r w:rsidRPr="00980F4D">
        <w:rPr>
          <w:rFonts w:ascii="Times New Roman" w:eastAsia="黑体" w:hAnsi="Times New Roman" w:cs="Times New Roman"/>
          <w:sz w:val="18"/>
          <w:szCs w:val="18"/>
        </w:rPr>
        <w:t>年与对照种的物候期观测对比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707"/>
        <w:gridCol w:w="1584"/>
        <w:gridCol w:w="840"/>
        <w:gridCol w:w="641"/>
        <w:gridCol w:w="883"/>
        <w:gridCol w:w="850"/>
        <w:gridCol w:w="7"/>
        <w:gridCol w:w="848"/>
        <w:gridCol w:w="851"/>
      </w:tblGrid>
      <w:tr w:rsidR="00B5444A" w:rsidRPr="007D7B0B" w:rsidTr="00C1396A">
        <w:trPr>
          <w:jc w:val="center"/>
        </w:trPr>
        <w:tc>
          <w:tcPr>
            <w:tcW w:w="423" w:type="dxa"/>
            <w:vMerge w:val="restart"/>
          </w:tcPr>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地点</w:t>
            </w:r>
          </w:p>
        </w:tc>
        <w:tc>
          <w:tcPr>
            <w:tcW w:w="2291"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年份</w:t>
            </w:r>
          </w:p>
        </w:tc>
        <w:tc>
          <w:tcPr>
            <w:tcW w:w="1481"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2012</w:t>
            </w:r>
          </w:p>
        </w:tc>
        <w:tc>
          <w:tcPr>
            <w:tcW w:w="1740" w:type="dxa"/>
            <w:gridSpan w:val="3"/>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2013</w:t>
            </w:r>
          </w:p>
        </w:tc>
        <w:tc>
          <w:tcPr>
            <w:tcW w:w="1699"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2014</w:t>
            </w:r>
          </w:p>
        </w:tc>
      </w:tr>
      <w:tr w:rsidR="00B5444A" w:rsidRPr="007D7B0B" w:rsidTr="00C1396A">
        <w:trPr>
          <w:jc w:val="center"/>
        </w:trPr>
        <w:tc>
          <w:tcPr>
            <w:tcW w:w="423" w:type="dxa"/>
            <w:vMerge/>
          </w:tcPr>
          <w:p w:rsidR="00B5444A" w:rsidRPr="007D7B0B" w:rsidRDefault="00B5444A" w:rsidP="00D746AE">
            <w:pPr>
              <w:rPr>
                <w:rFonts w:ascii="Times New Roman" w:hAnsi="Times New Roman" w:cs="Times New Roman"/>
                <w:szCs w:val="21"/>
              </w:rPr>
            </w:pPr>
          </w:p>
        </w:tc>
        <w:tc>
          <w:tcPr>
            <w:tcW w:w="2291" w:type="dxa"/>
            <w:gridSpan w:val="2"/>
          </w:tcPr>
          <w:p w:rsidR="00B5444A" w:rsidRPr="007D7B0B" w:rsidRDefault="00B5444A" w:rsidP="00D746AE">
            <w:pPr>
              <w:jc w:val="center"/>
              <w:rPr>
                <w:rFonts w:ascii="Times New Roman" w:hAnsi="Times New Roman" w:cs="Times New Roman"/>
                <w:szCs w:val="21"/>
              </w:rPr>
            </w:pPr>
          </w:p>
        </w:tc>
        <w:tc>
          <w:tcPr>
            <w:tcW w:w="84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盈玉余甘子</w:t>
            </w:r>
          </w:p>
        </w:tc>
        <w:tc>
          <w:tcPr>
            <w:tcW w:w="641"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CK</w:t>
            </w:r>
          </w:p>
        </w:tc>
        <w:tc>
          <w:tcPr>
            <w:tcW w:w="883"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盈玉余甘子</w:t>
            </w:r>
          </w:p>
        </w:tc>
        <w:tc>
          <w:tcPr>
            <w:tcW w:w="85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CK</w:t>
            </w:r>
          </w:p>
        </w:tc>
        <w:tc>
          <w:tcPr>
            <w:tcW w:w="855"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盈玉余甘子</w:t>
            </w:r>
          </w:p>
        </w:tc>
        <w:tc>
          <w:tcPr>
            <w:tcW w:w="851"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CK</w:t>
            </w:r>
          </w:p>
        </w:tc>
      </w:tr>
      <w:tr w:rsidR="00B5444A" w:rsidRPr="007D7B0B" w:rsidTr="00C1396A">
        <w:trPr>
          <w:jc w:val="center"/>
        </w:trPr>
        <w:tc>
          <w:tcPr>
            <w:tcW w:w="423" w:type="dxa"/>
            <w:vMerge w:val="restart"/>
            <w:vAlign w:val="center"/>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元</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谋</w:t>
            </w:r>
          </w:p>
          <w:p w:rsidR="00B5444A" w:rsidRPr="007D7B0B" w:rsidRDefault="00B5444A" w:rsidP="00D746AE">
            <w:pPr>
              <w:rPr>
                <w:rFonts w:ascii="Times New Roman" w:eastAsia="仿宋_GB2312" w:hAnsi="Times New Roman" w:cs="Times New Roman"/>
                <w:szCs w:val="21"/>
              </w:rPr>
            </w:pPr>
          </w:p>
        </w:tc>
        <w:tc>
          <w:tcPr>
            <w:tcW w:w="707" w:type="dxa"/>
            <w:vMerge w:val="restart"/>
            <w:vAlign w:val="center"/>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测</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定</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项</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目</w:t>
            </w:r>
          </w:p>
        </w:tc>
        <w:tc>
          <w:tcPr>
            <w:tcW w:w="158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树体萌动期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2-15</w:t>
            </w:r>
          </w:p>
        </w:tc>
        <w:tc>
          <w:tcPr>
            <w:tcW w:w="641"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3-11</w:t>
            </w:r>
          </w:p>
        </w:tc>
        <w:tc>
          <w:tcPr>
            <w:tcW w:w="883"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2-20</w:t>
            </w:r>
          </w:p>
        </w:tc>
        <w:tc>
          <w:tcPr>
            <w:tcW w:w="850"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3-19</w:t>
            </w:r>
          </w:p>
        </w:tc>
        <w:tc>
          <w:tcPr>
            <w:tcW w:w="855"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2-19</w:t>
            </w:r>
          </w:p>
        </w:tc>
        <w:tc>
          <w:tcPr>
            <w:tcW w:w="851"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3-19</w:t>
            </w:r>
          </w:p>
        </w:tc>
      </w:tr>
      <w:tr w:rsidR="00B5444A" w:rsidRPr="007D7B0B" w:rsidTr="00C1396A">
        <w:trPr>
          <w:jc w:val="center"/>
        </w:trPr>
        <w:tc>
          <w:tcPr>
            <w:tcW w:w="423" w:type="dxa"/>
            <w:vMerge/>
          </w:tcPr>
          <w:p w:rsidR="00B5444A" w:rsidRPr="007D7B0B" w:rsidRDefault="00B5444A" w:rsidP="00D746AE">
            <w:pPr>
              <w:rPr>
                <w:rFonts w:ascii="Times New Roman" w:hAnsi="Times New Roman" w:cs="Times New Roman"/>
                <w:szCs w:val="21"/>
              </w:rPr>
            </w:pPr>
          </w:p>
        </w:tc>
        <w:tc>
          <w:tcPr>
            <w:tcW w:w="707" w:type="dxa"/>
            <w:vMerge/>
          </w:tcPr>
          <w:p w:rsidR="00B5444A" w:rsidRPr="007D7B0B" w:rsidRDefault="00B5444A" w:rsidP="00D746AE">
            <w:pPr>
              <w:rPr>
                <w:rFonts w:ascii="Times New Roman" w:hAnsi="Times New Roman" w:cs="Times New Roman"/>
                <w:szCs w:val="21"/>
              </w:rPr>
            </w:pPr>
          </w:p>
        </w:tc>
        <w:tc>
          <w:tcPr>
            <w:tcW w:w="1584"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雄花始花期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3-10</w:t>
            </w:r>
          </w:p>
        </w:tc>
        <w:tc>
          <w:tcPr>
            <w:tcW w:w="641"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3-8</w:t>
            </w:r>
          </w:p>
        </w:tc>
        <w:tc>
          <w:tcPr>
            <w:tcW w:w="883"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3-11</w:t>
            </w:r>
          </w:p>
        </w:tc>
        <w:tc>
          <w:tcPr>
            <w:tcW w:w="850"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3-7</w:t>
            </w:r>
          </w:p>
        </w:tc>
        <w:tc>
          <w:tcPr>
            <w:tcW w:w="855" w:type="dxa"/>
            <w:gridSpan w:val="2"/>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3-10</w:t>
            </w:r>
          </w:p>
        </w:tc>
        <w:tc>
          <w:tcPr>
            <w:tcW w:w="851" w:type="dxa"/>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3-8</w:t>
            </w:r>
          </w:p>
        </w:tc>
      </w:tr>
      <w:tr w:rsidR="00B5444A" w:rsidRPr="007D7B0B" w:rsidTr="00C1396A">
        <w:trPr>
          <w:jc w:val="center"/>
        </w:trPr>
        <w:tc>
          <w:tcPr>
            <w:tcW w:w="423" w:type="dxa"/>
            <w:vMerge/>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雄花盛花期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3-16</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3-14</w:t>
            </w:r>
          </w:p>
        </w:tc>
        <w:tc>
          <w:tcPr>
            <w:tcW w:w="883"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3-16</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3-15</w:t>
            </w:r>
          </w:p>
        </w:tc>
        <w:tc>
          <w:tcPr>
            <w:tcW w:w="855" w:type="dxa"/>
            <w:gridSpan w:val="2"/>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3-18</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3-14</w:t>
            </w:r>
          </w:p>
        </w:tc>
      </w:tr>
      <w:tr w:rsidR="00B5444A" w:rsidRPr="007D7B0B" w:rsidTr="00C1396A">
        <w:trPr>
          <w:jc w:val="center"/>
        </w:trPr>
        <w:tc>
          <w:tcPr>
            <w:tcW w:w="423" w:type="dxa"/>
            <w:vMerge/>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雄花末花期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3-28</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4-2</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3-25</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4-2</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3-28</w:t>
            </w:r>
          </w:p>
        </w:tc>
        <w:tc>
          <w:tcPr>
            <w:tcW w:w="85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4-5</w:t>
            </w:r>
          </w:p>
        </w:tc>
      </w:tr>
      <w:tr w:rsidR="00B5444A" w:rsidRPr="007D7B0B" w:rsidTr="00C1396A">
        <w:trPr>
          <w:jc w:val="center"/>
        </w:trPr>
        <w:tc>
          <w:tcPr>
            <w:tcW w:w="423" w:type="dxa"/>
            <w:vMerge/>
            <w:vAlign w:val="center"/>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雌花始花期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3-6</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3-14</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3-6</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3-10</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3-8</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3-14</w:t>
            </w:r>
          </w:p>
        </w:tc>
      </w:tr>
      <w:tr w:rsidR="00B5444A" w:rsidRPr="007D7B0B" w:rsidTr="00C1396A">
        <w:trPr>
          <w:jc w:val="center"/>
        </w:trPr>
        <w:tc>
          <w:tcPr>
            <w:tcW w:w="423" w:type="dxa"/>
            <w:vMerge/>
            <w:vAlign w:val="center"/>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雌花盛花期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3-13</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3-21</w:t>
            </w:r>
          </w:p>
        </w:tc>
        <w:tc>
          <w:tcPr>
            <w:tcW w:w="883"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3-10</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3-22</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3-12</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3-20</w:t>
            </w:r>
          </w:p>
        </w:tc>
      </w:tr>
      <w:tr w:rsidR="00B5444A" w:rsidRPr="007D7B0B" w:rsidTr="00C1396A">
        <w:trPr>
          <w:jc w:val="center"/>
        </w:trPr>
        <w:tc>
          <w:tcPr>
            <w:tcW w:w="423" w:type="dxa"/>
            <w:vMerge/>
            <w:vAlign w:val="center"/>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雌花末花期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3-20</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3-31</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3-18</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3-28</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3-18</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3-28</w:t>
            </w:r>
          </w:p>
        </w:tc>
      </w:tr>
      <w:tr w:rsidR="00B5444A" w:rsidRPr="007D7B0B" w:rsidTr="00C1396A">
        <w:trPr>
          <w:jc w:val="center"/>
        </w:trPr>
        <w:tc>
          <w:tcPr>
            <w:tcW w:w="423" w:type="dxa"/>
            <w:vMerge/>
            <w:vAlign w:val="center"/>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现果期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6-16</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5-20</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6-12</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5-22</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6-15</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5-22</w:t>
            </w:r>
          </w:p>
        </w:tc>
      </w:tr>
      <w:tr w:rsidR="00B5444A" w:rsidRPr="007D7B0B" w:rsidTr="00C1396A">
        <w:trPr>
          <w:jc w:val="center"/>
        </w:trPr>
        <w:tc>
          <w:tcPr>
            <w:tcW w:w="423" w:type="dxa"/>
            <w:vMerge/>
            <w:vAlign w:val="center"/>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幼果期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8-19</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7-8</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8-20</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7-11</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8-19</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7-12</w:t>
            </w:r>
          </w:p>
        </w:tc>
      </w:tr>
      <w:tr w:rsidR="00B5444A" w:rsidRPr="007D7B0B" w:rsidTr="00C1396A">
        <w:trPr>
          <w:jc w:val="center"/>
        </w:trPr>
        <w:tc>
          <w:tcPr>
            <w:tcW w:w="423" w:type="dxa"/>
            <w:vMerge/>
            <w:tcBorders>
              <w:bottom w:val="single" w:sz="2" w:space="0" w:color="000000"/>
            </w:tcBorders>
            <w:vAlign w:val="center"/>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成熟期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12-21</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11-10</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12-19</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11-12</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12-25</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11-12</w:t>
            </w:r>
          </w:p>
        </w:tc>
      </w:tr>
      <w:tr w:rsidR="00B5444A" w:rsidRPr="007D7B0B" w:rsidTr="00C1396A">
        <w:trPr>
          <w:jc w:val="center"/>
        </w:trPr>
        <w:tc>
          <w:tcPr>
            <w:tcW w:w="423" w:type="dxa"/>
            <w:vMerge w:val="restart"/>
            <w:tcBorders>
              <w:top w:val="single" w:sz="2" w:space="0" w:color="000000"/>
            </w:tcBorders>
            <w:vAlign w:val="center"/>
          </w:tcPr>
          <w:p w:rsidR="00B5444A" w:rsidRPr="007D7B0B" w:rsidRDefault="00B5444A" w:rsidP="00D746AE">
            <w:pPr>
              <w:rPr>
                <w:rFonts w:ascii="Times New Roman" w:eastAsia="仿宋_GB2312" w:hAnsi="Times New Roman" w:cs="Times New Roman"/>
                <w:szCs w:val="21"/>
              </w:rPr>
            </w:pPr>
            <w:r w:rsidRPr="007D7B0B">
              <w:rPr>
                <w:rFonts w:ascii="Times New Roman" w:hAnsi="Times New Roman" w:cs="Times New Roman"/>
                <w:szCs w:val="21"/>
              </w:rPr>
              <w:t>宾川</w:t>
            </w: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树体萌动期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2-8</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3-13</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2-22</w:t>
            </w:r>
          </w:p>
        </w:tc>
        <w:tc>
          <w:tcPr>
            <w:tcW w:w="850"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3-18</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2-122</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3-15</w:t>
            </w:r>
          </w:p>
        </w:tc>
      </w:tr>
      <w:tr w:rsidR="00B5444A" w:rsidRPr="007D7B0B" w:rsidTr="00C1396A">
        <w:trPr>
          <w:jc w:val="center"/>
        </w:trPr>
        <w:tc>
          <w:tcPr>
            <w:tcW w:w="423" w:type="dxa"/>
            <w:vMerge/>
            <w:tcBorders>
              <w:top w:val="single" w:sz="2" w:space="0" w:color="000000"/>
              <w:bottom w:val="single" w:sz="2" w:space="0" w:color="000000"/>
            </w:tcBorders>
            <w:vAlign w:val="center"/>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雄花始花期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3-10</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3-11</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3-14</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3-10</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3-8</w:t>
            </w:r>
          </w:p>
        </w:tc>
        <w:tc>
          <w:tcPr>
            <w:tcW w:w="85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3-11</w:t>
            </w:r>
          </w:p>
        </w:tc>
      </w:tr>
      <w:tr w:rsidR="00B5444A" w:rsidRPr="007D7B0B" w:rsidTr="00C1396A">
        <w:trPr>
          <w:jc w:val="center"/>
        </w:trPr>
        <w:tc>
          <w:tcPr>
            <w:tcW w:w="423" w:type="dxa"/>
            <w:vMerge/>
            <w:tcBorders>
              <w:top w:val="single" w:sz="2" w:space="0" w:color="000000"/>
              <w:bottom w:val="single" w:sz="2" w:space="0" w:color="000000"/>
            </w:tcBorders>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雄花盛花期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3-16</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3-16</w:t>
            </w:r>
          </w:p>
        </w:tc>
        <w:tc>
          <w:tcPr>
            <w:tcW w:w="883"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3-17</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3-14</w:t>
            </w:r>
          </w:p>
        </w:tc>
        <w:tc>
          <w:tcPr>
            <w:tcW w:w="855" w:type="dxa"/>
            <w:gridSpan w:val="2"/>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3-10</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3-14</w:t>
            </w:r>
          </w:p>
        </w:tc>
      </w:tr>
      <w:tr w:rsidR="00B5444A" w:rsidRPr="007D7B0B" w:rsidTr="00C1396A">
        <w:trPr>
          <w:jc w:val="center"/>
        </w:trPr>
        <w:tc>
          <w:tcPr>
            <w:tcW w:w="423" w:type="dxa"/>
            <w:vMerge/>
            <w:tcBorders>
              <w:top w:val="single" w:sz="2" w:space="0" w:color="000000"/>
              <w:bottom w:val="single" w:sz="2" w:space="0" w:color="000000"/>
            </w:tcBorders>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雄花末花期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3-27</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4-1</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3-28</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3-28</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3-29</w:t>
            </w:r>
          </w:p>
        </w:tc>
        <w:tc>
          <w:tcPr>
            <w:tcW w:w="85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4-1</w:t>
            </w:r>
          </w:p>
        </w:tc>
      </w:tr>
      <w:tr w:rsidR="00B5444A" w:rsidRPr="007D7B0B" w:rsidTr="00C1396A">
        <w:trPr>
          <w:jc w:val="center"/>
        </w:trPr>
        <w:tc>
          <w:tcPr>
            <w:tcW w:w="423" w:type="dxa"/>
            <w:vMerge/>
            <w:tcBorders>
              <w:top w:val="single" w:sz="2" w:space="0" w:color="000000"/>
              <w:bottom w:val="single" w:sz="2" w:space="0" w:color="000000"/>
            </w:tcBorders>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雌花始花期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3-6</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3-11</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3-13</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3-10</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3-8</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3-14</w:t>
            </w:r>
          </w:p>
        </w:tc>
      </w:tr>
      <w:tr w:rsidR="00B5444A" w:rsidRPr="007D7B0B" w:rsidTr="00C1396A">
        <w:trPr>
          <w:jc w:val="center"/>
        </w:trPr>
        <w:tc>
          <w:tcPr>
            <w:tcW w:w="423" w:type="dxa"/>
            <w:vMerge/>
            <w:tcBorders>
              <w:top w:val="single" w:sz="2" w:space="0" w:color="000000"/>
              <w:bottom w:val="single" w:sz="2" w:space="0" w:color="000000"/>
            </w:tcBorders>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雌花盛花期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3-9</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3-13</w:t>
            </w:r>
          </w:p>
        </w:tc>
        <w:tc>
          <w:tcPr>
            <w:tcW w:w="883" w:type="dxa"/>
            <w:vAlign w:val="center"/>
          </w:tcPr>
          <w:p w:rsidR="00B5444A" w:rsidRPr="007D7B0B" w:rsidRDefault="00B5444A" w:rsidP="00D746AE">
            <w:pPr>
              <w:autoSpaceDN w:val="0"/>
              <w:jc w:val="left"/>
              <w:textAlignment w:val="center"/>
              <w:rPr>
                <w:rFonts w:ascii="Times New Roman" w:hAnsi="Times New Roman" w:cs="Times New Roman"/>
                <w:szCs w:val="21"/>
              </w:rPr>
            </w:pPr>
            <w:r w:rsidRPr="007D7B0B">
              <w:rPr>
                <w:rFonts w:ascii="Times New Roman" w:hAnsi="Times New Roman" w:cs="Times New Roman"/>
                <w:szCs w:val="21"/>
              </w:rPr>
              <w:t>3-15</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3-13</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3-11</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3-15</w:t>
            </w:r>
          </w:p>
        </w:tc>
      </w:tr>
      <w:tr w:rsidR="00B5444A" w:rsidRPr="007D7B0B" w:rsidTr="00C1396A">
        <w:trPr>
          <w:jc w:val="center"/>
        </w:trPr>
        <w:tc>
          <w:tcPr>
            <w:tcW w:w="423" w:type="dxa"/>
            <w:vMerge/>
            <w:tcBorders>
              <w:top w:val="single" w:sz="2" w:space="0" w:color="000000"/>
              <w:bottom w:val="single" w:sz="2" w:space="0" w:color="000000"/>
            </w:tcBorders>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雌花末花期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3-15</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3-20</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3-21</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3-19</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3-18</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3-23</w:t>
            </w:r>
          </w:p>
        </w:tc>
      </w:tr>
      <w:tr w:rsidR="00B5444A" w:rsidRPr="007D7B0B" w:rsidTr="00C1396A">
        <w:trPr>
          <w:jc w:val="center"/>
        </w:trPr>
        <w:tc>
          <w:tcPr>
            <w:tcW w:w="423" w:type="dxa"/>
            <w:vMerge/>
            <w:tcBorders>
              <w:top w:val="single" w:sz="2" w:space="0" w:color="000000"/>
              <w:bottom w:val="single" w:sz="2" w:space="0" w:color="000000"/>
            </w:tcBorders>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现果期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6-22</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5-18</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6-9</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5-18</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6-15</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5-18</w:t>
            </w:r>
          </w:p>
        </w:tc>
      </w:tr>
      <w:tr w:rsidR="00B5444A" w:rsidRPr="007D7B0B" w:rsidTr="00C1396A">
        <w:trPr>
          <w:jc w:val="center"/>
        </w:trPr>
        <w:tc>
          <w:tcPr>
            <w:tcW w:w="423" w:type="dxa"/>
            <w:vMerge/>
            <w:tcBorders>
              <w:top w:val="single" w:sz="2" w:space="0" w:color="000000"/>
              <w:bottom w:val="single" w:sz="2" w:space="0" w:color="000000"/>
            </w:tcBorders>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幼果期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8-08</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7-11</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8-13</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7-14</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8-18</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7-11</w:t>
            </w:r>
          </w:p>
        </w:tc>
      </w:tr>
      <w:tr w:rsidR="00B5444A" w:rsidRPr="007D7B0B" w:rsidTr="00C1396A">
        <w:trPr>
          <w:jc w:val="center"/>
        </w:trPr>
        <w:tc>
          <w:tcPr>
            <w:tcW w:w="423" w:type="dxa"/>
            <w:vMerge/>
            <w:tcBorders>
              <w:top w:val="single" w:sz="2" w:space="0" w:color="000000"/>
              <w:bottom w:val="single" w:sz="2" w:space="0" w:color="000000"/>
            </w:tcBorders>
          </w:tcPr>
          <w:p w:rsidR="00B5444A" w:rsidRPr="007D7B0B" w:rsidRDefault="00B5444A" w:rsidP="00D746AE">
            <w:pPr>
              <w:rPr>
                <w:rFonts w:ascii="Times New Roman" w:eastAsia="仿宋_GB2312" w:hAnsi="Times New Roman" w:cs="Times New Roman"/>
                <w:szCs w:val="21"/>
              </w:rPr>
            </w:pPr>
          </w:p>
        </w:tc>
        <w:tc>
          <w:tcPr>
            <w:tcW w:w="707" w:type="dxa"/>
            <w:vMerge/>
          </w:tcPr>
          <w:p w:rsidR="00B5444A" w:rsidRPr="007D7B0B" w:rsidRDefault="00B5444A" w:rsidP="00D746AE">
            <w:pPr>
              <w:rPr>
                <w:rFonts w:ascii="Times New Roman" w:eastAsia="仿宋_GB2312" w:hAnsi="Times New Roman" w:cs="Times New Roman"/>
                <w:szCs w:val="21"/>
              </w:rPr>
            </w:pPr>
          </w:p>
        </w:tc>
        <w:tc>
          <w:tcPr>
            <w:tcW w:w="1584" w:type="dxa"/>
          </w:tcPr>
          <w:p w:rsidR="00B5444A" w:rsidRPr="007D7B0B" w:rsidRDefault="00B5444A" w:rsidP="00D746AE">
            <w:pPr>
              <w:ind w:firstLineChars="100" w:firstLine="210"/>
              <w:rPr>
                <w:rFonts w:ascii="Times New Roman" w:eastAsia="仿宋_GB2312" w:hAnsi="Times New Roman" w:cs="Times New Roman"/>
                <w:szCs w:val="21"/>
              </w:rPr>
            </w:pPr>
            <w:r w:rsidRPr="007D7B0B">
              <w:rPr>
                <w:rFonts w:ascii="Times New Roman" w:hAnsi="Times New Roman" w:cs="Times New Roman"/>
                <w:szCs w:val="21"/>
              </w:rPr>
              <w:t>成熟期</w:t>
            </w:r>
            <w:r w:rsidRPr="007D7B0B">
              <w:rPr>
                <w:rFonts w:ascii="Times New Roman" w:hAnsi="Times New Roman" w:cs="Times New Roman"/>
                <w:szCs w:val="21"/>
              </w:rPr>
              <w:t>(</w:t>
            </w:r>
            <w:r w:rsidRPr="007D7B0B">
              <w:rPr>
                <w:rFonts w:ascii="Times New Roman" w:hAnsi="Times New Roman" w:cs="Times New Roman"/>
                <w:szCs w:val="21"/>
              </w:rPr>
              <w:t>月日</w:t>
            </w:r>
            <w:r w:rsidRPr="007D7B0B">
              <w:rPr>
                <w:rFonts w:ascii="Times New Roman" w:hAnsi="Times New Roman" w:cs="Times New Roman"/>
                <w:szCs w:val="21"/>
              </w:rPr>
              <w:t>)</w:t>
            </w:r>
          </w:p>
        </w:tc>
        <w:tc>
          <w:tcPr>
            <w:tcW w:w="84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12-20</w:t>
            </w:r>
          </w:p>
        </w:tc>
        <w:tc>
          <w:tcPr>
            <w:tcW w:w="641"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11-08</w:t>
            </w:r>
          </w:p>
        </w:tc>
        <w:tc>
          <w:tcPr>
            <w:tcW w:w="883"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12-10</w:t>
            </w:r>
          </w:p>
        </w:tc>
        <w:tc>
          <w:tcPr>
            <w:tcW w:w="850" w:type="dxa"/>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11-1</w:t>
            </w:r>
          </w:p>
        </w:tc>
        <w:tc>
          <w:tcPr>
            <w:tcW w:w="855" w:type="dxa"/>
            <w:gridSpan w:val="2"/>
          </w:tcPr>
          <w:p w:rsidR="00B5444A" w:rsidRPr="007D7B0B" w:rsidRDefault="00B5444A" w:rsidP="00D746AE">
            <w:pPr>
              <w:jc w:val="center"/>
              <w:rPr>
                <w:rFonts w:ascii="Times New Roman" w:eastAsia="仿宋_GB2312" w:hAnsi="Times New Roman" w:cs="Times New Roman"/>
                <w:szCs w:val="21"/>
              </w:rPr>
            </w:pPr>
            <w:r w:rsidRPr="007D7B0B">
              <w:rPr>
                <w:rFonts w:ascii="Times New Roman" w:hAnsi="Times New Roman" w:cs="Times New Roman"/>
                <w:szCs w:val="21"/>
              </w:rPr>
              <w:t>12-18</w:t>
            </w:r>
          </w:p>
        </w:tc>
        <w:tc>
          <w:tcPr>
            <w:tcW w:w="851" w:type="dxa"/>
          </w:tcPr>
          <w:p w:rsidR="00B5444A" w:rsidRPr="007D7B0B" w:rsidRDefault="00B5444A" w:rsidP="00D746AE">
            <w:pPr>
              <w:jc w:val="center"/>
              <w:rPr>
                <w:rFonts w:ascii="Times New Roman" w:eastAsia="仿宋_GB2312" w:hAnsi="Times New Roman" w:cs="Times New Roman"/>
                <w:b/>
                <w:szCs w:val="21"/>
              </w:rPr>
            </w:pPr>
            <w:r w:rsidRPr="007D7B0B">
              <w:rPr>
                <w:rFonts w:ascii="Times New Roman" w:hAnsi="Times New Roman" w:cs="Times New Roman"/>
                <w:szCs w:val="21"/>
              </w:rPr>
              <w:t>11-8</w:t>
            </w:r>
          </w:p>
        </w:tc>
      </w:tr>
    </w:tbl>
    <w:p w:rsidR="00B5444A" w:rsidRPr="007D7B0B" w:rsidRDefault="00B5444A" w:rsidP="00D746AE">
      <w:pPr>
        <w:tabs>
          <w:tab w:val="left" w:pos="4185"/>
        </w:tabs>
        <w:ind w:firstLineChars="150" w:firstLine="315"/>
        <w:rPr>
          <w:rFonts w:ascii="Times New Roman" w:hAnsi="Times New Roman" w:cs="Times New Roman"/>
          <w:szCs w:val="21"/>
        </w:rPr>
      </w:pPr>
      <w:r w:rsidRPr="007D7B0B">
        <w:rPr>
          <w:rFonts w:ascii="Times New Roman" w:hAnsi="Times New Roman" w:cs="Times New Roman"/>
          <w:szCs w:val="21"/>
        </w:rPr>
        <w:t>结果连续的</w:t>
      </w:r>
      <w:r w:rsidRPr="007D7B0B">
        <w:rPr>
          <w:rFonts w:ascii="Times New Roman" w:hAnsi="Times New Roman" w:cs="Times New Roman"/>
          <w:szCs w:val="21"/>
        </w:rPr>
        <w:t>3</w:t>
      </w:r>
      <w:r w:rsidRPr="007D7B0B">
        <w:rPr>
          <w:rFonts w:ascii="Times New Roman" w:hAnsi="Times New Roman" w:cs="Times New Roman"/>
          <w:szCs w:val="21"/>
        </w:rPr>
        <w:t>年观测，物候期基本稳定。盈玉余甘子属于晚熟，比对照种晚</w:t>
      </w:r>
      <w:r w:rsidRPr="007D7B0B">
        <w:rPr>
          <w:rFonts w:ascii="Times New Roman" w:hAnsi="Times New Roman" w:cs="Times New Roman"/>
          <w:szCs w:val="21"/>
        </w:rPr>
        <w:t>29-40</w:t>
      </w:r>
      <w:r w:rsidRPr="007D7B0B">
        <w:rPr>
          <w:rFonts w:ascii="Times New Roman" w:hAnsi="Times New Roman" w:cs="Times New Roman"/>
          <w:szCs w:val="21"/>
        </w:rPr>
        <w:t>天。</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通过连续</w:t>
      </w:r>
      <w:r w:rsidRPr="007D7B0B">
        <w:rPr>
          <w:rFonts w:ascii="Times New Roman" w:hAnsi="Times New Roman" w:cs="Times New Roman"/>
          <w:szCs w:val="21"/>
        </w:rPr>
        <w:t>3</w:t>
      </w:r>
      <w:r w:rsidRPr="007D7B0B">
        <w:rPr>
          <w:rFonts w:ascii="Times New Roman" w:hAnsi="Times New Roman" w:cs="Times New Roman"/>
          <w:szCs w:val="21"/>
        </w:rPr>
        <w:t>年对两个不同地方的观测，</w:t>
      </w:r>
      <w:r w:rsidRPr="007D7B0B">
        <w:rPr>
          <w:rFonts w:ascii="Times New Roman" w:hAnsi="Times New Roman" w:cs="Times New Roman"/>
          <w:szCs w:val="21"/>
        </w:rPr>
        <w:t>“</w:t>
      </w:r>
      <w:r w:rsidRPr="007D7B0B">
        <w:rPr>
          <w:rFonts w:ascii="Times New Roman" w:hAnsi="Times New Roman" w:cs="Times New Roman"/>
          <w:szCs w:val="21"/>
        </w:rPr>
        <w:t>盈玉</w:t>
      </w:r>
      <w:r w:rsidRPr="007D7B0B">
        <w:rPr>
          <w:rFonts w:ascii="Times New Roman" w:hAnsi="Times New Roman" w:cs="Times New Roman"/>
          <w:szCs w:val="21"/>
        </w:rPr>
        <w:t>”</w:t>
      </w:r>
      <w:r w:rsidRPr="007D7B0B">
        <w:rPr>
          <w:rFonts w:ascii="Times New Roman" w:hAnsi="Times New Roman" w:cs="Times New Roman"/>
          <w:szCs w:val="21"/>
        </w:rPr>
        <w:t>余甘子性状一致，通过嫁接繁殖具有高度的表型稳定性。</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3 “</w:t>
      </w:r>
      <w:r w:rsidRPr="007D7B0B">
        <w:rPr>
          <w:rFonts w:ascii="Times New Roman" w:hAnsi="Times New Roman" w:cs="Times New Roman"/>
          <w:b/>
          <w:sz w:val="24"/>
        </w:rPr>
        <w:t>盈玉</w:t>
      </w:r>
      <w:r w:rsidRPr="007D7B0B">
        <w:rPr>
          <w:rFonts w:ascii="Times New Roman" w:hAnsi="Times New Roman" w:cs="Times New Roman"/>
          <w:b/>
          <w:sz w:val="24"/>
        </w:rPr>
        <w:t>”</w:t>
      </w:r>
      <w:r w:rsidRPr="007D7B0B">
        <w:rPr>
          <w:rFonts w:ascii="Times New Roman" w:hAnsi="Times New Roman" w:cs="Times New Roman"/>
          <w:b/>
          <w:sz w:val="24"/>
        </w:rPr>
        <w:t>的适宜种植区域及栽培技术要点</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盈玉余甘子适宜于云南年均温度</w:t>
      </w:r>
      <w:r w:rsidRPr="007D7B0B">
        <w:rPr>
          <w:rFonts w:ascii="Times New Roman" w:hAnsi="Times New Roman" w:cs="Times New Roman"/>
          <w:szCs w:val="21"/>
        </w:rPr>
        <w:t>18-23</w:t>
      </w:r>
      <w:r w:rsidRPr="007D7B0B">
        <w:rPr>
          <w:rFonts w:ascii="宋体" w:eastAsia="宋体" w:hAnsi="宋体" w:cs="宋体" w:hint="eastAsia"/>
          <w:szCs w:val="21"/>
        </w:rPr>
        <w:t>℃</w:t>
      </w:r>
      <w:r w:rsidRPr="007D7B0B">
        <w:rPr>
          <w:rFonts w:ascii="Times New Roman" w:hAnsi="Times New Roman" w:cs="Times New Roman"/>
          <w:szCs w:val="21"/>
        </w:rPr>
        <w:t>，年均降雨量</w:t>
      </w:r>
      <w:r w:rsidRPr="007D7B0B">
        <w:rPr>
          <w:rFonts w:ascii="Times New Roman" w:hAnsi="Times New Roman" w:cs="Times New Roman"/>
          <w:szCs w:val="21"/>
        </w:rPr>
        <w:t>550-1000mm,</w:t>
      </w:r>
      <w:r w:rsidRPr="007D7B0B">
        <w:rPr>
          <w:rFonts w:ascii="Times New Roman" w:hAnsi="Times New Roman" w:cs="Times New Roman"/>
          <w:szCs w:val="21"/>
        </w:rPr>
        <w:t>日照时数大于或等于</w:t>
      </w:r>
      <w:r w:rsidRPr="007D7B0B">
        <w:rPr>
          <w:rFonts w:ascii="Times New Roman" w:hAnsi="Times New Roman" w:cs="Times New Roman"/>
          <w:szCs w:val="21"/>
        </w:rPr>
        <w:t>7600</w:t>
      </w:r>
      <w:r w:rsidRPr="007D7B0B">
        <w:rPr>
          <w:rFonts w:ascii="Times New Roman" w:hAnsi="Times New Roman" w:cs="Times New Roman"/>
          <w:szCs w:val="21"/>
        </w:rPr>
        <w:t>小时，海拔</w:t>
      </w:r>
      <w:r w:rsidRPr="007D7B0B">
        <w:rPr>
          <w:rFonts w:ascii="Times New Roman" w:hAnsi="Times New Roman" w:cs="Times New Roman"/>
          <w:szCs w:val="21"/>
        </w:rPr>
        <w:t>1100</w:t>
      </w:r>
      <w:r w:rsidRPr="007D7B0B">
        <w:rPr>
          <w:rFonts w:ascii="Times New Roman" w:hAnsi="Times New Roman" w:cs="Times New Roman"/>
          <w:szCs w:val="21"/>
        </w:rPr>
        <w:t>米以下红河、金沙江及澜沧江流域种植。主要为无性繁殖</w:t>
      </w:r>
      <w:r w:rsidRPr="007D7B0B">
        <w:rPr>
          <w:rFonts w:ascii="Times New Roman" w:hAnsi="Times New Roman" w:cs="Times New Roman"/>
          <w:szCs w:val="21"/>
        </w:rPr>
        <w:t>(</w:t>
      </w:r>
      <w:r w:rsidRPr="007D7B0B">
        <w:rPr>
          <w:rFonts w:ascii="Times New Roman" w:hAnsi="Times New Roman" w:cs="Times New Roman"/>
          <w:szCs w:val="21"/>
        </w:rPr>
        <w:t>嫁接</w:t>
      </w:r>
      <w:r w:rsidRPr="007D7B0B">
        <w:rPr>
          <w:rFonts w:ascii="Times New Roman" w:hAnsi="Times New Roman" w:cs="Times New Roman"/>
          <w:szCs w:val="21"/>
        </w:rPr>
        <w:t>)</w:t>
      </w:r>
      <w:r w:rsidRPr="007D7B0B">
        <w:rPr>
          <w:rFonts w:ascii="Times New Roman" w:hAnsi="Times New Roman" w:cs="Times New Roman"/>
          <w:szCs w:val="21"/>
        </w:rPr>
        <w:t>，植株主杆不明显，枝条下垂明显，后期应注意树形的管理，树形以三主枝开心形为最佳，分枝高度</w:t>
      </w:r>
      <w:r w:rsidRPr="007D7B0B">
        <w:rPr>
          <w:rFonts w:ascii="Times New Roman" w:hAnsi="Times New Roman" w:cs="Times New Roman"/>
          <w:szCs w:val="21"/>
        </w:rPr>
        <w:t>60cm</w:t>
      </w:r>
      <w:r w:rsidRPr="007D7B0B">
        <w:rPr>
          <w:rFonts w:ascii="Times New Roman" w:hAnsi="Times New Roman" w:cs="Times New Roman"/>
          <w:szCs w:val="21"/>
        </w:rPr>
        <w:t>左右为宜。必要时用竹杆或其它树木作支架塑形。结果树着重于控制树冠向上向外推移，对超过</w:t>
      </w:r>
      <w:r w:rsidRPr="007D7B0B">
        <w:rPr>
          <w:rFonts w:ascii="Times New Roman" w:hAnsi="Times New Roman" w:cs="Times New Roman"/>
          <w:szCs w:val="21"/>
        </w:rPr>
        <w:t>30cm</w:t>
      </w:r>
      <w:r w:rsidRPr="007D7B0B">
        <w:rPr>
          <w:rFonts w:ascii="Times New Roman" w:hAnsi="Times New Roman" w:cs="Times New Roman"/>
          <w:szCs w:val="21"/>
        </w:rPr>
        <w:t>的永久枝进行摘心或短截，老树修剪重点是回缩更新，修剪部位要靠近主干、主枝，避免过快向外延伸，形成结果空膛，降低产量。</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rPr>
      </w:pPr>
      <w:r w:rsidRPr="007D7B0B">
        <w:rPr>
          <w:rFonts w:ascii="Times New Roman" w:hAnsi="Times New Roman" w:cs="Times New Roman"/>
          <w:b/>
          <w:sz w:val="24"/>
        </w:rPr>
        <w:t>4</w:t>
      </w:r>
      <w:r w:rsidRPr="007D7B0B">
        <w:rPr>
          <w:rFonts w:ascii="Times New Roman" w:hAnsi="Times New Roman" w:cs="Times New Roman"/>
          <w:b/>
          <w:sz w:val="24"/>
        </w:rPr>
        <w:t>综合评价</w:t>
      </w:r>
    </w:p>
    <w:p w:rsidR="00B5444A" w:rsidRPr="007D7B0B" w:rsidRDefault="00B5444A" w:rsidP="00D746AE">
      <w:pPr>
        <w:ind w:firstLineChars="200" w:firstLine="420"/>
        <w:rPr>
          <w:rFonts w:ascii="Times New Roman" w:hAnsi="Times New Roman" w:cs="Times New Roman"/>
          <w:bCs/>
          <w:szCs w:val="21"/>
        </w:rPr>
      </w:pPr>
      <w:r w:rsidRPr="007D7B0B">
        <w:rPr>
          <w:rFonts w:ascii="Times New Roman" w:hAnsi="Times New Roman" w:cs="Times New Roman"/>
          <w:szCs w:val="21"/>
        </w:rPr>
        <w:t>“</w:t>
      </w:r>
      <w:r w:rsidRPr="007D7B0B">
        <w:rPr>
          <w:rFonts w:ascii="Times New Roman" w:hAnsi="Times New Roman" w:cs="Times New Roman"/>
          <w:szCs w:val="21"/>
        </w:rPr>
        <w:t>盈玉</w:t>
      </w:r>
      <w:r w:rsidRPr="007D7B0B">
        <w:rPr>
          <w:rFonts w:ascii="Times New Roman" w:hAnsi="Times New Roman" w:cs="Times New Roman"/>
          <w:szCs w:val="21"/>
        </w:rPr>
        <w:t>”</w:t>
      </w:r>
      <w:r w:rsidRPr="007D7B0B">
        <w:rPr>
          <w:rFonts w:ascii="Times New Roman" w:hAnsi="Times New Roman" w:cs="Times New Roman"/>
          <w:szCs w:val="21"/>
        </w:rPr>
        <w:t>余甘子耐贫瘠、果实大，扁圆型，最大单果重</w:t>
      </w:r>
      <w:r w:rsidRPr="007D7B0B">
        <w:rPr>
          <w:rFonts w:ascii="Times New Roman" w:hAnsi="Times New Roman" w:cs="Times New Roman"/>
          <w:szCs w:val="21"/>
        </w:rPr>
        <w:t>45.1g</w:t>
      </w:r>
      <w:r w:rsidRPr="007D7B0B">
        <w:rPr>
          <w:rFonts w:ascii="Times New Roman" w:hAnsi="Times New Roman" w:cs="Times New Roman"/>
          <w:szCs w:val="21"/>
        </w:rPr>
        <w:t>，平均单果重为</w:t>
      </w:r>
      <w:r w:rsidRPr="007D7B0B">
        <w:rPr>
          <w:rFonts w:ascii="Times New Roman" w:hAnsi="Times New Roman" w:cs="Times New Roman"/>
          <w:szCs w:val="21"/>
        </w:rPr>
        <w:t>38.4g</w:t>
      </w:r>
      <w:r w:rsidRPr="007D7B0B">
        <w:rPr>
          <w:rFonts w:ascii="Times New Roman" w:hAnsi="Times New Roman" w:cs="Times New Roman"/>
          <w:szCs w:val="21"/>
        </w:rPr>
        <w:t>、果肉厚</w:t>
      </w:r>
      <w:r w:rsidRPr="007D7B0B">
        <w:rPr>
          <w:rFonts w:ascii="Times New Roman" w:hAnsi="Times New Roman" w:cs="Times New Roman"/>
          <w:szCs w:val="21"/>
        </w:rPr>
        <w:t>11.7mm</w:t>
      </w:r>
      <w:r w:rsidRPr="007D7B0B">
        <w:rPr>
          <w:rFonts w:ascii="Times New Roman" w:hAnsi="Times New Roman" w:cs="Times New Roman"/>
          <w:szCs w:val="21"/>
        </w:rPr>
        <w:t>，外果皮颜色为黄绿色具透明感，果肉多汁而化渣，涩味不明显。适宜</w:t>
      </w:r>
      <w:r w:rsidRPr="007D7B0B">
        <w:rPr>
          <w:rFonts w:ascii="Times New Roman" w:hAnsi="Times New Roman" w:cs="Times New Roman"/>
          <w:bCs/>
          <w:szCs w:val="21"/>
        </w:rPr>
        <w:t>年均温度</w:t>
      </w:r>
      <w:r w:rsidRPr="007D7B0B">
        <w:rPr>
          <w:rFonts w:ascii="Times New Roman" w:hAnsi="Times New Roman" w:cs="Times New Roman"/>
          <w:bCs/>
          <w:szCs w:val="21"/>
        </w:rPr>
        <w:t>18-23</w:t>
      </w:r>
      <w:r w:rsidRPr="007D7B0B">
        <w:rPr>
          <w:rFonts w:ascii="宋体" w:eastAsia="宋体" w:hAnsi="宋体" w:cs="宋体" w:hint="eastAsia"/>
          <w:bCs/>
          <w:szCs w:val="21"/>
        </w:rPr>
        <w:t>℃</w:t>
      </w:r>
      <w:r w:rsidRPr="007D7B0B">
        <w:rPr>
          <w:rFonts w:ascii="Times New Roman" w:hAnsi="Times New Roman" w:cs="Times New Roman"/>
          <w:bCs/>
          <w:szCs w:val="21"/>
        </w:rPr>
        <w:t>，年均降雨量</w:t>
      </w:r>
      <w:r w:rsidRPr="007D7B0B">
        <w:rPr>
          <w:rFonts w:ascii="Times New Roman" w:hAnsi="Times New Roman" w:cs="Times New Roman"/>
          <w:bCs/>
          <w:szCs w:val="21"/>
        </w:rPr>
        <w:t>550-1000mm</w:t>
      </w:r>
      <w:r w:rsidRPr="007D7B0B">
        <w:rPr>
          <w:rFonts w:ascii="Times New Roman" w:hAnsi="Times New Roman" w:cs="Times New Roman"/>
          <w:bCs/>
          <w:szCs w:val="21"/>
        </w:rPr>
        <w:t>，日照时数大于或等于</w:t>
      </w:r>
      <w:r w:rsidRPr="007D7B0B">
        <w:rPr>
          <w:rFonts w:ascii="Times New Roman" w:hAnsi="Times New Roman" w:cs="Times New Roman"/>
          <w:bCs/>
          <w:szCs w:val="21"/>
        </w:rPr>
        <w:t>7600</w:t>
      </w:r>
      <w:r w:rsidRPr="007D7B0B">
        <w:rPr>
          <w:rFonts w:ascii="Times New Roman" w:hAnsi="Times New Roman" w:cs="Times New Roman"/>
          <w:bCs/>
          <w:szCs w:val="21"/>
        </w:rPr>
        <w:t>小时，海拔</w:t>
      </w:r>
      <w:r w:rsidRPr="007D7B0B">
        <w:rPr>
          <w:rFonts w:ascii="Times New Roman" w:hAnsi="Times New Roman" w:cs="Times New Roman"/>
          <w:bCs/>
          <w:szCs w:val="21"/>
        </w:rPr>
        <w:t>1100</w:t>
      </w:r>
      <w:r w:rsidRPr="007D7B0B">
        <w:rPr>
          <w:rFonts w:ascii="Times New Roman" w:hAnsi="Times New Roman" w:cs="Times New Roman"/>
          <w:bCs/>
          <w:szCs w:val="21"/>
        </w:rPr>
        <w:t>米以下红河、金沙江及澜沧江流域，排水良好，土层厚度</w:t>
      </w:r>
      <w:r w:rsidRPr="007D7B0B">
        <w:rPr>
          <w:rFonts w:ascii="Times New Roman" w:hAnsi="Times New Roman" w:cs="Times New Roman"/>
          <w:bCs/>
          <w:szCs w:val="21"/>
        </w:rPr>
        <w:t>50cm</w:t>
      </w:r>
      <w:r w:rsidRPr="007D7B0B">
        <w:rPr>
          <w:rFonts w:ascii="Times New Roman" w:hAnsi="Times New Roman" w:cs="Times New Roman"/>
          <w:bCs/>
          <w:szCs w:val="21"/>
        </w:rPr>
        <w:t>以上的阳坡、半阳坡、平地上均可种植。</w:t>
      </w:r>
    </w:p>
    <w:p w:rsidR="00B5444A" w:rsidRPr="007D7B0B" w:rsidRDefault="00B5444A" w:rsidP="00D746AE">
      <w:pPr>
        <w:ind w:firstLineChars="200" w:firstLine="420"/>
        <w:rPr>
          <w:rFonts w:ascii="Times New Roman" w:hAnsi="Times New Roman" w:cs="Times New Roman"/>
          <w:bCs/>
          <w:szCs w:val="21"/>
        </w:rPr>
      </w:pPr>
      <w:r w:rsidRPr="007D7B0B">
        <w:rPr>
          <w:rFonts w:ascii="Times New Roman" w:hAnsi="Times New Roman" w:cs="Times New Roman"/>
          <w:noProof/>
          <w:szCs w:val="21"/>
        </w:rPr>
        <w:lastRenderedPageBreak/>
        <w:drawing>
          <wp:inline distT="0" distB="0" distL="0" distR="0">
            <wp:extent cx="5286375" cy="2981325"/>
            <wp:effectExtent l="0" t="0" r="9525" b="9525"/>
            <wp:docPr id="43" name="图片 4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1"/>
                    <pic:cNvPicPr>
                      <a:picLocks noChangeAspect="1" noChangeArrowheads="1"/>
                    </pic:cNvPicPr>
                  </pic:nvPicPr>
                  <pic:blipFill>
                    <a:blip r:embed="rId1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981325"/>
                    </a:xfrm>
                    <a:prstGeom prst="rect">
                      <a:avLst/>
                    </a:prstGeom>
                    <a:noFill/>
                    <a:ln>
                      <a:noFill/>
                    </a:ln>
                  </pic:spPr>
                </pic:pic>
              </a:graphicData>
            </a:graphic>
          </wp:inline>
        </w:drawing>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说明：上图为所申请</w:t>
      </w:r>
      <w:r w:rsidRPr="007D7B0B">
        <w:rPr>
          <w:rFonts w:ascii="Times New Roman" w:hAnsi="Times New Roman" w:cs="Times New Roman"/>
          <w:szCs w:val="21"/>
        </w:rPr>
        <w:t>“</w:t>
      </w:r>
      <w:r w:rsidRPr="007D7B0B">
        <w:rPr>
          <w:rFonts w:ascii="Times New Roman" w:hAnsi="Times New Roman" w:cs="Times New Roman"/>
          <w:szCs w:val="21"/>
        </w:rPr>
        <w:t>盈玉余甘子</w:t>
      </w:r>
      <w:r w:rsidRPr="007D7B0B">
        <w:rPr>
          <w:rFonts w:ascii="Times New Roman" w:hAnsi="Times New Roman" w:cs="Times New Roman"/>
          <w:szCs w:val="21"/>
        </w:rPr>
        <w:t>”</w:t>
      </w:r>
      <w:r w:rsidRPr="007D7B0B">
        <w:rPr>
          <w:rFonts w:ascii="Times New Roman" w:hAnsi="Times New Roman" w:cs="Times New Roman"/>
          <w:szCs w:val="21"/>
        </w:rPr>
        <w:t>与对照的果实对比图，</w:t>
      </w:r>
      <w:r w:rsidRPr="007D7B0B">
        <w:rPr>
          <w:rFonts w:ascii="Times New Roman" w:hAnsi="Times New Roman" w:cs="Times New Roman"/>
          <w:szCs w:val="21"/>
        </w:rPr>
        <w:t>‘</w:t>
      </w:r>
      <w:r w:rsidRPr="007D7B0B">
        <w:rPr>
          <w:rFonts w:ascii="Times New Roman" w:hAnsi="Times New Roman" w:cs="Times New Roman"/>
          <w:szCs w:val="21"/>
        </w:rPr>
        <w:t>盈玉余甘子</w:t>
      </w:r>
      <w:r w:rsidRPr="007D7B0B">
        <w:rPr>
          <w:rFonts w:ascii="Times New Roman" w:hAnsi="Times New Roman" w:cs="Times New Roman"/>
          <w:szCs w:val="21"/>
        </w:rPr>
        <w:t>’</w:t>
      </w:r>
      <w:r w:rsidRPr="007D7B0B">
        <w:rPr>
          <w:rFonts w:ascii="Times New Roman" w:hAnsi="Times New Roman" w:cs="Times New Roman"/>
          <w:szCs w:val="21"/>
        </w:rPr>
        <w:t>果大，平均单果重</w:t>
      </w:r>
      <w:r w:rsidRPr="007D7B0B">
        <w:rPr>
          <w:rFonts w:ascii="Times New Roman" w:hAnsi="Times New Roman" w:cs="Times New Roman"/>
          <w:szCs w:val="21"/>
        </w:rPr>
        <w:t>38.4g</w:t>
      </w:r>
      <w:r w:rsidRPr="007D7B0B">
        <w:rPr>
          <w:rFonts w:ascii="Times New Roman" w:hAnsi="Times New Roman" w:cs="Times New Roman"/>
          <w:szCs w:val="21"/>
        </w:rPr>
        <w:t>、果肉厚</w:t>
      </w:r>
      <w:r w:rsidRPr="007D7B0B">
        <w:rPr>
          <w:rFonts w:ascii="Times New Roman" w:hAnsi="Times New Roman" w:cs="Times New Roman"/>
          <w:szCs w:val="21"/>
        </w:rPr>
        <w:t>11.7mm</w:t>
      </w:r>
      <w:r w:rsidRPr="007D7B0B">
        <w:rPr>
          <w:rFonts w:ascii="Times New Roman" w:hAnsi="Times New Roman" w:cs="Times New Roman"/>
          <w:szCs w:val="21"/>
        </w:rPr>
        <w:t>。对照种果小，平均单果重</w:t>
      </w:r>
      <w:r w:rsidRPr="007D7B0B">
        <w:rPr>
          <w:rFonts w:ascii="Times New Roman" w:hAnsi="Times New Roman" w:cs="Times New Roman"/>
          <w:szCs w:val="21"/>
        </w:rPr>
        <w:t>6.1g</w:t>
      </w:r>
      <w:r w:rsidRPr="007D7B0B">
        <w:rPr>
          <w:rFonts w:ascii="Times New Roman" w:hAnsi="Times New Roman" w:cs="Times New Roman"/>
          <w:szCs w:val="21"/>
        </w:rPr>
        <w:t>、果肉厚</w:t>
      </w:r>
      <w:r w:rsidRPr="007D7B0B">
        <w:rPr>
          <w:rFonts w:ascii="Times New Roman" w:hAnsi="Times New Roman" w:cs="Times New Roman"/>
          <w:szCs w:val="21"/>
        </w:rPr>
        <w:t>6.1mm</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bCs/>
          <w:szCs w:val="21"/>
        </w:rPr>
      </w:pPr>
      <w:r w:rsidRPr="007D7B0B">
        <w:rPr>
          <w:rFonts w:ascii="Times New Roman" w:hAnsi="Times New Roman" w:cs="Times New Roman"/>
          <w:b/>
          <w:bCs/>
          <w:szCs w:val="21"/>
        </w:rPr>
        <w:t>参考文献</w:t>
      </w:r>
    </w:p>
    <w:p w:rsidR="00B5444A" w:rsidRPr="007D7B0B" w:rsidRDefault="00B5444A" w:rsidP="00D746AE">
      <w:pPr>
        <w:numPr>
          <w:ilvl w:val="0"/>
          <w:numId w:val="18"/>
        </w:numPr>
        <w:rPr>
          <w:rFonts w:ascii="Times New Roman" w:hAnsi="Times New Roman" w:cs="Times New Roman"/>
          <w:kern w:val="0"/>
          <w:szCs w:val="21"/>
        </w:rPr>
      </w:pPr>
      <w:r w:rsidRPr="007D7B0B">
        <w:rPr>
          <w:rFonts w:ascii="Times New Roman" w:hAnsi="Times New Roman" w:cs="Times New Roman"/>
          <w:kern w:val="0"/>
          <w:szCs w:val="21"/>
        </w:rPr>
        <w:t>中国科学院《中国植物志》编辑委员会</w:t>
      </w:r>
      <w:r w:rsidRPr="007D7B0B">
        <w:rPr>
          <w:rFonts w:ascii="Times New Roman" w:hAnsi="Times New Roman" w:cs="Times New Roman"/>
          <w:kern w:val="0"/>
          <w:szCs w:val="21"/>
        </w:rPr>
        <w:t>. 1994.</w:t>
      </w:r>
      <w:r w:rsidRPr="007D7B0B">
        <w:rPr>
          <w:rFonts w:ascii="Times New Roman" w:hAnsi="Times New Roman" w:cs="Times New Roman"/>
          <w:kern w:val="0"/>
          <w:szCs w:val="21"/>
        </w:rPr>
        <w:t>中国植物志</w:t>
      </w:r>
      <w:r w:rsidRPr="007D7B0B">
        <w:rPr>
          <w:rFonts w:ascii="Times New Roman" w:hAnsi="Times New Roman" w:cs="Times New Roman"/>
          <w:kern w:val="0"/>
          <w:szCs w:val="21"/>
        </w:rPr>
        <w:t>—</w:t>
      </w:r>
      <w:r w:rsidRPr="007D7B0B">
        <w:rPr>
          <w:rFonts w:ascii="Times New Roman" w:hAnsi="Times New Roman" w:cs="Times New Roman"/>
          <w:kern w:val="0"/>
          <w:szCs w:val="21"/>
        </w:rPr>
        <w:t>大戟科</w:t>
      </w:r>
      <w:r w:rsidRPr="007D7B0B">
        <w:rPr>
          <w:rFonts w:ascii="Times New Roman" w:hAnsi="Times New Roman" w:cs="Times New Roman"/>
          <w:kern w:val="0"/>
          <w:szCs w:val="21"/>
        </w:rPr>
        <w:t>[M]</w:t>
      </w:r>
      <w:r w:rsidRPr="007D7B0B">
        <w:rPr>
          <w:rFonts w:ascii="Times New Roman" w:hAnsi="Times New Roman" w:cs="Times New Roman"/>
          <w:kern w:val="0"/>
          <w:szCs w:val="21"/>
        </w:rPr>
        <w:t>，北京：科学出版社：</w:t>
      </w:r>
      <w:r w:rsidRPr="007D7B0B">
        <w:rPr>
          <w:rFonts w:ascii="Times New Roman" w:hAnsi="Times New Roman" w:cs="Times New Roman"/>
          <w:kern w:val="0"/>
          <w:szCs w:val="21"/>
        </w:rPr>
        <w:t>44(1):87.</w:t>
      </w:r>
    </w:p>
    <w:p w:rsidR="00B5444A" w:rsidRPr="007D7B0B" w:rsidRDefault="00B5444A" w:rsidP="00D746AE">
      <w:pPr>
        <w:autoSpaceDE w:val="0"/>
        <w:autoSpaceDN w:val="0"/>
        <w:adjustRightInd w:val="0"/>
        <w:rPr>
          <w:rFonts w:ascii="Times New Roman" w:hAnsi="Times New Roman" w:cs="Times New Roman"/>
          <w:kern w:val="0"/>
          <w:szCs w:val="21"/>
        </w:rPr>
      </w:pPr>
      <w:r w:rsidRPr="007D7B0B">
        <w:rPr>
          <w:rFonts w:ascii="Times New Roman" w:hAnsi="Times New Roman" w:cs="Times New Roman"/>
          <w:kern w:val="0"/>
          <w:szCs w:val="21"/>
        </w:rPr>
        <w:t>[2] Sarmistha Saha,Ramtej J Verma.(2015) Antioxidant Activity of Polyphenolic Extract of Phyllanthus emblica against Lead Acetate Induced Oxidative Stress. Toxicol. Environ. Health. Sci. Vol. 7(1), 82-90</w:t>
      </w:r>
    </w:p>
    <w:p w:rsidR="00B5444A" w:rsidRPr="007D7B0B" w:rsidRDefault="00B5444A" w:rsidP="00D746AE">
      <w:pPr>
        <w:autoSpaceDE w:val="0"/>
        <w:autoSpaceDN w:val="0"/>
        <w:adjustRightInd w:val="0"/>
        <w:rPr>
          <w:rFonts w:ascii="Times New Roman" w:hAnsi="Times New Roman" w:cs="Times New Roman"/>
          <w:kern w:val="0"/>
          <w:szCs w:val="21"/>
        </w:rPr>
      </w:pPr>
      <w:r w:rsidRPr="007D7B0B">
        <w:rPr>
          <w:rFonts w:ascii="Times New Roman" w:hAnsi="Times New Roman" w:cs="Times New Roman"/>
          <w:kern w:val="0"/>
          <w:szCs w:val="21"/>
        </w:rPr>
        <w:t>[3] Gulati RK, Agarwal S, Agrawal SS. Hepatoprotective studies on Phyllanthus emblica Linn. and quercetin. Ind J Exp Biol 1995;33:261-268.</w:t>
      </w: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 xml:space="preserve">[4] </w:t>
      </w:r>
      <w:r w:rsidRPr="007D7B0B">
        <w:rPr>
          <w:rFonts w:ascii="Times New Roman" w:hAnsi="Times New Roman" w:cs="Times New Roman"/>
          <w:kern w:val="0"/>
          <w:szCs w:val="21"/>
        </w:rPr>
        <w:t>刘晓丽</w:t>
      </w:r>
      <w:r w:rsidRPr="007D7B0B">
        <w:rPr>
          <w:rFonts w:ascii="Times New Roman" w:hAnsi="Times New Roman" w:cs="Times New Roman"/>
          <w:kern w:val="0"/>
          <w:szCs w:val="21"/>
        </w:rPr>
        <w:t>,</w:t>
      </w:r>
      <w:r w:rsidRPr="007D7B0B">
        <w:rPr>
          <w:rFonts w:ascii="Times New Roman" w:hAnsi="Times New Roman" w:cs="Times New Roman"/>
          <w:kern w:val="0"/>
          <w:szCs w:val="21"/>
        </w:rPr>
        <w:t>赵谋明</w:t>
      </w:r>
      <w:r w:rsidRPr="007D7B0B">
        <w:rPr>
          <w:rFonts w:ascii="Times New Roman" w:hAnsi="Times New Roman" w:cs="Times New Roman"/>
          <w:kern w:val="0"/>
          <w:szCs w:val="21"/>
        </w:rPr>
        <w:t>.</w:t>
      </w:r>
      <w:r w:rsidRPr="007D7B0B">
        <w:rPr>
          <w:rFonts w:ascii="Times New Roman" w:hAnsi="Times New Roman" w:cs="Times New Roman"/>
          <w:kern w:val="0"/>
          <w:szCs w:val="21"/>
        </w:rPr>
        <w:t>余甘子果汁活性成分与抗氧化活性研究</w:t>
      </w:r>
      <w:r w:rsidRPr="007D7B0B">
        <w:rPr>
          <w:rFonts w:ascii="Times New Roman" w:hAnsi="Times New Roman" w:cs="Times New Roman"/>
          <w:kern w:val="0"/>
          <w:szCs w:val="21"/>
        </w:rPr>
        <w:t>[J].</w:t>
      </w:r>
      <w:r w:rsidRPr="007D7B0B">
        <w:rPr>
          <w:rFonts w:ascii="Times New Roman" w:hAnsi="Times New Roman" w:cs="Times New Roman"/>
          <w:kern w:val="0"/>
          <w:szCs w:val="21"/>
        </w:rPr>
        <w:t>食品与发酵工业</w:t>
      </w:r>
      <w:r w:rsidRPr="007D7B0B">
        <w:rPr>
          <w:rFonts w:ascii="Times New Roman" w:hAnsi="Times New Roman" w:cs="Times New Roman"/>
          <w:kern w:val="0"/>
          <w:szCs w:val="21"/>
        </w:rPr>
        <w:t>,2006,5:151-154.</w:t>
      </w:r>
    </w:p>
    <w:p w:rsidR="00B5444A" w:rsidRPr="007D7B0B" w:rsidRDefault="00B5444A" w:rsidP="00D746AE">
      <w:pPr>
        <w:autoSpaceDE w:val="0"/>
        <w:autoSpaceDN w:val="0"/>
        <w:adjustRightInd w:val="0"/>
        <w:rPr>
          <w:rFonts w:ascii="Times New Roman" w:hAnsi="Times New Roman" w:cs="Times New Roman"/>
          <w:kern w:val="0"/>
          <w:szCs w:val="21"/>
        </w:rPr>
      </w:pPr>
      <w:r w:rsidRPr="007D7B0B">
        <w:rPr>
          <w:rFonts w:ascii="Times New Roman" w:hAnsi="Times New Roman" w:cs="Times New Roman"/>
          <w:kern w:val="0"/>
          <w:szCs w:val="21"/>
        </w:rPr>
        <w:t>[5] Calixto JB, Santos AR, Cechinel Filho V, Yunes RA.A review of the plants of the genus Phyllanthus: their chemistry, pharmacology, and therapeutic potential. Med Res Rev 1998;18:225-258.</w:t>
      </w:r>
    </w:p>
    <w:p w:rsidR="00B5444A" w:rsidRPr="007D7B0B" w:rsidRDefault="00B5444A" w:rsidP="00D746AE">
      <w:pPr>
        <w:autoSpaceDE w:val="0"/>
        <w:autoSpaceDN w:val="0"/>
        <w:adjustRightInd w:val="0"/>
        <w:rPr>
          <w:rFonts w:ascii="Times New Roman" w:hAnsi="Times New Roman" w:cs="Times New Roman"/>
          <w:kern w:val="0"/>
          <w:szCs w:val="21"/>
        </w:rPr>
      </w:pPr>
      <w:r w:rsidRPr="007D7B0B">
        <w:rPr>
          <w:rFonts w:ascii="Times New Roman" w:hAnsi="Times New Roman" w:cs="Times New Roman"/>
          <w:kern w:val="0"/>
          <w:szCs w:val="21"/>
        </w:rPr>
        <w:t xml:space="preserve">[6] Unander DW, Webster GL, Blumberg BS. Usage and bioassays in Phyllanthus (Euphorbiaceae). </w:t>
      </w:r>
      <w:r w:rsidRPr="007D7B0B">
        <w:rPr>
          <w:rFonts w:ascii="宋体" w:eastAsia="宋体" w:hAnsi="宋体" w:cs="宋体" w:hint="eastAsia"/>
          <w:kern w:val="0"/>
          <w:szCs w:val="21"/>
        </w:rPr>
        <w:t>Ⅳ</w:t>
      </w:r>
      <w:r w:rsidRPr="007D7B0B">
        <w:rPr>
          <w:rFonts w:ascii="Times New Roman" w:hAnsi="Times New Roman" w:cs="Times New Roman"/>
          <w:kern w:val="0"/>
          <w:szCs w:val="21"/>
        </w:rPr>
        <w:t>. Clustering of antiviral uses and other effects. J Ethnopharmacol 1995;45:1-18.</w:t>
      </w:r>
    </w:p>
    <w:p w:rsidR="00B5444A" w:rsidRPr="007D7B0B" w:rsidRDefault="00B5444A" w:rsidP="00D746AE">
      <w:pPr>
        <w:autoSpaceDE w:val="0"/>
        <w:autoSpaceDN w:val="0"/>
        <w:adjustRightInd w:val="0"/>
        <w:rPr>
          <w:rFonts w:ascii="Times New Roman" w:hAnsi="Times New Roman" w:cs="Times New Roman"/>
          <w:kern w:val="0"/>
          <w:szCs w:val="21"/>
        </w:rPr>
      </w:pPr>
      <w:r w:rsidRPr="007D7B0B">
        <w:rPr>
          <w:rFonts w:ascii="Times New Roman" w:hAnsi="Times New Roman" w:cs="Times New Roman"/>
          <w:kern w:val="0"/>
          <w:szCs w:val="21"/>
        </w:rPr>
        <w:t>[7] Ahmad I, Mehmood Z, Mohammad F. Screening of some Indian medicinal plants for their antimicrobial properties. J Ethnopharmacol 1998;62:183-193.</w:t>
      </w: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 xml:space="preserve">[8] </w:t>
      </w:r>
      <w:r w:rsidRPr="007D7B0B">
        <w:rPr>
          <w:rFonts w:ascii="Times New Roman" w:hAnsi="Times New Roman" w:cs="Times New Roman"/>
          <w:kern w:val="0"/>
          <w:szCs w:val="21"/>
        </w:rPr>
        <w:t>吴雪辉</w:t>
      </w:r>
      <w:r w:rsidRPr="007D7B0B">
        <w:rPr>
          <w:rFonts w:ascii="Times New Roman" w:hAnsi="Times New Roman" w:cs="Times New Roman"/>
          <w:kern w:val="0"/>
          <w:szCs w:val="21"/>
        </w:rPr>
        <w:t>,</w:t>
      </w:r>
      <w:r w:rsidRPr="007D7B0B">
        <w:rPr>
          <w:rFonts w:ascii="Times New Roman" w:hAnsi="Times New Roman" w:cs="Times New Roman"/>
          <w:kern w:val="0"/>
          <w:szCs w:val="21"/>
        </w:rPr>
        <w:t>谢治芳</w:t>
      </w:r>
      <w:r w:rsidRPr="007D7B0B">
        <w:rPr>
          <w:rFonts w:ascii="Times New Roman" w:hAnsi="Times New Roman" w:cs="Times New Roman"/>
          <w:kern w:val="0"/>
          <w:szCs w:val="21"/>
        </w:rPr>
        <w:t>,</w:t>
      </w:r>
      <w:r w:rsidRPr="007D7B0B">
        <w:rPr>
          <w:rFonts w:ascii="Times New Roman" w:hAnsi="Times New Roman" w:cs="Times New Roman"/>
          <w:kern w:val="0"/>
          <w:szCs w:val="21"/>
        </w:rPr>
        <w:t>王永芳</w:t>
      </w:r>
      <w:r w:rsidRPr="007D7B0B">
        <w:rPr>
          <w:rFonts w:ascii="Times New Roman" w:hAnsi="Times New Roman" w:cs="Times New Roman"/>
          <w:kern w:val="0"/>
          <w:szCs w:val="21"/>
        </w:rPr>
        <w:t>.</w:t>
      </w:r>
      <w:r w:rsidRPr="007D7B0B">
        <w:rPr>
          <w:rFonts w:ascii="Times New Roman" w:hAnsi="Times New Roman" w:cs="Times New Roman"/>
          <w:kern w:val="0"/>
          <w:szCs w:val="21"/>
        </w:rPr>
        <w:t>余甘子的功能特性及开发前景</w:t>
      </w:r>
      <w:r w:rsidRPr="007D7B0B">
        <w:rPr>
          <w:rFonts w:ascii="Times New Roman" w:hAnsi="Times New Roman" w:cs="Times New Roman"/>
          <w:kern w:val="0"/>
          <w:szCs w:val="21"/>
        </w:rPr>
        <w:t>[J].</w:t>
      </w:r>
      <w:r w:rsidRPr="007D7B0B">
        <w:rPr>
          <w:rFonts w:ascii="Times New Roman" w:hAnsi="Times New Roman" w:cs="Times New Roman"/>
          <w:kern w:val="0"/>
          <w:szCs w:val="21"/>
        </w:rPr>
        <w:t>食品研究与开发</w:t>
      </w:r>
      <w:r w:rsidRPr="007D7B0B">
        <w:rPr>
          <w:rFonts w:ascii="Times New Roman" w:hAnsi="Times New Roman" w:cs="Times New Roman"/>
          <w:kern w:val="0"/>
          <w:szCs w:val="21"/>
        </w:rPr>
        <w:t>,2003,4:75-76.</w:t>
      </w: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 xml:space="preserve">[9] </w:t>
      </w:r>
      <w:r w:rsidRPr="007D7B0B">
        <w:rPr>
          <w:rFonts w:ascii="Times New Roman" w:hAnsi="Times New Roman" w:cs="Times New Roman"/>
          <w:kern w:val="0"/>
          <w:szCs w:val="21"/>
        </w:rPr>
        <w:t>师冰</w:t>
      </w:r>
      <w:r w:rsidRPr="007D7B0B">
        <w:rPr>
          <w:rFonts w:ascii="Times New Roman" w:hAnsi="Times New Roman" w:cs="Times New Roman"/>
          <w:kern w:val="0"/>
          <w:szCs w:val="21"/>
        </w:rPr>
        <w:t>,</w:t>
      </w:r>
      <w:r w:rsidRPr="007D7B0B">
        <w:rPr>
          <w:rFonts w:ascii="Times New Roman" w:hAnsi="Times New Roman" w:cs="Times New Roman"/>
          <w:kern w:val="0"/>
          <w:szCs w:val="21"/>
        </w:rPr>
        <w:t>徐榕雪</w:t>
      </w:r>
      <w:r w:rsidRPr="007D7B0B">
        <w:rPr>
          <w:rFonts w:ascii="Times New Roman" w:hAnsi="Times New Roman" w:cs="Times New Roman"/>
          <w:kern w:val="0"/>
          <w:szCs w:val="21"/>
        </w:rPr>
        <w:t>,</w:t>
      </w:r>
      <w:r w:rsidRPr="007D7B0B">
        <w:rPr>
          <w:rFonts w:ascii="Times New Roman" w:hAnsi="Times New Roman" w:cs="Times New Roman"/>
          <w:kern w:val="0"/>
          <w:szCs w:val="21"/>
        </w:rPr>
        <w:t>牛云壮</w:t>
      </w:r>
      <w:r w:rsidRPr="007D7B0B">
        <w:rPr>
          <w:rFonts w:ascii="Times New Roman" w:hAnsi="Times New Roman" w:cs="Times New Roman"/>
          <w:kern w:val="0"/>
          <w:szCs w:val="21"/>
        </w:rPr>
        <w:t>,</w:t>
      </w:r>
      <w:r w:rsidRPr="007D7B0B">
        <w:rPr>
          <w:rFonts w:ascii="Times New Roman" w:hAnsi="Times New Roman" w:cs="Times New Roman"/>
          <w:kern w:val="0"/>
          <w:szCs w:val="21"/>
        </w:rPr>
        <w:t>等</w:t>
      </w:r>
      <w:r w:rsidRPr="007D7B0B">
        <w:rPr>
          <w:rFonts w:ascii="Times New Roman" w:hAnsi="Times New Roman" w:cs="Times New Roman"/>
          <w:kern w:val="0"/>
          <w:szCs w:val="21"/>
        </w:rPr>
        <w:t>.</w:t>
      </w:r>
      <w:r w:rsidRPr="007D7B0B">
        <w:rPr>
          <w:rFonts w:ascii="Times New Roman" w:hAnsi="Times New Roman" w:cs="Times New Roman"/>
          <w:kern w:val="0"/>
          <w:szCs w:val="21"/>
        </w:rPr>
        <w:t>余甘子的现代研究和开发利用</w:t>
      </w:r>
      <w:r w:rsidRPr="007D7B0B">
        <w:rPr>
          <w:rFonts w:ascii="Times New Roman" w:hAnsi="Times New Roman" w:cs="Times New Roman"/>
          <w:kern w:val="0"/>
          <w:szCs w:val="21"/>
        </w:rPr>
        <w:t>[J].</w:t>
      </w:r>
      <w:r w:rsidRPr="007D7B0B">
        <w:rPr>
          <w:rFonts w:ascii="Times New Roman" w:hAnsi="Times New Roman" w:cs="Times New Roman"/>
          <w:kern w:val="0"/>
          <w:szCs w:val="21"/>
        </w:rPr>
        <w:t>云南中医中药杂志</w:t>
      </w:r>
      <w:r w:rsidRPr="007D7B0B">
        <w:rPr>
          <w:rFonts w:ascii="Times New Roman" w:hAnsi="Times New Roman" w:cs="Times New Roman"/>
          <w:kern w:val="0"/>
          <w:szCs w:val="21"/>
        </w:rPr>
        <w:t>,2006,3:76-77.</w:t>
      </w:r>
    </w:p>
    <w:p w:rsidR="00B5444A" w:rsidRPr="007D7B0B" w:rsidRDefault="00B5444A" w:rsidP="00D746AE">
      <w:pPr>
        <w:autoSpaceDE w:val="0"/>
        <w:autoSpaceDN w:val="0"/>
        <w:adjustRightInd w:val="0"/>
        <w:jc w:val="left"/>
        <w:rPr>
          <w:rFonts w:ascii="Times New Roman" w:hAnsi="Times New Roman" w:cs="Times New Roman"/>
          <w:kern w:val="0"/>
          <w:szCs w:val="21"/>
        </w:rPr>
      </w:pPr>
    </w:p>
    <w:p w:rsidR="00B5444A" w:rsidRPr="007D7B0B" w:rsidRDefault="00B5444A" w:rsidP="00D746AE">
      <w:pPr>
        <w:snapToGrid w:val="0"/>
        <w:rPr>
          <w:rFonts w:ascii="Times New Roman" w:hAnsi="Times New Roman" w:cs="Times New Roman"/>
          <w:kern w:val="0"/>
          <w:szCs w:val="21"/>
        </w:rPr>
      </w:pP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7D7B0B" w:rsidRDefault="00B5444A" w:rsidP="00D746AE">
      <w:pPr>
        <w:pStyle w:val="1"/>
      </w:pPr>
      <w:bookmarkStart w:id="750" w:name="_Toc527399008"/>
      <w:r w:rsidRPr="007D7B0B">
        <w:lastRenderedPageBreak/>
        <w:t>橡胶树云南推广品种胶乳生理分析</w:t>
      </w:r>
      <w:bookmarkEnd w:id="750"/>
    </w:p>
    <w:p w:rsidR="00B5444A"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杨</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湉，李小琴，张凤良，赵</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祺，胡永华，吴</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裕</w:t>
      </w:r>
      <w:r w:rsidRPr="007D7B0B">
        <w:rPr>
          <w:rFonts w:ascii="Times New Roman" w:eastAsia="楷体" w:hAnsi="Times New Roman" w:cs="Times New Roman"/>
          <w:szCs w:val="21"/>
        </w:rPr>
        <w:t>*</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（云南省热带作物科学研究所，云南</w:t>
      </w:r>
      <w:r w:rsidRPr="007D7B0B">
        <w:rPr>
          <w:rFonts w:ascii="Times New Roman" w:hAnsi="Times New Roman" w:cs="Times New Roman"/>
          <w:szCs w:val="21"/>
        </w:rPr>
        <w:t xml:space="preserve"> </w:t>
      </w:r>
      <w:r w:rsidRPr="007D7B0B">
        <w:rPr>
          <w:rFonts w:ascii="Times New Roman" w:hAnsi="Times New Roman" w:cs="Times New Roman"/>
          <w:szCs w:val="21"/>
        </w:rPr>
        <w:t>景洪</w:t>
      </w:r>
      <w:r w:rsidRPr="007D7B0B">
        <w:rPr>
          <w:rFonts w:ascii="Times New Roman" w:hAnsi="Times New Roman" w:cs="Times New Roman"/>
          <w:szCs w:val="21"/>
        </w:rPr>
        <w:t xml:space="preserve"> 666100</w:t>
      </w:r>
      <w:r w:rsidRPr="007D7B0B">
        <w:rPr>
          <w:rFonts w:ascii="Times New Roman" w:hAnsi="Times New Roman" w:cs="Times New Roman"/>
          <w:szCs w:val="21"/>
        </w:rPr>
        <w:t>）</w:t>
      </w:r>
    </w:p>
    <w:p w:rsidR="00B5444A" w:rsidRPr="007D7B0B" w:rsidRDefault="00B5444A" w:rsidP="00D746AE">
      <w:pPr>
        <w:jc w:val="center"/>
        <w:rPr>
          <w:rFonts w:ascii="Times New Roman" w:hAnsi="Times New Roman" w:cs="Times New Roman"/>
          <w:szCs w:val="21"/>
        </w:rPr>
      </w:pP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以</w:t>
      </w:r>
      <w:r w:rsidRPr="007D7B0B">
        <w:rPr>
          <w:rFonts w:ascii="Times New Roman" w:hAnsi="Times New Roman" w:cs="Times New Roman"/>
          <w:szCs w:val="21"/>
        </w:rPr>
        <w:t>“</w:t>
      </w:r>
      <w:r w:rsidRPr="007D7B0B">
        <w:rPr>
          <w:rFonts w:ascii="Times New Roman" w:hAnsi="Times New Roman" w:cs="Times New Roman"/>
          <w:szCs w:val="21"/>
        </w:rPr>
        <w:t>农业部景洪橡胶树种质资源圃</w:t>
      </w:r>
      <w:r w:rsidRPr="007D7B0B">
        <w:rPr>
          <w:rFonts w:ascii="Times New Roman" w:hAnsi="Times New Roman" w:cs="Times New Roman"/>
          <w:szCs w:val="21"/>
        </w:rPr>
        <w:t>”</w:t>
      </w:r>
      <w:r w:rsidRPr="007D7B0B">
        <w:rPr>
          <w:rFonts w:ascii="Times New Roman" w:hAnsi="Times New Roman" w:cs="Times New Roman"/>
          <w:szCs w:val="21"/>
        </w:rPr>
        <w:t>内的</w:t>
      </w:r>
      <w:r w:rsidRPr="007D7B0B">
        <w:rPr>
          <w:rFonts w:ascii="Times New Roman" w:hAnsi="Times New Roman" w:cs="Times New Roman"/>
          <w:szCs w:val="21"/>
        </w:rPr>
        <w:t>26</w:t>
      </w:r>
      <w:r w:rsidRPr="007D7B0B">
        <w:rPr>
          <w:rFonts w:ascii="Times New Roman" w:hAnsi="Times New Roman" w:cs="Times New Roman"/>
          <w:szCs w:val="21"/>
        </w:rPr>
        <w:t>个橡胶树云南推广品种（种质资源）为试验材料，测定胶乳中的蔗糖、硫醇、无机磷、干胶、总固形物含量，及其胶乳产量和橡胶树生长量，对数据进行相关性分析、主成分分析和聚类分析。结果表明，</w:t>
      </w:r>
      <w:r w:rsidRPr="007D7B0B">
        <w:rPr>
          <w:rFonts w:ascii="Times New Roman" w:hAnsi="Times New Roman" w:cs="Times New Roman"/>
          <w:kern w:val="0"/>
          <w:szCs w:val="21"/>
        </w:rPr>
        <w:t>胶乳产量与胶乳中无机磷含量呈极显著正相关（</w:t>
      </w:r>
      <w:r w:rsidRPr="007D7B0B">
        <w:rPr>
          <w:rFonts w:ascii="Times New Roman" w:hAnsi="Times New Roman" w:cs="Times New Roman"/>
          <w:i/>
          <w:kern w:val="0"/>
          <w:szCs w:val="21"/>
        </w:rPr>
        <w:t>P</w:t>
      </w:r>
      <w:r w:rsidRPr="007D7B0B">
        <w:rPr>
          <w:rFonts w:ascii="Times New Roman" w:hAnsi="Times New Roman" w:cs="Times New Roman"/>
          <w:kern w:val="0"/>
          <w:szCs w:val="21"/>
        </w:rPr>
        <w:t>&lt;0.01</w:t>
      </w:r>
      <w:r w:rsidRPr="007D7B0B">
        <w:rPr>
          <w:rFonts w:ascii="Times New Roman" w:hAnsi="Times New Roman" w:cs="Times New Roman"/>
          <w:kern w:val="0"/>
          <w:szCs w:val="21"/>
        </w:rPr>
        <w:t>），与总固形物呈显著负相关（</w:t>
      </w:r>
      <w:r w:rsidRPr="007D7B0B">
        <w:rPr>
          <w:rFonts w:ascii="Times New Roman" w:hAnsi="Times New Roman" w:cs="Times New Roman"/>
          <w:i/>
          <w:kern w:val="0"/>
          <w:szCs w:val="21"/>
        </w:rPr>
        <w:t>P</w:t>
      </w:r>
      <w:r w:rsidRPr="007D7B0B">
        <w:rPr>
          <w:rFonts w:ascii="Times New Roman" w:hAnsi="Times New Roman" w:cs="Times New Roman"/>
          <w:kern w:val="0"/>
          <w:szCs w:val="21"/>
        </w:rPr>
        <w:t>&lt;0.05</w:t>
      </w:r>
      <w:r w:rsidRPr="007D7B0B">
        <w:rPr>
          <w:rFonts w:ascii="Times New Roman" w:hAnsi="Times New Roman" w:cs="Times New Roman"/>
          <w:kern w:val="0"/>
          <w:szCs w:val="21"/>
        </w:rPr>
        <w:t>），与干胶含量呈极显著负相关（</w:t>
      </w:r>
      <w:r w:rsidRPr="007D7B0B">
        <w:rPr>
          <w:rFonts w:ascii="Times New Roman" w:hAnsi="Times New Roman" w:cs="Times New Roman"/>
          <w:i/>
          <w:kern w:val="0"/>
          <w:szCs w:val="21"/>
        </w:rPr>
        <w:t>P</w:t>
      </w:r>
      <w:r w:rsidRPr="007D7B0B">
        <w:rPr>
          <w:rFonts w:ascii="Times New Roman" w:hAnsi="Times New Roman" w:cs="Times New Roman"/>
          <w:kern w:val="0"/>
          <w:szCs w:val="21"/>
        </w:rPr>
        <w:t>&lt;0.01</w:t>
      </w:r>
      <w:r w:rsidRPr="007D7B0B">
        <w:rPr>
          <w:rFonts w:ascii="Times New Roman" w:hAnsi="Times New Roman" w:cs="Times New Roman"/>
          <w:kern w:val="0"/>
          <w:szCs w:val="21"/>
        </w:rPr>
        <w:t>）。通过主成分分析筛选出</w:t>
      </w:r>
      <w:r w:rsidRPr="007D7B0B">
        <w:rPr>
          <w:rFonts w:ascii="Times New Roman" w:hAnsi="Times New Roman" w:cs="Times New Roman"/>
          <w:kern w:val="0"/>
          <w:szCs w:val="21"/>
        </w:rPr>
        <w:t>7</w:t>
      </w:r>
      <w:r w:rsidRPr="007D7B0B">
        <w:rPr>
          <w:rFonts w:ascii="Times New Roman" w:hAnsi="Times New Roman" w:cs="Times New Roman"/>
          <w:kern w:val="0"/>
          <w:szCs w:val="21"/>
        </w:rPr>
        <w:t>个优异种质资源，通过聚类分析筛选出</w:t>
      </w:r>
      <w:r w:rsidRPr="007D7B0B">
        <w:rPr>
          <w:rFonts w:ascii="Times New Roman" w:hAnsi="Times New Roman" w:cs="Times New Roman"/>
          <w:kern w:val="0"/>
          <w:szCs w:val="21"/>
        </w:rPr>
        <w:t>1</w:t>
      </w:r>
      <w:r w:rsidRPr="007D7B0B">
        <w:rPr>
          <w:rFonts w:ascii="Times New Roman" w:hAnsi="Times New Roman" w:cs="Times New Roman"/>
          <w:kern w:val="0"/>
          <w:szCs w:val="21"/>
        </w:rPr>
        <w:t>个优异种质资源和</w:t>
      </w:r>
      <w:r w:rsidRPr="007D7B0B">
        <w:rPr>
          <w:rFonts w:ascii="Times New Roman" w:hAnsi="Times New Roman" w:cs="Times New Roman"/>
          <w:kern w:val="0"/>
          <w:szCs w:val="21"/>
        </w:rPr>
        <w:t>11</w:t>
      </w:r>
      <w:r w:rsidRPr="007D7B0B">
        <w:rPr>
          <w:rFonts w:ascii="Times New Roman" w:hAnsi="Times New Roman" w:cs="Times New Roman"/>
          <w:kern w:val="0"/>
          <w:szCs w:val="21"/>
        </w:rPr>
        <w:t>个优良种质资源，用这两种分析方法建立了一种通过数值进行种质资源分类的方法。</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kern w:val="0"/>
          <w:szCs w:val="21"/>
        </w:rPr>
        <w:t>关键词</w:t>
      </w:r>
      <w:r w:rsidRPr="007D7B0B">
        <w:rPr>
          <w:rFonts w:ascii="Times New Roman" w:hAnsi="Times New Roman" w:cs="Times New Roman"/>
          <w:b/>
          <w:kern w:val="0"/>
          <w:szCs w:val="21"/>
        </w:rPr>
        <w:t xml:space="preserve">  </w:t>
      </w:r>
      <w:r w:rsidRPr="007D7B0B">
        <w:rPr>
          <w:rFonts w:ascii="Times New Roman" w:hAnsi="Times New Roman" w:cs="Times New Roman"/>
          <w:szCs w:val="21"/>
        </w:rPr>
        <w:t>橡胶树；种质资源；胶乳生理</w:t>
      </w:r>
      <w:r w:rsidRPr="007D7B0B">
        <w:rPr>
          <w:rFonts w:ascii="Times New Roman" w:hAnsi="Times New Roman" w:cs="Times New Roman"/>
          <w:szCs w:val="21"/>
        </w:rPr>
        <w:t xml:space="preserve"> </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中图分类号：</w:t>
      </w:r>
      <w:r w:rsidRPr="007D7B0B">
        <w:rPr>
          <w:rFonts w:ascii="Times New Roman" w:hAnsi="Times New Roman" w:cs="Times New Roman"/>
          <w:szCs w:val="21"/>
        </w:rPr>
        <w:t xml:space="preserve">S794.1   </w:t>
      </w:r>
      <w:r w:rsidRPr="007D7B0B">
        <w:rPr>
          <w:rFonts w:ascii="Times New Roman" w:hAnsi="Times New Roman" w:cs="Times New Roman"/>
          <w:szCs w:val="21"/>
        </w:rPr>
        <w:t>文献标识码：</w:t>
      </w:r>
      <w:r w:rsidRPr="007D7B0B">
        <w:rPr>
          <w:rFonts w:ascii="Times New Roman" w:hAnsi="Times New Roman" w:cs="Times New Roman"/>
          <w:szCs w:val="21"/>
        </w:rPr>
        <w:t xml:space="preserve">A </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p>
    <w:p w:rsidR="00B5444A" w:rsidRPr="007D7B0B" w:rsidRDefault="00B5444A" w:rsidP="00D746AE">
      <w:pPr>
        <w:jc w:val="center"/>
        <w:rPr>
          <w:rFonts w:ascii="Times New Roman" w:hAnsi="Times New Roman" w:cs="Times New Roman"/>
          <w:b/>
          <w:kern w:val="0"/>
        </w:rPr>
      </w:pPr>
      <w:r w:rsidRPr="007D7B0B">
        <w:rPr>
          <w:rFonts w:ascii="Times New Roman" w:hAnsi="Times New Roman" w:cs="Times New Roman"/>
          <w:b/>
        </w:rPr>
        <w:t xml:space="preserve">Latex physiological Analysis of </w:t>
      </w:r>
      <w:r w:rsidRPr="007D7B0B">
        <w:rPr>
          <w:rFonts w:ascii="Times New Roman" w:hAnsi="Times New Roman" w:cs="Times New Roman"/>
          <w:b/>
          <w:kern w:val="0"/>
        </w:rPr>
        <w:t>Promotion Rubber Tree varieties in Yunnan</w:t>
      </w:r>
    </w:p>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Yang Tian, Li Xiaoqin, Zhang Fengliang, Zhao Qi, Hu Yonghua , Wu Yu*</w:t>
      </w:r>
    </w:p>
    <w:p w:rsidR="00B5444A" w:rsidRPr="007D7B0B" w:rsidRDefault="00B5444A" w:rsidP="00D746AE">
      <w:pPr>
        <w:jc w:val="center"/>
        <w:rPr>
          <w:rFonts w:ascii="Times New Roman" w:hAnsi="Times New Roman" w:cs="Times New Roman"/>
          <w:i/>
          <w:szCs w:val="21"/>
        </w:rPr>
      </w:pPr>
      <w:r w:rsidRPr="007D7B0B">
        <w:rPr>
          <w:rFonts w:ascii="Times New Roman" w:hAnsi="Times New Roman" w:cs="Times New Roman"/>
          <w:i/>
          <w:szCs w:val="21"/>
        </w:rPr>
        <w:t>Yunnan Institute of Tropical Crops, Jinghong 666100, China</w:t>
      </w:r>
    </w:p>
    <w:p w:rsidR="00B5444A" w:rsidRPr="007D7B0B" w:rsidRDefault="00AC07B1" w:rsidP="00D746AE">
      <w:pPr>
        <w:rPr>
          <w:rFonts w:ascii="Times New Roman" w:hAnsi="Times New Roman" w:cs="Times New Roman"/>
          <w:szCs w:val="21"/>
        </w:rPr>
      </w:pPr>
      <w:hyperlink r:id="rId126" w:history="1">
        <w:r w:rsidR="00B5444A" w:rsidRPr="00980F4D">
          <w:rPr>
            <w:rFonts w:ascii="Times New Roman" w:eastAsia="黑体" w:hAnsi="Times New Roman" w:cs="Times New Roman"/>
            <w:b/>
            <w:szCs w:val="21"/>
          </w:rPr>
          <w:t>Abstract</w:t>
        </w:r>
      </w:hyperlink>
      <w:r w:rsidR="00B5444A" w:rsidRPr="00980F4D">
        <w:rPr>
          <w:rFonts w:ascii="Times New Roman" w:eastAsia="黑体" w:hAnsi="Times New Roman" w:cs="Times New Roman"/>
          <w:b/>
          <w:szCs w:val="21"/>
        </w:rPr>
        <w:t xml:space="preserve"> </w:t>
      </w:r>
      <w:r w:rsidR="00B5444A" w:rsidRPr="007D7B0B">
        <w:rPr>
          <w:rFonts w:ascii="Times New Roman" w:hAnsi="Times New Roman" w:cs="Times New Roman"/>
          <w:b/>
          <w:szCs w:val="21"/>
        </w:rPr>
        <w:t xml:space="preserve"> </w:t>
      </w:r>
      <w:r w:rsidR="00B5444A" w:rsidRPr="007D7B0B">
        <w:rPr>
          <w:rFonts w:ascii="Times New Roman" w:hAnsi="Times New Roman" w:cs="Times New Roman"/>
          <w:szCs w:val="21"/>
        </w:rPr>
        <w:t>The 26 variety resources as experimental material, preserved in the “Germplasm repository of rubber Tree JingHong City”</w:t>
      </w:r>
      <w:r w:rsidR="00B5444A" w:rsidRPr="007D7B0B">
        <w:rPr>
          <w:rFonts w:ascii="Times New Roman" w:hAnsi="Times New Roman" w:cs="Times New Roman"/>
          <w:szCs w:val="21"/>
        </w:rPr>
        <w:t>，</w:t>
      </w:r>
      <w:r w:rsidR="00B5444A" w:rsidRPr="007D7B0B">
        <w:rPr>
          <w:rFonts w:ascii="Times New Roman" w:hAnsi="Times New Roman" w:cs="Times New Roman"/>
          <w:szCs w:val="21"/>
        </w:rPr>
        <w:t>Ministry of Agriculture. To determination of sucrose, mercaptan, inorganic phosphorus, dry glue, total solids content in latex and latex yield ,growth of rubber trees. The SPSS was used for data correlation analysis, principal component analysis and cluster analysis. Correlation analysis showed that inorganic phosphorus content in latex production of plant and latex production were very significant positive correlation(P&lt;0.01)</w:t>
      </w:r>
      <w:r w:rsidR="00B5444A" w:rsidRPr="007D7B0B">
        <w:rPr>
          <w:rFonts w:ascii="Times New Roman" w:hAnsi="Times New Roman" w:cs="Times New Roman"/>
          <w:szCs w:val="21"/>
        </w:rPr>
        <w:t>，</w:t>
      </w:r>
      <w:r w:rsidR="00B5444A" w:rsidRPr="007D7B0B">
        <w:rPr>
          <w:rFonts w:ascii="Times New Roman" w:hAnsi="Times New Roman" w:cs="Times New Roman"/>
          <w:szCs w:val="21"/>
        </w:rPr>
        <w:t>and the total solids were significant negative correlation</w:t>
      </w:r>
      <w:r w:rsidR="00B5444A" w:rsidRPr="007D7B0B">
        <w:rPr>
          <w:rFonts w:ascii="Times New Roman" w:hAnsi="Times New Roman" w:cs="Times New Roman"/>
          <w:kern w:val="0"/>
          <w:szCs w:val="21"/>
        </w:rPr>
        <w:t>(P&lt;0.05)</w:t>
      </w:r>
      <w:r w:rsidR="00B5444A" w:rsidRPr="007D7B0B">
        <w:rPr>
          <w:rFonts w:ascii="Times New Roman" w:hAnsi="Times New Roman" w:cs="Times New Roman"/>
          <w:szCs w:val="21"/>
        </w:rPr>
        <w:t>，</w:t>
      </w:r>
      <w:r w:rsidR="00B5444A" w:rsidRPr="007D7B0B">
        <w:rPr>
          <w:rFonts w:ascii="Times New Roman" w:hAnsi="Times New Roman" w:cs="Times New Roman"/>
          <w:szCs w:val="21"/>
        </w:rPr>
        <w:t>and dry rubber content were very significant negative correlation(P&lt;0.01). the 7 excellent germplasm resources were selected by principal component analysis</w:t>
      </w:r>
      <w:r w:rsidR="00B5444A" w:rsidRPr="007D7B0B">
        <w:rPr>
          <w:rFonts w:ascii="Times New Roman" w:hAnsi="Times New Roman" w:cs="Times New Roman"/>
          <w:szCs w:val="21"/>
        </w:rPr>
        <w:t>，</w:t>
      </w:r>
      <w:r w:rsidR="00B5444A" w:rsidRPr="007D7B0B">
        <w:rPr>
          <w:rFonts w:ascii="Times New Roman" w:hAnsi="Times New Roman" w:cs="Times New Roman"/>
          <w:szCs w:val="21"/>
        </w:rPr>
        <w:t>and one specific germplasm resources and 11 good germplasm resources were select by cluster analysis.</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Key words</w:t>
      </w:r>
      <w:r w:rsidRPr="007D7B0B">
        <w:rPr>
          <w:rFonts w:ascii="Times New Roman" w:hAnsi="Times New Roman" w:cs="Times New Roman"/>
          <w:szCs w:val="21"/>
        </w:rPr>
        <w:t xml:space="preserve">  </w:t>
      </w:r>
      <w:r w:rsidRPr="007D7B0B">
        <w:rPr>
          <w:rFonts w:ascii="Times New Roman" w:hAnsi="Times New Roman" w:cs="Times New Roman"/>
          <w:i/>
          <w:szCs w:val="21"/>
        </w:rPr>
        <w:t>Hevea</w:t>
      </w:r>
      <w:r w:rsidRPr="007D7B0B">
        <w:rPr>
          <w:rFonts w:ascii="Times New Roman" w:hAnsi="Times New Roman" w:cs="Times New Roman"/>
          <w:szCs w:val="21"/>
        </w:rPr>
        <w:t xml:space="preserve"> </w:t>
      </w:r>
      <w:r w:rsidRPr="007D7B0B">
        <w:rPr>
          <w:rFonts w:ascii="Times New Roman" w:hAnsi="Times New Roman" w:cs="Times New Roman"/>
          <w:i/>
          <w:kern w:val="0"/>
          <w:szCs w:val="21"/>
        </w:rPr>
        <w:t>brasiliens</w:t>
      </w:r>
      <w:r w:rsidRPr="007D7B0B">
        <w:rPr>
          <w:rFonts w:ascii="Times New Roman" w:hAnsi="Times New Roman" w:cs="Times New Roman"/>
          <w:szCs w:val="21"/>
        </w:rPr>
        <w:t>is, germplasm resources, Latex physiological</w:t>
      </w:r>
    </w:p>
    <w:p w:rsidR="00B5444A" w:rsidRPr="007D7B0B" w:rsidRDefault="00B5444A" w:rsidP="00D746AE">
      <w:pPr>
        <w:rPr>
          <w:rFonts w:ascii="Times New Roman" w:hAnsi="Times New Roman" w:cs="Times New Roman"/>
          <w:szCs w:val="21"/>
          <w:u w:val="single"/>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基金项目：农业部橡胶树种质资源保护（</w:t>
      </w:r>
      <w:r w:rsidRPr="007D7B0B">
        <w:rPr>
          <w:rFonts w:ascii="Times New Roman" w:hAnsi="Times New Roman" w:cs="Times New Roman"/>
          <w:szCs w:val="21"/>
        </w:rPr>
        <w:t>151721301354052002-01</w:t>
      </w:r>
      <w:r w:rsidRPr="007D7B0B">
        <w:rPr>
          <w:rFonts w:ascii="Times New Roman" w:hAnsi="Times New Roman" w:cs="Times New Roman"/>
          <w:szCs w:val="21"/>
        </w:rPr>
        <w:t>）；云南省现代农业天然橡胶产业技术体系建设专项（</w:t>
      </w:r>
      <w:r w:rsidRPr="007D7B0B">
        <w:rPr>
          <w:rFonts w:ascii="Times New Roman" w:hAnsi="Times New Roman" w:cs="Times New Roman"/>
          <w:szCs w:val="21"/>
        </w:rPr>
        <w:t>2017KJTX008-01</w:t>
      </w:r>
      <w:r w:rsidRPr="007D7B0B">
        <w:rPr>
          <w:rFonts w:ascii="Times New Roman" w:hAnsi="Times New Roman" w:cs="Times New Roman"/>
          <w:szCs w:val="21"/>
        </w:rPr>
        <w:t>）；云南省热带作物科技创新体系建设专项（</w:t>
      </w:r>
      <w:r w:rsidRPr="007D7B0B">
        <w:rPr>
          <w:rFonts w:ascii="Times New Roman" w:hAnsi="Times New Roman" w:cs="Times New Roman"/>
          <w:szCs w:val="21"/>
        </w:rPr>
        <w:t>RF2017-1</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通讯作者：</w:t>
      </w:r>
      <w:r w:rsidRPr="007D7B0B">
        <w:rPr>
          <w:rFonts w:ascii="Times New Roman" w:hAnsi="Times New Roman" w:cs="Times New Roman"/>
          <w:szCs w:val="21"/>
        </w:rPr>
        <w:t>hhyyw20030105@126.com</w:t>
      </w:r>
    </w:p>
    <w:p w:rsidR="00B5444A" w:rsidRPr="007D7B0B" w:rsidRDefault="00B5444A" w:rsidP="00D746AE">
      <w:pPr>
        <w:rPr>
          <w:rFonts w:ascii="Times New Roman" w:hAnsi="Times New Roman" w:cs="Times New Roman"/>
          <w:szCs w:val="21"/>
        </w:rPr>
      </w:pPr>
    </w:p>
    <w:p w:rsidR="00B5444A" w:rsidRPr="007D7B0B" w:rsidRDefault="00B5444A" w:rsidP="00D746AE">
      <w:pPr>
        <w:ind w:firstLineChars="250" w:firstLine="525"/>
        <w:rPr>
          <w:rFonts w:ascii="Times New Roman" w:hAnsi="Times New Roman" w:cs="Times New Roman"/>
          <w:szCs w:val="21"/>
        </w:rPr>
      </w:pPr>
      <w:r w:rsidRPr="007D7B0B">
        <w:rPr>
          <w:rFonts w:ascii="Times New Roman" w:hAnsi="Times New Roman" w:cs="Times New Roman"/>
          <w:kern w:val="0"/>
          <w:szCs w:val="21"/>
        </w:rPr>
        <w:t>橡胶树的胶乳是一种特殊的细胞质，通过测定其中的某些物理、化学及生化成分含量</w:t>
      </w:r>
      <w:r w:rsidRPr="007D7B0B">
        <w:rPr>
          <w:rFonts w:ascii="Times New Roman" w:hAnsi="Times New Roman" w:cs="Times New Roman"/>
          <w:kern w:val="0"/>
          <w:szCs w:val="21"/>
        </w:rPr>
        <w:t>(</w:t>
      </w:r>
      <w:r w:rsidRPr="007D7B0B">
        <w:rPr>
          <w:rFonts w:ascii="Times New Roman" w:hAnsi="Times New Roman" w:cs="Times New Roman"/>
          <w:kern w:val="0"/>
          <w:szCs w:val="21"/>
        </w:rPr>
        <w:t>胶乳诊断</w:t>
      </w:r>
      <w:r w:rsidRPr="007D7B0B">
        <w:rPr>
          <w:rFonts w:ascii="Times New Roman" w:hAnsi="Times New Roman" w:cs="Times New Roman"/>
          <w:kern w:val="0"/>
          <w:szCs w:val="21"/>
        </w:rPr>
        <w:t>Latex Diagnosis)</w:t>
      </w:r>
      <w:r w:rsidRPr="007D7B0B">
        <w:rPr>
          <w:rFonts w:ascii="Times New Roman" w:hAnsi="Times New Roman" w:cs="Times New Roman"/>
          <w:kern w:val="0"/>
          <w:szCs w:val="21"/>
          <w:vertAlign w:val="superscript"/>
        </w:rPr>
        <w:t>[1]</w:t>
      </w:r>
      <w:r w:rsidRPr="007D7B0B">
        <w:rPr>
          <w:rFonts w:ascii="Times New Roman" w:hAnsi="Times New Roman" w:cs="Times New Roman"/>
          <w:kern w:val="0"/>
          <w:szCs w:val="21"/>
        </w:rPr>
        <w:t>，可以了解橡胶树的生理状况、产排胶生理特性和预测产胶潜力。</w:t>
      </w:r>
      <w:r w:rsidRPr="007D7B0B">
        <w:rPr>
          <w:rFonts w:ascii="Times New Roman" w:hAnsi="Times New Roman" w:cs="Times New Roman"/>
          <w:kern w:val="0"/>
          <w:szCs w:val="21"/>
        </w:rPr>
        <w:t>1988</w:t>
      </w:r>
      <w:r w:rsidRPr="007D7B0B">
        <w:rPr>
          <w:rFonts w:ascii="Times New Roman" w:hAnsi="Times New Roman" w:cs="Times New Roman"/>
          <w:kern w:val="0"/>
          <w:szCs w:val="21"/>
        </w:rPr>
        <w:t>年国际橡胶树采胶生理会上审定通过</w:t>
      </w:r>
      <w:r w:rsidRPr="007D7B0B">
        <w:rPr>
          <w:rFonts w:ascii="Times New Roman" w:hAnsi="Times New Roman" w:cs="Times New Roman"/>
          <w:kern w:val="0"/>
          <w:szCs w:val="21"/>
        </w:rPr>
        <w:t>“</w:t>
      </w:r>
      <w:r w:rsidRPr="007D7B0B">
        <w:rPr>
          <w:rFonts w:ascii="Times New Roman" w:hAnsi="Times New Roman" w:cs="Times New Roman"/>
          <w:kern w:val="0"/>
          <w:szCs w:val="21"/>
        </w:rPr>
        <w:t>橡胶树生理生化测试目录</w:t>
      </w:r>
      <w:r w:rsidRPr="007D7B0B">
        <w:rPr>
          <w:rFonts w:ascii="Times New Roman" w:hAnsi="Times New Roman" w:cs="Times New Roman"/>
          <w:kern w:val="0"/>
          <w:szCs w:val="21"/>
        </w:rPr>
        <w:t>”</w:t>
      </w:r>
      <w:r w:rsidRPr="007D7B0B">
        <w:rPr>
          <w:rFonts w:ascii="Times New Roman" w:hAnsi="Times New Roman" w:cs="Times New Roman"/>
          <w:kern w:val="0"/>
          <w:szCs w:val="21"/>
        </w:rPr>
        <w:t>，归纳了胶乳</w:t>
      </w:r>
      <w:r w:rsidRPr="007D7B0B">
        <w:rPr>
          <w:rFonts w:ascii="Times New Roman" w:hAnsi="Times New Roman" w:cs="Times New Roman"/>
          <w:kern w:val="0"/>
          <w:szCs w:val="21"/>
        </w:rPr>
        <w:t>PH</w:t>
      </w:r>
      <w:r w:rsidRPr="007D7B0B">
        <w:rPr>
          <w:rFonts w:ascii="Times New Roman" w:hAnsi="Times New Roman" w:cs="Times New Roman"/>
          <w:kern w:val="0"/>
          <w:szCs w:val="21"/>
        </w:rPr>
        <w:t>值、堵塞指数、蔗糖含量、硫醇含量、总固形物含量、干胶含量和无机磷含量、破裂指数等</w:t>
      </w:r>
      <w:r w:rsidRPr="007D7B0B">
        <w:rPr>
          <w:rFonts w:ascii="Times New Roman" w:hAnsi="Times New Roman" w:cs="Times New Roman"/>
          <w:kern w:val="0"/>
          <w:szCs w:val="21"/>
        </w:rPr>
        <w:t>15</w:t>
      </w:r>
      <w:r w:rsidRPr="007D7B0B">
        <w:rPr>
          <w:rFonts w:ascii="Times New Roman" w:hAnsi="Times New Roman" w:cs="Times New Roman"/>
          <w:kern w:val="0"/>
          <w:szCs w:val="21"/>
        </w:rPr>
        <w:t>个生理参数</w:t>
      </w:r>
      <w:r w:rsidRPr="007D7B0B">
        <w:rPr>
          <w:rFonts w:ascii="Times New Roman" w:hAnsi="Times New Roman" w:cs="Times New Roman"/>
          <w:kern w:val="0"/>
          <w:szCs w:val="21"/>
          <w:vertAlign w:val="superscript"/>
        </w:rPr>
        <w:t>[2]</w:t>
      </w:r>
      <w:r w:rsidRPr="007D7B0B">
        <w:rPr>
          <w:rFonts w:ascii="Times New Roman" w:hAnsi="Times New Roman" w:cs="Times New Roman"/>
          <w:kern w:val="0"/>
          <w:szCs w:val="21"/>
        </w:rPr>
        <w:t>。经过几十年的发展，以胶乳蔗糖、硫醇、无机磷、总固形物</w:t>
      </w:r>
      <w:r w:rsidRPr="007D7B0B">
        <w:rPr>
          <w:rFonts w:ascii="Times New Roman" w:hAnsi="Times New Roman" w:cs="Times New Roman"/>
          <w:kern w:val="0"/>
          <w:szCs w:val="21"/>
        </w:rPr>
        <w:t>4</w:t>
      </w:r>
      <w:r w:rsidRPr="007D7B0B">
        <w:rPr>
          <w:rFonts w:ascii="Times New Roman" w:hAnsi="Times New Roman" w:cs="Times New Roman"/>
          <w:kern w:val="0"/>
          <w:szCs w:val="21"/>
        </w:rPr>
        <w:t>种生理参数就能基本阐述胶树生理状况</w:t>
      </w:r>
      <w:r w:rsidRPr="007D7B0B">
        <w:rPr>
          <w:rFonts w:ascii="Times New Roman" w:hAnsi="Times New Roman" w:cs="Times New Roman"/>
          <w:kern w:val="0"/>
          <w:szCs w:val="21"/>
          <w:vertAlign w:val="superscript"/>
        </w:rPr>
        <w:t>[3]</w:t>
      </w:r>
      <w:r w:rsidRPr="007D7B0B">
        <w:rPr>
          <w:rFonts w:ascii="Times New Roman" w:hAnsi="Times New Roman" w:cs="Times New Roman"/>
          <w:kern w:val="0"/>
          <w:szCs w:val="21"/>
        </w:rPr>
        <w:t>。本文</w:t>
      </w:r>
      <w:r w:rsidRPr="007D7B0B">
        <w:rPr>
          <w:rFonts w:ascii="Times New Roman" w:hAnsi="Times New Roman" w:cs="Times New Roman"/>
          <w:szCs w:val="21"/>
        </w:rPr>
        <w:t>以</w:t>
      </w:r>
      <w:r w:rsidRPr="007D7B0B">
        <w:rPr>
          <w:rFonts w:ascii="Times New Roman" w:hAnsi="Times New Roman" w:cs="Times New Roman"/>
          <w:szCs w:val="21"/>
        </w:rPr>
        <w:t>“</w:t>
      </w:r>
      <w:r w:rsidRPr="007D7B0B">
        <w:rPr>
          <w:rFonts w:ascii="Times New Roman" w:hAnsi="Times New Roman" w:cs="Times New Roman"/>
          <w:szCs w:val="21"/>
        </w:rPr>
        <w:t>农业部景洪橡胶树种质资源圃</w:t>
      </w:r>
      <w:r w:rsidRPr="007D7B0B">
        <w:rPr>
          <w:rFonts w:ascii="Times New Roman" w:hAnsi="Times New Roman" w:cs="Times New Roman"/>
          <w:szCs w:val="21"/>
        </w:rPr>
        <w:t>”</w:t>
      </w:r>
      <w:r w:rsidRPr="007D7B0B">
        <w:rPr>
          <w:rFonts w:ascii="Times New Roman" w:hAnsi="Times New Roman" w:cs="Times New Roman"/>
          <w:szCs w:val="21"/>
        </w:rPr>
        <w:t>内的</w:t>
      </w:r>
      <w:r w:rsidRPr="007D7B0B">
        <w:rPr>
          <w:rFonts w:ascii="Times New Roman" w:hAnsi="Times New Roman" w:cs="Times New Roman"/>
          <w:szCs w:val="21"/>
        </w:rPr>
        <w:t>26</w:t>
      </w:r>
      <w:r w:rsidRPr="007D7B0B">
        <w:rPr>
          <w:rFonts w:ascii="Times New Roman" w:hAnsi="Times New Roman" w:cs="Times New Roman"/>
          <w:szCs w:val="21"/>
        </w:rPr>
        <w:t>个橡胶树云南推广品种（种质资源）为试验材料，测定其胶乳中的蔗糖、硫醇、无机磷、干胶含量、总固形物含量，及胶乳产量和橡胶树生长量，通过数据分析，拟从</w:t>
      </w:r>
      <w:r w:rsidRPr="007D7B0B">
        <w:rPr>
          <w:rFonts w:ascii="Times New Roman" w:hAnsi="Times New Roman" w:cs="Times New Roman"/>
          <w:szCs w:val="21"/>
        </w:rPr>
        <w:t>26</w:t>
      </w:r>
      <w:r w:rsidRPr="007D7B0B">
        <w:rPr>
          <w:rFonts w:ascii="Times New Roman" w:hAnsi="Times New Roman" w:cs="Times New Roman"/>
          <w:szCs w:val="21"/>
        </w:rPr>
        <w:t>个种质资源中筛选出优</w:t>
      </w:r>
      <w:r w:rsidRPr="007D7B0B">
        <w:rPr>
          <w:rFonts w:ascii="Times New Roman" w:hAnsi="Times New Roman" w:cs="Times New Roman"/>
          <w:szCs w:val="21"/>
        </w:rPr>
        <w:lastRenderedPageBreak/>
        <w:t>良的橡胶树种质。</w:t>
      </w:r>
    </w:p>
    <w:p w:rsidR="00B5444A" w:rsidRPr="007D7B0B" w:rsidRDefault="00B5444A" w:rsidP="00D746AE">
      <w:pPr>
        <w:ind w:firstLineChars="250" w:firstLine="525"/>
        <w:rPr>
          <w:rFonts w:ascii="Times New Roman" w:hAnsi="Times New Roman" w:cs="Times New Roman"/>
          <w:szCs w:val="21"/>
        </w:rPr>
      </w:pPr>
    </w:p>
    <w:p w:rsidR="00B5444A" w:rsidRPr="007D7B0B" w:rsidRDefault="00B5444A" w:rsidP="00D746AE">
      <w:pPr>
        <w:rPr>
          <w:rFonts w:ascii="Times New Roman" w:hAnsi="Times New Roman" w:cs="Times New Roman"/>
          <w:b/>
        </w:rPr>
      </w:pPr>
      <w:r w:rsidRPr="007D7B0B">
        <w:rPr>
          <w:rFonts w:ascii="Times New Roman" w:hAnsi="Times New Roman" w:cs="Times New Roman"/>
          <w:b/>
        </w:rPr>
        <w:t xml:space="preserve">1 </w:t>
      </w:r>
      <w:r w:rsidRPr="007D7B0B">
        <w:rPr>
          <w:rFonts w:ascii="Times New Roman" w:hAnsi="Times New Roman" w:cs="Times New Roman"/>
          <w:b/>
        </w:rPr>
        <w:t>材料和方法</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1.1 </w:t>
      </w:r>
      <w:r w:rsidRPr="007D7B0B">
        <w:rPr>
          <w:rFonts w:ascii="Times New Roman" w:hAnsi="Times New Roman" w:cs="Times New Roman"/>
          <w:b/>
          <w:szCs w:val="21"/>
        </w:rPr>
        <w:t>材料</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 xml:space="preserve">    </w:t>
      </w:r>
      <w:r w:rsidRPr="007D7B0B">
        <w:rPr>
          <w:rFonts w:ascii="Times New Roman" w:hAnsi="Times New Roman" w:cs="Times New Roman"/>
          <w:szCs w:val="21"/>
        </w:rPr>
        <w:t>以</w:t>
      </w:r>
      <w:r w:rsidRPr="007D7B0B">
        <w:rPr>
          <w:rFonts w:ascii="Times New Roman" w:hAnsi="Times New Roman" w:cs="Times New Roman"/>
          <w:szCs w:val="21"/>
        </w:rPr>
        <w:t>“</w:t>
      </w:r>
      <w:r w:rsidRPr="007D7B0B">
        <w:rPr>
          <w:rFonts w:ascii="Times New Roman" w:hAnsi="Times New Roman" w:cs="Times New Roman"/>
          <w:szCs w:val="21"/>
        </w:rPr>
        <w:t>农业部景洪橡胶树种质资源圃</w:t>
      </w:r>
      <w:r w:rsidRPr="007D7B0B">
        <w:rPr>
          <w:rFonts w:ascii="Times New Roman" w:hAnsi="Times New Roman" w:cs="Times New Roman"/>
          <w:szCs w:val="21"/>
        </w:rPr>
        <w:t>”</w:t>
      </w:r>
      <w:r w:rsidRPr="007D7B0B">
        <w:rPr>
          <w:rFonts w:ascii="Times New Roman" w:hAnsi="Times New Roman" w:cs="Times New Roman"/>
          <w:szCs w:val="21"/>
        </w:rPr>
        <w:t>内</w:t>
      </w:r>
      <w:r w:rsidRPr="007D7B0B">
        <w:rPr>
          <w:rFonts w:ascii="Times New Roman" w:hAnsi="Times New Roman" w:cs="Times New Roman"/>
          <w:szCs w:val="21"/>
        </w:rPr>
        <w:t>2008</w:t>
      </w:r>
      <w:r w:rsidRPr="007D7B0B">
        <w:rPr>
          <w:rFonts w:ascii="Times New Roman" w:hAnsi="Times New Roman" w:cs="Times New Roman"/>
          <w:szCs w:val="21"/>
        </w:rPr>
        <w:t>年定植的</w:t>
      </w:r>
      <w:r w:rsidRPr="007D7B0B">
        <w:rPr>
          <w:rFonts w:ascii="Times New Roman" w:hAnsi="Times New Roman" w:cs="Times New Roman"/>
          <w:szCs w:val="21"/>
        </w:rPr>
        <w:t>26</w:t>
      </w:r>
      <w:r w:rsidRPr="007D7B0B">
        <w:rPr>
          <w:rFonts w:ascii="Times New Roman" w:hAnsi="Times New Roman" w:cs="Times New Roman"/>
          <w:szCs w:val="21"/>
        </w:rPr>
        <w:t>个橡胶树云南推广品种（种质资源）为试验材料。</w:t>
      </w:r>
      <w:r w:rsidRPr="007D7B0B">
        <w:rPr>
          <w:rFonts w:ascii="Times New Roman" w:hAnsi="Times New Roman" w:cs="Times New Roman"/>
          <w:szCs w:val="21"/>
        </w:rPr>
        <w:t>2017</w:t>
      </w:r>
      <w:r w:rsidRPr="007D7B0B">
        <w:rPr>
          <w:rFonts w:ascii="Times New Roman" w:hAnsi="Times New Roman" w:cs="Times New Roman"/>
          <w:szCs w:val="21"/>
        </w:rPr>
        <w:t>年</w:t>
      </w:r>
      <w:r w:rsidRPr="007D7B0B">
        <w:rPr>
          <w:rFonts w:ascii="Times New Roman" w:hAnsi="Times New Roman" w:cs="Times New Roman"/>
          <w:szCs w:val="21"/>
        </w:rPr>
        <w:t>10</w:t>
      </w:r>
      <w:r w:rsidRPr="007D7B0B">
        <w:rPr>
          <w:rFonts w:ascii="Times New Roman" w:hAnsi="Times New Roman" w:cs="Times New Roman"/>
          <w:szCs w:val="21"/>
        </w:rPr>
        <w:t>月开始割胶，树龄</w:t>
      </w:r>
      <w:r w:rsidRPr="007D7B0B">
        <w:rPr>
          <w:rFonts w:ascii="Times New Roman" w:hAnsi="Times New Roman" w:cs="Times New Roman"/>
          <w:szCs w:val="21"/>
        </w:rPr>
        <w:t>10</w:t>
      </w:r>
      <w:r w:rsidRPr="007D7B0B">
        <w:rPr>
          <w:rFonts w:ascii="Times New Roman" w:hAnsi="Times New Roman" w:cs="Times New Roman"/>
          <w:szCs w:val="21"/>
        </w:rPr>
        <w:t>年，割制</w:t>
      </w:r>
      <w:r w:rsidRPr="007D7B0B">
        <w:rPr>
          <w:rFonts w:ascii="Times New Roman" w:hAnsi="Times New Roman" w:cs="Times New Roman"/>
          <w:szCs w:val="21"/>
        </w:rPr>
        <w:t>S/2</w:t>
      </w:r>
      <w:r w:rsidRPr="007D7B0B">
        <w:rPr>
          <w:rFonts w:ascii="Times New Roman" w:hAnsi="Times New Roman" w:cs="Times New Roman"/>
          <w:szCs w:val="21"/>
        </w:rPr>
        <w:t>，</w:t>
      </w:r>
      <w:r w:rsidRPr="007D7B0B">
        <w:rPr>
          <w:rFonts w:ascii="Times New Roman" w:hAnsi="Times New Roman" w:cs="Times New Roman"/>
          <w:szCs w:val="21"/>
        </w:rPr>
        <w:t>d/3</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1.2 </w:t>
      </w:r>
      <w:r w:rsidRPr="007D7B0B">
        <w:rPr>
          <w:rFonts w:ascii="Times New Roman" w:hAnsi="Times New Roman" w:cs="Times New Roman"/>
          <w:b/>
          <w:szCs w:val="21"/>
        </w:rPr>
        <w:t>样品采集与处理</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割胶后去掉前</w:t>
      </w:r>
      <w:r w:rsidRPr="007D7B0B">
        <w:rPr>
          <w:rFonts w:ascii="Times New Roman" w:hAnsi="Times New Roman" w:cs="Times New Roman"/>
          <w:szCs w:val="21"/>
        </w:rPr>
        <w:t>10</w:t>
      </w:r>
      <w:r w:rsidRPr="007D7B0B">
        <w:rPr>
          <w:rFonts w:ascii="Times New Roman" w:hAnsi="Times New Roman" w:cs="Times New Roman"/>
          <w:szCs w:val="21"/>
        </w:rPr>
        <w:t>滴胶乳，用</w:t>
      </w:r>
      <w:r w:rsidRPr="007D7B0B">
        <w:rPr>
          <w:rFonts w:ascii="Times New Roman" w:hAnsi="Times New Roman" w:cs="Times New Roman"/>
          <w:szCs w:val="21"/>
        </w:rPr>
        <w:t>5mL</w:t>
      </w:r>
      <w:r w:rsidRPr="007D7B0B">
        <w:rPr>
          <w:rFonts w:ascii="Times New Roman" w:hAnsi="Times New Roman" w:cs="Times New Roman"/>
          <w:szCs w:val="21"/>
        </w:rPr>
        <w:t>离心管进行采样（样品</w:t>
      </w:r>
      <w:r w:rsidRPr="007D7B0B">
        <w:rPr>
          <w:rFonts w:ascii="宋体" w:eastAsia="宋体" w:hAnsi="宋体" w:cs="宋体" w:hint="eastAsia"/>
          <w:szCs w:val="21"/>
        </w:rPr>
        <w:t>≧</w:t>
      </w:r>
      <w:r w:rsidRPr="007D7B0B">
        <w:rPr>
          <w:rFonts w:ascii="Times New Roman" w:hAnsi="Times New Roman" w:cs="Times New Roman"/>
          <w:szCs w:val="21"/>
        </w:rPr>
        <w:t>2mL</w:t>
      </w:r>
      <w:r w:rsidRPr="007D7B0B">
        <w:rPr>
          <w:rFonts w:ascii="Times New Roman" w:hAnsi="Times New Roman" w:cs="Times New Roman"/>
          <w:szCs w:val="21"/>
        </w:rPr>
        <w:t>）冰浴带回实验室作生理参数测定。取</w:t>
      </w:r>
      <w:r w:rsidRPr="007D7B0B">
        <w:rPr>
          <w:rFonts w:ascii="Times New Roman" w:hAnsi="Times New Roman" w:cs="Times New Roman"/>
          <w:szCs w:val="21"/>
        </w:rPr>
        <w:t>2</w:t>
      </w:r>
      <w:r w:rsidRPr="007D7B0B">
        <w:rPr>
          <w:rFonts w:ascii="Times New Roman" w:hAnsi="Times New Roman" w:cs="Times New Roman"/>
          <w:szCs w:val="21"/>
        </w:rPr>
        <w:t>支</w:t>
      </w:r>
      <w:r w:rsidRPr="007D7B0B">
        <w:rPr>
          <w:rFonts w:ascii="Times New Roman" w:hAnsi="Times New Roman" w:cs="Times New Roman"/>
          <w:szCs w:val="21"/>
        </w:rPr>
        <w:t>2mL</w:t>
      </w:r>
      <w:r w:rsidRPr="007D7B0B">
        <w:rPr>
          <w:rFonts w:ascii="Times New Roman" w:hAnsi="Times New Roman" w:cs="Times New Roman"/>
          <w:szCs w:val="21"/>
        </w:rPr>
        <w:t>离心管，分别加入</w:t>
      </w:r>
      <w:r w:rsidRPr="007D7B0B">
        <w:rPr>
          <w:rFonts w:ascii="Times New Roman" w:hAnsi="Times New Roman" w:cs="Times New Roman"/>
          <w:szCs w:val="21"/>
        </w:rPr>
        <w:t>0.2mL</w:t>
      </w:r>
      <w:r w:rsidRPr="007D7B0B">
        <w:rPr>
          <w:rFonts w:ascii="Times New Roman" w:hAnsi="Times New Roman" w:cs="Times New Roman"/>
          <w:szCs w:val="21"/>
        </w:rPr>
        <w:t>新鲜胶乳，加入</w:t>
      </w:r>
      <w:r w:rsidRPr="007D7B0B">
        <w:rPr>
          <w:rFonts w:ascii="Times New Roman" w:hAnsi="Times New Roman" w:cs="Times New Roman"/>
          <w:szCs w:val="21"/>
        </w:rPr>
        <w:t>1.8mL25g/L</w:t>
      </w:r>
      <w:r w:rsidRPr="007D7B0B">
        <w:rPr>
          <w:rFonts w:ascii="Times New Roman" w:hAnsi="Times New Roman" w:cs="Times New Roman"/>
          <w:szCs w:val="21"/>
        </w:rPr>
        <w:t>的</w:t>
      </w:r>
      <w:r w:rsidRPr="007D7B0B">
        <w:rPr>
          <w:rFonts w:ascii="Times New Roman" w:hAnsi="Times New Roman" w:cs="Times New Roman"/>
          <w:szCs w:val="21"/>
        </w:rPr>
        <w:t>TCA(</w:t>
      </w:r>
      <w:r w:rsidRPr="007D7B0B">
        <w:rPr>
          <w:rFonts w:ascii="Times New Roman" w:hAnsi="Times New Roman" w:cs="Times New Roman"/>
          <w:szCs w:val="21"/>
        </w:rPr>
        <w:t>三氯乙酸</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0.1g/L</w:t>
      </w:r>
      <w:r w:rsidRPr="007D7B0B">
        <w:rPr>
          <w:rFonts w:ascii="Times New Roman" w:hAnsi="Times New Roman" w:cs="Times New Roman"/>
          <w:szCs w:val="21"/>
        </w:rPr>
        <w:t>的</w:t>
      </w:r>
      <w:r w:rsidRPr="007D7B0B">
        <w:rPr>
          <w:rFonts w:ascii="Times New Roman" w:hAnsi="Times New Roman" w:cs="Times New Roman"/>
          <w:szCs w:val="21"/>
        </w:rPr>
        <w:t>EDTA(</w:t>
      </w:r>
      <w:r w:rsidRPr="007D7B0B">
        <w:rPr>
          <w:rFonts w:ascii="Times New Roman" w:hAnsi="Times New Roman" w:cs="Times New Roman"/>
          <w:szCs w:val="21"/>
        </w:rPr>
        <w:t>乙二胺四乙酸</w:t>
      </w:r>
      <w:r w:rsidRPr="007D7B0B">
        <w:rPr>
          <w:rFonts w:ascii="Times New Roman" w:hAnsi="Times New Roman" w:cs="Times New Roman"/>
          <w:szCs w:val="21"/>
        </w:rPr>
        <w:t>)</w:t>
      </w:r>
      <w:r w:rsidRPr="007D7B0B">
        <w:rPr>
          <w:rFonts w:ascii="Times New Roman" w:hAnsi="Times New Roman" w:cs="Times New Roman"/>
          <w:szCs w:val="21"/>
        </w:rPr>
        <w:t>溶液</w:t>
      </w:r>
      <w:r w:rsidRPr="007D7B0B">
        <w:rPr>
          <w:rFonts w:ascii="Times New Roman" w:hAnsi="Times New Roman" w:cs="Times New Roman"/>
          <w:szCs w:val="21"/>
          <w:vertAlign w:val="superscript"/>
        </w:rPr>
        <w:t>[3]</w:t>
      </w:r>
      <w:r w:rsidRPr="007D7B0B">
        <w:rPr>
          <w:rFonts w:ascii="Times New Roman" w:hAnsi="Times New Roman" w:cs="Times New Roman"/>
          <w:szCs w:val="21"/>
        </w:rPr>
        <w:t>，经</w:t>
      </w:r>
      <w:r w:rsidRPr="007D7B0B">
        <w:rPr>
          <w:rFonts w:ascii="Times New Roman" w:hAnsi="Times New Roman" w:cs="Times New Roman"/>
          <w:szCs w:val="21"/>
        </w:rPr>
        <w:t>4</w:t>
      </w:r>
      <w:r w:rsidRPr="007D7B0B">
        <w:rPr>
          <w:rFonts w:ascii="宋体" w:eastAsia="宋体" w:hAnsi="宋体" w:cs="宋体" w:hint="eastAsia"/>
          <w:szCs w:val="21"/>
        </w:rPr>
        <w:t>℃</w:t>
      </w:r>
      <w:r w:rsidRPr="007D7B0B">
        <w:rPr>
          <w:rFonts w:ascii="Times New Roman" w:hAnsi="Times New Roman" w:cs="Times New Roman"/>
          <w:szCs w:val="21"/>
        </w:rPr>
        <w:t>8000r</w:t>
      </w:r>
      <w:r w:rsidRPr="007D7B0B">
        <w:rPr>
          <w:rFonts w:ascii="Times New Roman" w:hAnsi="Times New Roman" w:cs="Times New Roman"/>
          <w:szCs w:val="21"/>
        </w:rPr>
        <w:t>离心</w:t>
      </w:r>
      <w:r w:rsidRPr="007D7B0B">
        <w:rPr>
          <w:rFonts w:ascii="Times New Roman" w:hAnsi="Times New Roman" w:cs="Times New Roman"/>
          <w:szCs w:val="21"/>
        </w:rPr>
        <w:t>5min</w:t>
      </w:r>
      <w:r w:rsidRPr="007D7B0B">
        <w:rPr>
          <w:rFonts w:ascii="Times New Roman" w:hAnsi="Times New Roman" w:cs="Times New Roman"/>
          <w:szCs w:val="21"/>
        </w:rPr>
        <w:t>后，把同一个样品清液转移到一起用作蔗糖、无机磷、硫醇的测定</w:t>
      </w:r>
      <w:r w:rsidRPr="007D7B0B">
        <w:rPr>
          <w:rFonts w:ascii="Times New Roman" w:hAnsi="Times New Roman" w:cs="Times New Roman"/>
          <w:szCs w:val="21"/>
          <w:vertAlign w:val="superscript"/>
        </w:rPr>
        <w:t>[4]</w:t>
      </w:r>
      <w:r w:rsidRPr="007D7B0B">
        <w:rPr>
          <w:rFonts w:ascii="Times New Roman" w:hAnsi="Times New Roman" w:cs="Times New Roman"/>
          <w:szCs w:val="21"/>
        </w:rPr>
        <w:t>。割胶期间测</w:t>
      </w:r>
      <w:r w:rsidRPr="007D7B0B">
        <w:rPr>
          <w:rFonts w:ascii="Times New Roman" w:hAnsi="Times New Roman" w:cs="Times New Roman"/>
          <w:szCs w:val="21"/>
        </w:rPr>
        <w:t>2</w:t>
      </w:r>
      <w:r w:rsidRPr="007D7B0B">
        <w:rPr>
          <w:rFonts w:ascii="Times New Roman" w:hAnsi="Times New Roman" w:cs="Times New Roman"/>
          <w:szCs w:val="21"/>
        </w:rPr>
        <w:t>刀次胶乳产量，停割后测量茎围。</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1.3 </w:t>
      </w:r>
      <w:r w:rsidRPr="007D7B0B">
        <w:rPr>
          <w:rFonts w:ascii="Times New Roman" w:hAnsi="Times New Roman" w:cs="Times New Roman"/>
          <w:b/>
          <w:szCs w:val="21"/>
        </w:rPr>
        <w:t>胶乳生理参数的测定</w:t>
      </w:r>
      <w:r w:rsidRPr="007D7B0B">
        <w:rPr>
          <w:rFonts w:ascii="Times New Roman" w:hAnsi="Times New Roman" w:cs="Times New Roman"/>
          <w:b/>
          <w:szCs w:val="21"/>
        </w:rPr>
        <w:t xml:space="preserve"> </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总固形物（</w:t>
      </w:r>
      <w:r w:rsidRPr="007D7B0B">
        <w:rPr>
          <w:rFonts w:ascii="Times New Roman" w:hAnsi="Times New Roman" w:cs="Times New Roman"/>
          <w:szCs w:val="21"/>
        </w:rPr>
        <w:t>TSC</w:t>
      </w:r>
      <w:r w:rsidRPr="007D7B0B">
        <w:rPr>
          <w:rFonts w:ascii="Times New Roman" w:hAnsi="Times New Roman" w:cs="Times New Roman"/>
          <w:szCs w:val="21"/>
        </w:rPr>
        <w:t>）：烘干法</w:t>
      </w:r>
      <w:r w:rsidRPr="007D7B0B">
        <w:rPr>
          <w:rFonts w:ascii="Times New Roman" w:hAnsi="Times New Roman" w:cs="Times New Roman"/>
          <w:szCs w:val="21"/>
          <w:vertAlign w:val="superscript"/>
        </w:rPr>
        <w:t>[5]</w:t>
      </w:r>
      <w:r w:rsidRPr="007D7B0B">
        <w:rPr>
          <w:rFonts w:ascii="Times New Roman" w:hAnsi="Times New Roman" w:cs="Times New Roman"/>
          <w:szCs w:val="21"/>
        </w:rPr>
        <w:t>。采样前把离心管称重（</w:t>
      </w:r>
      <w:r w:rsidRPr="007D7B0B">
        <w:rPr>
          <w:rFonts w:ascii="Times New Roman" w:hAnsi="Times New Roman" w:cs="Times New Roman"/>
          <w:i/>
          <w:szCs w:val="21"/>
        </w:rPr>
        <w:t>W</w:t>
      </w:r>
      <w:r w:rsidRPr="007D7B0B">
        <w:rPr>
          <w:rFonts w:ascii="Times New Roman" w:hAnsi="Times New Roman" w:cs="Times New Roman"/>
          <w:i/>
          <w:szCs w:val="21"/>
          <w:vertAlign w:val="subscript"/>
        </w:rPr>
        <w:t>1</w:t>
      </w:r>
      <w:r w:rsidRPr="007D7B0B">
        <w:rPr>
          <w:rFonts w:ascii="Times New Roman" w:hAnsi="Times New Roman" w:cs="Times New Roman"/>
          <w:i/>
          <w:szCs w:val="21"/>
        </w:rPr>
        <w:t>）</w:t>
      </w:r>
      <w:r w:rsidRPr="007D7B0B">
        <w:rPr>
          <w:rFonts w:ascii="Times New Roman" w:hAnsi="Times New Roman" w:cs="Times New Roman"/>
          <w:szCs w:val="21"/>
        </w:rPr>
        <w:t>；取样品后再称重（</w:t>
      </w:r>
      <w:r w:rsidRPr="007D7B0B">
        <w:rPr>
          <w:rFonts w:ascii="Times New Roman" w:hAnsi="Times New Roman" w:cs="Times New Roman"/>
          <w:i/>
          <w:szCs w:val="21"/>
        </w:rPr>
        <w:t>W</w:t>
      </w:r>
      <w:r w:rsidRPr="007D7B0B">
        <w:rPr>
          <w:rFonts w:ascii="Times New Roman" w:hAnsi="Times New Roman" w:cs="Times New Roman"/>
          <w:i/>
          <w:szCs w:val="21"/>
          <w:vertAlign w:val="subscript"/>
        </w:rPr>
        <w:t>2</w:t>
      </w:r>
      <w:r w:rsidRPr="007D7B0B">
        <w:rPr>
          <w:rFonts w:ascii="Times New Roman" w:hAnsi="Times New Roman" w:cs="Times New Roman"/>
          <w:szCs w:val="21"/>
        </w:rPr>
        <w:t>）。把离心管盖子打开置于烘箱中</w:t>
      </w:r>
      <w:r w:rsidRPr="007D7B0B">
        <w:rPr>
          <w:rFonts w:ascii="Times New Roman" w:hAnsi="Times New Roman" w:cs="Times New Roman"/>
          <w:szCs w:val="21"/>
        </w:rPr>
        <w:t>70</w:t>
      </w:r>
      <w:r w:rsidRPr="007D7B0B">
        <w:rPr>
          <w:rFonts w:ascii="宋体" w:eastAsia="宋体" w:hAnsi="宋体" w:cs="宋体" w:hint="eastAsia"/>
          <w:szCs w:val="21"/>
        </w:rPr>
        <w:t>℃</w:t>
      </w:r>
      <w:r w:rsidRPr="007D7B0B">
        <w:rPr>
          <w:rFonts w:ascii="Times New Roman" w:hAnsi="Times New Roman" w:cs="Times New Roman"/>
          <w:szCs w:val="21"/>
        </w:rPr>
        <w:t>烘至恒重（</w:t>
      </w:r>
      <w:r w:rsidRPr="007D7B0B">
        <w:rPr>
          <w:rFonts w:ascii="Times New Roman" w:hAnsi="Times New Roman" w:cs="Times New Roman"/>
          <w:i/>
          <w:szCs w:val="21"/>
        </w:rPr>
        <w:t>W</w:t>
      </w:r>
      <w:r w:rsidRPr="007D7B0B">
        <w:rPr>
          <w:rFonts w:ascii="Times New Roman" w:hAnsi="Times New Roman" w:cs="Times New Roman"/>
          <w:i/>
          <w:szCs w:val="21"/>
          <w:vertAlign w:val="subscript"/>
        </w:rPr>
        <w:t>3</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TSC=</w:t>
      </w:r>
      <w:r w:rsidRPr="007D7B0B">
        <w:rPr>
          <w:rFonts w:ascii="Times New Roman" w:hAnsi="Times New Roman" w:cs="Times New Roman"/>
          <w:szCs w:val="21"/>
        </w:rPr>
        <w:t>（</w:t>
      </w:r>
      <w:r w:rsidRPr="007D7B0B">
        <w:rPr>
          <w:rFonts w:ascii="Times New Roman" w:hAnsi="Times New Roman" w:cs="Times New Roman"/>
          <w:i/>
          <w:szCs w:val="21"/>
        </w:rPr>
        <w:t>W</w:t>
      </w:r>
      <w:r w:rsidRPr="007D7B0B">
        <w:rPr>
          <w:rFonts w:ascii="Times New Roman" w:hAnsi="Times New Roman" w:cs="Times New Roman"/>
          <w:i/>
          <w:szCs w:val="21"/>
          <w:vertAlign w:val="subscript"/>
        </w:rPr>
        <w:t>3</w:t>
      </w:r>
      <w:r w:rsidRPr="007D7B0B">
        <w:rPr>
          <w:rFonts w:ascii="Times New Roman" w:hAnsi="Times New Roman" w:cs="Times New Roman"/>
          <w:szCs w:val="21"/>
        </w:rPr>
        <w:t>－</w:t>
      </w:r>
      <w:r w:rsidRPr="007D7B0B">
        <w:rPr>
          <w:rFonts w:ascii="Times New Roman" w:hAnsi="Times New Roman" w:cs="Times New Roman"/>
          <w:i/>
          <w:szCs w:val="21"/>
        </w:rPr>
        <w:t>W</w:t>
      </w:r>
      <w:r w:rsidRPr="007D7B0B">
        <w:rPr>
          <w:rFonts w:ascii="Times New Roman" w:hAnsi="Times New Roman" w:cs="Times New Roman"/>
          <w:i/>
          <w:szCs w:val="21"/>
          <w:vertAlign w:val="subscript"/>
        </w:rPr>
        <w:t>1</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szCs w:val="21"/>
        </w:rPr>
        <w:t>（</w:t>
      </w:r>
      <w:r w:rsidRPr="007D7B0B">
        <w:rPr>
          <w:rFonts w:ascii="Times New Roman" w:hAnsi="Times New Roman" w:cs="Times New Roman"/>
          <w:i/>
          <w:szCs w:val="21"/>
        </w:rPr>
        <w:t>W</w:t>
      </w:r>
      <w:r w:rsidRPr="007D7B0B">
        <w:rPr>
          <w:rFonts w:ascii="Times New Roman" w:hAnsi="Times New Roman" w:cs="Times New Roman"/>
          <w:i/>
          <w:szCs w:val="21"/>
          <w:vertAlign w:val="subscript"/>
        </w:rPr>
        <w:t>2</w:t>
      </w:r>
      <w:r w:rsidRPr="007D7B0B">
        <w:rPr>
          <w:rFonts w:ascii="Times New Roman" w:hAnsi="Times New Roman" w:cs="Times New Roman"/>
          <w:szCs w:val="21"/>
        </w:rPr>
        <w:t>－</w:t>
      </w:r>
      <w:r w:rsidRPr="007D7B0B">
        <w:rPr>
          <w:rFonts w:ascii="Times New Roman" w:hAnsi="Times New Roman" w:cs="Times New Roman"/>
          <w:i/>
          <w:szCs w:val="21"/>
        </w:rPr>
        <w:t>W</w:t>
      </w:r>
      <w:r w:rsidRPr="007D7B0B">
        <w:rPr>
          <w:rFonts w:ascii="Times New Roman" w:hAnsi="Times New Roman" w:cs="Times New Roman"/>
          <w:i/>
          <w:szCs w:val="21"/>
          <w:vertAlign w:val="subscript"/>
        </w:rPr>
        <w:t>1</w:t>
      </w:r>
      <w:r w:rsidRPr="007D7B0B">
        <w:rPr>
          <w:rFonts w:ascii="Times New Roman" w:hAnsi="Times New Roman" w:cs="Times New Roman"/>
          <w:szCs w:val="21"/>
        </w:rPr>
        <w:t>）</w:t>
      </w:r>
      <w:r w:rsidRPr="007D7B0B">
        <w:rPr>
          <w:rFonts w:ascii="Times New Roman" w:hAnsi="Times New Roman" w:cs="Times New Roman"/>
          <w:szCs w:val="21"/>
        </w:rPr>
        <w:t>×100%</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干胶含量测定：采用</w:t>
      </w:r>
      <w:r w:rsidRPr="007D7B0B">
        <w:rPr>
          <w:rFonts w:ascii="Times New Roman" w:hAnsi="Times New Roman" w:cs="Times New Roman"/>
          <w:szCs w:val="21"/>
        </w:rPr>
        <w:t>DH925D</w:t>
      </w:r>
      <w:r w:rsidRPr="007D7B0B">
        <w:rPr>
          <w:rFonts w:ascii="Times New Roman" w:hAnsi="Times New Roman" w:cs="Times New Roman"/>
          <w:szCs w:val="21"/>
        </w:rPr>
        <w:t>型微波胶乳测试仪测定干胶含量。</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无机磷含量测定：采用钼酸铵法</w:t>
      </w:r>
      <w:r w:rsidRPr="007D7B0B">
        <w:rPr>
          <w:rFonts w:ascii="Times New Roman" w:hAnsi="Times New Roman" w:cs="Times New Roman"/>
          <w:szCs w:val="21"/>
          <w:vertAlign w:val="superscript"/>
        </w:rPr>
        <w:t>[3]</w:t>
      </w:r>
      <w:r w:rsidRPr="007D7B0B">
        <w:rPr>
          <w:rFonts w:ascii="Times New Roman" w:hAnsi="Times New Roman" w:cs="Times New Roman"/>
          <w:szCs w:val="21"/>
        </w:rPr>
        <w:t>。</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蔗糖含量测定：采用蒽酮试剂法。</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硫醇含量测定：采用</w:t>
      </w:r>
      <w:r w:rsidRPr="007D7B0B">
        <w:rPr>
          <w:rFonts w:ascii="Times New Roman" w:hAnsi="Times New Roman" w:cs="Times New Roman"/>
          <w:szCs w:val="21"/>
        </w:rPr>
        <w:t>DTNB</w:t>
      </w:r>
      <w:r w:rsidRPr="007D7B0B">
        <w:rPr>
          <w:rFonts w:ascii="Times New Roman" w:hAnsi="Times New Roman" w:cs="Times New Roman"/>
          <w:szCs w:val="21"/>
        </w:rPr>
        <w:t>法</w:t>
      </w:r>
      <w:r w:rsidRPr="007D7B0B">
        <w:rPr>
          <w:rFonts w:ascii="Times New Roman" w:hAnsi="Times New Roman" w:cs="Times New Roman"/>
          <w:szCs w:val="21"/>
          <w:vertAlign w:val="superscript"/>
        </w:rPr>
        <w:t>[3]</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1.4  </w:t>
      </w:r>
      <w:r w:rsidRPr="007D7B0B">
        <w:rPr>
          <w:rFonts w:ascii="Times New Roman" w:hAnsi="Times New Roman" w:cs="Times New Roman"/>
          <w:b/>
          <w:szCs w:val="21"/>
        </w:rPr>
        <w:t>数据处理与统计</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试验数据采用</w:t>
      </w:r>
      <w:r w:rsidRPr="007D7B0B">
        <w:rPr>
          <w:rFonts w:ascii="Times New Roman" w:hAnsi="Times New Roman" w:cs="Times New Roman"/>
          <w:szCs w:val="21"/>
        </w:rPr>
        <w:t>SPSS 17.0</w:t>
      </w:r>
      <w:r w:rsidRPr="007D7B0B">
        <w:rPr>
          <w:rFonts w:ascii="Times New Roman" w:hAnsi="Times New Roman" w:cs="Times New Roman"/>
          <w:szCs w:val="21"/>
        </w:rPr>
        <w:t>软件进行统计分析。</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 </w:t>
      </w:r>
      <w:r w:rsidRPr="007D7B0B">
        <w:rPr>
          <w:rFonts w:ascii="Times New Roman" w:hAnsi="Times New Roman" w:cs="Times New Roman"/>
          <w:b/>
          <w:szCs w:val="21"/>
        </w:rPr>
        <w:t>结果与分析</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2.1</w:t>
      </w:r>
      <w:r w:rsidRPr="007D7B0B">
        <w:rPr>
          <w:rFonts w:ascii="Times New Roman" w:hAnsi="Times New Roman" w:cs="Times New Roman"/>
          <w:b/>
          <w:szCs w:val="21"/>
        </w:rPr>
        <w:t>橡胶树种质资源群体变异分析</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 xml:space="preserve">1  </w:t>
      </w:r>
      <w:r w:rsidRPr="00980F4D">
        <w:rPr>
          <w:rFonts w:ascii="Times New Roman" w:eastAsia="黑体" w:hAnsi="Times New Roman" w:cs="Times New Roman"/>
          <w:kern w:val="0"/>
          <w:sz w:val="18"/>
          <w:szCs w:val="18"/>
        </w:rPr>
        <w:t>参试</w:t>
      </w:r>
      <w:r w:rsidRPr="00980F4D">
        <w:rPr>
          <w:rFonts w:ascii="Times New Roman" w:eastAsia="黑体" w:hAnsi="Times New Roman" w:cs="Times New Roman"/>
          <w:sz w:val="18"/>
          <w:szCs w:val="18"/>
        </w:rPr>
        <w:t>橡胶树种质资源胶乳生理参数、生长量和产量群体变异分析</w:t>
      </w:r>
    </w:p>
    <w:tbl>
      <w:tblPr>
        <w:tblW w:w="0" w:type="auto"/>
        <w:tblInd w:w="-108" w:type="dxa"/>
        <w:tblBorders>
          <w:top w:val="single" w:sz="4" w:space="0" w:color="000000"/>
          <w:bottom w:val="single" w:sz="4" w:space="0" w:color="000000"/>
        </w:tblBorders>
        <w:tblLayout w:type="fixed"/>
        <w:tblLook w:val="0000"/>
      </w:tblPr>
      <w:tblGrid>
        <w:gridCol w:w="1513"/>
        <w:gridCol w:w="1214"/>
        <w:gridCol w:w="1981"/>
        <w:gridCol w:w="1849"/>
        <w:gridCol w:w="1965"/>
      </w:tblGrid>
      <w:tr w:rsidR="00B5444A" w:rsidRPr="007D7B0B" w:rsidTr="00C1396A">
        <w:trPr>
          <w:trHeight w:val="70"/>
        </w:trPr>
        <w:tc>
          <w:tcPr>
            <w:tcW w:w="1513" w:type="dxa"/>
            <w:tcBorders>
              <w:top w:val="single" w:sz="4" w:space="0" w:color="000000"/>
              <w:bottom w:val="single" w:sz="4" w:space="0" w:color="000000"/>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测定指标</w:t>
            </w:r>
          </w:p>
        </w:tc>
        <w:tc>
          <w:tcPr>
            <w:tcW w:w="1214" w:type="dxa"/>
            <w:tcBorders>
              <w:top w:val="single" w:sz="4" w:space="0" w:color="000000"/>
              <w:bottom w:val="single" w:sz="4" w:space="0" w:color="000000"/>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样本数</w:t>
            </w:r>
          </w:p>
        </w:tc>
        <w:tc>
          <w:tcPr>
            <w:tcW w:w="1981" w:type="dxa"/>
            <w:tcBorders>
              <w:top w:val="single" w:sz="4" w:space="0" w:color="000000"/>
              <w:bottom w:val="single" w:sz="4" w:space="0" w:color="000000"/>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均值</w:t>
            </w:r>
            <w:r w:rsidRPr="007D7B0B">
              <w:rPr>
                <w:rFonts w:ascii="Times New Roman" w:hAnsi="Times New Roman" w:cs="Times New Roman"/>
                <w:szCs w:val="21"/>
              </w:rPr>
              <w:t>±</w:t>
            </w:r>
            <w:r w:rsidRPr="007D7B0B">
              <w:rPr>
                <w:rFonts w:ascii="Times New Roman" w:hAnsi="Times New Roman" w:cs="Times New Roman"/>
                <w:szCs w:val="21"/>
              </w:rPr>
              <w:t>标准差</w:t>
            </w:r>
          </w:p>
        </w:tc>
        <w:tc>
          <w:tcPr>
            <w:tcW w:w="1849" w:type="dxa"/>
            <w:tcBorders>
              <w:top w:val="single" w:sz="4" w:space="0" w:color="000000"/>
              <w:bottom w:val="single" w:sz="4" w:space="0" w:color="000000"/>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变异系数</w:t>
            </w:r>
            <w:r w:rsidRPr="007D7B0B">
              <w:rPr>
                <w:rFonts w:ascii="Times New Roman" w:hAnsi="Times New Roman" w:cs="Times New Roman"/>
                <w:szCs w:val="21"/>
              </w:rPr>
              <w:t>/%</w:t>
            </w:r>
          </w:p>
        </w:tc>
        <w:tc>
          <w:tcPr>
            <w:tcW w:w="1965" w:type="dxa"/>
            <w:tcBorders>
              <w:top w:val="single" w:sz="4" w:space="0" w:color="000000"/>
              <w:bottom w:val="single" w:sz="4" w:space="0" w:color="000000"/>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变幅</w:t>
            </w:r>
          </w:p>
        </w:tc>
      </w:tr>
      <w:tr w:rsidR="00B5444A" w:rsidRPr="007D7B0B" w:rsidTr="00C1396A">
        <w:tc>
          <w:tcPr>
            <w:tcW w:w="1513" w:type="dxa"/>
            <w:tcBorders>
              <w:top w:val="single" w:sz="4" w:space="0" w:color="000000"/>
              <w:bottom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无机磷</w:t>
            </w:r>
          </w:p>
        </w:tc>
        <w:tc>
          <w:tcPr>
            <w:tcW w:w="1214" w:type="dxa"/>
            <w:tcBorders>
              <w:top w:val="single" w:sz="4" w:space="0" w:color="000000"/>
              <w:bottom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w:t>
            </w:r>
          </w:p>
        </w:tc>
        <w:tc>
          <w:tcPr>
            <w:tcW w:w="1981" w:type="dxa"/>
            <w:tcBorders>
              <w:top w:val="single" w:sz="4" w:space="0" w:color="000000"/>
              <w:bottom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14.62±4.43</w:t>
            </w:r>
          </w:p>
        </w:tc>
        <w:tc>
          <w:tcPr>
            <w:tcW w:w="1849" w:type="dxa"/>
            <w:tcBorders>
              <w:top w:val="single" w:sz="4" w:space="0" w:color="000000"/>
              <w:bottom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30.3</w:t>
            </w:r>
          </w:p>
        </w:tc>
        <w:tc>
          <w:tcPr>
            <w:tcW w:w="1965" w:type="dxa"/>
            <w:tcBorders>
              <w:top w:val="single" w:sz="4" w:space="0" w:color="000000"/>
              <w:bottom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9.29</w:t>
            </w:r>
            <w:r w:rsidRPr="007D7B0B">
              <w:rPr>
                <w:rFonts w:ascii="Times New Roman" w:hAnsi="Times New Roman" w:cs="Times New Roman"/>
                <w:szCs w:val="21"/>
              </w:rPr>
              <w:t>～</w:t>
            </w:r>
            <w:r w:rsidRPr="007D7B0B">
              <w:rPr>
                <w:rFonts w:ascii="Times New Roman" w:hAnsi="Times New Roman" w:cs="Times New Roman"/>
                <w:szCs w:val="21"/>
              </w:rPr>
              <w:t>25.56</w:t>
            </w:r>
          </w:p>
        </w:tc>
      </w:tr>
      <w:tr w:rsidR="00B5444A" w:rsidRPr="007D7B0B" w:rsidTr="00C1396A">
        <w:tc>
          <w:tcPr>
            <w:tcW w:w="1513" w:type="dxa"/>
            <w:tcBorders>
              <w:top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硫醇</w:t>
            </w:r>
          </w:p>
        </w:tc>
        <w:tc>
          <w:tcPr>
            <w:tcW w:w="1214" w:type="dxa"/>
            <w:tcBorders>
              <w:top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w:t>
            </w:r>
          </w:p>
        </w:tc>
        <w:tc>
          <w:tcPr>
            <w:tcW w:w="1981" w:type="dxa"/>
            <w:tcBorders>
              <w:top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0.69±0.12</w:t>
            </w:r>
          </w:p>
        </w:tc>
        <w:tc>
          <w:tcPr>
            <w:tcW w:w="1849" w:type="dxa"/>
            <w:tcBorders>
              <w:top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17.4</w:t>
            </w:r>
          </w:p>
        </w:tc>
        <w:tc>
          <w:tcPr>
            <w:tcW w:w="1965" w:type="dxa"/>
            <w:tcBorders>
              <w:top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0.49</w:t>
            </w:r>
            <w:r w:rsidRPr="007D7B0B">
              <w:rPr>
                <w:rFonts w:ascii="Times New Roman" w:hAnsi="Times New Roman" w:cs="Times New Roman"/>
                <w:szCs w:val="21"/>
              </w:rPr>
              <w:t>～</w:t>
            </w:r>
            <w:r w:rsidRPr="007D7B0B">
              <w:rPr>
                <w:rFonts w:ascii="Times New Roman" w:hAnsi="Times New Roman" w:cs="Times New Roman"/>
                <w:szCs w:val="21"/>
              </w:rPr>
              <w:t>0.99</w:t>
            </w:r>
          </w:p>
        </w:tc>
      </w:tr>
      <w:tr w:rsidR="00B5444A" w:rsidRPr="007D7B0B" w:rsidTr="00C1396A">
        <w:tc>
          <w:tcPr>
            <w:tcW w:w="1513"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蔗糖</w:t>
            </w:r>
          </w:p>
        </w:tc>
        <w:tc>
          <w:tcPr>
            <w:tcW w:w="1214"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w:t>
            </w:r>
          </w:p>
        </w:tc>
        <w:tc>
          <w:tcPr>
            <w:tcW w:w="1981"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26.74±14.90</w:t>
            </w:r>
          </w:p>
        </w:tc>
        <w:tc>
          <w:tcPr>
            <w:tcW w:w="1849"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55.7</w:t>
            </w:r>
          </w:p>
        </w:tc>
        <w:tc>
          <w:tcPr>
            <w:tcW w:w="1965"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9.77</w:t>
            </w:r>
            <w:r w:rsidRPr="007D7B0B">
              <w:rPr>
                <w:rFonts w:ascii="Times New Roman" w:hAnsi="Times New Roman" w:cs="Times New Roman"/>
                <w:szCs w:val="21"/>
              </w:rPr>
              <w:t>～</w:t>
            </w:r>
            <w:r w:rsidRPr="007D7B0B">
              <w:rPr>
                <w:rFonts w:ascii="Times New Roman" w:hAnsi="Times New Roman" w:cs="Times New Roman"/>
                <w:szCs w:val="21"/>
              </w:rPr>
              <w:t>59.23</w:t>
            </w:r>
          </w:p>
        </w:tc>
      </w:tr>
      <w:tr w:rsidR="00B5444A" w:rsidRPr="007D7B0B" w:rsidTr="00C1396A">
        <w:tc>
          <w:tcPr>
            <w:tcW w:w="1513"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总固形物</w:t>
            </w:r>
          </w:p>
        </w:tc>
        <w:tc>
          <w:tcPr>
            <w:tcW w:w="1214"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w:t>
            </w:r>
          </w:p>
        </w:tc>
        <w:tc>
          <w:tcPr>
            <w:tcW w:w="1981"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45.59±7.28</w:t>
            </w:r>
          </w:p>
        </w:tc>
        <w:tc>
          <w:tcPr>
            <w:tcW w:w="1849"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15.9</w:t>
            </w:r>
          </w:p>
        </w:tc>
        <w:tc>
          <w:tcPr>
            <w:tcW w:w="1965"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34.29</w:t>
            </w:r>
            <w:r w:rsidRPr="007D7B0B">
              <w:rPr>
                <w:rFonts w:ascii="Times New Roman" w:hAnsi="Times New Roman" w:cs="Times New Roman"/>
                <w:szCs w:val="21"/>
              </w:rPr>
              <w:t>～</w:t>
            </w:r>
            <w:r w:rsidRPr="007D7B0B">
              <w:rPr>
                <w:rFonts w:ascii="Times New Roman" w:hAnsi="Times New Roman" w:cs="Times New Roman"/>
                <w:szCs w:val="21"/>
              </w:rPr>
              <w:t>69.59</w:t>
            </w:r>
          </w:p>
        </w:tc>
      </w:tr>
      <w:tr w:rsidR="00B5444A" w:rsidRPr="007D7B0B" w:rsidTr="00C1396A">
        <w:tc>
          <w:tcPr>
            <w:tcW w:w="1513"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干胶含量</w:t>
            </w:r>
          </w:p>
        </w:tc>
        <w:tc>
          <w:tcPr>
            <w:tcW w:w="1214"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24</w:t>
            </w:r>
          </w:p>
        </w:tc>
        <w:tc>
          <w:tcPr>
            <w:tcW w:w="1981"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37.92±4.11</w:t>
            </w:r>
          </w:p>
        </w:tc>
        <w:tc>
          <w:tcPr>
            <w:tcW w:w="1849"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10.8</w:t>
            </w:r>
          </w:p>
        </w:tc>
        <w:tc>
          <w:tcPr>
            <w:tcW w:w="1965"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28.43</w:t>
            </w:r>
            <w:r w:rsidRPr="007D7B0B">
              <w:rPr>
                <w:rFonts w:ascii="Times New Roman" w:hAnsi="Times New Roman" w:cs="Times New Roman"/>
                <w:szCs w:val="21"/>
              </w:rPr>
              <w:t>～</w:t>
            </w:r>
            <w:r w:rsidRPr="007D7B0B">
              <w:rPr>
                <w:rFonts w:ascii="Times New Roman" w:hAnsi="Times New Roman" w:cs="Times New Roman"/>
                <w:szCs w:val="21"/>
              </w:rPr>
              <w:t>47.93</w:t>
            </w:r>
          </w:p>
        </w:tc>
      </w:tr>
      <w:tr w:rsidR="00B5444A" w:rsidRPr="007D7B0B" w:rsidTr="00C1396A">
        <w:tc>
          <w:tcPr>
            <w:tcW w:w="1513"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胶乳产量</w:t>
            </w:r>
          </w:p>
        </w:tc>
        <w:tc>
          <w:tcPr>
            <w:tcW w:w="1214"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25</w:t>
            </w:r>
          </w:p>
        </w:tc>
        <w:tc>
          <w:tcPr>
            <w:tcW w:w="1981"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172.88±120.74</w:t>
            </w:r>
          </w:p>
        </w:tc>
        <w:tc>
          <w:tcPr>
            <w:tcW w:w="1849"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69.8</w:t>
            </w:r>
          </w:p>
        </w:tc>
        <w:tc>
          <w:tcPr>
            <w:tcW w:w="1965"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30.0</w:t>
            </w:r>
            <w:r w:rsidRPr="007D7B0B">
              <w:rPr>
                <w:rFonts w:ascii="Times New Roman" w:hAnsi="Times New Roman" w:cs="Times New Roman"/>
                <w:szCs w:val="21"/>
              </w:rPr>
              <w:t>～</w:t>
            </w:r>
            <w:r w:rsidRPr="007D7B0B">
              <w:rPr>
                <w:rFonts w:ascii="Times New Roman" w:hAnsi="Times New Roman" w:cs="Times New Roman"/>
                <w:szCs w:val="21"/>
              </w:rPr>
              <w:t>485.0</w:t>
            </w:r>
          </w:p>
        </w:tc>
      </w:tr>
      <w:tr w:rsidR="00B5444A" w:rsidRPr="007D7B0B" w:rsidTr="00C1396A">
        <w:tc>
          <w:tcPr>
            <w:tcW w:w="1513"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茎围</w:t>
            </w:r>
          </w:p>
        </w:tc>
        <w:tc>
          <w:tcPr>
            <w:tcW w:w="1214"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26</w:t>
            </w:r>
          </w:p>
        </w:tc>
        <w:tc>
          <w:tcPr>
            <w:tcW w:w="1981"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55.38±4.91</w:t>
            </w:r>
          </w:p>
        </w:tc>
        <w:tc>
          <w:tcPr>
            <w:tcW w:w="1849"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8.9</w:t>
            </w:r>
          </w:p>
        </w:tc>
        <w:tc>
          <w:tcPr>
            <w:tcW w:w="1965" w:type="dxa"/>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45.0</w:t>
            </w:r>
            <w:r w:rsidRPr="007D7B0B">
              <w:rPr>
                <w:rFonts w:ascii="Times New Roman" w:hAnsi="Times New Roman" w:cs="Times New Roman"/>
                <w:szCs w:val="21"/>
              </w:rPr>
              <w:t>～</w:t>
            </w:r>
            <w:r w:rsidRPr="007D7B0B">
              <w:rPr>
                <w:rFonts w:ascii="Times New Roman" w:hAnsi="Times New Roman" w:cs="Times New Roman"/>
                <w:szCs w:val="21"/>
              </w:rPr>
              <w:t>63.0</w:t>
            </w:r>
          </w:p>
        </w:tc>
      </w:tr>
    </w:tbl>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26</w:t>
      </w:r>
      <w:r w:rsidRPr="007D7B0B">
        <w:rPr>
          <w:rFonts w:ascii="Times New Roman" w:hAnsi="Times New Roman" w:cs="Times New Roman"/>
          <w:szCs w:val="21"/>
        </w:rPr>
        <w:t>个橡胶树种质资源变异分析结果（表</w:t>
      </w:r>
      <w:r w:rsidRPr="007D7B0B">
        <w:rPr>
          <w:rFonts w:ascii="Times New Roman" w:hAnsi="Times New Roman" w:cs="Times New Roman"/>
          <w:szCs w:val="21"/>
        </w:rPr>
        <w:t>1</w:t>
      </w:r>
      <w:r w:rsidRPr="007D7B0B">
        <w:rPr>
          <w:rFonts w:ascii="Times New Roman" w:hAnsi="Times New Roman" w:cs="Times New Roman"/>
          <w:szCs w:val="21"/>
        </w:rPr>
        <w:t>）：无机磷、硫醇、蔗糖、总固形物、干胶含量、胶乳产量、茎围平均值依次为</w:t>
      </w:r>
      <w:r w:rsidRPr="007D7B0B">
        <w:rPr>
          <w:rFonts w:ascii="Times New Roman" w:hAnsi="Times New Roman" w:cs="Times New Roman"/>
          <w:szCs w:val="21"/>
        </w:rPr>
        <w:t>14.62mmol/L</w:t>
      </w:r>
      <w:r w:rsidRPr="007D7B0B">
        <w:rPr>
          <w:rFonts w:ascii="Times New Roman" w:hAnsi="Times New Roman" w:cs="Times New Roman"/>
          <w:szCs w:val="21"/>
        </w:rPr>
        <w:t>、</w:t>
      </w:r>
      <w:r w:rsidRPr="007D7B0B">
        <w:rPr>
          <w:rFonts w:ascii="Times New Roman" w:hAnsi="Times New Roman" w:cs="Times New Roman"/>
          <w:szCs w:val="21"/>
        </w:rPr>
        <w:t>0.69mmol/L</w:t>
      </w:r>
      <w:r w:rsidRPr="007D7B0B">
        <w:rPr>
          <w:rFonts w:ascii="Times New Roman" w:hAnsi="Times New Roman" w:cs="Times New Roman"/>
          <w:szCs w:val="21"/>
        </w:rPr>
        <w:t>、</w:t>
      </w:r>
      <w:r w:rsidRPr="007D7B0B">
        <w:rPr>
          <w:rFonts w:ascii="Times New Roman" w:hAnsi="Times New Roman" w:cs="Times New Roman"/>
          <w:szCs w:val="21"/>
        </w:rPr>
        <w:t>26.74mmol/L</w:t>
      </w:r>
      <w:r w:rsidRPr="007D7B0B">
        <w:rPr>
          <w:rFonts w:ascii="Times New Roman" w:hAnsi="Times New Roman" w:cs="Times New Roman"/>
          <w:szCs w:val="21"/>
        </w:rPr>
        <w:t>、</w:t>
      </w:r>
      <w:r w:rsidRPr="007D7B0B">
        <w:rPr>
          <w:rFonts w:ascii="Times New Roman" w:hAnsi="Times New Roman" w:cs="Times New Roman"/>
          <w:szCs w:val="21"/>
        </w:rPr>
        <w:t>45.59%</w:t>
      </w:r>
      <w:r w:rsidRPr="007D7B0B">
        <w:rPr>
          <w:rFonts w:ascii="Times New Roman" w:hAnsi="Times New Roman" w:cs="Times New Roman"/>
          <w:szCs w:val="21"/>
        </w:rPr>
        <w:t>、</w:t>
      </w:r>
      <w:r w:rsidRPr="007D7B0B">
        <w:rPr>
          <w:rFonts w:ascii="Times New Roman" w:hAnsi="Times New Roman" w:cs="Times New Roman"/>
          <w:szCs w:val="21"/>
        </w:rPr>
        <w:t>37.92%</w:t>
      </w:r>
      <w:r w:rsidRPr="007D7B0B">
        <w:rPr>
          <w:rFonts w:ascii="Times New Roman" w:hAnsi="Times New Roman" w:cs="Times New Roman"/>
          <w:szCs w:val="21"/>
        </w:rPr>
        <w:t>、</w:t>
      </w:r>
      <w:r w:rsidRPr="007D7B0B">
        <w:rPr>
          <w:rFonts w:ascii="Times New Roman" w:hAnsi="Times New Roman" w:cs="Times New Roman"/>
          <w:szCs w:val="21"/>
        </w:rPr>
        <w:t>172.88mL</w:t>
      </w:r>
      <w:r w:rsidRPr="007D7B0B">
        <w:rPr>
          <w:rFonts w:ascii="Times New Roman" w:hAnsi="Times New Roman" w:cs="Times New Roman"/>
          <w:szCs w:val="21"/>
        </w:rPr>
        <w:t>、</w:t>
      </w:r>
      <w:r w:rsidRPr="007D7B0B">
        <w:rPr>
          <w:rFonts w:ascii="Times New Roman" w:hAnsi="Times New Roman" w:cs="Times New Roman"/>
          <w:szCs w:val="21"/>
        </w:rPr>
        <w:t>55.38cm</w:t>
      </w:r>
      <w:r w:rsidRPr="007D7B0B">
        <w:rPr>
          <w:rFonts w:ascii="Times New Roman" w:hAnsi="Times New Roman" w:cs="Times New Roman"/>
          <w:szCs w:val="21"/>
        </w:rPr>
        <w:t>。变异系数大小排序为：胶乳产量＞蔗糖含量＞无机磷含量＞硫醇＞总固形物。胶乳产量变幅最大，最大值（</w:t>
      </w:r>
      <w:r w:rsidRPr="007D7B0B">
        <w:rPr>
          <w:rFonts w:ascii="Times New Roman" w:hAnsi="Times New Roman" w:cs="Times New Roman"/>
          <w:szCs w:val="21"/>
        </w:rPr>
        <w:t>485mL</w:t>
      </w:r>
      <w:r w:rsidRPr="007D7B0B">
        <w:rPr>
          <w:rFonts w:ascii="Times New Roman" w:hAnsi="Times New Roman" w:cs="Times New Roman"/>
          <w:szCs w:val="21"/>
        </w:rPr>
        <w:t>）是最小值（</w:t>
      </w:r>
      <w:r w:rsidRPr="007D7B0B">
        <w:rPr>
          <w:rFonts w:ascii="Times New Roman" w:hAnsi="Times New Roman" w:cs="Times New Roman"/>
          <w:szCs w:val="21"/>
        </w:rPr>
        <w:t>30ml</w:t>
      </w:r>
      <w:r w:rsidRPr="007D7B0B">
        <w:rPr>
          <w:rFonts w:ascii="Times New Roman" w:hAnsi="Times New Roman" w:cs="Times New Roman"/>
          <w:szCs w:val="21"/>
        </w:rPr>
        <w:t>）的</w:t>
      </w:r>
      <w:r w:rsidRPr="007D7B0B">
        <w:rPr>
          <w:rFonts w:ascii="Times New Roman" w:hAnsi="Times New Roman" w:cs="Times New Roman"/>
          <w:szCs w:val="21"/>
        </w:rPr>
        <w:t>16</w:t>
      </w:r>
      <w:r w:rsidRPr="007D7B0B">
        <w:rPr>
          <w:rFonts w:ascii="Times New Roman" w:hAnsi="Times New Roman" w:cs="Times New Roman"/>
          <w:szCs w:val="21"/>
        </w:rPr>
        <w:t>倍。</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2.2 </w:t>
      </w:r>
      <w:r w:rsidRPr="007D7B0B">
        <w:rPr>
          <w:rFonts w:ascii="Times New Roman" w:hAnsi="Times New Roman" w:cs="Times New Roman"/>
          <w:b/>
          <w:szCs w:val="21"/>
        </w:rPr>
        <w:t>橡胶树种质资源参数相关性分析</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 xml:space="preserve">2  </w:t>
      </w:r>
      <w:r w:rsidRPr="00980F4D">
        <w:rPr>
          <w:rFonts w:ascii="Times New Roman" w:eastAsia="黑体" w:hAnsi="Times New Roman" w:cs="Times New Roman"/>
          <w:sz w:val="18"/>
          <w:szCs w:val="18"/>
        </w:rPr>
        <w:t>胶乳生理参数、生长量和胶乳产量的相关系数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056"/>
        <w:gridCol w:w="910"/>
        <w:gridCol w:w="980"/>
        <w:gridCol w:w="869"/>
        <w:gridCol w:w="1056"/>
        <w:gridCol w:w="980"/>
        <w:gridCol w:w="1056"/>
      </w:tblGrid>
      <w:tr w:rsidR="00B5444A" w:rsidRPr="007D7B0B" w:rsidTr="00C1396A">
        <w:trPr>
          <w:jc w:val="center"/>
        </w:trPr>
        <w:tc>
          <w:tcPr>
            <w:tcW w:w="1056" w:type="dxa"/>
            <w:tcBorders>
              <w:left w:val="nil"/>
              <w:bottom w:val="single" w:sz="4" w:space="0" w:color="000000"/>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参数</w:t>
            </w:r>
          </w:p>
        </w:tc>
        <w:tc>
          <w:tcPr>
            <w:tcW w:w="910" w:type="dxa"/>
            <w:tcBorders>
              <w:left w:val="nil"/>
              <w:bottom w:val="single" w:sz="4" w:space="0" w:color="000000"/>
              <w:right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无机磷</w:t>
            </w:r>
          </w:p>
        </w:tc>
        <w:tc>
          <w:tcPr>
            <w:tcW w:w="980" w:type="dxa"/>
            <w:tcBorders>
              <w:left w:val="nil"/>
              <w:bottom w:val="single" w:sz="4" w:space="0" w:color="000000"/>
              <w:right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硫醇</w:t>
            </w:r>
          </w:p>
        </w:tc>
        <w:tc>
          <w:tcPr>
            <w:tcW w:w="869" w:type="dxa"/>
            <w:tcBorders>
              <w:left w:val="nil"/>
              <w:bottom w:val="single" w:sz="4" w:space="0" w:color="000000"/>
              <w:right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蔗糖</w:t>
            </w:r>
          </w:p>
        </w:tc>
        <w:tc>
          <w:tcPr>
            <w:tcW w:w="1056" w:type="dxa"/>
            <w:tcBorders>
              <w:left w:val="nil"/>
              <w:bottom w:val="single" w:sz="4" w:space="0" w:color="000000"/>
              <w:right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总固形物</w:t>
            </w:r>
          </w:p>
        </w:tc>
        <w:tc>
          <w:tcPr>
            <w:tcW w:w="980" w:type="dxa"/>
            <w:tcBorders>
              <w:left w:val="nil"/>
              <w:bottom w:val="single" w:sz="4" w:space="0" w:color="000000"/>
              <w:right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干胶</w:t>
            </w:r>
          </w:p>
        </w:tc>
        <w:tc>
          <w:tcPr>
            <w:tcW w:w="1056" w:type="dxa"/>
            <w:tcBorders>
              <w:left w:val="nil"/>
              <w:bottom w:val="single" w:sz="4" w:space="0" w:color="000000"/>
              <w:right w:val="nil"/>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胶乳产量</w:t>
            </w:r>
          </w:p>
        </w:tc>
      </w:tr>
      <w:tr w:rsidR="00B5444A" w:rsidRPr="007D7B0B" w:rsidTr="00C1396A">
        <w:trPr>
          <w:jc w:val="center"/>
        </w:trPr>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硫醇</w:t>
            </w:r>
          </w:p>
        </w:tc>
        <w:tc>
          <w:tcPr>
            <w:tcW w:w="91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0.242</w:t>
            </w:r>
          </w:p>
        </w:tc>
        <w:tc>
          <w:tcPr>
            <w:tcW w:w="98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c>
          <w:tcPr>
            <w:tcW w:w="869"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c>
          <w:tcPr>
            <w:tcW w:w="98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r>
      <w:tr w:rsidR="00B5444A" w:rsidRPr="007D7B0B" w:rsidTr="00C1396A">
        <w:trPr>
          <w:jc w:val="center"/>
        </w:trPr>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蔗糖</w:t>
            </w:r>
          </w:p>
        </w:tc>
        <w:tc>
          <w:tcPr>
            <w:tcW w:w="91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0.119</w:t>
            </w:r>
          </w:p>
        </w:tc>
        <w:tc>
          <w:tcPr>
            <w:tcW w:w="98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0.624</w:t>
            </w:r>
            <w:r w:rsidRPr="007D7B0B">
              <w:rPr>
                <w:rFonts w:ascii="Times New Roman" w:hAnsi="Times New Roman" w:cs="Times New Roman"/>
                <w:b/>
                <w:szCs w:val="21"/>
                <w:vertAlign w:val="superscript"/>
              </w:rPr>
              <w:t>＊＊</w:t>
            </w:r>
          </w:p>
        </w:tc>
        <w:tc>
          <w:tcPr>
            <w:tcW w:w="869"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c>
          <w:tcPr>
            <w:tcW w:w="98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r>
      <w:tr w:rsidR="00B5444A" w:rsidRPr="007D7B0B" w:rsidTr="00C1396A">
        <w:trPr>
          <w:jc w:val="center"/>
        </w:trPr>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总固形物</w:t>
            </w:r>
          </w:p>
        </w:tc>
        <w:tc>
          <w:tcPr>
            <w:tcW w:w="91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-0.151</w:t>
            </w:r>
          </w:p>
        </w:tc>
        <w:tc>
          <w:tcPr>
            <w:tcW w:w="98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-0.621</w:t>
            </w:r>
            <w:r w:rsidRPr="007D7B0B">
              <w:rPr>
                <w:rFonts w:ascii="Times New Roman" w:hAnsi="Times New Roman" w:cs="Times New Roman"/>
                <w:b/>
                <w:szCs w:val="21"/>
                <w:vertAlign w:val="superscript"/>
              </w:rPr>
              <w:t>＊＊</w:t>
            </w:r>
          </w:p>
        </w:tc>
        <w:tc>
          <w:tcPr>
            <w:tcW w:w="869"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-0.425</w:t>
            </w:r>
            <w:r w:rsidRPr="007D7B0B">
              <w:rPr>
                <w:rFonts w:ascii="Times New Roman" w:hAnsi="Times New Roman" w:cs="Times New Roman"/>
                <w:b/>
                <w:szCs w:val="21"/>
                <w:vertAlign w:val="superscript"/>
              </w:rPr>
              <w:t>＊</w:t>
            </w:r>
          </w:p>
        </w:tc>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c>
          <w:tcPr>
            <w:tcW w:w="98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r>
      <w:tr w:rsidR="00B5444A" w:rsidRPr="007D7B0B" w:rsidTr="00C1396A">
        <w:trPr>
          <w:jc w:val="center"/>
        </w:trPr>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lastRenderedPageBreak/>
              <w:t>干胶</w:t>
            </w:r>
          </w:p>
        </w:tc>
        <w:tc>
          <w:tcPr>
            <w:tcW w:w="91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-0.472</w:t>
            </w:r>
            <w:r w:rsidRPr="007D7B0B">
              <w:rPr>
                <w:rFonts w:ascii="Times New Roman" w:hAnsi="Times New Roman" w:cs="Times New Roman"/>
                <w:b/>
                <w:szCs w:val="21"/>
                <w:vertAlign w:val="superscript"/>
              </w:rPr>
              <w:t>＊</w:t>
            </w:r>
          </w:p>
        </w:tc>
        <w:tc>
          <w:tcPr>
            <w:tcW w:w="98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-0.295</w:t>
            </w:r>
          </w:p>
        </w:tc>
        <w:tc>
          <w:tcPr>
            <w:tcW w:w="869"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0.128</w:t>
            </w:r>
          </w:p>
        </w:tc>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0.570</w:t>
            </w:r>
            <w:r w:rsidRPr="007D7B0B">
              <w:rPr>
                <w:rFonts w:ascii="Times New Roman" w:hAnsi="Times New Roman" w:cs="Times New Roman"/>
                <w:b/>
                <w:szCs w:val="21"/>
                <w:vertAlign w:val="superscript"/>
              </w:rPr>
              <w:t>＊＊</w:t>
            </w:r>
          </w:p>
        </w:tc>
        <w:tc>
          <w:tcPr>
            <w:tcW w:w="98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r>
      <w:tr w:rsidR="00B5444A" w:rsidRPr="007D7B0B" w:rsidTr="00C1396A">
        <w:trPr>
          <w:jc w:val="center"/>
        </w:trPr>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胶乳产量</w:t>
            </w:r>
          </w:p>
        </w:tc>
        <w:tc>
          <w:tcPr>
            <w:tcW w:w="91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0.535</w:t>
            </w:r>
            <w:r w:rsidRPr="007D7B0B">
              <w:rPr>
                <w:rFonts w:ascii="Times New Roman" w:hAnsi="Times New Roman" w:cs="Times New Roman"/>
                <w:b/>
                <w:szCs w:val="21"/>
                <w:vertAlign w:val="superscript"/>
              </w:rPr>
              <w:t>＊＊</w:t>
            </w:r>
          </w:p>
        </w:tc>
        <w:tc>
          <w:tcPr>
            <w:tcW w:w="98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0.315</w:t>
            </w:r>
          </w:p>
        </w:tc>
        <w:tc>
          <w:tcPr>
            <w:tcW w:w="869"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0.242</w:t>
            </w:r>
          </w:p>
        </w:tc>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-0.438</w:t>
            </w:r>
            <w:r w:rsidRPr="007D7B0B">
              <w:rPr>
                <w:rFonts w:ascii="Times New Roman" w:hAnsi="Times New Roman" w:cs="Times New Roman"/>
                <w:b/>
                <w:szCs w:val="21"/>
                <w:vertAlign w:val="superscript"/>
              </w:rPr>
              <w:t>＊</w:t>
            </w:r>
          </w:p>
        </w:tc>
        <w:tc>
          <w:tcPr>
            <w:tcW w:w="980"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-0.540</w:t>
            </w:r>
            <w:r w:rsidRPr="007D7B0B">
              <w:rPr>
                <w:rFonts w:ascii="Times New Roman" w:hAnsi="Times New Roman" w:cs="Times New Roman"/>
                <w:b/>
                <w:szCs w:val="21"/>
                <w:vertAlign w:val="superscript"/>
              </w:rPr>
              <w:t>＊＊</w:t>
            </w:r>
          </w:p>
        </w:tc>
        <w:tc>
          <w:tcPr>
            <w:tcW w:w="1056" w:type="dxa"/>
            <w:tcBorders>
              <w:top w:val="nil"/>
              <w:left w:val="nil"/>
              <w:bottom w:val="nil"/>
              <w:right w:val="nil"/>
            </w:tcBorders>
            <w:shd w:val="clear" w:color="auto" w:fill="auto"/>
          </w:tcPr>
          <w:p w:rsidR="00B5444A" w:rsidRPr="007D7B0B" w:rsidRDefault="00B5444A" w:rsidP="00D746AE">
            <w:pPr>
              <w:rPr>
                <w:rFonts w:ascii="Times New Roman" w:hAnsi="Times New Roman" w:cs="Times New Roman"/>
                <w:szCs w:val="21"/>
              </w:rPr>
            </w:pPr>
          </w:p>
        </w:tc>
      </w:tr>
      <w:tr w:rsidR="00B5444A" w:rsidRPr="007D7B0B" w:rsidTr="00C1396A">
        <w:trPr>
          <w:jc w:val="center"/>
        </w:trPr>
        <w:tc>
          <w:tcPr>
            <w:tcW w:w="1056" w:type="dxa"/>
            <w:tcBorders>
              <w:top w:val="nil"/>
              <w:left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茎围</w:t>
            </w:r>
          </w:p>
        </w:tc>
        <w:tc>
          <w:tcPr>
            <w:tcW w:w="910" w:type="dxa"/>
            <w:tcBorders>
              <w:top w:val="nil"/>
              <w:left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0.419</w:t>
            </w:r>
            <w:r w:rsidRPr="007D7B0B">
              <w:rPr>
                <w:rFonts w:ascii="Times New Roman" w:hAnsi="Times New Roman" w:cs="Times New Roman"/>
                <w:b/>
                <w:szCs w:val="21"/>
                <w:vertAlign w:val="superscript"/>
              </w:rPr>
              <w:t>＊</w:t>
            </w:r>
          </w:p>
        </w:tc>
        <w:tc>
          <w:tcPr>
            <w:tcW w:w="980" w:type="dxa"/>
            <w:tcBorders>
              <w:top w:val="nil"/>
              <w:left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-0.297</w:t>
            </w:r>
          </w:p>
        </w:tc>
        <w:tc>
          <w:tcPr>
            <w:tcW w:w="869" w:type="dxa"/>
            <w:tcBorders>
              <w:top w:val="nil"/>
              <w:left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-0.338</w:t>
            </w:r>
          </w:p>
        </w:tc>
        <w:tc>
          <w:tcPr>
            <w:tcW w:w="1056" w:type="dxa"/>
            <w:tcBorders>
              <w:top w:val="nil"/>
              <w:left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0.236</w:t>
            </w:r>
          </w:p>
        </w:tc>
        <w:tc>
          <w:tcPr>
            <w:tcW w:w="980" w:type="dxa"/>
            <w:tcBorders>
              <w:top w:val="nil"/>
              <w:left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-0.276</w:t>
            </w:r>
          </w:p>
        </w:tc>
        <w:tc>
          <w:tcPr>
            <w:tcW w:w="1056" w:type="dxa"/>
            <w:tcBorders>
              <w:top w:val="nil"/>
              <w:left w:val="nil"/>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0.348</w:t>
            </w:r>
          </w:p>
        </w:tc>
      </w:tr>
    </w:tbl>
    <w:p w:rsidR="00B5444A" w:rsidRPr="007D7B0B" w:rsidRDefault="00B5444A" w:rsidP="00D746AE">
      <w:pPr>
        <w:ind w:firstLineChars="49" w:firstLine="103"/>
        <w:jc w:val="left"/>
        <w:rPr>
          <w:rFonts w:ascii="Times New Roman" w:hAnsi="Times New Roman" w:cs="Times New Roman"/>
          <w:szCs w:val="21"/>
        </w:rPr>
      </w:pPr>
      <w:r w:rsidRPr="007D7B0B">
        <w:rPr>
          <w:rFonts w:ascii="Times New Roman" w:hAnsi="Times New Roman" w:cs="Times New Roman"/>
          <w:b/>
          <w:szCs w:val="21"/>
        </w:rPr>
        <w:t>注：</w:t>
      </w:r>
      <w:r w:rsidRPr="007D7B0B">
        <w:rPr>
          <w:rFonts w:ascii="Times New Roman" w:hAnsi="Times New Roman" w:cs="Times New Roman"/>
          <w:b/>
          <w:szCs w:val="21"/>
          <w:vertAlign w:val="superscript"/>
        </w:rPr>
        <w:t>＊＊</w:t>
      </w:r>
      <w:r w:rsidRPr="007D7B0B">
        <w:rPr>
          <w:rFonts w:ascii="Times New Roman" w:hAnsi="Times New Roman" w:cs="Times New Roman"/>
          <w:szCs w:val="21"/>
        </w:rPr>
        <w:t>表示在</w:t>
      </w:r>
      <w:r w:rsidRPr="007D7B0B">
        <w:rPr>
          <w:rFonts w:ascii="Times New Roman" w:hAnsi="Times New Roman" w:cs="Times New Roman"/>
          <w:szCs w:val="21"/>
        </w:rPr>
        <w:t>0.01</w:t>
      </w:r>
      <w:r w:rsidRPr="007D7B0B">
        <w:rPr>
          <w:rFonts w:ascii="Times New Roman" w:hAnsi="Times New Roman" w:cs="Times New Roman"/>
          <w:szCs w:val="21"/>
        </w:rPr>
        <w:t>水平显著；</w:t>
      </w:r>
      <w:r w:rsidRPr="007D7B0B">
        <w:rPr>
          <w:rFonts w:ascii="Times New Roman" w:hAnsi="Times New Roman" w:cs="Times New Roman"/>
          <w:b/>
          <w:szCs w:val="21"/>
          <w:vertAlign w:val="superscript"/>
        </w:rPr>
        <w:t>＊</w:t>
      </w:r>
      <w:r w:rsidRPr="007D7B0B">
        <w:rPr>
          <w:rFonts w:ascii="Times New Roman" w:hAnsi="Times New Roman" w:cs="Times New Roman"/>
          <w:szCs w:val="21"/>
        </w:rPr>
        <w:t>表示在</w:t>
      </w:r>
      <w:r w:rsidRPr="007D7B0B">
        <w:rPr>
          <w:rFonts w:ascii="Times New Roman" w:hAnsi="Times New Roman" w:cs="Times New Roman"/>
          <w:szCs w:val="21"/>
        </w:rPr>
        <w:t>0.05</w:t>
      </w:r>
      <w:r w:rsidRPr="007D7B0B">
        <w:rPr>
          <w:rFonts w:ascii="Times New Roman" w:hAnsi="Times New Roman" w:cs="Times New Roman"/>
          <w:szCs w:val="21"/>
        </w:rPr>
        <w:t>水平显著。</w:t>
      </w:r>
    </w:p>
    <w:p w:rsidR="00B5444A" w:rsidRPr="007D7B0B" w:rsidRDefault="00B5444A" w:rsidP="00D746AE">
      <w:pPr>
        <w:ind w:firstLineChars="200" w:firstLine="420"/>
        <w:rPr>
          <w:rFonts w:ascii="Times New Roman" w:hAnsi="Times New Roman" w:cs="Times New Roman"/>
          <w:b/>
          <w:szCs w:val="21"/>
        </w:rPr>
      </w:pPr>
      <w:r w:rsidRPr="007D7B0B">
        <w:rPr>
          <w:rFonts w:ascii="Times New Roman" w:hAnsi="Times New Roman" w:cs="Times New Roman"/>
          <w:szCs w:val="21"/>
        </w:rPr>
        <w:t>相关性分析结果（表</w:t>
      </w:r>
      <w:r w:rsidRPr="007D7B0B">
        <w:rPr>
          <w:rFonts w:ascii="Times New Roman" w:hAnsi="Times New Roman" w:cs="Times New Roman"/>
          <w:szCs w:val="21"/>
        </w:rPr>
        <w:t>2</w:t>
      </w:r>
      <w:r w:rsidRPr="007D7B0B">
        <w:rPr>
          <w:rFonts w:ascii="Times New Roman" w:hAnsi="Times New Roman" w:cs="Times New Roman"/>
          <w:szCs w:val="21"/>
        </w:rPr>
        <w:t>）：无机磷含量与胶乳产量成极显著正相关，与茎围成正相关，与干胶含量成负相关；硫醇含量与胶乳产量成正相关，与蔗糖含量成极显著正相关，与总固形物成极显著负相关；蔗糖含量与胶乳产量成正相关，与总固形物成显著负相关；总固形物与胶乳产量成负显著相关，与干胶含量成极显著正相关；干胶含量与胶乳产量成极显著负相关。</w:t>
      </w:r>
    </w:p>
    <w:p w:rsidR="00B5444A" w:rsidRPr="007D7B0B" w:rsidRDefault="00B5444A" w:rsidP="00D746AE">
      <w:pPr>
        <w:rPr>
          <w:rFonts w:ascii="Times New Roman" w:hAnsi="Times New Roman" w:cs="Times New Roman"/>
          <w:b/>
          <w:kern w:val="0"/>
          <w:szCs w:val="21"/>
        </w:rPr>
      </w:pPr>
      <w:r w:rsidRPr="007D7B0B">
        <w:rPr>
          <w:rFonts w:ascii="Times New Roman" w:hAnsi="Times New Roman" w:cs="Times New Roman"/>
          <w:b/>
          <w:kern w:val="0"/>
          <w:szCs w:val="21"/>
        </w:rPr>
        <w:t xml:space="preserve">2.3 </w:t>
      </w:r>
      <w:r w:rsidRPr="007D7B0B">
        <w:rPr>
          <w:rFonts w:ascii="Times New Roman" w:hAnsi="Times New Roman" w:cs="Times New Roman"/>
          <w:b/>
          <w:szCs w:val="21"/>
        </w:rPr>
        <w:t>橡胶树种质资源参数</w:t>
      </w:r>
      <w:r w:rsidRPr="007D7B0B">
        <w:rPr>
          <w:rFonts w:ascii="Times New Roman" w:hAnsi="Times New Roman" w:cs="Times New Roman"/>
          <w:b/>
          <w:kern w:val="0"/>
          <w:szCs w:val="21"/>
        </w:rPr>
        <w:t>主成分分析</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 xml:space="preserve">3  </w:t>
      </w:r>
      <w:r w:rsidRPr="00980F4D">
        <w:rPr>
          <w:rFonts w:ascii="Times New Roman" w:eastAsia="黑体" w:hAnsi="Times New Roman" w:cs="Times New Roman"/>
          <w:sz w:val="18"/>
          <w:szCs w:val="18"/>
        </w:rPr>
        <w:t>参试橡胶树种质资源参数主成分分析</w:t>
      </w:r>
    </w:p>
    <w:tbl>
      <w:tblPr>
        <w:tblW w:w="0" w:type="auto"/>
        <w:tblInd w:w="-108" w:type="dxa"/>
        <w:tblBorders>
          <w:top w:val="single" w:sz="4" w:space="0" w:color="000000"/>
          <w:bottom w:val="single" w:sz="4" w:space="0" w:color="000000"/>
        </w:tblBorders>
        <w:tblLayout w:type="fixed"/>
        <w:tblLook w:val="0000"/>
      </w:tblPr>
      <w:tblGrid>
        <w:gridCol w:w="974"/>
        <w:gridCol w:w="1058"/>
        <w:gridCol w:w="1229"/>
        <w:gridCol w:w="1505"/>
        <w:gridCol w:w="1312"/>
        <w:gridCol w:w="1222"/>
        <w:gridCol w:w="1222"/>
      </w:tblGrid>
      <w:tr w:rsidR="00B5444A" w:rsidRPr="007D7B0B" w:rsidTr="00C1396A">
        <w:trPr>
          <w:trHeight w:val="437"/>
        </w:trPr>
        <w:tc>
          <w:tcPr>
            <w:tcW w:w="974" w:type="dxa"/>
            <w:vMerge w:val="restart"/>
            <w:tcBorders>
              <w:top w:val="single" w:sz="4" w:space="0" w:color="000000"/>
              <w:bottom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成分</w:t>
            </w:r>
          </w:p>
        </w:tc>
        <w:tc>
          <w:tcPr>
            <w:tcW w:w="3792" w:type="dxa"/>
            <w:gridSpan w:val="3"/>
            <w:tcBorders>
              <w:top w:val="single" w:sz="4" w:space="0" w:color="000000"/>
              <w:bottom w:val="single" w:sz="4" w:space="0" w:color="000000"/>
              <w:right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初始特征值</w:t>
            </w:r>
          </w:p>
        </w:tc>
        <w:tc>
          <w:tcPr>
            <w:tcW w:w="3756" w:type="dxa"/>
            <w:gridSpan w:val="3"/>
            <w:tcBorders>
              <w:top w:val="single" w:sz="4" w:space="0" w:color="000000"/>
              <w:left w:val="single" w:sz="4" w:space="0" w:color="000000"/>
              <w:bottom w:val="single" w:sz="4" w:space="0" w:color="000000"/>
            </w:tcBorders>
            <w:shd w:val="clear" w:color="auto" w:fill="auto"/>
          </w:tcPr>
          <w:p w:rsidR="00B5444A" w:rsidRPr="007D7B0B" w:rsidRDefault="00B5444A" w:rsidP="00D746AE">
            <w:pPr>
              <w:jc w:val="center"/>
              <w:rPr>
                <w:rFonts w:ascii="Times New Roman" w:hAnsi="Times New Roman" w:cs="Times New Roman"/>
                <w:szCs w:val="21"/>
              </w:rPr>
            </w:pPr>
            <w:r w:rsidRPr="007D7B0B">
              <w:rPr>
                <w:rFonts w:ascii="Times New Roman" w:hAnsi="Times New Roman" w:cs="Times New Roman"/>
                <w:szCs w:val="21"/>
              </w:rPr>
              <w:t>成分</w:t>
            </w:r>
          </w:p>
        </w:tc>
      </w:tr>
      <w:tr w:rsidR="00B5444A" w:rsidRPr="007D7B0B" w:rsidTr="00C1396A">
        <w:trPr>
          <w:trHeight w:val="135"/>
        </w:trPr>
        <w:tc>
          <w:tcPr>
            <w:tcW w:w="974" w:type="dxa"/>
            <w:vMerge/>
            <w:tcBorders>
              <w:top w:val="single" w:sz="4" w:space="0" w:color="000000"/>
              <w:bottom w:val="single" w:sz="4" w:space="0" w:color="000000"/>
            </w:tcBorders>
            <w:shd w:val="clear" w:color="auto" w:fill="auto"/>
          </w:tcPr>
          <w:p w:rsidR="00B5444A" w:rsidRPr="007D7B0B" w:rsidRDefault="00B5444A" w:rsidP="00D746AE">
            <w:pPr>
              <w:rPr>
                <w:rFonts w:ascii="Times New Roman" w:hAnsi="Times New Roman" w:cs="Times New Roman"/>
                <w:szCs w:val="21"/>
              </w:rPr>
            </w:pPr>
          </w:p>
        </w:tc>
        <w:tc>
          <w:tcPr>
            <w:tcW w:w="1058" w:type="dxa"/>
            <w:tcBorders>
              <w:top w:val="single" w:sz="4" w:space="0" w:color="000000"/>
              <w:bottom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合计</w:t>
            </w:r>
          </w:p>
        </w:tc>
        <w:tc>
          <w:tcPr>
            <w:tcW w:w="1229" w:type="dxa"/>
            <w:tcBorders>
              <w:top w:val="single" w:sz="4" w:space="0" w:color="000000"/>
              <w:bottom w:val="single" w:sz="4" w:space="0" w:color="000000"/>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方差</w:t>
            </w:r>
            <w:r w:rsidRPr="007D7B0B">
              <w:rPr>
                <w:rFonts w:ascii="Times New Roman" w:hAnsi="Times New Roman" w:cs="Times New Roman"/>
                <w:szCs w:val="21"/>
              </w:rPr>
              <w:t>%</w:t>
            </w:r>
          </w:p>
        </w:tc>
        <w:tc>
          <w:tcPr>
            <w:tcW w:w="1505" w:type="dxa"/>
            <w:tcBorders>
              <w:top w:val="single" w:sz="4" w:space="0" w:color="000000"/>
              <w:left w:val="nil"/>
              <w:bottom w:val="single" w:sz="4" w:space="0" w:color="000000"/>
              <w:right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累计</w:t>
            </w:r>
            <w:r w:rsidRPr="007D7B0B">
              <w:rPr>
                <w:rFonts w:ascii="Times New Roman" w:hAnsi="Times New Roman" w:cs="Times New Roman"/>
                <w:szCs w:val="21"/>
              </w:rPr>
              <w:t>%</w:t>
            </w:r>
          </w:p>
        </w:tc>
        <w:tc>
          <w:tcPr>
            <w:tcW w:w="1312" w:type="dxa"/>
            <w:tcBorders>
              <w:top w:val="single" w:sz="4" w:space="0" w:color="000000"/>
              <w:left w:val="single" w:sz="4" w:space="0" w:color="000000"/>
              <w:bottom w:val="single" w:sz="4" w:space="0" w:color="000000"/>
              <w:right w:val="nil"/>
            </w:tcBorders>
            <w:shd w:val="clear" w:color="auto" w:fill="auto"/>
          </w:tcPr>
          <w:p w:rsidR="00B5444A" w:rsidRPr="007D7B0B" w:rsidRDefault="00B5444A" w:rsidP="00D746AE">
            <w:pPr>
              <w:jc w:val="left"/>
              <w:rPr>
                <w:rFonts w:ascii="Times New Roman" w:hAnsi="Times New Roman" w:cs="Times New Roman"/>
                <w:szCs w:val="21"/>
              </w:rPr>
            </w:pPr>
          </w:p>
        </w:tc>
        <w:tc>
          <w:tcPr>
            <w:tcW w:w="1222" w:type="dxa"/>
            <w:tcBorders>
              <w:top w:val="single" w:sz="4" w:space="0" w:color="000000"/>
              <w:left w:val="nil"/>
              <w:bottom w:val="single" w:sz="4" w:space="0" w:color="000000"/>
              <w:righ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1</w:t>
            </w:r>
          </w:p>
        </w:tc>
        <w:tc>
          <w:tcPr>
            <w:tcW w:w="1222" w:type="dxa"/>
            <w:tcBorders>
              <w:top w:val="single" w:sz="4" w:space="0" w:color="000000"/>
              <w:left w:val="nil"/>
              <w:bottom w:val="single" w:sz="4" w:space="0" w:color="000000"/>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2</w:t>
            </w:r>
          </w:p>
        </w:tc>
      </w:tr>
      <w:tr w:rsidR="00B5444A" w:rsidRPr="007D7B0B" w:rsidTr="00C1396A">
        <w:trPr>
          <w:trHeight w:val="437"/>
        </w:trPr>
        <w:tc>
          <w:tcPr>
            <w:tcW w:w="974" w:type="dxa"/>
            <w:tcBorders>
              <w:top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w:t>
            </w:r>
          </w:p>
        </w:tc>
        <w:tc>
          <w:tcPr>
            <w:tcW w:w="1058" w:type="dxa"/>
            <w:tcBorders>
              <w:top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2.826</w:t>
            </w:r>
          </w:p>
        </w:tc>
        <w:tc>
          <w:tcPr>
            <w:tcW w:w="1229" w:type="dxa"/>
            <w:tcBorders>
              <w:top w:val="single" w:sz="4" w:space="0" w:color="000000"/>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40.373</w:t>
            </w:r>
          </w:p>
        </w:tc>
        <w:tc>
          <w:tcPr>
            <w:tcW w:w="1505" w:type="dxa"/>
            <w:tcBorders>
              <w:top w:val="single" w:sz="4" w:space="0" w:color="000000"/>
              <w:left w:val="nil"/>
              <w:right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40.373</w:t>
            </w:r>
          </w:p>
        </w:tc>
        <w:tc>
          <w:tcPr>
            <w:tcW w:w="1312" w:type="dxa"/>
            <w:tcBorders>
              <w:top w:val="single" w:sz="4" w:space="0" w:color="000000"/>
              <w:left w:val="single" w:sz="4" w:space="0" w:color="000000"/>
              <w:right w:val="nil"/>
            </w:tcBorders>
            <w:shd w:val="clear" w:color="auto" w:fill="auto"/>
          </w:tcPr>
          <w:p w:rsidR="00B5444A" w:rsidRPr="007D7B0B" w:rsidRDefault="00B5444A" w:rsidP="00D746AE">
            <w:pPr>
              <w:jc w:val="left"/>
              <w:rPr>
                <w:rFonts w:ascii="Times New Roman" w:hAnsi="Times New Roman" w:cs="Times New Roman"/>
                <w:kern w:val="0"/>
                <w:szCs w:val="21"/>
              </w:rPr>
            </w:pPr>
            <w:r w:rsidRPr="007D7B0B">
              <w:rPr>
                <w:rFonts w:ascii="Times New Roman" w:hAnsi="Times New Roman" w:cs="Times New Roman"/>
                <w:kern w:val="0"/>
                <w:szCs w:val="21"/>
              </w:rPr>
              <w:t>无机磷</w:t>
            </w:r>
          </w:p>
        </w:tc>
        <w:tc>
          <w:tcPr>
            <w:tcW w:w="1222" w:type="dxa"/>
            <w:tcBorders>
              <w:top w:val="single" w:sz="4" w:space="0" w:color="000000"/>
              <w:left w:val="nil"/>
              <w:righ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kern w:val="0"/>
                <w:szCs w:val="21"/>
              </w:rPr>
              <w:t>0.607</w:t>
            </w:r>
          </w:p>
        </w:tc>
        <w:tc>
          <w:tcPr>
            <w:tcW w:w="1222" w:type="dxa"/>
            <w:tcBorders>
              <w:top w:val="single" w:sz="4" w:space="0" w:color="000000"/>
              <w:lef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0.519</w:t>
            </w:r>
          </w:p>
        </w:tc>
      </w:tr>
      <w:tr w:rsidR="00B5444A" w:rsidRPr="007D7B0B" w:rsidTr="00C1396A">
        <w:trPr>
          <w:trHeight w:val="437"/>
        </w:trPr>
        <w:tc>
          <w:tcPr>
            <w:tcW w:w="974"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2</w:t>
            </w:r>
          </w:p>
        </w:tc>
        <w:tc>
          <w:tcPr>
            <w:tcW w:w="1058"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2.096</w:t>
            </w:r>
          </w:p>
        </w:tc>
        <w:tc>
          <w:tcPr>
            <w:tcW w:w="1229" w:type="dxa"/>
            <w:tcBorders>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29.945</w:t>
            </w:r>
          </w:p>
        </w:tc>
        <w:tc>
          <w:tcPr>
            <w:tcW w:w="1505" w:type="dxa"/>
            <w:tcBorders>
              <w:left w:val="nil"/>
              <w:right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70.319</w:t>
            </w:r>
          </w:p>
        </w:tc>
        <w:tc>
          <w:tcPr>
            <w:tcW w:w="1312" w:type="dxa"/>
            <w:tcBorders>
              <w:left w:val="single" w:sz="4" w:space="0" w:color="000000"/>
              <w:right w:val="nil"/>
            </w:tcBorders>
            <w:shd w:val="clear" w:color="auto" w:fill="auto"/>
          </w:tcPr>
          <w:p w:rsidR="00B5444A" w:rsidRPr="007D7B0B" w:rsidRDefault="00B5444A" w:rsidP="00D746AE">
            <w:pPr>
              <w:jc w:val="left"/>
              <w:rPr>
                <w:rFonts w:ascii="Times New Roman" w:hAnsi="Times New Roman" w:cs="Times New Roman"/>
                <w:kern w:val="0"/>
                <w:szCs w:val="21"/>
              </w:rPr>
            </w:pPr>
            <w:r w:rsidRPr="007D7B0B">
              <w:rPr>
                <w:rFonts w:ascii="Times New Roman" w:hAnsi="Times New Roman" w:cs="Times New Roman"/>
                <w:kern w:val="0"/>
                <w:szCs w:val="21"/>
              </w:rPr>
              <w:t>硫醇</w:t>
            </w:r>
          </w:p>
        </w:tc>
        <w:tc>
          <w:tcPr>
            <w:tcW w:w="1222" w:type="dxa"/>
            <w:tcBorders>
              <w:left w:val="nil"/>
              <w:righ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0.693</w:t>
            </w:r>
          </w:p>
        </w:tc>
        <w:tc>
          <w:tcPr>
            <w:tcW w:w="1222" w:type="dxa"/>
            <w:tcBorders>
              <w:lef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-0.536</w:t>
            </w:r>
          </w:p>
        </w:tc>
      </w:tr>
      <w:tr w:rsidR="00B5444A" w:rsidRPr="007D7B0B" w:rsidTr="00C1396A">
        <w:trPr>
          <w:trHeight w:val="437"/>
        </w:trPr>
        <w:tc>
          <w:tcPr>
            <w:tcW w:w="974"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3</w:t>
            </w:r>
          </w:p>
        </w:tc>
        <w:tc>
          <w:tcPr>
            <w:tcW w:w="1058"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0.836</w:t>
            </w:r>
          </w:p>
        </w:tc>
        <w:tc>
          <w:tcPr>
            <w:tcW w:w="1229" w:type="dxa"/>
            <w:tcBorders>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11.945</w:t>
            </w:r>
          </w:p>
        </w:tc>
        <w:tc>
          <w:tcPr>
            <w:tcW w:w="1505" w:type="dxa"/>
            <w:tcBorders>
              <w:left w:val="nil"/>
              <w:right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82.264</w:t>
            </w:r>
          </w:p>
        </w:tc>
        <w:tc>
          <w:tcPr>
            <w:tcW w:w="1312" w:type="dxa"/>
            <w:tcBorders>
              <w:left w:val="single" w:sz="4" w:space="0" w:color="000000"/>
              <w:right w:val="nil"/>
            </w:tcBorders>
            <w:shd w:val="clear" w:color="auto" w:fill="auto"/>
          </w:tcPr>
          <w:p w:rsidR="00B5444A" w:rsidRPr="007D7B0B" w:rsidRDefault="00B5444A" w:rsidP="00D746AE">
            <w:pPr>
              <w:jc w:val="left"/>
              <w:rPr>
                <w:rFonts w:ascii="Times New Roman" w:hAnsi="Times New Roman" w:cs="Times New Roman"/>
                <w:kern w:val="0"/>
                <w:szCs w:val="21"/>
              </w:rPr>
            </w:pPr>
            <w:r w:rsidRPr="007D7B0B">
              <w:rPr>
                <w:rFonts w:ascii="Times New Roman" w:hAnsi="Times New Roman" w:cs="Times New Roman"/>
                <w:kern w:val="0"/>
                <w:szCs w:val="21"/>
              </w:rPr>
              <w:t>蔗糖</w:t>
            </w:r>
          </w:p>
        </w:tc>
        <w:tc>
          <w:tcPr>
            <w:tcW w:w="1222" w:type="dxa"/>
            <w:tcBorders>
              <w:left w:val="nil"/>
              <w:righ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0.425</w:t>
            </w:r>
          </w:p>
        </w:tc>
        <w:tc>
          <w:tcPr>
            <w:tcW w:w="1222" w:type="dxa"/>
            <w:tcBorders>
              <w:lef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-0.680</w:t>
            </w:r>
          </w:p>
        </w:tc>
      </w:tr>
      <w:tr w:rsidR="00B5444A" w:rsidRPr="007D7B0B" w:rsidTr="00C1396A">
        <w:trPr>
          <w:trHeight w:val="423"/>
        </w:trPr>
        <w:tc>
          <w:tcPr>
            <w:tcW w:w="974"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w:t>
            </w:r>
          </w:p>
        </w:tc>
        <w:tc>
          <w:tcPr>
            <w:tcW w:w="1058"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0.496</w:t>
            </w:r>
          </w:p>
        </w:tc>
        <w:tc>
          <w:tcPr>
            <w:tcW w:w="1229" w:type="dxa"/>
            <w:tcBorders>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7.084</w:t>
            </w:r>
          </w:p>
        </w:tc>
        <w:tc>
          <w:tcPr>
            <w:tcW w:w="1505" w:type="dxa"/>
            <w:tcBorders>
              <w:left w:val="nil"/>
              <w:right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89.348</w:t>
            </w:r>
          </w:p>
        </w:tc>
        <w:tc>
          <w:tcPr>
            <w:tcW w:w="1312" w:type="dxa"/>
            <w:tcBorders>
              <w:left w:val="single" w:sz="4" w:space="0" w:color="000000"/>
              <w:right w:val="nil"/>
            </w:tcBorders>
            <w:shd w:val="clear" w:color="auto" w:fill="auto"/>
          </w:tcPr>
          <w:p w:rsidR="00B5444A" w:rsidRPr="007D7B0B" w:rsidRDefault="00B5444A" w:rsidP="00D746AE">
            <w:pPr>
              <w:jc w:val="left"/>
              <w:rPr>
                <w:rFonts w:ascii="Times New Roman" w:hAnsi="Times New Roman" w:cs="Times New Roman"/>
                <w:kern w:val="0"/>
                <w:szCs w:val="21"/>
              </w:rPr>
            </w:pPr>
            <w:r w:rsidRPr="007D7B0B">
              <w:rPr>
                <w:rFonts w:ascii="Times New Roman" w:hAnsi="Times New Roman" w:cs="Times New Roman"/>
                <w:kern w:val="0"/>
                <w:szCs w:val="21"/>
              </w:rPr>
              <w:t>总固形物</w:t>
            </w:r>
          </w:p>
        </w:tc>
        <w:tc>
          <w:tcPr>
            <w:tcW w:w="1222" w:type="dxa"/>
            <w:tcBorders>
              <w:left w:val="nil"/>
              <w:righ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-0.787</w:t>
            </w:r>
          </w:p>
        </w:tc>
        <w:tc>
          <w:tcPr>
            <w:tcW w:w="1222" w:type="dxa"/>
            <w:tcBorders>
              <w:lef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0.388</w:t>
            </w:r>
          </w:p>
        </w:tc>
      </w:tr>
      <w:tr w:rsidR="00B5444A" w:rsidRPr="007D7B0B" w:rsidTr="00C1396A">
        <w:trPr>
          <w:trHeight w:val="437"/>
        </w:trPr>
        <w:tc>
          <w:tcPr>
            <w:tcW w:w="974"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5</w:t>
            </w:r>
          </w:p>
        </w:tc>
        <w:tc>
          <w:tcPr>
            <w:tcW w:w="1058"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0.319</w:t>
            </w:r>
          </w:p>
        </w:tc>
        <w:tc>
          <w:tcPr>
            <w:tcW w:w="1229" w:type="dxa"/>
            <w:tcBorders>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4.55</w:t>
            </w:r>
          </w:p>
        </w:tc>
        <w:tc>
          <w:tcPr>
            <w:tcW w:w="1505" w:type="dxa"/>
            <w:tcBorders>
              <w:left w:val="nil"/>
              <w:right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93.899</w:t>
            </w:r>
          </w:p>
        </w:tc>
        <w:tc>
          <w:tcPr>
            <w:tcW w:w="1312" w:type="dxa"/>
            <w:tcBorders>
              <w:left w:val="single" w:sz="4" w:space="0" w:color="000000"/>
              <w:right w:val="nil"/>
            </w:tcBorders>
            <w:shd w:val="clear" w:color="auto" w:fill="auto"/>
          </w:tcPr>
          <w:p w:rsidR="00B5444A" w:rsidRPr="007D7B0B" w:rsidRDefault="00B5444A" w:rsidP="00D746AE">
            <w:pPr>
              <w:jc w:val="left"/>
              <w:rPr>
                <w:rFonts w:ascii="Times New Roman" w:hAnsi="Times New Roman" w:cs="Times New Roman"/>
                <w:kern w:val="0"/>
                <w:szCs w:val="21"/>
              </w:rPr>
            </w:pPr>
            <w:r w:rsidRPr="007D7B0B">
              <w:rPr>
                <w:rFonts w:ascii="Times New Roman" w:hAnsi="Times New Roman" w:cs="Times New Roman"/>
                <w:kern w:val="0"/>
                <w:szCs w:val="21"/>
              </w:rPr>
              <w:t>干胶</w:t>
            </w:r>
          </w:p>
        </w:tc>
        <w:tc>
          <w:tcPr>
            <w:tcW w:w="1222" w:type="dxa"/>
            <w:tcBorders>
              <w:left w:val="nil"/>
              <w:righ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-0.738</w:t>
            </w:r>
          </w:p>
        </w:tc>
        <w:tc>
          <w:tcPr>
            <w:tcW w:w="1222" w:type="dxa"/>
            <w:tcBorders>
              <w:lef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-0.335</w:t>
            </w:r>
          </w:p>
        </w:tc>
      </w:tr>
      <w:tr w:rsidR="00B5444A" w:rsidRPr="007D7B0B" w:rsidTr="00C1396A">
        <w:trPr>
          <w:trHeight w:val="437"/>
        </w:trPr>
        <w:tc>
          <w:tcPr>
            <w:tcW w:w="974"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6</w:t>
            </w:r>
          </w:p>
        </w:tc>
        <w:tc>
          <w:tcPr>
            <w:tcW w:w="1058"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0.274</w:t>
            </w:r>
          </w:p>
        </w:tc>
        <w:tc>
          <w:tcPr>
            <w:tcW w:w="1229" w:type="dxa"/>
            <w:tcBorders>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3.909</w:t>
            </w:r>
          </w:p>
        </w:tc>
        <w:tc>
          <w:tcPr>
            <w:tcW w:w="1505" w:type="dxa"/>
            <w:tcBorders>
              <w:left w:val="nil"/>
              <w:right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97.808</w:t>
            </w:r>
          </w:p>
        </w:tc>
        <w:tc>
          <w:tcPr>
            <w:tcW w:w="1312" w:type="dxa"/>
            <w:tcBorders>
              <w:left w:val="single" w:sz="4" w:space="0" w:color="000000"/>
              <w:right w:val="nil"/>
            </w:tcBorders>
            <w:shd w:val="clear" w:color="auto" w:fill="auto"/>
          </w:tcPr>
          <w:p w:rsidR="00B5444A" w:rsidRPr="007D7B0B" w:rsidRDefault="00B5444A" w:rsidP="00D746AE">
            <w:pPr>
              <w:jc w:val="left"/>
              <w:rPr>
                <w:rFonts w:ascii="Times New Roman" w:hAnsi="Times New Roman" w:cs="Times New Roman"/>
                <w:kern w:val="0"/>
                <w:szCs w:val="21"/>
              </w:rPr>
            </w:pPr>
            <w:r w:rsidRPr="007D7B0B">
              <w:rPr>
                <w:rFonts w:ascii="Times New Roman" w:hAnsi="Times New Roman" w:cs="Times New Roman"/>
                <w:kern w:val="0"/>
                <w:szCs w:val="21"/>
              </w:rPr>
              <w:t>胶乳产量</w:t>
            </w:r>
          </w:p>
        </w:tc>
        <w:tc>
          <w:tcPr>
            <w:tcW w:w="1222" w:type="dxa"/>
            <w:tcBorders>
              <w:left w:val="nil"/>
              <w:righ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0.775</w:t>
            </w:r>
          </w:p>
        </w:tc>
        <w:tc>
          <w:tcPr>
            <w:tcW w:w="1222" w:type="dxa"/>
            <w:tcBorders>
              <w:lef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0.328</w:t>
            </w:r>
          </w:p>
        </w:tc>
      </w:tr>
      <w:tr w:rsidR="00B5444A" w:rsidRPr="007D7B0B" w:rsidTr="00C1396A">
        <w:trPr>
          <w:trHeight w:val="452"/>
        </w:trPr>
        <w:tc>
          <w:tcPr>
            <w:tcW w:w="974"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7</w:t>
            </w:r>
          </w:p>
        </w:tc>
        <w:tc>
          <w:tcPr>
            <w:tcW w:w="1058" w:type="dxa"/>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0.153</w:t>
            </w:r>
          </w:p>
        </w:tc>
        <w:tc>
          <w:tcPr>
            <w:tcW w:w="1229" w:type="dxa"/>
            <w:tcBorders>
              <w:bottom w:val="single" w:sz="4" w:space="0" w:color="000000"/>
              <w:right w:val="nil"/>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2.192</w:t>
            </w:r>
          </w:p>
        </w:tc>
        <w:tc>
          <w:tcPr>
            <w:tcW w:w="1505" w:type="dxa"/>
            <w:tcBorders>
              <w:left w:val="nil"/>
              <w:bottom w:val="single" w:sz="4" w:space="0" w:color="000000"/>
              <w:right w:val="single" w:sz="4" w:space="0" w:color="000000"/>
            </w:tcBorders>
            <w:shd w:val="clear" w:color="auto" w:fill="auto"/>
          </w:tcPr>
          <w:p w:rsidR="00B5444A" w:rsidRPr="007D7B0B" w:rsidRDefault="00B5444A" w:rsidP="00D746AE">
            <w:pPr>
              <w:rPr>
                <w:rFonts w:ascii="Times New Roman" w:hAnsi="Times New Roman" w:cs="Times New Roman"/>
                <w:szCs w:val="21"/>
              </w:rPr>
            </w:pPr>
            <w:r w:rsidRPr="007D7B0B">
              <w:rPr>
                <w:rFonts w:ascii="Times New Roman" w:hAnsi="Times New Roman" w:cs="Times New Roman"/>
                <w:szCs w:val="21"/>
              </w:rPr>
              <w:t>100.000</w:t>
            </w:r>
          </w:p>
        </w:tc>
        <w:tc>
          <w:tcPr>
            <w:tcW w:w="1312" w:type="dxa"/>
            <w:tcBorders>
              <w:left w:val="single" w:sz="4" w:space="0" w:color="000000"/>
              <w:bottom w:val="single" w:sz="4" w:space="0" w:color="000000"/>
              <w:right w:val="nil"/>
            </w:tcBorders>
            <w:shd w:val="clear" w:color="auto" w:fill="auto"/>
          </w:tcPr>
          <w:p w:rsidR="00B5444A" w:rsidRPr="007D7B0B" w:rsidRDefault="00B5444A" w:rsidP="00D746AE">
            <w:pPr>
              <w:jc w:val="left"/>
              <w:rPr>
                <w:rFonts w:ascii="Times New Roman" w:hAnsi="Times New Roman" w:cs="Times New Roman"/>
                <w:kern w:val="0"/>
                <w:szCs w:val="21"/>
              </w:rPr>
            </w:pPr>
            <w:r w:rsidRPr="007D7B0B">
              <w:rPr>
                <w:rFonts w:ascii="Times New Roman" w:hAnsi="Times New Roman" w:cs="Times New Roman"/>
                <w:kern w:val="0"/>
                <w:szCs w:val="21"/>
              </w:rPr>
              <w:t>茎围</w:t>
            </w:r>
          </w:p>
        </w:tc>
        <w:tc>
          <w:tcPr>
            <w:tcW w:w="1222" w:type="dxa"/>
            <w:tcBorders>
              <w:left w:val="nil"/>
              <w:bottom w:val="single" w:sz="4" w:space="0" w:color="000000"/>
              <w:right w:val="nil"/>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0.176</w:t>
            </w:r>
          </w:p>
        </w:tc>
        <w:tc>
          <w:tcPr>
            <w:tcW w:w="1222" w:type="dxa"/>
            <w:tcBorders>
              <w:left w:val="nil"/>
              <w:bottom w:val="single" w:sz="4" w:space="0" w:color="000000"/>
            </w:tcBorders>
            <w:shd w:val="clear" w:color="auto" w:fill="auto"/>
          </w:tcPr>
          <w:p w:rsidR="00B5444A" w:rsidRPr="007D7B0B" w:rsidRDefault="00B5444A" w:rsidP="00D746AE">
            <w:pPr>
              <w:jc w:val="left"/>
              <w:rPr>
                <w:rFonts w:ascii="Times New Roman" w:hAnsi="Times New Roman" w:cs="Times New Roman"/>
                <w:szCs w:val="21"/>
              </w:rPr>
            </w:pPr>
            <w:r w:rsidRPr="007D7B0B">
              <w:rPr>
                <w:rFonts w:ascii="Times New Roman" w:hAnsi="Times New Roman" w:cs="Times New Roman"/>
                <w:szCs w:val="21"/>
              </w:rPr>
              <w:t>0.841</w:t>
            </w:r>
          </w:p>
        </w:tc>
      </w:tr>
    </w:tbl>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从分析结果（表</w:t>
      </w:r>
      <w:r w:rsidRPr="007D7B0B">
        <w:rPr>
          <w:rFonts w:ascii="Times New Roman" w:hAnsi="Times New Roman" w:cs="Times New Roman"/>
          <w:szCs w:val="21"/>
        </w:rPr>
        <w:t>3</w:t>
      </w:r>
      <w:r w:rsidRPr="007D7B0B">
        <w:rPr>
          <w:rFonts w:ascii="Times New Roman" w:hAnsi="Times New Roman" w:cs="Times New Roman"/>
          <w:szCs w:val="21"/>
        </w:rPr>
        <w:t>）可以看出，用主成分分析法提取的第</w:t>
      </w:r>
      <w:r w:rsidRPr="007D7B0B">
        <w:rPr>
          <w:rFonts w:ascii="Times New Roman" w:hAnsi="Times New Roman" w:cs="Times New Roman"/>
          <w:szCs w:val="21"/>
        </w:rPr>
        <w:t>1</w:t>
      </w:r>
      <w:r w:rsidRPr="007D7B0B">
        <w:rPr>
          <w:rFonts w:ascii="Times New Roman" w:hAnsi="Times New Roman" w:cs="Times New Roman"/>
          <w:szCs w:val="21"/>
        </w:rPr>
        <w:t>个主成分特征值为</w:t>
      </w:r>
      <w:r w:rsidRPr="007D7B0B">
        <w:rPr>
          <w:rFonts w:ascii="Times New Roman" w:hAnsi="Times New Roman" w:cs="Times New Roman"/>
          <w:szCs w:val="21"/>
        </w:rPr>
        <w:t>2.826</w:t>
      </w:r>
      <w:r w:rsidRPr="007D7B0B">
        <w:rPr>
          <w:rFonts w:ascii="Times New Roman" w:hAnsi="Times New Roman" w:cs="Times New Roman"/>
          <w:szCs w:val="21"/>
        </w:rPr>
        <w:t>，方差贡献率为</w:t>
      </w:r>
      <w:r w:rsidRPr="007D7B0B">
        <w:rPr>
          <w:rFonts w:ascii="Times New Roman" w:hAnsi="Times New Roman" w:cs="Times New Roman"/>
          <w:szCs w:val="21"/>
        </w:rPr>
        <w:t>40.373%</w:t>
      </w:r>
      <w:r w:rsidRPr="007D7B0B">
        <w:rPr>
          <w:rFonts w:ascii="Times New Roman" w:hAnsi="Times New Roman" w:cs="Times New Roman"/>
          <w:szCs w:val="21"/>
        </w:rPr>
        <w:t>；第</w:t>
      </w:r>
      <w:r w:rsidRPr="007D7B0B">
        <w:rPr>
          <w:rFonts w:ascii="Times New Roman" w:hAnsi="Times New Roman" w:cs="Times New Roman"/>
          <w:szCs w:val="21"/>
        </w:rPr>
        <w:t>2</w:t>
      </w:r>
      <w:r w:rsidRPr="007D7B0B">
        <w:rPr>
          <w:rFonts w:ascii="Times New Roman" w:hAnsi="Times New Roman" w:cs="Times New Roman"/>
          <w:szCs w:val="21"/>
        </w:rPr>
        <w:t>个主成分特征值为</w:t>
      </w:r>
      <w:r w:rsidRPr="007D7B0B">
        <w:rPr>
          <w:rFonts w:ascii="Times New Roman" w:hAnsi="Times New Roman" w:cs="Times New Roman"/>
          <w:szCs w:val="21"/>
        </w:rPr>
        <w:t>2.096</w:t>
      </w:r>
      <w:r w:rsidRPr="007D7B0B">
        <w:rPr>
          <w:rFonts w:ascii="Times New Roman" w:hAnsi="Times New Roman" w:cs="Times New Roman"/>
          <w:szCs w:val="21"/>
        </w:rPr>
        <w:t>，方差贡献率为</w:t>
      </w:r>
      <w:r w:rsidRPr="007D7B0B">
        <w:rPr>
          <w:rFonts w:ascii="Times New Roman" w:hAnsi="Times New Roman" w:cs="Times New Roman"/>
          <w:szCs w:val="21"/>
        </w:rPr>
        <w:t>29.945%</w:t>
      </w:r>
      <w:r w:rsidRPr="007D7B0B">
        <w:rPr>
          <w:rFonts w:ascii="Times New Roman" w:hAnsi="Times New Roman" w:cs="Times New Roman"/>
          <w:szCs w:val="21"/>
        </w:rPr>
        <w:t>。前</w:t>
      </w:r>
      <w:r w:rsidRPr="007D7B0B">
        <w:rPr>
          <w:rFonts w:ascii="Times New Roman" w:hAnsi="Times New Roman" w:cs="Times New Roman"/>
          <w:szCs w:val="21"/>
        </w:rPr>
        <w:t>2</w:t>
      </w:r>
      <w:r w:rsidRPr="007D7B0B">
        <w:rPr>
          <w:rFonts w:ascii="Times New Roman" w:hAnsi="Times New Roman" w:cs="Times New Roman"/>
          <w:szCs w:val="21"/>
        </w:rPr>
        <w:t>个成分特征值均大于</w:t>
      </w:r>
      <w:r w:rsidRPr="007D7B0B">
        <w:rPr>
          <w:rFonts w:ascii="Times New Roman" w:hAnsi="Times New Roman" w:cs="Times New Roman"/>
          <w:szCs w:val="21"/>
        </w:rPr>
        <w:t>1</w:t>
      </w:r>
      <w:r w:rsidRPr="007D7B0B">
        <w:rPr>
          <w:rFonts w:ascii="Times New Roman" w:hAnsi="Times New Roman" w:cs="Times New Roman"/>
          <w:szCs w:val="21"/>
        </w:rPr>
        <w:t>，方差贡献率和为</w:t>
      </w:r>
      <w:r w:rsidRPr="007D7B0B">
        <w:rPr>
          <w:rFonts w:ascii="Times New Roman" w:hAnsi="Times New Roman" w:cs="Times New Roman"/>
          <w:szCs w:val="21"/>
        </w:rPr>
        <w:t>70.318%</w:t>
      </w:r>
      <w:r w:rsidRPr="007D7B0B">
        <w:rPr>
          <w:rFonts w:ascii="Times New Roman" w:hAnsi="Times New Roman" w:cs="Times New Roman"/>
          <w:szCs w:val="21"/>
        </w:rPr>
        <w:t>。因此，可选择前</w:t>
      </w:r>
      <w:r w:rsidRPr="007D7B0B">
        <w:rPr>
          <w:rFonts w:ascii="Times New Roman" w:hAnsi="Times New Roman" w:cs="Times New Roman"/>
          <w:szCs w:val="21"/>
        </w:rPr>
        <w:t>2</w:t>
      </w:r>
      <w:r w:rsidRPr="007D7B0B">
        <w:rPr>
          <w:rFonts w:ascii="Times New Roman" w:hAnsi="Times New Roman" w:cs="Times New Roman"/>
          <w:szCs w:val="21"/>
        </w:rPr>
        <w:t>个主成分来代替原来的</w:t>
      </w:r>
      <w:r w:rsidRPr="007D7B0B">
        <w:rPr>
          <w:rFonts w:ascii="Times New Roman" w:hAnsi="Times New Roman" w:cs="Times New Roman"/>
          <w:szCs w:val="21"/>
        </w:rPr>
        <w:t>7</w:t>
      </w:r>
      <w:r w:rsidRPr="007D7B0B">
        <w:rPr>
          <w:rFonts w:ascii="Times New Roman" w:hAnsi="Times New Roman" w:cs="Times New Roman"/>
          <w:szCs w:val="21"/>
        </w:rPr>
        <w:t>个变量来进行评价。从成分来看，无机磷、硫醇、胶乳产量对第</w:t>
      </w:r>
      <w:r w:rsidRPr="007D7B0B">
        <w:rPr>
          <w:rFonts w:ascii="Times New Roman" w:hAnsi="Times New Roman" w:cs="Times New Roman"/>
          <w:szCs w:val="21"/>
        </w:rPr>
        <w:t>1</w:t>
      </w:r>
      <w:r w:rsidRPr="007D7B0B">
        <w:rPr>
          <w:rFonts w:ascii="Times New Roman" w:hAnsi="Times New Roman" w:cs="Times New Roman"/>
          <w:szCs w:val="21"/>
        </w:rPr>
        <w:t>主成分有较大正向载荷，为第</w:t>
      </w:r>
      <w:r w:rsidRPr="007D7B0B">
        <w:rPr>
          <w:rFonts w:ascii="Times New Roman" w:hAnsi="Times New Roman" w:cs="Times New Roman"/>
          <w:szCs w:val="21"/>
        </w:rPr>
        <w:t>1</w:t>
      </w:r>
      <w:r w:rsidRPr="007D7B0B">
        <w:rPr>
          <w:rFonts w:ascii="Times New Roman" w:hAnsi="Times New Roman" w:cs="Times New Roman"/>
          <w:szCs w:val="21"/>
        </w:rPr>
        <w:t>主成分的主导因子；茎围、无机磷对第</w:t>
      </w:r>
      <w:r w:rsidRPr="007D7B0B">
        <w:rPr>
          <w:rFonts w:ascii="Times New Roman" w:hAnsi="Times New Roman" w:cs="Times New Roman"/>
          <w:szCs w:val="21"/>
        </w:rPr>
        <w:t>2</w:t>
      </w:r>
      <w:r w:rsidRPr="007D7B0B">
        <w:rPr>
          <w:rFonts w:ascii="Times New Roman" w:hAnsi="Times New Roman" w:cs="Times New Roman"/>
          <w:szCs w:val="21"/>
        </w:rPr>
        <w:t>主成分有较大正向载荷，为第</w:t>
      </w:r>
      <w:r w:rsidRPr="007D7B0B">
        <w:rPr>
          <w:rFonts w:ascii="Times New Roman" w:hAnsi="Times New Roman" w:cs="Times New Roman"/>
          <w:szCs w:val="21"/>
        </w:rPr>
        <w:t>2</w:t>
      </w:r>
      <w:r w:rsidRPr="007D7B0B">
        <w:rPr>
          <w:rFonts w:ascii="Times New Roman" w:hAnsi="Times New Roman" w:cs="Times New Roman"/>
          <w:szCs w:val="21"/>
        </w:rPr>
        <w:t>主成分的主导因子。</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通过表</w:t>
      </w:r>
      <w:r w:rsidRPr="007D7B0B">
        <w:rPr>
          <w:rFonts w:ascii="Times New Roman" w:hAnsi="Times New Roman" w:cs="Times New Roman"/>
          <w:szCs w:val="21"/>
        </w:rPr>
        <w:t>3</w:t>
      </w:r>
      <w:r w:rsidRPr="007D7B0B">
        <w:rPr>
          <w:rFonts w:ascii="Times New Roman" w:hAnsi="Times New Roman" w:cs="Times New Roman"/>
          <w:szCs w:val="21"/>
        </w:rPr>
        <w:t>中成分矩阵可列出如下</w:t>
      </w:r>
      <w:r w:rsidRPr="007D7B0B">
        <w:rPr>
          <w:rFonts w:ascii="Times New Roman" w:hAnsi="Times New Roman" w:cs="Times New Roman"/>
          <w:szCs w:val="21"/>
        </w:rPr>
        <w:t>3</w:t>
      </w:r>
      <w:r w:rsidRPr="007D7B0B">
        <w:rPr>
          <w:rFonts w:ascii="Times New Roman" w:hAnsi="Times New Roman" w:cs="Times New Roman"/>
          <w:szCs w:val="21"/>
        </w:rPr>
        <w:t>个方程：</w:t>
      </w:r>
      <w:r w:rsidRPr="007D7B0B">
        <w:rPr>
          <w:rFonts w:ascii="Times New Roman" w:hAnsi="Times New Roman" w:cs="Times New Roman"/>
          <w:szCs w:val="21"/>
        </w:rPr>
        <w:t>y</w:t>
      </w:r>
      <w:r w:rsidRPr="007D7B0B">
        <w:rPr>
          <w:rFonts w:ascii="Times New Roman" w:hAnsi="Times New Roman" w:cs="Times New Roman"/>
          <w:szCs w:val="21"/>
          <w:vertAlign w:val="subscript"/>
        </w:rPr>
        <w:t>1</w:t>
      </w:r>
      <w:r w:rsidRPr="007D7B0B">
        <w:rPr>
          <w:rFonts w:ascii="Times New Roman" w:hAnsi="Times New Roman" w:cs="Times New Roman"/>
          <w:szCs w:val="21"/>
        </w:rPr>
        <w:t>＝</w:t>
      </w:r>
      <w:r w:rsidRPr="007D7B0B">
        <w:rPr>
          <w:rFonts w:ascii="Times New Roman" w:hAnsi="Times New Roman" w:cs="Times New Roman"/>
          <w:szCs w:val="21"/>
        </w:rPr>
        <w:t>0.607x</w:t>
      </w:r>
      <w:r w:rsidRPr="007D7B0B">
        <w:rPr>
          <w:rFonts w:ascii="Times New Roman" w:hAnsi="Times New Roman" w:cs="Times New Roman"/>
          <w:szCs w:val="21"/>
          <w:vertAlign w:val="subscript"/>
        </w:rPr>
        <w:t>1</w:t>
      </w:r>
      <w:r w:rsidRPr="007D7B0B">
        <w:rPr>
          <w:rFonts w:ascii="Times New Roman" w:hAnsi="Times New Roman" w:cs="Times New Roman"/>
          <w:szCs w:val="21"/>
        </w:rPr>
        <w:t>＋</w:t>
      </w:r>
      <w:r w:rsidRPr="007D7B0B">
        <w:rPr>
          <w:rFonts w:ascii="Times New Roman" w:hAnsi="Times New Roman" w:cs="Times New Roman"/>
          <w:szCs w:val="21"/>
        </w:rPr>
        <w:t>0.693x</w:t>
      </w:r>
      <w:r w:rsidRPr="007D7B0B">
        <w:rPr>
          <w:rFonts w:ascii="Times New Roman" w:hAnsi="Times New Roman" w:cs="Times New Roman"/>
          <w:szCs w:val="21"/>
          <w:vertAlign w:val="subscript"/>
        </w:rPr>
        <w:t>2</w:t>
      </w:r>
      <w:r w:rsidRPr="007D7B0B">
        <w:rPr>
          <w:rFonts w:ascii="Times New Roman" w:hAnsi="Times New Roman" w:cs="Times New Roman"/>
          <w:szCs w:val="21"/>
        </w:rPr>
        <w:t>＋</w:t>
      </w:r>
      <w:r w:rsidRPr="007D7B0B">
        <w:rPr>
          <w:rFonts w:ascii="Times New Roman" w:hAnsi="Times New Roman" w:cs="Times New Roman"/>
          <w:szCs w:val="21"/>
        </w:rPr>
        <w:t>0.425x</w:t>
      </w:r>
      <w:r w:rsidRPr="007D7B0B">
        <w:rPr>
          <w:rFonts w:ascii="Times New Roman" w:hAnsi="Times New Roman" w:cs="Times New Roman"/>
          <w:szCs w:val="21"/>
          <w:vertAlign w:val="subscript"/>
        </w:rPr>
        <w:t>3</w:t>
      </w:r>
      <w:r w:rsidRPr="007D7B0B">
        <w:rPr>
          <w:rFonts w:ascii="Times New Roman" w:hAnsi="Times New Roman" w:cs="Times New Roman"/>
          <w:szCs w:val="21"/>
        </w:rPr>
        <w:t>－</w:t>
      </w:r>
      <w:r w:rsidRPr="007D7B0B">
        <w:rPr>
          <w:rFonts w:ascii="Times New Roman" w:hAnsi="Times New Roman" w:cs="Times New Roman"/>
          <w:szCs w:val="21"/>
        </w:rPr>
        <w:t>0.787x</w:t>
      </w:r>
      <w:r w:rsidRPr="007D7B0B">
        <w:rPr>
          <w:rFonts w:ascii="Times New Roman" w:hAnsi="Times New Roman" w:cs="Times New Roman"/>
          <w:szCs w:val="21"/>
          <w:vertAlign w:val="subscript"/>
        </w:rPr>
        <w:t>4</w:t>
      </w:r>
      <w:r w:rsidRPr="007D7B0B">
        <w:rPr>
          <w:rFonts w:ascii="Times New Roman" w:hAnsi="Times New Roman" w:cs="Times New Roman"/>
          <w:szCs w:val="21"/>
        </w:rPr>
        <w:t>－</w:t>
      </w:r>
      <w:r w:rsidRPr="007D7B0B">
        <w:rPr>
          <w:rFonts w:ascii="Times New Roman" w:hAnsi="Times New Roman" w:cs="Times New Roman"/>
          <w:szCs w:val="21"/>
        </w:rPr>
        <w:t>0.738x</w:t>
      </w:r>
      <w:r w:rsidRPr="007D7B0B">
        <w:rPr>
          <w:rFonts w:ascii="Times New Roman" w:hAnsi="Times New Roman" w:cs="Times New Roman"/>
          <w:szCs w:val="21"/>
          <w:vertAlign w:val="subscript"/>
        </w:rPr>
        <w:t>5</w:t>
      </w:r>
      <w:r w:rsidRPr="007D7B0B">
        <w:rPr>
          <w:rFonts w:ascii="Times New Roman" w:hAnsi="Times New Roman" w:cs="Times New Roman"/>
          <w:szCs w:val="21"/>
        </w:rPr>
        <w:t>＋</w:t>
      </w:r>
      <w:r w:rsidRPr="007D7B0B">
        <w:rPr>
          <w:rFonts w:ascii="Times New Roman" w:hAnsi="Times New Roman" w:cs="Times New Roman"/>
          <w:szCs w:val="21"/>
        </w:rPr>
        <w:t>0.775x</w:t>
      </w:r>
      <w:r w:rsidRPr="007D7B0B">
        <w:rPr>
          <w:rFonts w:ascii="Times New Roman" w:hAnsi="Times New Roman" w:cs="Times New Roman"/>
          <w:szCs w:val="21"/>
          <w:vertAlign w:val="subscript"/>
        </w:rPr>
        <w:t>6</w:t>
      </w:r>
      <w:r w:rsidRPr="007D7B0B">
        <w:rPr>
          <w:rFonts w:ascii="Times New Roman" w:hAnsi="Times New Roman" w:cs="Times New Roman"/>
          <w:szCs w:val="21"/>
        </w:rPr>
        <w:t>＋</w:t>
      </w:r>
      <w:r w:rsidRPr="007D7B0B">
        <w:rPr>
          <w:rFonts w:ascii="Times New Roman" w:hAnsi="Times New Roman" w:cs="Times New Roman"/>
          <w:szCs w:val="21"/>
        </w:rPr>
        <w:t>0.176x</w:t>
      </w:r>
      <w:r w:rsidRPr="007D7B0B">
        <w:rPr>
          <w:rFonts w:ascii="Times New Roman" w:hAnsi="Times New Roman" w:cs="Times New Roman"/>
          <w:szCs w:val="21"/>
          <w:vertAlign w:val="subscript"/>
        </w:rPr>
        <w:t>7</w:t>
      </w:r>
      <w:r w:rsidRPr="007D7B0B">
        <w:rPr>
          <w:rFonts w:ascii="Times New Roman" w:hAnsi="Times New Roman" w:cs="Times New Roman"/>
          <w:szCs w:val="21"/>
        </w:rPr>
        <w:t>；</w:t>
      </w:r>
      <w:r w:rsidRPr="007D7B0B">
        <w:rPr>
          <w:rFonts w:ascii="Times New Roman" w:hAnsi="Times New Roman" w:cs="Times New Roman"/>
          <w:szCs w:val="21"/>
        </w:rPr>
        <w:t>y</w:t>
      </w:r>
      <w:r w:rsidRPr="007D7B0B">
        <w:rPr>
          <w:rFonts w:ascii="Times New Roman" w:hAnsi="Times New Roman" w:cs="Times New Roman"/>
          <w:szCs w:val="21"/>
          <w:vertAlign w:val="subscript"/>
        </w:rPr>
        <w:t>2</w:t>
      </w:r>
      <w:r w:rsidRPr="007D7B0B">
        <w:rPr>
          <w:rFonts w:ascii="Times New Roman" w:hAnsi="Times New Roman" w:cs="Times New Roman"/>
          <w:szCs w:val="21"/>
        </w:rPr>
        <w:t>＝</w:t>
      </w:r>
      <w:r w:rsidRPr="007D7B0B">
        <w:rPr>
          <w:rFonts w:ascii="Times New Roman" w:hAnsi="Times New Roman" w:cs="Times New Roman"/>
          <w:szCs w:val="21"/>
        </w:rPr>
        <w:t>0.519x</w:t>
      </w:r>
      <w:r w:rsidRPr="007D7B0B">
        <w:rPr>
          <w:rFonts w:ascii="Times New Roman" w:hAnsi="Times New Roman" w:cs="Times New Roman"/>
          <w:szCs w:val="21"/>
          <w:vertAlign w:val="subscript"/>
        </w:rPr>
        <w:t>1</w:t>
      </w:r>
      <w:r w:rsidRPr="007D7B0B">
        <w:rPr>
          <w:rFonts w:ascii="Times New Roman" w:hAnsi="Times New Roman" w:cs="Times New Roman"/>
          <w:szCs w:val="21"/>
        </w:rPr>
        <w:t>－</w:t>
      </w:r>
      <w:r w:rsidRPr="007D7B0B">
        <w:rPr>
          <w:rFonts w:ascii="Times New Roman" w:hAnsi="Times New Roman" w:cs="Times New Roman"/>
          <w:szCs w:val="21"/>
        </w:rPr>
        <w:t>0.536x</w:t>
      </w:r>
      <w:r w:rsidRPr="007D7B0B">
        <w:rPr>
          <w:rFonts w:ascii="Times New Roman" w:hAnsi="Times New Roman" w:cs="Times New Roman"/>
          <w:szCs w:val="21"/>
          <w:vertAlign w:val="subscript"/>
        </w:rPr>
        <w:t>2</w:t>
      </w:r>
      <w:r w:rsidRPr="007D7B0B">
        <w:rPr>
          <w:rFonts w:ascii="Times New Roman" w:hAnsi="Times New Roman" w:cs="Times New Roman"/>
          <w:szCs w:val="21"/>
        </w:rPr>
        <w:t>－</w:t>
      </w:r>
      <w:r w:rsidRPr="007D7B0B">
        <w:rPr>
          <w:rFonts w:ascii="Times New Roman" w:hAnsi="Times New Roman" w:cs="Times New Roman"/>
          <w:szCs w:val="21"/>
        </w:rPr>
        <w:t>0.680x</w:t>
      </w:r>
      <w:r w:rsidRPr="007D7B0B">
        <w:rPr>
          <w:rFonts w:ascii="Times New Roman" w:hAnsi="Times New Roman" w:cs="Times New Roman"/>
          <w:szCs w:val="21"/>
          <w:vertAlign w:val="subscript"/>
        </w:rPr>
        <w:t>3</w:t>
      </w:r>
      <w:r w:rsidRPr="007D7B0B">
        <w:rPr>
          <w:rFonts w:ascii="Times New Roman" w:hAnsi="Times New Roman" w:cs="Times New Roman"/>
          <w:szCs w:val="21"/>
        </w:rPr>
        <w:t>＋</w:t>
      </w:r>
      <w:r w:rsidRPr="007D7B0B">
        <w:rPr>
          <w:rFonts w:ascii="Times New Roman" w:hAnsi="Times New Roman" w:cs="Times New Roman"/>
          <w:szCs w:val="21"/>
        </w:rPr>
        <w:t>0.388x</w:t>
      </w:r>
      <w:r w:rsidRPr="007D7B0B">
        <w:rPr>
          <w:rFonts w:ascii="Times New Roman" w:hAnsi="Times New Roman" w:cs="Times New Roman"/>
          <w:szCs w:val="21"/>
          <w:vertAlign w:val="subscript"/>
        </w:rPr>
        <w:t>4</w:t>
      </w:r>
      <w:r w:rsidRPr="007D7B0B">
        <w:rPr>
          <w:rFonts w:ascii="Times New Roman" w:hAnsi="Times New Roman" w:cs="Times New Roman"/>
          <w:szCs w:val="21"/>
        </w:rPr>
        <w:t>－</w:t>
      </w:r>
      <w:r w:rsidRPr="007D7B0B">
        <w:rPr>
          <w:rFonts w:ascii="Times New Roman" w:hAnsi="Times New Roman" w:cs="Times New Roman"/>
          <w:szCs w:val="21"/>
        </w:rPr>
        <w:t>0.335x</w:t>
      </w:r>
      <w:r w:rsidRPr="007D7B0B">
        <w:rPr>
          <w:rFonts w:ascii="Times New Roman" w:hAnsi="Times New Roman" w:cs="Times New Roman"/>
          <w:szCs w:val="21"/>
          <w:vertAlign w:val="subscript"/>
        </w:rPr>
        <w:t>5</w:t>
      </w:r>
      <w:r w:rsidRPr="007D7B0B">
        <w:rPr>
          <w:rFonts w:ascii="Times New Roman" w:hAnsi="Times New Roman" w:cs="Times New Roman"/>
          <w:szCs w:val="21"/>
        </w:rPr>
        <w:t>＋</w:t>
      </w:r>
      <w:r w:rsidRPr="007D7B0B">
        <w:rPr>
          <w:rFonts w:ascii="Times New Roman" w:hAnsi="Times New Roman" w:cs="Times New Roman"/>
          <w:szCs w:val="21"/>
        </w:rPr>
        <w:t>0.328x</w:t>
      </w:r>
      <w:r w:rsidRPr="007D7B0B">
        <w:rPr>
          <w:rFonts w:ascii="Times New Roman" w:hAnsi="Times New Roman" w:cs="Times New Roman"/>
          <w:szCs w:val="21"/>
          <w:vertAlign w:val="subscript"/>
        </w:rPr>
        <w:t>6</w:t>
      </w:r>
      <w:r w:rsidRPr="007D7B0B">
        <w:rPr>
          <w:rFonts w:ascii="Times New Roman" w:hAnsi="Times New Roman" w:cs="Times New Roman"/>
          <w:szCs w:val="21"/>
        </w:rPr>
        <w:t>＋</w:t>
      </w:r>
      <w:r w:rsidRPr="007D7B0B">
        <w:rPr>
          <w:rFonts w:ascii="Times New Roman" w:hAnsi="Times New Roman" w:cs="Times New Roman"/>
          <w:szCs w:val="21"/>
        </w:rPr>
        <w:t>0.841x</w:t>
      </w:r>
      <w:r w:rsidRPr="007D7B0B">
        <w:rPr>
          <w:rFonts w:ascii="Times New Roman" w:hAnsi="Times New Roman" w:cs="Times New Roman"/>
          <w:szCs w:val="21"/>
          <w:vertAlign w:val="subscript"/>
        </w:rPr>
        <w:t>7</w:t>
      </w:r>
      <w:r w:rsidRPr="007D7B0B">
        <w:rPr>
          <w:rFonts w:ascii="Times New Roman" w:hAnsi="Times New Roman" w:cs="Times New Roman"/>
          <w:szCs w:val="21"/>
        </w:rPr>
        <w:t>；</w:t>
      </w:r>
      <w:r w:rsidRPr="007D7B0B">
        <w:rPr>
          <w:rFonts w:ascii="Times New Roman" w:hAnsi="Times New Roman" w:cs="Times New Roman"/>
          <w:szCs w:val="21"/>
        </w:rPr>
        <w:t>y=0.404y</w:t>
      </w:r>
      <w:r w:rsidRPr="007D7B0B">
        <w:rPr>
          <w:rFonts w:ascii="Times New Roman" w:hAnsi="Times New Roman" w:cs="Times New Roman"/>
          <w:szCs w:val="21"/>
          <w:vertAlign w:val="subscript"/>
        </w:rPr>
        <w:t>1</w:t>
      </w:r>
      <w:r w:rsidRPr="007D7B0B">
        <w:rPr>
          <w:rFonts w:ascii="Times New Roman" w:hAnsi="Times New Roman" w:cs="Times New Roman"/>
          <w:szCs w:val="21"/>
        </w:rPr>
        <w:t>＋</w:t>
      </w:r>
      <w:r w:rsidRPr="007D7B0B">
        <w:rPr>
          <w:rFonts w:ascii="Times New Roman" w:hAnsi="Times New Roman" w:cs="Times New Roman"/>
          <w:szCs w:val="21"/>
        </w:rPr>
        <w:t>0.029y</w:t>
      </w:r>
      <w:r w:rsidRPr="007D7B0B">
        <w:rPr>
          <w:rFonts w:ascii="Times New Roman" w:hAnsi="Times New Roman" w:cs="Times New Roman"/>
          <w:szCs w:val="21"/>
          <w:vertAlign w:val="subscript"/>
        </w:rPr>
        <w:t>2</w:t>
      </w:r>
      <w:r w:rsidRPr="007D7B0B">
        <w:rPr>
          <w:rFonts w:ascii="Times New Roman" w:hAnsi="Times New Roman" w:cs="Times New Roman"/>
          <w:szCs w:val="21"/>
        </w:rPr>
        <w:t>。利用方程</w:t>
      </w:r>
      <w:r w:rsidRPr="007D7B0B">
        <w:rPr>
          <w:rFonts w:ascii="Times New Roman" w:hAnsi="Times New Roman" w:cs="Times New Roman"/>
          <w:szCs w:val="21"/>
        </w:rPr>
        <w:t>y=0.404y</w:t>
      </w:r>
      <w:r w:rsidRPr="007D7B0B">
        <w:rPr>
          <w:rFonts w:ascii="Times New Roman" w:hAnsi="Times New Roman" w:cs="Times New Roman"/>
          <w:szCs w:val="21"/>
          <w:vertAlign w:val="subscript"/>
        </w:rPr>
        <w:t>1</w:t>
      </w:r>
      <w:r w:rsidRPr="007D7B0B">
        <w:rPr>
          <w:rFonts w:ascii="Times New Roman" w:hAnsi="Times New Roman" w:cs="Times New Roman"/>
          <w:szCs w:val="21"/>
        </w:rPr>
        <w:t>＋</w:t>
      </w:r>
      <w:r w:rsidRPr="007D7B0B">
        <w:rPr>
          <w:rFonts w:ascii="Times New Roman" w:hAnsi="Times New Roman" w:cs="Times New Roman"/>
          <w:szCs w:val="21"/>
        </w:rPr>
        <w:t>0.029y</w:t>
      </w:r>
      <w:r w:rsidRPr="007D7B0B">
        <w:rPr>
          <w:rFonts w:ascii="Times New Roman" w:hAnsi="Times New Roman" w:cs="Times New Roman"/>
          <w:szCs w:val="21"/>
          <w:vertAlign w:val="subscript"/>
        </w:rPr>
        <w:t>2</w:t>
      </w:r>
      <w:r w:rsidRPr="007D7B0B">
        <w:rPr>
          <w:rFonts w:ascii="Times New Roman" w:hAnsi="Times New Roman" w:cs="Times New Roman"/>
          <w:szCs w:val="21"/>
        </w:rPr>
        <w:t>，计算出</w:t>
      </w:r>
      <w:r w:rsidRPr="007D7B0B">
        <w:rPr>
          <w:rFonts w:ascii="Times New Roman" w:hAnsi="Times New Roman" w:cs="Times New Roman"/>
          <w:szCs w:val="21"/>
        </w:rPr>
        <w:t>26</w:t>
      </w:r>
      <w:r w:rsidRPr="007D7B0B">
        <w:rPr>
          <w:rFonts w:ascii="Times New Roman" w:hAnsi="Times New Roman" w:cs="Times New Roman"/>
          <w:szCs w:val="21"/>
        </w:rPr>
        <w:t>个橡胶树种质资源</w:t>
      </w:r>
      <w:r w:rsidRPr="007D7B0B">
        <w:rPr>
          <w:rFonts w:ascii="Times New Roman" w:hAnsi="Times New Roman" w:cs="Times New Roman"/>
          <w:szCs w:val="21"/>
        </w:rPr>
        <w:t>y</w:t>
      </w:r>
      <w:r w:rsidRPr="007D7B0B">
        <w:rPr>
          <w:rFonts w:ascii="Times New Roman" w:hAnsi="Times New Roman" w:cs="Times New Roman"/>
          <w:szCs w:val="21"/>
        </w:rPr>
        <w:t>值，将</w:t>
      </w:r>
      <w:r w:rsidRPr="007D7B0B">
        <w:rPr>
          <w:rFonts w:ascii="Times New Roman" w:hAnsi="Times New Roman" w:cs="Times New Roman"/>
          <w:szCs w:val="21"/>
        </w:rPr>
        <w:t>y</w:t>
      </w:r>
      <w:r w:rsidRPr="007D7B0B">
        <w:rPr>
          <w:rFonts w:ascii="Times New Roman" w:hAnsi="Times New Roman" w:cs="Times New Roman"/>
          <w:szCs w:val="21"/>
        </w:rPr>
        <w:t>值从大到小排列。排在前</w:t>
      </w:r>
      <w:r w:rsidRPr="007D7B0B">
        <w:rPr>
          <w:rFonts w:ascii="Times New Roman" w:hAnsi="Times New Roman" w:cs="Times New Roman"/>
          <w:szCs w:val="21"/>
        </w:rPr>
        <w:t>7</w:t>
      </w:r>
      <w:r w:rsidRPr="007D7B0B">
        <w:rPr>
          <w:rFonts w:ascii="Times New Roman" w:hAnsi="Times New Roman" w:cs="Times New Roman"/>
          <w:szCs w:val="21"/>
        </w:rPr>
        <w:t>位的种质资源分别是：云研</w:t>
      </w:r>
      <w:r w:rsidRPr="007D7B0B">
        <w:rPr>
          <w:rFonts w:ascii="Times New Roman" w:hAnsi="Times New Roman" w:cs="Times New Roman"/>
          <w:szCs w:val="21"/>
        </w:rPr>
        <w:t>80-1983</w:t>
      </w:r>
      <w:r w:rsidRPr="007D7B0B">
        <w:rPr>
          <w:rFonts w:ascii="Times New Roman" w:hAnsi="Times New Roman" w:cs="Times New Roman"/>
          <w:szCs w:val="21"/>
        </w:rPr>
        <w:t>、热研</w:t>
      </w:r>
      <w:r w:rsidRPr="007D7B0B">
        <w:rPr>
          <w:rFonts w:ascii="Times New Roman" w:hAnsi="Times New Roman" w:cs="Times New Roman"/>
          <w:szCs w:val="21"/>
        </w:rPr>
        <w:t>88-13</w:t>
      </w:r>
      <w:r w:rsidRPr="007D7B0B">
        <w:rPr>
          <w:rFonts w:ascii="Times New Roman" w:hAnsi="Times New Roman" w:cs="Times New Roman"/>
          <w:szCs w:val="21"/>
        </w:rPr>
        <w:t>、云研</w:t>
      </w:r>
      <w:r w:rsidRPr="007D7B0B">
        <w:rPr>
          <w:rFonts w:ascii="Times New Roman" w:hAnsi="Times New Roman" w:cs="Times New Roman"/>
          <w:szCs w:val="21"/>
        </w:rPr>
        <w:t>73-46</w:t>
      </w:r>
      <w:r w:rsidRPr="007D7B0B">
        <w:rPr>
          <w:rFonts w:ascii="Times New Roman" w:hAnsi="Times New Roman" w:cs="Times New Roman"/>
          <w:szCs w:val="21"/>
        </w:rPr>
        <w:t>、云研</w:t>
      </w:r>
      <w:r w:rsidRPr="007D7B0B">
        <w:rPr>
          <w:rFonts w:ascii="Times New Roman" w:hAnsi="Times New Roman" w:cs="Times New Roman"/>
          <w:szCs w:val="21"/>
        </w:rPr>
        <w:t>75-11</w:t>
      </w:r>
      <w:r w:rsidRPr="007D7B0B">
        <w:rPr>
          <w:rFonts w:ascii="Times New Roman" w:hAnsi="Times New Roman" w:cs="Times New Roman"/>
          <w:szCs w:val="21"/>
        </w:rPr>
        <w:t>、</w:t>
      </w:r>
      <w:r w:rsidRPr="007D7B0B">
        <w:rPr>
          <w:rFonts w:ascii="Times New Roman" w:hAnsi="Times New Roman" w:cs="Times New Roman"/>
          <w:szCs w:val="21"/>
        </w:rPr>
        <w:t>RRIM525</w:t>
      </w:r>
      <w:r w:rsidRPr="007D7B0B">
        <w:rPr>
          <w:rFonts w:ascii="Times New Roman" w:hAnsi="Times New Roman" w:cs="Times New Roman"/>
          <w:szCs w:val="21"/>
        </w:rPr>
        <w:t>、云研</w:t>
      </w:r>
      <w:r w:rsidRPr="007D7B0B">
        <w:rPr>
          <w:rFonts w:ascii="Times New Roman" w:hAnsi="Times New Roman" w:cs="Times New Roman"/>
          <w:szCs w:val="21"/>
        </w:rPr>
        <w:t>78-768</w:t>
      </w:r>
      <w:r w:rsidRPr="007D7B0B">
        <w:rPr>
          <w:rFonts w:ascii="Times New Roman" w:hAnsi="Times New Roman" w:cs="Times New Roman"/>
          <w:szCs w:val="21"/>
        </w:rPr>
        <w:t>、云研</w:t>
      </w:r>
      <w:r w:rsidRPr="007D7B0B">
        <w:rPr>
          <w:rFonts w:ascii="Times New Roman" w:hAnsi="Times New Roman" w:cs="Times New Roman"/>
          <w:szCs w:val="21"/>
        </w:rPr>
        <w:t>76-398</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b/>
          <w:szCs w:val="21"/>
        </w:rPr>
      </w:pPr>
      <w:r w:rsidRPr="007D7B0B">
        <w:rPr>
          <w:rFonts w:ascii="Times New Roman" w:hAnsi="Times New Roman" w:cs="Times New Roman"/>
          <w:b/>
          <w:szCs w:val="21"/>
        </w:rPr>
        <w:t xml:space="preserve">2.4 </w:t>
      </w:r>
      <w:r w:rsidRPr="007D7B0B">
        <w:rPr>
          <w:rFonts w:ascii="Times New Roman" w:hAnsi="Times New Roman" w:cs="Times New Roman"/>
          <w:b/>
          <w:szCs w:val="21"/>
        </w:rPr>
        <w:t>橡胶树种质资源胶乳生理聚类分析</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 xml:space="preserve">4  </w:t>
      </w:r>
      <w:r w:rsidRPr="00980F4D">
        <w:rPr>
          <w:rFonts w:ascii="Times New Roman" w:eastAsia="黑体" w:hAnsi="Times New Roman" w:cs="Times New Roman"/>
          <w:sz w:val="18"/>
          <w:szCs w:val="18"/>
        </w:rPr>
        <w:t>参试橡胶树种质资源胶乳生理聚类结果</w:t>
      </w:r>
    </w:p>
    <w:tbl>
      <w:tblPr>
        <w:tblW w:w="0" w:type="auto"/>
        <w:tblInd w:w="-108" w:type="dxa"/>
        <w:tblBorders>
          <w:top w:val="single" w:sz="4" w:space="0" w:color="000000"/>
          <w:bottom w:val="single" w:sz="4" w:space="0" w:color="000000"/>
        </w:tblBorders>
        <w:tblLayout w:type="fixed"/>
        <w:tblLook w:val="0000"/>
      </w:tblPr>
      <w:tblGrid>
        <w:gridCol w:w="1035"/>
        <w:gridCol w:w="5195"/>
        <w:gridCol w:w="917"/>
        <w:gridCol w:w="1375"/>
      </w:tblGrid>
      <w:tr w:rsidR="00B5444A" w:rsidRPr="007D7B0B" w:rsidTr="00C1396A">
        <w:tc>
          <w:tcPr>
            <w:tcW w:w="1035" w:type="dxa"/>
            <w:tcBorders>
              <w:top w:val="single" w:sz="4" w:space="0" w:color="000000"/>
              <w:bottom w:val="single" w:sz="4" w:space="0" w:color="000000"/>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聚类</w:t>
            </w:r>
          </w:p>
        </w:tc>
        <w:tc>
          <w:tcPr>
            <w:tcW w:w="5195" w:type="dxa"/>
            <w:tcBorders>
              <w:top w:val="single" w:sz="4" w:space="0" w:color="000000"/>
              <w:bottom w:val="single" w:sz="4" w:space="0" w:color="000000"/>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橡胶树种质</w:t>
            </w:r>
          </w:p>
        </w:tc>
        <w:tc>
          <w:tcPr>
            <w:tcW w:w="917" w:type="dxa"/>
            <w:tcBorders>
              <w:top w:val="single" w:sz="4" w:space="0" w:color="000000"/>
              <w:bottom w:val="single" w:sz="4" w:space="0" w:color="000000"/>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个数</w:t>
            </w:r>
          </w:p>
        </w:tc>
        <w:tc>
          <w:tcPr>
            <w:tcW w:w="1375" w:type="dxa"/>
            <w:tcBorders>
              <w:top w:val="single" w:sz="4" w:space="0" w:color="000000"/>
              <w:bottom w:val="single" w:sz="4" w:space="0" w:color="000000"/>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频率</w:t>
            </w:r>
            <w:r w:rsidRPr="007D7B0B">
              <w:rPr>
                <w:rFonts w:ascii="Times New Roman" w:hAnsi="Times New Roman" w:cs="Times New Roman"/>
                <w:kern w:val="0"/>
                <w:szCs w:val="21"/>
              </w:rPr>
              <w:t>/%</w:t>
            </w:r>
          </w:p>
        </w:tc>
      </w:tr>
      <w:tr w:rsidR="00B5444A" w:rsidRPr="007D7B0B" w:rsidTr="00C1396A">
        <w:tc>
          <w:tcPr>
            <w:tcW w:w="1035" w:type="dxa"/>
            <w:tcBorders>
              <w:top w:val="single" w:sz="4" w:space="0" w:color="000000"/>
              <w:bottom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宋体" w:eastAsia="宋体" w:hAnsi="宋体" w:cs="宋体" w:hint="eastAsia"/>
                <w:kern w:val="0"/>
                <w:szCs w:val="21"/>
              </w:rPr>
              <w:t>Ⅰ</w:t>
            </w:r>
          </w:p>
        </w:tc>
        <w:tc>
          <w:tcPr>
            <w:tcW w:w="5195" w:type="dxa"/>
            <w:tcBorders>
              <w:top w:val="single" w:sz="4" w:space="0" w:color="000000"/>
              <w:bottom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云研</w:t>
            </w:r>
            <w:r w:rsidRPr="007D7B0B">
              <w:rPr>
                <w:rFonts w:ascii="Times New Roman" w:hAnsi="Times New Roman" w:cs="Times New Roman"/>
                <w:kern w:val="0"/>
                <w:szCs w:val="21"/>
              </w:rPr>
              <w:t>73-47</w:t>
            </w:r>
            <w:r w:rsidRPr="007D7B0B">
              <w:rPr>
                <w:rFonts w:ascii="Times New Roman" w:hAnsi="Times New Roman" w:cs="Times New Roman"/>
                <w:kern w:val="0"/>
                <w:szCs w:val="21"/>
              </w:rPr>
              <w:t>、云研</w:t>
            </w:r>
            <w:r w:rsidRPr="007D7B0B">
              <w:rPr>
                <w:rFonts w:ascii="Times New Roman" w:hAnsi="Times New Roman" w:cs="Times New Roman"/>
                <w:kern w:val="0"/>
                <w:szCs w:val="21"/>
              </w:rPr>
              <w:t>73-46</w:t>
            </w:r>
            <w:r w:rsidRPr="007D7B0B">
              <w:rPr>
                <w:rFonts w:ascii="Times New Roman" w:hAnsi="Times New Roman" w:cs="Times New Roman"/>
                <w:kern w:val="0"/>
                <w:szCs w:val="21"/>
              </w:rPr>
              <w:t>、热研</w:t>
            </w:r>
            <w:r w:rsidRPr="007D7B0B">
              <w:rPr>
                <w:rFonts w:ascii="Times New Roman" w:hAnsi="Times New Roman" w:cs="Times New Roman"/>
                <w:kern w:val="0"/>
                <w:szCs w:val="21"/>
              </w:rPr>
              <w:t>88-13</w:t>
            </w:r>
            <w:r w:rsidRPr="007D7B0B">
              <w:rPr>
                <w:rFonts w:ascii="Times New Roman" w:hAnsi="Times New Roman" w:cs="Times New Roman"/>
                <w:kern w:val="0"/>
                <w:szCs w:val="21"/>
              </w:rPr>
              <w:t>、云研</w:t>
            </w:r>
            <w:r w:rsidRPr="007D7B0B">
              <w:rPr>
                <w:rFonts w:ascii="Times New Roman" w:hAnsi="Times New Roman" w:cs="Times New Roman"/>
                <w:kern w:val="0"/>
                <w:szCs w:val="21"/>
              </w:rPr>
              <w:t>77-4</w:t>
            </w:r>
            <w:r w:rsidRPr="007D7B0B">
              <w:rPr>
                <w:rFonts w:ascii="Times New Roman" w:hAnsi="Times New Roman" w:cs="Times New Roman"/>
                <w:kern w:val="0"/>
                <w:szCs w:val="21"/>
              </w:rPr>
              <w:t>、</w:t>
            </w:r>
          </w:p>
        </w:tc>
        <w:tc>
          <w:tcPr>
            <w:tcW w:w="917" w:type="dxa"/>
            <w:tcBorders>
              <w:top w:val="single" w:sz="4" w:space="0" w:color="000000"/>
              <w:bottom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4</w:t>
            </w:r>
          </w:p>
        </w:tc>
        <w:tc>
          <w:tcPr>
            <w:tcW w:w="1375" w:type="dxa"/>
            <w:tcBorders>
              <w:top w:val="single" w:sz="4" w:space="0" w:color="000000"/>
              <w:bottom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15.4%</w:t>
            </w:r>
          </w:p>
        </w:tc>
      </w:tr>
      <w:tr w:rsidR="00B5444A" w:rsidRPr="007D7B0B" w:rsidTr="00C1396A">
        <w:tc>
          <w:tcPr>
            <w:tcW w:w="1035" w:type="dxa"/>
            <w:tcBorders>
              <w:top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宋体" w:eastAsia="宋体" w:hAnsi="宋体" w:cs="宋体" w:hint="eastAsia"/>
                <w:kern w:val="0"/>
                <w:szCs w:val="21"/>
              </w:rPr>
              <w:t>Ⅱ</w:t>
            </w:r>
          </w:p>
        </w:tc>
        <w:tc>
          <w:tcPr>
            <w:tcW w:w="5195" w:type="dxa"/>
            <w:tcBorders>
              <w:top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海垦</w:t>
            </w:r>
            <w:r w:rsidRPr="007D7B0B">
              <w:rPr>
                <w:rFonts w:ascii="Times New Roman" w:hAnsi="Times New Roman" w:cs="Times New Roman"/>
                <w:kern w:val="0"/>
                <w:szCs w:val="21"/>
              </w:rPr>
              <w:t>2</w:t>
            </w:r>
            <w:r w:rsidRPr="007D7B0B">
              <w:rPr>
                <w:rFonts w:ascii="Times New Roman" w:hAnsi="Times New Roman" w:cs="Times New Roman"/>
                <w:kern w:val="0"/>
                <w:szCs w:val="21"/>
              </w:rPr>
              <w:t>、</w:t>
            </w:r>
            <w:r w:rsidRPr="007D7B0B">
              <w:rPr>
                <w:rFonts w:ascii="Times New Roman" w:hAnsi="Times New Roman" w:cs="Times New Roman"/>
                <w:kern w:val="0"/>
                <w:szCs w:val="21"/>
              </w:rPr>
              <w:t>RRIM600</w:t>
            </w:r>
            <w:r w:rsidRPr="007D7B0B">
              <w:rPr>
                <w:rFonts w:ascii="Times New Roman" w:hAnsi="Times New Roman" w:cs="Times New Roman"/>
                <w:kern w:val="0"/>
                <w:szCs w:val="21"/>
              </w:rPr>
              <w:t>、</w:t>
            </w:r>
            <w:r w:rsidRPr="007D7B0B">
              <w:rPr>
                <w:rFonts w:ascii="Times New Roman" w:hAnsi="Times New Roman" w:cs="Times New Roman"/>
                <w:kern w:val="0"/>
                <w:szCs w:val="21"/>
              </w:rPr>
              <w:t>RRIM603</w:t>
            </w:r>
            <w:r w:rsidRPr="007D7B0B">
              <w:rPr>
                <w:rFonts w:ascii="Times New Roman" w:hAnsi="Times New Roman" w:cs="Times New Roman"/>
                <w:kern w:val="0"/>
                <w:szCs w:val="21"/>
              </w:rPr>
              <w:t>、</w:t>
            </w:r>
            <w:r w:rsidRPr="007D7B0B">
              <w:rPr>
                <w:rFonts w:ascii="Times New Roman" w:hAnsi="Times New Roman" w:cs="Times New Roman"/>
                <w:kern w:val="0"/>
                <w:szCs w:val="21"/>
              </w:rPr>
              <w:t>INA873</w:t>
            </w:r>
            <w:r w:rsidRPr="007D7B0B">
              <w:rPr>
                <w:rFonts w:ascii="Times New Roman" w:hAnsi="Times New Roman" w:cs="Times New Roman"/>
                <w:kern w:val="0"/>
                <w:szCs w:val="21"/>
              </w:rPr>
              <w:t>、云研</w:t>
            </w:r>
            <w:r w:rsidRPr="007D7B0B">
              <w:rPr>
                <w:rFonts w:ascii="Times New Roman" w:hAnsi="Times New Roman" w:cs="Times New Roman"/>
                <w:kern w:val="0"/>
                <w:szCs w:val="21"/>
              </w:rPr>
              <w:t>277-5</w:t>
            </w:r>
            <w:r w:rsidRPr="007D7B0B">
              <w:rPr>
                <w:rFonts w:ascii="Times New Roman" w:hAnsi="Times New Roman" w:cs="Times New Roman"/>
                <w:kern w:val="0"/>
                <w:szCs w:val="21"/>
              </w:rPr>
              <w:t>、</w:t>
            </w:r>
            <w:r w:rsidRPr="007D7B0B">
              <w:rPr>
                <w:rFonts w:ascii="Times New Roman" w:hAnsi="Times New Roman" w:cs="Times New Roman"/>
                <w:kern w:val="0"/>
                <w:szCs w:val="21"/>
              </w:rPr>
              <w:t>RRIM501</w:t>
            </w:r>
            <w:r w:rsidRPr="007D7B0B">
              <w:rPr>
                <w:rFonts w:ascii="Times New Roman" w:hAnsi="Times New Roman" w:cs="Times New Roman"/>
                <w:kern w:val="0"/>
                <w:szCs w:val="21"/>
              </w:rPr>
              <w:t>、</w:t>
            </w:r>
            <w:r w:rsidRPr="007D7B0B">
              <w:rPr>
                <w:rFonts w:ascii="Times New Roman" w:hAnsi="Times New Roman" w:cs="Times New Roman"/>
                <w:kern w:val="0"/>
                <w:szCs w:val="21"/>
              </w:rPr>
              <w:t>RRIM623</w:t>
            </w:r>
          </w:p>
        </w:tc>
        <w:tc>
          <w:tcPr>
            <w:tcW w:w="917" w:type="dxa"/>
            <w:tcBorders>
              <w:top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7</w:t>
            </w:r>
          </w:p>
        </w:tc>
        <w:tc>
          <w:tcPr>
            <w:tcW w:w="1375" w:type="dxa"/>
            <w:tcBorders>
              <w:top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26.9%</w:t>
            </w:r>
          </w:p>
        </w:tc>
      </w:tr>
      <w:tr w:rsidR="00B5444A" w:rsidRPr="007D7B0B" w:rsidTr="00C1396A">
        <w:tc>
          <w:tcPr>
            <w:tcW w:w="1035" w:type="dxa"/>
            <w:shd w:val="clear" w:color="auto" w:fill="auto"/>
          </w:tcPr>
          <w:p w:rsidR="00B5444A" w:rsidRPr="007D7B0B" w:rsidRDefault="00B5444A" w:rsidP="00D746AE">
            <w:pPr>
              <w:rPr>
                <w:rFonts w:ascii="Times New Roman" w:hAnsi="Times New Roman" w:cs="Times New Roman"/>
                <w:kern w:val="0"/>
                <w:szCs w:val="21"/>
              </w:rPr>
            </w:pPr>
            <w:r w:rsidRPr="007D7B0B">
              <w:rPr>
                <w:rFonts w:ascii="宋体" w:eastAsia="宋体" w:hAnsi="宋体" w:cs="宋体" w:hint="eastAsia"/>
                <w:kern w:val="0"/>
                <w:szCs w:val="21"/>
              </w:rPr>
              <w:t>Ⅲ</w:t>
            </w:r>
          </w:p>
        </w:tc>
        <w:tc>
          <w:tcPr>
            <w:tcW w:w="5195" w:type="dxa"/>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云研</w:t>
            </w:r>
            <w:r w:rsidRPr="007D7B0B">
              <w:rPr>
                <w:rFonts w:ascii="Times New Roman" w:hAnsi="Times New Roman" w:cs="Times New Roman"/>
                <w:kern w:val="0"/>
                <w:szCs w:val="21"/>
              </w:rPr>
              <w:t>78-768</w:t>
            </w:r>
            <w:r w:rsidRPr="007D7B0B">
              <w:rPr>
                <w:rFonts w:ascii="Times New Roman" w:hAnsi="Times New Roman" w:cs="Times New Roman"/>
                <w:kern w:val="0"/>
                <w:szCs w:val="21"/>
              </w:rPr>
              <w:t>、云研</w:t>
            </w:r>
            <w:r w:rsidRPr="007D7B0B">
              <w:rPr>
                <w:rFonts w:ascii="Times New Roman" w:hAnsi="Times New Roman" w:cs="Times New Roman"/>
                <w:kern w:val="0"/>
                <w:szCs w:val="21"/>
              </w:rPr>
              <w:t>80-1983</w:t>
            </w:r>
            <w:r w:rsidRPr="007D7B0B">
              <w:rPr>
                <w:rFonts w:ascii="Times New Roman" w:hAnsi="Times New Roman" w:cs="Times New Roman"/>
                <w:kern w:val="0"/>
                <w:szCs w:val="21"/>
              </w:rPr>
              <w:t>、云研</w:t>
            </w:r>
            <w:r w:rsidRPr="007D7B0B">
              <w:rPr>
                <w:rFonts w:ascii="Times New Roman" w:hAnsi="Times New Roman" w:cs="Times New Roman"/>
                <w:kern w:val="0"/>
                <w:szCs w:val="21"/>
              </w:rPr>
              <w:t>76-39</w:t>
            </w:r>
            <w:r w:rsidRPr="007D7B0B">
              <w:rPr>
                <w:rFonts w:ascii="Times New Roman" w:hAnsi="Times New Roman" w:cs="Times New Roman"/>
                <w:kern w:val="0"/>
                <w:szCs w:val="21"/>
              </w:rPr>
              <w:t>、</w:t>
            </w:r>
            <w:r w:rsidRPr="007D7B0B">
              <w:rPr>
                <w:rFonts w:ascii="Times New Roman" w:hAnsi="Times New Roman" w:cs="Times New Roman"/>
                <w:kern w:val="0"/>
                <w:szCs w:val="21"/>
              </w:rPr>
              <w:t>RRIM524</w:t>
            </w:r>
            <w:r w:rsidRPr="007D7B0B">
              <w:rPr>
                <w:rFonts w:ascii="Times New Roman" w:hAnsi="Times New Roman" w:cs="Times New Roman"/>
                <w:kern w:val="0"/>
                <w:szCs w:val="21"/>
              </w:rPr>
              <w:t>、热研</w:t>
            </w:r>
            <w:r w:rsidRPr="007D7B0B">
              <w:rPr>
                <w:rFonts w:ascii="Times New Roman" w:hAnsi="Times New Roman" w:cs="Times New Roman"/>
                <w:kern w:val="0"/>
                <w:szCs w:val="21"/>
              </w:rPr>
              <w:t>7-33-97</w:t>
            </w:r>
            <w:r w:rsidRPr="007D7B0B">
              <w:rPr>
                <w:rFonts w:ascii="Times New Roman" w:hAnsi="Times New Roman" w:cs="Times New Roman"/>
                <w:kern w:val="0"/>
                <w:szCs w:val="21"/>
              </w:rPr>
              <w:t>、云研</w:t>
            </w:r>
            <w:r w:rsidRPr="007D7B0B">
              <w:rPr>
                <w:rFonts w:ascii="Times New Roman" w:hAnsi="Times New Roman" w:cs="Times New Roman"/>
                <w:kern w:val="0"/>
                <w:szCs w:val="21"/>
              </w:rPr>
              <w:t>75-11</w:t>
            </w:r>
            <w:r w:rsidRPr="007D7B0B">
              <w:rPr>
                <w:rFonts w:ascii="Times New Roman" w:hAnsi="Times New Roman" w:cs="Times New Roman"/>
                <w:kern w:val="0"/>
                <w:szCs w:val="21"/>
              </w:rPr>
              <w:t>、</w:t>
            </w:r>
            <w:r w:rsidRPr="007D7B0B">
              <w:rPr>
                <w:rFonts w:ascii="Times New Roman" w:hAnsi="Times New Roman" w:cs="Times New Roman"/>
                <w:kern w:val="0"/>
                <w:szCs w:val="21"/>
              </w:rPr>
              <w:t>RRIM525</w:t>
            </w:r>
            <w:r w:rsidRPr="007D7B0B">
              <w:rPr>
                <w:rFonts w:ascii="Times New Roman" w:hAnsi="Times New Roman" w:cs="Times New Roman"/>
                <w:kern w:val="0"/>
                <w:szCs w:val="21"/>
              </w:rPr>
              <w:t>、云研</w:t>
            </w:r>
            <w:r w:rsidRPr="007D7B0B">
              <w:rPr>
                <w:rFonts w:ascii="Times New Roman" w:hAnsi="Times New Roman" w:cs="Times New Roman"/>
                <w:kern w:val="0"/>
                <w:szCs w:val="21"/>
              </w:rPr>
              <w:t>75-1</w:t>
            </w:r>
            <w:r w:rsidRPr="007D7B0B">
              <w:rPr>
                <w:rFonts w:ascii="Times New Roman" w:hAnsi="Times New Roman" w:cs="Times New Roman"/>
                <w:kern w:val="0"/>
                <w:szCs w:val="21"/>
              </w:rPr>
              <w:t>、云研</w:t>
            </w:r>
            <w:r w:rsidRPr="007D7B0B">
              <w:rPr>
                <w:rFonts w:ascii="Times New Roman" w:hAnsi="Times New Roman" w:cs="Times New Roman"/>
                <w:kern w:val="0"/>
                <w:szCs w:val="21"/>
              </w:rPr>
              <w:t>77-2</w:t>
            </w:r>
            <w:r w:rsidRPr="007D7B0B">
              <w:rPr>
                <w:rFonts w:ascii="Times New Roman" w:hAnsi="Times New Roman" w:cs="Times New Roman"/>
                <w:kern w:val="0"/>
                <w:szCs w:val="21"/>
              </w:rPr>
              <w:t>、</w:t>
            </w:r>
            <w:r w:rsidRPr="007D7B0B">
              <w:rPr>
                <w:rFonts w:ascii="Times New Roman" w:hAnsi="Times New Roman" w:cs="Times New Roman"/>
                <w:kern w:val="0"/>
                <w:szCs w:val="21"/>
              </w:rPr>
              <w:t>PR228</w:t>
            </w:r>
            <w:r w:rsidRPr="007D7B0B">
              <w:rPr>
                <w:rFonts w:ascii="Times New Roman" w:hAnsi="Times New Roman" w:cs="Times New Roman"/>
                <w:kern w:val="0"/>
                <w:szCs w:val="21"/>
              </w:rPr>
              <w:t>、</w:t>
            </w:r>
            <w:r w:rsidRPr="007D7B0B">
              <w:rPr>
                <w:rFonts w:ascii="Times New Roman" w:hAnsi="Times New Roman" w:cs="Times New Roman"/>
                <w:kern w:val="0"/>
                <w:szCs w:val="21"/>
              </w:rPr>
              <w:t>GT1</w:t>
            </w:r>
            <w:r w:rsidRPr="007D7B0B">
              <w:rPr>
                <w:rFonts w:ascii="Times New Roman" w:hAnsi="Times New Roman" w:cs="Times New Roman"/>
                <w:kern w:val="0"/>
                <w:szCs w:val="21"/>
              </w:rPr>
              <w:t>、</w:t>
            </w:r>
            <w:r w:rsidRPr="007D7B0B">
              <w:rPr>
                <w:rFonts w:ascii="Times New Roman" w:hAnsi="Times New Roman" w:cs="Times New Roman"/>
                <w:kern w:val="0"/>
                <w:szCs w:val="21"/>
              </w:rPr>
              <w:t>RRIM523</w:t>
            </w:r>
            <w:r w:rsidRPr="007D7B0B">
              <w:rPr>
                <w:rFonts w:ascii="Times New Roman" w:hAnsi="Times New Roman" w:cs="Times New Roman"/>
                <w:kern w:val="0"/>
                <w:szCs w:val="21"/>
              </w:rPr>
              <w:t>、</w:t>
            </w:r>
            <w:r w:rsidRPr="007D7B0B">
              <w:rPr>
                <w:rFonts w:ascii="Times New Roman" w:hAnsi="Times New Roman" w:cs="Times New Roman"/>
                <w:kern w:val="0"/>
                <w:szCs w:val="21"/>
              </w:rPr>
              <w:t>PR107</w:t>
            </w:r>
            <w:r w:rsidRPr="007D7B0B">
              <w:rPr>
                <w:rFonts w:ascii="Times New Roman" w:hAnsi="Times New Roman" w:cs="Times New Roman"/>
                <w:kern w:val="0"/>
                <w:szCs w:val="21"/>
              </w:rPr>
              <w:t>、云研</w:t>
            </w:r>
            <w:r w:rsidRPr="007D7B0B">
              <w:rPr>
                <w:rFonts w:ascii="Times New Roman" w:hAnsi="Times New Roman" w:cs="Times New Roman"/>
                <w:kern w:val="0"/>
                <w:szCs w:val="21"/>
              </w:rPr>
              <w:t>76-235</w:t>
            </w:r>
            <w:r w:rsidRPr="007D7B0B">
              <w:rPr>
                <w:rFonts w:ascii="Times New Roman" w:hAnsi="Times New Roman" w:cs="Times New Roman"/>
                <w:kern w:val="0"/>
                <w:szCs w:val="21"/>
              </w:rPr>
              <w:t>、云研</w:t>
            </w:r>
            <w:r w:rsidRPr="007D7B0B">
              <w:rPr>
                <w:rFonts w:ascii="Times New Roman" w:hAnsi="Times New Roman" w:cs="Times New Roman"/>
                <w:kern w:val="0"/>
                <w:szCs w:val="21"/>
              </w:rPr>
              <w:t>68-273</w:t>
            </w:r>
          </w:p>
        </w:tc>
        <w:tc>
          <w:tcPr>
            <w:tcW w:w="917" w:type="dxa"/>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15</w:t>
            </w:r>
          </w:p>
        </w:tc>
        <w:tc>
          <w:tcPr>
            <w:tcW w:w="1375" w:type="dxa"/>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57.7%</w:t>
            </w:r>
          </w:p>
        </w:tc>
      </w:tr>
    </w:tbl>
    <w:p w:rsidR="00B5444A" w:rsidRPr="007D7B0B" w:rsidRDefault="00B5444A" w:rsidP="00D746AE">
      <w:pPr>
        <w:ind w:firstLineChars="200" w:firstLine="420"/>
        <w:rPr>
          <w:rFonts w:ascii="Times New Roman" w:hAnsi="Times New Roman" w:cs="Times New Roman"/>
          <w:kern w:val="0"/>
          <w:szCs w:val="21"/>
        </w:rPr>
      </w:pP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kern w:val="0"/>
          <w:szCs w:val="21"/>
        </w:rPr>
        <w:t>对胶乳中无机磷、硫醇、蔗糖含量进行</w:t>
      </w:r>
      <w:r w:rsidRPr="007D7B0B">
        <w:rPr>
          <w:rFonts w:ascii="Times New Roman" w:hAnsi="Times New Roman" w:cs="Times New Roman"/>
          <w:kern w:val="0"/>
          <w:szCs w:val="21"/>
        </w:rPr>
        <w:t>K</w:t>
      </w:r>
      <w:r w:rsidRPr="007D7B0B">
        <w:rPr>
          <w:rFonts w:ascii="Times New Roman" w:hAnsi="Times New Roman" w:cs="Times New Roman"/>
          <w:kern w:val="0"/>
          <w:szCs w:val="21"/>
        </w:rPr>
        <w:t>均值聚类分析结果（表</w:t>
      </w:r>
      <w:r w:rsidRPr="007D7B0B">
        <w:rPr>
          <w:rFonts w:ascii="Times New Roman" w:hAnsi="Times New Roman" w:cs="Times New Roman"/>
          <w:kern w:val="0"/>
          <w:szCs w:val="21"/>
        </w:rPr>
        <w:t>4</w:t>
      </w:r>
      <w:r w:rsidRPr="007D7B0B">
        <w:rPr>
          <w:rFonts w:ascii="Times New Roman" w:hAnsi="Times New Roman" w:cs="Times New Roman"/>
          <w:kern w:val="0"/>
          <w:szCs w:val="21"/>
        </w:rPr>
        <w:t>），</w:t>
      </w:r>
      <w:r w:rsidRPr="007D7B0B">
        <w:rPr>
          <w:rFonts w:ascii="Times New Roman" w:hAnsi="Times New Roman" w:cs="Times New Roman"/>
          <w:kern w:val="0"/>
          <w:szCs w:val="21"/>
        </w:rPr>
        <w:t>26</w:t>
      </w:r>
      <w:r w:rsidRPr="007D7B0B">
        <w:rPr>
          <w:rFonts w:ascii="Times New Roman" w:hAnsi="Times New Roman" w:cs="Times New Roman"/>
          <w:kern w:val="0"/>
          <w:szCs w:val="21"/>
        </w:rPr>
        <w:t>个种质资源可分为</w:t>
      </w:r>
      <w:r w:rsidRPr="007D7B0B">
        <w:rPr>
          <w:rFonts w:ascii="Times New Roman" w:hAnsi="Times New Roman" w:cs="Times New Roman"/>
          <w:kern w:val="0"/>
          <w:szCs w:val="21"/>
        </w:rPr>
        <w:t>3</w:t>
      </w:r>
      <w:r w:rsidRPr="007D7B0B">
        <w:rPr>
          <w:rFonts w:ascii="Times New Roman" w:hAnsi="Times New Roman" w:cs="Times New Roman"/>
          <w:kern w:val="0"/>
          <w:szCs w:val="21"/>
        </w:rPr>
        <w:t>类：</w:t>
      </w:r>
      <w:r w:rsidRPr="007D7B0B">
        <w:rPr>
          <w:rFonts w:ascii="宋体" w:eastAsia="宋体" w:hAnsi="宋体" w:cs="宋体" w:hint="eastAsia"/>
          <w:kern w:val="0"/>
          <w:szCs w:val="21"/>
        </w:rPr>
        <w:t>Ⅰ</w:t>
      </w:r>
      <w:r w:rsidRPr="007D7B0B">
        <w:rPr>
          <w:rFonts w:ascii="Times New Roman" w:hAnsi="Times New Roman" w:cs="Times New Roman"/>
          <w:kern w:val="0"/>
          <w:szCs w:val="21"/>
        </w:rPr>
        <w:t>类为胶乳生理优异型种质资源，共</w:t>
      </w:r>
      <w:r w:rsidRPr="007D7B0B">
        <w:rPr>
          <w:rFonts w:ascii="Times New Roman" w:hAnsi="Times New Roman" w:cs="Times New Roman"/>
          <w:kern w:val="0"/>
          <w:szCs w:val="21"/>
        </w:rPr>
        <w:t>4</w:t>
      </w:r>
      <w:r w:rsidRPr="007D7B0B">
        <w:rPr>
          <w:rFonts w:ascii="Times New Roman" w:hAnsi="Times New Roman" w:cs="Times New Roman"/>
          <w:kern w:val="0"/>
          <w:szCs w:val="21"/>
        </w:rPr>
        <w:t>个，占试验品种的</w:t>
      </w:r>
      <w:r w:rsidRPr="007D7B0B">
        <w:rPr>
          <w:rFonts w:ascii="Times New Roman" w:hAnsi="Times New Roman" w:cs="Times New Roman"/>
          <w:kern w:val="0"/>
          <w:szCs w:val="21"/>
        </w:rPr>
        <w:t>15.4%</w:t>
      </w:r>
      <w:r w:rsidRPr="007D7B0B">
        <w:rPr>
          <w:rFonts w:ascii="Times New Roman" w:hAnsi="Times New Roman" w:cs="Times New Roman"/>
          <w:kern w:val="0"/>
          <w:szCs w:val="21"/>
        </w:rPr>
        <w:t>，无机磷、硫醇、蔗糖平均含量分别为</w:t>
      </w:r>
      <w:r w:rsidRPr="007D7B0B">
        <w:rPr>
          <w:rFonts w:ascii="Times New Roman" w:hAnsi="Times New Roman" w:cs="Times New Roman"/>
          <w:kern w:val="0"/>
          <w:szCs w:val="21"/>
        </w:rPr>
        <w:t>15.84</w:t>
      </w:r>
      <w:r w:rsidRPr="007D7B0B">
        <w:rPr>
          <w:rFonts w:ascii="Times New Roman" w:hAnsi="Times New Roman" w:cs="Times New Roman"/>
          <w:szCs w:val="21"/>
        </w:rPr>
        <w:t>mmol/L</w:t>
      </w:r>
      <w:r w:rsidRPr="007D7B0B">
        <w:rPr>
          <w:rFonts w:ascii="Times New Roman" w:hAnsi="Times New Roman" w:cs="Times New Roman"/>
          <w:kern w:val="0"/>
          <w:szCs w:val="21"/>
        </w:rPr>
        <w:t>、</w:t>
      </w:r>
      <w:r w:rsidRPr="007D7B0B">
        <w:rPr>
          <w:rFonts w:ascii="Times New Roman" w:hAnsi="Times New Roman" w:cs="Times New Roman"/>
          <w:kern w:val="0"/>
          <w:szCs w:val="21"/>
        </w:rPr>
        <w:t>0.78</w:t>
      </w:r>
      <w:r w:rsidRPr="007D7B0B">
        <w:rPr>
          <w:rFonts w:ascii="Times New Roman" w:hAnsi="Times New Roman" w:cs="Times New Roman"/>
          <w:szCs w:val="21"/>
        </w:rPr>
        <w:t>mmol/L</w:t>
      </w:r>
      <w:r w:rsidRPr="007D7B0B">
        <w:rPr>
          <w:rFonts w:ascii="Times New Roman" w:hAnsi="Times New Roman" w:cs="Times New Roman"/>
          <w:kern w:val="0"/>
          <w:szCs w:val="21"/>
        </w:rPr>
        <w:t>、</w:t>
      </w:r>
      <w:r w:rsidRPr="007D7B0B">
        <w:rPr>
          <w:rFonts w:ascii="Times New Roman" w:hAnsi="Times New Roman" w:cs="Times New Roman"/>
          <w:kern w:val="0"/>
          <w:szCs w:val="21"/>
        </w:rPr>
        <w:t>54.42</w:t>
      </w:r>
      <w:r w:rsidRPr="007D7B0B">
        <w:rPr>
          <w:rFonts w:ascii="Times New Roman" w:hAnsi="Times New Roman" w:cs="Times New Roman"/>
          <w:szCs w:val="21"/>
        </w:rPr>
        <w:t>mmol/L</w:t>
      </w:r>
      <w:r w:rsidRPr="007D7B0B">
        <w:rPr>
          <w:rFonts w:ascii="Times New Roman" w:hAnsi="Times New Roman" w:cs="Times New Roman"/>
          <w:kern w:val="0"/>
          <w:szCs w:val="21"/>
        </w:rPr>
        <w:t>；</w:t>
      </w:r>
      <w:r w:rsidRPr="007D7B0B">
        <w:rPr>
          <w:rFonts w:ascii="宋体" w:eastAsia="宋体" w:hAnsi="宋体" w:cs="宋体" w:hint="eastAsia"/>
          <w:kern w:val="0"/>
          <w:szCs w:val="21"/>
        </w:rPr>
        <w:t>Ⅱ</w:t>
      </w:r>
      <w:r w:rsidRPr="007D7B0B">
        <w:rPr>
          <w:rFonts w:ascii="Times New Roman" w:hAnsi="Times New Roman" w:cs="Times New Roman"/>
          <w:kern w:val="0"/>
          <w:szCs w:val="21"/>
        </w:rPr>
        <w:t>类为胶乳生理优良型种质资源，共</w:t>
      </w:r>
      <w:r w:rsidRPr="007D7B0B">
        <w:rPr>
          <w:rFonts w:ascii="Times New Roman" w:hAnsi="Times New Roman" w:cs="Times New Roman"/>
          <w:kern w:val="0"/>
          <w:szCs w:val="21"/>
        </w:rPr>
        <w:t>7</w:t>
      </w:r>
      <w:r w:rsidRPr="007D7B0B">
        <w:rPr>
          <w:rFonts w:ascii="Times New Roman" w:hAnsi="Times New Roman" w:cs="Times New Roman"/>
          <w:kern w:val="0"/>
          <w:szCs w:val="21"/>
        </w:rPr>
        <w:t>个，占试验品种的</w:t>
      </w:r>
      <w:r w:rsidRPr="007D7B0B">
        <w:rPr>
          <w:rFonts w:ascii="Times New Roman" w:hAnsi="Times New Roman" w:cs="Times New Roman"/>
          <w:kern w:val="0"/>
          <w:szCs w:val="21"/>
        </w:rPr>
        <w:t>26.9%</w:t>
      </w:r>
      <w:r w:rsidRPr="007D7B0B">
        <w:rPr>
          <w:rFonts w:ascii="Times New Roman" w:hAnsi="Times New Roman" w:cs="Times New Roman"/>
          <w:kern w:val="0"/>
          <w:szCs w:val="21"/>
        </w:rPr>
        <w:t>，无机磷、硫醇、蔗糖平均含量分别为</w:t>
      </w:r>
      <w:r w:rsidRPr="007D7B0B">
        <w:rPr>
          <w:rFonts w:ascii="Times New Roman" w:hAnsi="Times New Roman" w:cs="Times New Roman"/>
          <w:kern w:val="0"/>
          <w:szCs w:val="21"/>
        </w:rPr>
        <w:t>15.09</w:t>
      </w:r>
      <w:r w:rsidRPr="007D7B0B">
        <w:rPr>
          <w:rFonts w:ascii="Times New Roman" w:hAnsi="Times New Roman" w:cs="Times New Roman"/>
          <w:szCs w:val="21"/>
        </w:rPr>
        <w:t>mmol/L</w:t>
      </w:r>
      <w:r w:rsidRPr="007D7B0B">
        <w:rPr>
          <w:rFonts w:ascii="Times New Roman" w:hAnsi="Times New Roman" w:cs="Times New Roman"/>
          <w:szCs w:val="21"/>
        </w:rPr>
        <w:t>、</w:t>
      </w:r>
      <w:r w:rsidRPr="007D7B0B">
        <w:rPr>
          <w:rFonts w:ascii="Times New Roman" w:hAnsi="Times New Roman" w:cs="Times New Roman"/>
          <w:kern w:val="0"/>
          <w:szCs w:val="21"/>
        </w:rPr>
        <w:t>0.76</w:t>
      </w:r>
      <w:r w:rsidRPr="007D7B0B">
        <w:rPr>
          <w:rFonts w:ascii="Times New Roman" w:hAnsi="Times New Roman" w:cs="Times New Roman"/>
          <w:szCs w:val="21"/>
        </w:rPr>
        <w:t>mmol/L</w:t>
      </w:r>
      <w:r w:rsidRPr="007D7B0B">
        <w:rPr>
          <w:rFonts w:ascii="Times New Roman" w:hAnsi="Times New Roman" w:cs="Times New Roman"/>
          <w:szCs w:val="21"/>
        </w:rPr>
        <w:t>、</w:t>
      </w:r>
      <w:r w:rsidRPr="007D7B0B">
        <w:rPr>
          <w:rFonts w:ascii="Times New Roman" w:hAnsi="Times New Roman" w:cs="Times New Roman"/>
          <w:kern w:val="0"/>
          <w:szCs w:val="21"/>
        </w:rPr>
        <w:t>33.65</w:t>
      </w:r>
      <w:r w:rsidRPr="007D7B0B">
        <w:rPr>
          <w:rFonts w:ascii="Times New Roman" w:hAnsi="Times New Roman" w:cs="Times New Roman"/>
          <w:szCs w:val="21"/>
        </w:rPr>
        <w:t>mmol/L</w:t>
      </w:r>
      <w:r w:rsidRPr="007D7B0B">
        <w:rPr>
          <w:rFonts w:ascii="Times New Roman" w:hAnsi="Times New Roman" w:cs="Times New Roman"/>
          <w:szCs w:val="21"/>
        </w:rPr>
        <w:t>；</w:t>
      </w:r>
      <w:r w:rsidRPr="007D7B0B">
        <w:rPr>
          <w:rFonts w:ascii="宋体" w:eastAsia="宋体" w:hAnsi="宋体" w:cs="宋体" w:hint="eastAsia"/>
          <w:kern w:val="0"/>
          <w:szCs w:val="21"/>
        </w:rPr>
        <w:t>Ⅲ</w:t>
      </w:r>
      <w:r w:rsidRPr="007D7B0B">
        <w:rPr>
          <w:rFonts w:ascii="Times New Roman" w:hAnsi="Times New Roman" w:cs="Times New Roman"/>
          <w:kern w:val="0"/>
          <w:szCs w:val="21"/>
        </w:rPr>
        <w:t>类为胶乳生理一般型种质资源，共</w:t>
      </w:r>
      <w:r w:rsidRPr="007D7B0B">
        <w:rPr>
          <w:rFonts w:ascii="Times New Roman" w:hAnsi="Times New Roman" w:cs="Times New Roman"/>
          <w:kern w:val="0"/>
          <w:szCs w:val="21"/>
        </w:rPr>
        <w:t>15</w:t>
      </w:r>
      <w:r w:rsidRPr="007D7B0B">
        <w:rPr>
          <w:rFonts w:ascii="Times New Roman" w:hAnsi="Times New Roman" w:cs="Times New Roman"/>
          <w:kern w:val="0"/>
          <w:szCs w:val="21"/>
        </w:rPr>
        <w:t>个，占试验品种的</w:t>
      </w:r>
      <w:r w:rsidRPr="007D7B0B">
        <w:rPr>
          <w:rFonts w:ascii="Times New Roman" w:hAnsi="Times New Roman" w:cs="Times New Roman"/>
          <w:kern w:val="0"/>
          <w:szCs w:val="21"/>
        </w:rPr>
        <w:t>57.7%</w:t>
      </w:r>
      <w:r w:rsidRPr="007D7B0B">
        <w:rPr>
          <w:rFonts w:ascii="Times New Roman" w:hAnsi="Times New Roman" w:cs="Times New Roman"/>
          <w:kern w:val="0"/>
          <w:szCs w:val="21"/>
        </w:rPr>
        <w:t>，无机磷、硫醇、蔗糖平均含量分别为</w:t>
      </w:r>
      <w:r w:rsidRPr="007D7B0B">
        <w:rPr>
          <w:rFonts w:ascii="Times New Roman" w:hAnsi="Times New Roman" w:cs="Times New Roman"/>
          <w:kern w:val="0"/>
          <w:szCs w:val="21"/>
        </w:rPr>
        <w:t>14.08</w:t>
      </w:r>
      <w:r w:rsidRPr="007D7B0B">
        <w:rPr>
          <w:rFonts w:ascii="Times New Roman" w:hAnsi="Times New Roman" w:cs="Times New Roman"/>
          <w:szCs w:val="21"/>
        </w:rPr>
        <w:t>mmol/L</w:t>
      </w:r>
      <w:r w:rsidRPr="007D7B0B">
        <w:rPr>
          <w:rFonts w:ascii="Times New Roman" w:hAnsi="Times New Roman" w:cs="Times New Roman"/>
          <w:szCs w:val="21"/>
        </w:rPr>
        <w:t>、</w:t>
      </w:r>
      <w:r w:rsidRPr="007D7B0B">
        <w:rPr>
          <w:rFonts w:ascii="Times New Roman" w:hAnsi="Times New Roman" w:cs="Times New Roman"/>
          <w:kern w:val="0"/>
          <w:szCs w:val="21"/>
        </w:rPr>
        <w:t>0.63</w:t>
      </w:r>
      <w:r w:rsidRPr="007D7B0B">
        <w:rPr>
          <w:rFonts w:ascii="Times New Roman" w:hAnsi="Times New Roman" w:cs="Times New Roman"/>
          <w:szCs w:val="21"/>
        </w:rPr>
        <w:t>mmol/L</w:t>
      </w:r>
      <w:r w:rsidRPr="007D7B0B">
        <w:rPr>
          <w:rFonts w:ascii="Times New Roman" w:hAnsi="Times New Roman" w:cs="Times New Roman"/>
          <w:szCs w:val="21"/>
        </w:rPr>
        <w:t>、</w:t>
      </w:r>
      <w:r w:rsidRPr="007D7B0B">
        <w:rPr>
          <w:rFonts w:ascii="Times New Roman" w:hAnsi="Times New Roman" w:cs="Times New Roman"/>
          <w:kern w:val="0"/>
          <w:szCs w:val="21"/>
        </w:rPr>
        <w:t>16.14</w:t>
      </w:r>
      <w:r w:rsidRPr="007D7B0B">
        <w:rPr>
          <w:rFonts w:ascii="Times New Roman" w:hAnsi="Times New Roman" w:cs="Times New Roman"/>
          <w:szCs w:val="21"/>
        </w:rPr>
        <w:t>mmol/L</w:t>
      </w:r>
      <w:r w:rsidRPr="007D7B0B">
        <w:rPr>
          <w:rFonts w:ascii="Times New Roman" w:hAnsi="Times New Roman" w:cs="Times New Roman"/>
          <w:szCs w:val="21"/>
        </w:rPr>
        <w:t>。</w:t>
      </w:r>
    </w:p>
    <w:p w:rsidR="00B5444A" w:rsidRPr="00980F4D" w:rsidRDefault="00B5444A" w:rsidP="00D746AE">
      <w:pPr>
        <w:jc w:val="center"/>
        <w:rPr>
          <w:rFonts w:ascii="Times New Roman" w:eastAsia="黑体" w:hAnsi="Times New Roman" w:cs="Times New Roman"/>
          <w:sz w:val="18"/>
          <w:szCs w:val="18"/>
        </w:rPr>
      </w:pPr>
      <w:r w:rsidRPr="00980F4D">
        <w:rPr>
          <w:rFonts w:ascii="Times New Roman" w:eastAsia="黑体" w:hAnsi="Times New Roman" w:cs="Times New Roman"/>
          <w:sz w:val="18"/>
          <w:szCs w:val="18"/>
        </w:rPr>
        <w:t>表</w:t>
      </w:r>
      <w:r w:rsidRPr="00980F4D">
        <w:rPr>
          <w:rFonts w:ascii="Times New Roman" w:eastAsia="黑体" w:hAnsi="Times New Roman" w:cs="Times New Roman"/>
          <w:sz w:val="18"/>
          <w:szCs w:val="18"/>
        </w:rPr>
        <w:t xml:space="preserve">5  </w:t>
      </w:r>
      <w:r w:rsidRPr="00980F4D">
        <w:rPr>
          <w:rFonts w:ascii="Times New Roman" w:eastAsia="黑体" w:hAnsi="Times New Roman" w:cs="Times New Roman"/>
          <w:sz w:val="18"/>
          <w:szCs w:val="18"/>
        </w:rPr>
        <w:t>参试橡胶树种质资源</w:t>
      </w:r>
      <w:r w:rsidRPr="00980F4D">
        <w:rPr>
          <w:rFonts w:ascii="Times New Roman" w:eastAsia="黑体" w:hAnsi="Times New Roman" w:cs="Times New Roman"/>
          <w:sz w:val="18"/>
          <w:szCs w:val="18"/>
        </w:rPr>
        <w:t>7</w:t>
      </w:r>
      <w:r w:rsidRPr="00980F4D">
        <w:rPr>
          <w:rFonts w:ascii="Times New Roman" w:eastAsia="黑体" w:hAnsi="Times New Roman" w:cs="Times New Roman"/>
          <w:sz w:val="18"/>
          <w:szCs w:val="18"/>
        </w:rPr>
        <w:t>个参数综合聚类分析结果</w:t>
      </w:r>
    </w:p>
    <w:tbl>
      <w:tblPr>
        <w:tblW w:w="0" w:type="auto"/>
        <w:tblInd w:w="-108" w:type="dxa"/>
        <w:tblBorders>
          <w:top w:val="single" w:sz="4" w:space="0" w:color="000000"/>
          <w:bottom w:val="single" w:sz="4" w:space="0" w:color="000000"/>
        </w:tblBorders>
        <w:tblLayout w:type="fixed"/>
        <w:tblLook w:val="0000"/>
      </w:tblPr>
      <w:tblGrid>
        <w:gridCol w:w="913"/>
        <w:gridCol w:w="5706"/>
        <w:gridCol w:w="793"/>
        <w:gridCol w:w="1110"/>
      </w:tblGrid>
      <w:tr w:rsidR="00B5444A" w:rsidRPr="007D7B0B" w:rsidTr="00C1396A">
        <w:tc>
          <w:tcPr>
            <w:tcW w:w="913" w:type="dxa"/>
            <w:tcBorders>
              <w:top w:val="single" w:sz="4" w:space="0" w:color="000000"/>
              <w:bottom w:val="single" w:sz="4" w:space="0" w:color="000000"/>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聚类</w:t>
            </w:r>
          </w:p>
        </w:tc>
        <w:tc>
          <w:tcPr>
            <w:tcW w:w="5706" w:type="dxa"/>
            <w:tcBorders>
              <w:top w:val="single" w:sz="4" w:space="0" w:color="000000"/>
              <w:bottom w:val="single" w:sz="4" w:space="0" w:color="000000"/>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橡胶树种质</w:t>
            </w:r>
          </w:p>
        </w:tc>
        <w:tc>
          <w:tcPr>
            <w:tcW w:w="793" w:type="dxa"/>
            <w:tcBorders>
              <w:top w:val="single" w:sz="4" w:space="0" w:color="000000"/>
              <w:bottom w:val="single" w:sz="4" w:space="0" w:color="000000"/>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个数</w:t>
            </w:r>
          </w:p>
        </w:tc>
        <w:tc>
          <w:tcPr>
            <w:tcW w:w="1110" w:type="dxa"/>
            <w:tcBorders>
              <w:top w:val="single" w:sz="4" w:space="0" w:color="000000"/>
              <w:bottom w:val="single" w:sz="4" w:space="0" w:color="000000"/>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频率</w:t>
            </w:r>
            <w:r w:rsidRPr="007D7B0B">
              <w:rPr>
                <w:rFonts w:ascii="Times New Roman" w:hAnsi="Times New Roman" w:cs="Times New Roman"/>
                <w:kern w:val="0"/>
                <w:szCs w:val="21"/>
              </w:rPr>
              <w:t>/%</w:t>
            </w:r>
          </w:p>
        </w:tc>
      </w:tr>
      <w:tr w:rsidR="00B5444A" w:rsidRPr="007D7B0B" w:rsidTr="00C1396A">
        <w:tc>
          <w:tcPr>
            <w:tcW w:w="913" w:type="dxa"/>
            <w:tcBorders>
              <w:top w:val="single" w:sz="4" w:space="0" w:color="000000"/>
              <w:bottom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宋体" w:eastAsia="宋体" w:hAnsi="宋体" w:cs="宋体" w:hint="eastAsia"/>
                <w:kern w:val="0"/>
                <w:szCs w:val="21"/>
              </w:rPr>
              <w:t>Ⅰ</w:t>
            </w:r>
          </w:p>
        </w:tc>
        <w:tc>
          <w:tcPr>
            <w:tcW w:w="5706" w:type="dxa"/>
            <w:tcBorders>
              <w:top w:val="single" w:sz="4" w:space="0" w:color="000000"/>
              <w:bottom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云研</w:t>
            </w:r>
            <w:r w:rsidRPr="007D7B0B">
              <w:rPr>
                <w:rFonts w:ascii="Times New Roman" w:hAnsi="Times New Roman" w:cs="Times New Roman"/>
                <w:kern w:val="0"/>
                <w:szCs w:val="21"/>
              </w:rPr>
              <w:t>80-1983</w:t>
            </w:r>
          </w:p>
        </w:tc>
        <w:tc>
          <w:tcPr>
            <w:tcW w:w="793" w:type="dxa"/>
            <w:tcBorders>
              <w:top w:val="single" w:sz="4" w:space="0" w:color="000000"/>
              <w:bottom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1</w:t>
            </w:r>
          </w:p>
        </w:tc>
        <w:tc>
          <w:tcPr>
            <w:tcW w:w="1110" w:type="dxa"/>
            <w:tcBorders>
              <w:top w:val="single" w:sz="4" w:space="0" w:color="000000"/>
              <w:bottom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4.16%</w:t>
            </w:r>
          </w:p>
        </w:tc>
      </w:tr>
      <w:tr w:rsidR="00B5444A" w:rsidRPr="007D7B0B" w:rsidTr="00C1396A">
        <w:tc>
          <w:tcPr>
            <w:tcW w:w="913" w:type="dxa"/>
            <w:tcBorders>
              <w:top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宋体" w:eastAsia="宋体" w:hAnsi="宋体" w:cs="宋体" w:hint="eastAsia"/>
                <w:kern w:val="0"/>
                <w:szCs w:val="21"/>
              </w:rPr>
              <w:t>Ⅱ</w:t>
            </w:r>
          </w:p>
        </w:tc>
        <w:tc>
          <w:tcPr>
            <w:tcW w:w="5706" w:type="dxa"/>
            <w:tcBorders>
              <w:top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云研</w:t>
            </w:r>
            <w:r w:rsidRPr="007D7B0B">
              <w:rPr>
                <w:rFonts w:ascii="Times New Roman" w:hAnsi="Times New Roman" w:cs="Times New Roman"/>
                <w:kern w:val="0"/>
                <w:szCs w:val="21"/>
              </w:rPr>
              <w:t>78-768</w:t>
            </w:r>
            <w:r w:rsidRPr="007D7B0B">
              <w:rPr>
                <w:rFonts w:ascii="Times New Roman" w:hAnsi="Times New Roman" w:cs="Times New Roman"/>
                <w:kern w:val="0"/>
                <w:szCs w:val="21"/>
              </w:rPr>
              <w:t>、海垦</w:t>
            </w:r>
            <w:r w:rsidRPr="007D7B0B">
              <w:rPr>
                <w:rFonts w:ascii="Times New Roman" w:hAnsi="Times New Roman" w:cs="Times New Roman"/>
                <w:kern w:val="0"/>
                <w:szCs w:val="21"/>
              </w:rPr>
              <w:t>2</w:t>
            </w:r>
            <w:r w:rsidRPr="007D7B0B">
              <w:rPr>
                <w:rFonts w:ascii="Times New Roman" w:hAnsi="Times New Roman" w:cs="Times New Roman"/>
                <w:kern w:val="0"/>
                <w:szCs w:val="21"/>
              </w:rPr>
              <w:t>、云研</w:t>
            </w:r>
            <w:r w:rsidRPr="007D7B0B">
              <w:rPr>
                <w:rFonts w:ascii="Times New Roman" w:hAnsi="Times New Roman" w:cs="Times New Roman"/>
                <w:kern w:val="0"/>
                <w:szCs w:val="21"/>
              </w:rPr>
              <w:t>76-398</w:t>
            </w:r>
            <w:r w:rsidRPr="007D7B0B">
              <w:rPr>
                <w:rFonts w:ascii="Times New Roman" w:hAnsi="Times New Roman" w:cs="Times New Roman"/>
                <w:kern w:val="0"/>
                <w:szCs w:val="21"/>
              </w:rPr>
              <w:t>、</w:t>
            </w:r>
            <w:r w:rsidRPr="007D7B0B">
              <w:rPr>
                <w:rFonts w:ascii="Times New Roman" w:hAnsi="Times New Roman" w:cs="Times New Roman"/>
                <w:kern w:val="0"/>
                <w:szCs w:val="21"/>
              </w:rPr>
              <w:t>RRIM600</w:t>
            </w:r>
            <w:r w:rsidRPr="007D7B0B">
              <w:rPr>
                <w:rFonts w:ascii="Times New Roman" w:hAnsi="Times New Roman" w:cs="Times New Roman"/>
                <w:kern w:val="0"/>
                <w:szCs w:val="21"/>
              </w:rPr>
              <w:t>、云研</w:t>
            </w:r>
            <w:r w:rsidRPr="007D7B0B">
              <w:rPr>
                <w:rFonts w:ascii="Times New Roman" w:hAnsi="Times New Roman" w:cs="Times New Roman"/>
                <w:kern w:val="0"/>
                <w:szCs w:val="21"/>
              </w:rPr>
              <w:t>75-11</w:t>
            </w:r>
            <w:r w:rsidRPr="007D7B0B">
              <w:rPr>
                <w:rFonts w:ascii="Times New Roman" w:hAnsi="Times New Roman" w:cs="Times New Roman"/>
                <w:kern w:val="0"/>
                <w:szCs w:val="21"/>
              </w:rPr>
              <w:t>、云研</w:t>
            </w:r>
            <w:r w:rsidRPr="007D7B0B">
              <w:rPr>
                <w:rFonts w:ascii="Times New Roman" w:hAnsi="Times New Roman" w:cs="Times New Roman"/>
                <w:kern w:val="0"/>
                <w:szCs w:val="21"/>
              </w:rPr>
              <w:t>73-46</w:t>
            </w:r>
            <w:r w:rsidRPr="007D7B0B">
              <w:rPr>
                <w:rFonts w:ascii="Times New Roman" w:hAnsi="Times New Roman" w:cs="Times New Roman"/>
                <w:kern w:val="0"/>
                <w:szCs w:val="21"/>
              </w:rPr>
              <w:t>、</w:t>
            </w:r>
            <w:r w:rsidRPr="007D7B0B">
              <w:rPr>
                <w:rFonts w:ascii="Times New Roman" w:hAnsi="Times New Roman" w:cs="Times New Roman"/>
                <w:kern w:val="0"/>
                <w:szCs w:val="21"/>
              </w:rPr>
              <w:t>RRIM525</w:t>
            </w:r>
            <w:r w:rsidRPr="007D7B0B">
              <w:rPr>
                <w:rFonts w:ascii="Times New Roman" w:hAnsi="Times New Roman" w:cs="Times New Roman"/>
                <w:kern w:val="0"/>
                <w:szCs w:val="21"/>
              </w:rPr>
              <w:t>、热研</w:t>
            </w:r>
            <w:r w:rsidRPr="007D7B0B">
              <w:rPr>
                <w:rFonts w:ascii="Times New Roman" w:hAnsi="Times New Roman" w:cs="Times New Roman"/>
                <w:kern w:val="0"/>
                <w:szCs w:val="21"/>
              </w:rPr>
              <w:t>88-13</w:t>
            </w:r>
            <w:r w:rsidRPr="007D7B0B">
              <w:rPr>
                <w:rFonts w:ascii="Times New Roman" w:hAnsi="Times New Roman" w:cs="Times New Roman"/>
                <w:kern w:val="0"/>
                <w:szCs w:val="21"/>
              </w:rPr>
              <w:t>、云研</w:t>
            </w:r>
            <w:r w:rsidRPr="007D7B0B">
              <w:rPr>
                <w:rFonts w:ascii="Times New Roman" w:hAnsi="Times New Roman" w:cs="Times New Roman"/>
                <w:kern w:val="0"/>
                <w:szCs w:val="21"/>
              </w:rPr>
              <w:t>277-5</w:t>
            </w:r>
            <w:r w:rsidRPr="007D7B0B">
              <w:rPr>
                <w:rFonts w:ascii="Times New Roman" w:hAnsi="Times New Roman" w:cs="Times New Roman"/>
                <w:kern w:val="0"/>
                <w:szCs w:val="21"/>
              </w:rPr>
              <w:t>、</w:t>
            </w:r>
            <w:r w:rsidRPr="007D7B0B">
              <w:rPr>
                <w:rFonts w:ascii="Times New Roman" w:hAnsi="Times New Roman" w:cs="Times New Roman"/>
                <w:kern w:val="0"/>
                <w:szCs w:val="21"/>
              </w:rPr>
              <w:t>RRIM523</w:t>
            </w:r>
            <w:r w:rsidRPr="007D7B0B">
              <w:rPr>
                <w:rFonts w:ascii="Times New Roman" w:hAnsi="Times New Roman" w:cs="Times New Roman"/>
                <w:kern w:val="0"/>
                <w:szCs w:val="21"/>
              </w:rPr>
              <w:t>、云研</w:t>
            </w:r>
            <w:r w:rsidRPr="007D7B0B">
              <w:rPr>
                <w:rFonts w:ascii="Times New Roman" w:hAnsi="Times New Roman" w:cs="Times New Roman"/>
                <w:kern w:val="0"/>
                <w:szCs w:val="21"/>
              </w:rPr>
              <w:t>76-235</w:t>
            </w:r>
            <w:r w:rsidRPr="007D7B0B">
              <w:rPr>
                <w:rFonts w:ascii="Times New Roman" w:hAnsi="Times New Roman" w:cs="Times New Roman"/>
                <w:kern w:val="0"/>
                <w:szCs w:val="21"/>
              </w:rPr>
              <w:t>、</w:t>
            </w:r>
          </w:p>
        </w:tc>
        <w:tc>
          <w:tcPr>
            <w:tcW w:w="793" w:type="dxa"/>
            <w:tcBorders>
              <w:top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11</w:t>
            </w:r>
          </w:p>
        </w:tc>
        <w:tc>
          <w:tcPr>
            <w:tcW w:w="1110" w:type="dxa"/>
            <w:tcBorders>
              <w:top w:val="nil"/>
            </w:tcBorders>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45.8%</w:t>
            </w:r>
          </w:p>
        </w:tc>
      </w:tr>
      <w:tr w:rsidR="00B5444A" w:rsidRPr="007D7B0B" w:rsidTr="00C1396A">
        <w:tc>
          <w:tcPr>
            <w:tcW w:w="913" w:type="dxa"/>
            <w:shd w:val="clear" w:color="auto" w:fill="auto"/>
          </w:tcPr>
          <w:p w:rsidR="00B5444A" w:rsidRPr="007D7B0B" w:rsidRDefault="00B5444A" w:rsidP="00D746AE">
            <w:pPr>
              <w:rPr>
                <w:rFonts w:ascii="Times New Roman" w:hAnsi="Times New Roman" w:cs="Times New Roman"/>
                <w:kern w:val="0"/>
                <w:szCs w:val="21"/>
              </w:rPr>
            </w:pPr>
            <w:r w:rsidRPr="007D7B0B">
              <w:rPr>
                <w:rFonts w:ascii="宋体" w:eastAsia="宋体" w:hAnsi="宋体" w:cs="宋体" w:hint="eastAsia"/>
                <w:kern w:val="0"/>
                <w:szCs w:val="21"/>
              </w:rPr>
              <w:t>Ⅲ</w:t>
            </w:r>
          </w:p>
        </w:tc>
        <w:tc>
          <w:tcPr>
            <w:tcW w:w="5706" w:type="dxa"/>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RRIM603</w:t>
            </w:r>
            <w:r w:rsidRPr="007D7B0B">
              <w:rPr>
                <w:rFonts w:ascii="Times New Roman" w:hAnsi="Times New Roman" w:cs="Times New Roman"/>
                <w:kern w:val="0"/>
                <w:szCs w:val="21"/>
              </w:rPr>
              <w:t>、</w:t>
            </w:r>
            <w:r w:rsidRPr="007D7B0B">
              <w:rPr>
                <w:rFonts w:ascii="Times New Roman" w:hAnsi="Times New Roman" w:cs="Times New Roman"/>
                <w:kern w:val="0"/>
                <w:szCs w:val="21"/>
              </w:rPr>
              <w:t>RRIM524</w:t>
            </w:r>
            <w:r w:rsidRPr="007D7B0B">
              <w:rPr>
                <w:rFonts w:ascii="Times New Roman" w:hAnsi="Times New Roman" w:cs="Times New Roman"/>
                <w:kern w:val="0"/>
                <w:szCs w:val="21"/>
              </w:rPr>
              <w:t>、热研</w:t>
            </w:r>
            <w:r w:rsidRPr="007D7B0B">
              <w:rPr>
                <w:rFonts w:ascii="Times New Roman" w:hAnsi="Times New Roman" w:cs="Times New Roman"/>
                <w:kern w:val="0"/>
                <w:szCs w:val="21"/>
              </w:rPr>
              <w:t>7-33-97</w:t>
            </w:r>
            <w:r w:rsidRPr="007D7B0B">
              <w:rPr>
                <w:rFonts w:ascii="Times New Roman" w:hAnsi="Times New Roman" w:cs="Times New Roman"/>
                <w:kern w:val="0"/>
                <w:szCs w:val="21"/>
              </w:rPr>
              <w:t>、</w:t>
            </w:r>
            <w:r w:rsidRPr="007D7B0B">
              <w:rPr>
                <w:rFonts w:ascii="Times New Roman" w:hAnsi="Times New Roman" w:cs="Times New Roman"/>
                <w:kern w:val="0"/>
                <w:szCs w:val="21"/>
              </w:rPr>
              <w:t>INA873</w:t>
            </w:r>
            <w:r w:rsidRPr="007D7B0B">
              <w:rPr>
                <w:rFonts w:ascii="Times New Roman" w:hAnsi="Times New Roman" w:cs="Times New Roman"/>
                <w:kern w:val="0"/>
                <w:szCs w:val="21"/>
              </w:rPr>
              <w:t>、云研</w:t>
            </w:r>
            <w:r w:rsidRPr="007D7B0B">
              <w:rPr>
                <w:rFonts w:ascii="Times New Roman" w:hAnsi="Times New Roman" w:cs="Times New Roman"/>
                <w:kern w:val="0"/>
                <w:szCs w:val="21"/>
              </w:rPr>
              <w:t>75-1</w:t>
            </w:r>
            <w:r w:rsidRPr="007D7B0B">
              <w:rPr>
                <w:rFonts w:ascii="Times New Roman" w:hAnsi="Times New Roman" w:cs="Times New Roman"/>
                <w:kern w:val="0"/>
                <w:szCs w:val="21"/>
              </w:rPr>
              <w:t>、云研</w:t>
            </w:r>
            <w:r w:rsidRPr="007D7B0B">
              <w:rPr>
                <w:rFonts w:ascii="Times New Roman" w:hAnsi="Times New Roman" w:cs="Times New Roman"/>
                <w:kern w:val="0"/>
                <w:szCs w:val="21"/>
              </w:rPr>
              <w:t>77-4</w:t>
            </w:r>
            <w:r w:rsidRPr="007D7B0B">
              <w:rPr>
                <w:rFonts w:ascii="Times New Roman" w:hAnsi="Times New Roman" w:cs="Times New Roman"/>
                <w:kern w:val="0"/>
                <w:szCs w:val="21"/>
              </w:rPr>
              <w:t>、云研</w:t>
            </w:r>
            <w:r w:rsidRPr="007D7B0B">
              <w:rPr>
                <w:rFonts w:ascii="Times New Roman" w:hAnsi="Times New Roman" w:cs="Times New Roman"/>
                <w:kern w:val="0"/>
                <w:szCs w:val="21"/>
              </w:rPr>
              <w:t>77-2</w:t>
            </w:r>
            <w:r w:rsidRPr="007D7B0B">
              <w:rPr>
                <w:rFonts w:ascii="Times New Roman" w:hAnsi="Times New Roman" w:cs="Times New Roman"/>
                <w:kern w:val="0"/>
                <w:szCs w:val="21"/>
              </w:rPr>
              <w:t>、</w:t>
            </w:r>
            <w:r w:rsidRPr="007D7B0B">
              <w:rPr>
                <w:rFonts w:ascii="Times New Roman" w:hAnsi="Times New Roman" w:cs="Times New Roman"/>
                <w:kern w:val="0"/>
                <w:szCs w:val="21"/>
              </w:rPr>
              <w:t>GT1</w:t>
            </w:r>
            <w:r w:rsidRPr="007D7B0B">
              <w:rPr>
                <w:rFonts w:ascii="Times New Roman" w:hAnsi="Times New Roman" w:cs="Times New Roman"/>
                <w:kern w:val="0"/>
                <w:szCs w:val="21"/>
              </w:rPr>
              <w:t>、</w:t>
            </w:r>
            <w:r w:rsidRPr="007D7B0B">
              <w:rPr>
                <w:rFonts w:ascii="Times New Roman" w:hAnsi="Times New Roman" w:cs="Times New Roman"/>
                <w:kern w:val="0"/>
                <w:szCs w:val="21"/>
              </w:rPr>
              <w:t>RRIM623</w:t>
            </w:r>
            <w:r w:rsidRPr="007D7B0B">
              <w:rPr>
                <w:rFonts w:ascii="Times New Roman" w:hAnsi="Times New Roman" w:cs="Times New Roman"/>
                <w:kern w:val="0"/>
                <w:szCs w:val="21"/>
              </w:rPr>
              <w:t>、</w:t>
            </w:r>
            <w:r w:rsidRPr="007D7B0B">
              <w:rPr>
                <w:rFonts w:ascii="Times New Roman" w:hAnsi="Times New Roman" w:cs="Times New Roman"/>
                <w:kern w:val="0"/>
                <w:szCs w:val="21"/>
              </w:rPr>
              <w:t>PR107</w:t>
            </w:r>
            <w:r w:rsidRPr="007D7B0B">
              <w:rPr>
                <w:rFonts w:ascii="Times New Roman" w:hAnsi="Times New Roman" w:cs="Times New Roman"/>
                <w:kern w:val="0"/>
                <w:szCs w:val="21"/>
              </w:rPr>
              <w:t>、云研</w:t>
            </w:r>
            <w:r w:rsidRPr="007D7B0B">
              <w:rPr>
                <w:rFonts w:ascii="Times New Roman" w:hAnsi="Times New Roman" w:cs="Times New Roman"/>
                <w:kern w:val="0"/>
                <w:szCs w:val="21"/>
              </w:rPr>
              <w:t>68-273</w:t>
            </w:r>
          </w:p>
        </w:tc>
        <w:tc>
          <w:tcPr>
            <w:tcW w:w="793" w:type="dxa"/>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12</w:t>
            </w:r>
          </w:p>
        </w:tc>
        <w:tc>
          <w:tcPr>
            <w:tcW w:w="1110" w:type="dxa"/>
            <w:shd w:val="clear" w:color="auto" w:fill="auto"/>
          </w:tcPr>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50%</w:t>
            </w:r>
          </w:p>
        </w:tc>
      </w:tr>
    </w:tbl>
    <w:p w:rsidR="00B5444A" w:rsidRPr="007D7B0B" w:rsidRDefault="00B5444A" w:rsidP="00D746AE">
      <w:pPr>
        <w:ind w:firstLineChars="150" w:firstLine="315"/>
        <w:rPr>
          <w:rFonts w:ascii="Times New Roman" w:hAnsi="Times New Roman" w:cs="Times New Roman"/>
          <w:kern w:val="0"/>
          <w:szCs w:val="21"/>
        </w:rPr>
      </w:pPr>
    </w:p>
    <w:p w:rsidR="00B5444A" w:rsidRPr="007D7B0B" w:rsidRDefault="00B5444A" w:rsidP="00D746AE">
      <w:pPr>
        <w:ind w:firstLineChars="150" w:firstLine="315"/>
        <w:rPr>
          <w:rFonts w:ascii="Times New Roman" w:hAnsi="Times New Roman" w:cs="Times New Roman"/>
          <w:kern w:val="0"/>
          <w:szCs w:val="21"/>
        </w:rPr>
      </w:pPr>
      <w:r w:rsidRPr="007D7B0B">
        <w:rPr>
          <w:rFonts w:ascii="Times New Roman" w:hAnsi="Times New Roman" w:cs="Times New Roman"/>
          <w:kern w:val="0"/>
          <w:szCs w:val="21"/>
        </w:rPr>
        <w:t>利用橡胶树的胶乳产量、茎围和胶乳中无机磷、硫醇、蔗糖含量、总固形物、干胶含量</w:t>
      </w:r>
      <w:r w:rsidRPr="007D7B0B">
        <w:rPr>
          <w:rFonts w:ascii="Times New Roman" w:hAnsi="Times New Roman" w:cs="Times New Roman"/>
          <w:kern w:val="0"/>
          <w:szCs w:val="21"/>
        </w:rPr>
        <w:t>7</w:t>
      </w:r>
      <w:r w:rsidRPr="007D7B0B">
        <w:rPr>
          <w:rFonts w:ascii="Times New Roman" w:hAnsi="Times New Roman" w:cs="Times New Roman"/>
          <w:kern w:val="0"/>
          <w:szCs w:val="21"/>
        </w:rPr>
        <w:t>个参数进行聚类分析，把</w:t>
      </w:r>
      <w:r w:rsidRPr="007D7B0B">
        <w:rPr>
          <w:rFonts w:ascii="Times New Roman" w:hAnsi="Times New Roman" w:cs="Times New Roman"/>
          <w:kern w:val="0"/>
          <w:szCs w:val="21"/>
        </w:rPr>
        <w:t>24</w:t>
      </w:r>
      <w:r w:rsidRPr="007D7B0B">
        <w:rPr>
          <w:rFonts w:ascii="Times New Roman" w:hAnsi="Times New Roman" w:cs="Times New Roman"/>
          <w:kern w:val="0"/>
          <w:szCs w:val="21"/>
        </w:rPr>
        <w:t>个（干胶含量缺失</w:t>
      </w:r>
      <w:r w:rsidRPr="007D7B0B">
        <w:rPr>
          <w:rFonts w:ascii="Times New Roman" w:hAnsi="Times New Roman" w:cs="Times New Roman"/>
          <w:kern w:val="0"/>
          <w:szCs w:val="21"/>
        </w:rPr>
        <w:t>2</w:t>
      </w:r>
      <w:r w:rsidRPr="007D7B0B">
        <w:rPr>
          <w:rFonts w:ascii="Times New Roman" w:hAnsi="Times New Roman" w:cs="Times New Roman"/>
          <w:kern w:val="0"/>
          <w:szCs w:val="21"/>
        </w:rPr>
        <w:t>个）种质资源分为</w:t>
      </w:r>
      <w:r w:rsidRPr="007D7B0B">
        <w:rPr>
          <w:rFonts w:ascii="Times New Roman" w:hAnsi="Times New Roman" w:cs="Times New Roman"/>
          <w:kern w:val="0"/>
          <w:szCs w:val="21"/>
        </w:rPr>
        <w:t>3</w:t>
      </w:r>
      <w:r w:rsidRPr="007D7B0B">
        <w:rPr>
          <w:rFonts w:ascii="Times New Roman" w:hAnsi="Times New Roman" w:cs="Times New Roman"/>
          <w:kern w:val="0"/>
          <w:szCs w:val="21"/>
        </w:rPr>
        <w:t>类（表</w:t>
      </w:r>
      <w:r w:rsidRPr="007D7B0B">
        <w:rPr>
          <w:rFonts w:ascii="Times New Roman" w:hAnsi="Times New Roman" w:cs="Times New Roman"/>
          <w:kern w:val="0"/>
          <w:szCs w:val="21"/>
        </w:rPr>
        <w:t>5</w:t>
      </w:r>
      <w:r w:rsidRPr="007D7B0B">
        <w:rPr>
          <w:rFonts w:ascii="Times New Roman" w:hAnsi="Times New Roman" w:cs="Times New Roman"/>
          <w:kern w:val="0"/>
          <w:szCs w:val="21"/>
        </w:rPr>
        <w:t>）：</w:t>
      </w:r>
      <w:r w:rsidRPr="007D7B0B">
        <w:rPr>
          <w:rFonts w:ascii="宋体" w:eastAsia="宋体" w:hAnsi="宋体" w:cs="宋体" w:hint="eastAsia"/>
          <w:kern w:val="0"/>
          <w:szCs w:val="21"/>
        </w:rPr>
        <w:t>Ⅰ</w:t>
      </w:r>
      <w:r w:rsidRPr="007D7B0B">
        <w:rPr>
          <w:rFonts w:ascii="Times New Roman" w:hAnsi="Times New Roman" w:cs="Times New Roman"/>
          <w:kern w:val="0"/>
          <w:szCs w:val="21"/>
        </w:rPr>
        <w:t>类为优异种质资源，选出</w:t>
      </w:r>
      <w:r w:rsidRPr="007D7B0B">
        <w:rPr>
          <w:rFonts w:ascii="Times New Roman" w:hAnsi="Times New Roman" w:cs="Times New Roman"/>
          <w:kern w:val="0"/>
          <w:szCs w:val="21"/>
        </w:rPr>
        <w:t>1</w:t>
      </w:r>
      <w:r w:rsidRPr="007D7B0B">
        <w:rPr>
          <w:rFonts w:ascii="Times New Roman" w:hAnsi="Times New Roman" w:cs="Times New Roman"/>
          <w:kern w:val="0"/>
          <w:szCs w:val="21"/>
        </w:rPr>
        <w:t>个种质：云研</w:t>
      </w:r>
      <w:r w:rsidRPr="007D7B0B">
        <w:rPr>
          <w:rFonts w:ascii="Times New Roman" w:hAnsi="Times New Roman" w:cs="Times New Roman"/>
          <w:kern w:val="0"/>
          <w:szCs w:val="21"/>
        </w:rPr>
        <w:t>80-1983</w:t>
      </w:r>
      <w:r w:rsidRPr="007D7B0B">
        <w:rPr>
          <w:rFonts w:ascii="Times New Roman" w:hAnsi="Times New Roman" w:cs="Times New Roman"/>
          <w:kern w:val="0"/>
          <w:szCs w:val="21"/>
        </w:rPr>
        <w:t>，占试验种质总数</w:t>
      </w:r>
      <w:r w:rsidRPr="007D7B0B">
        <w:rPr>
          <w:rFonts w:ascii="Times New Roman" w:hAnsi="Times New Roman" w:cs="Times New Roman"/>
          <w:kern w:val="0"/>
          <w:szCs w:val="21"/>
        </w:rPr>
        <w:t>4.16%</w:t>
      </w:r>
      <w:r w:rsidRPr="007D7B0B">
        <w:rPr>
          <w:rFonts w:ascii="Times New Roman" w:hAnsi="Times New Roman" w:cs="Times New Roman"/>
          <w:kern w:val="0"/>
          <w:szCs w:val="21"/>
        </w:rPr>
        <w:t>，无机磷、硫醇、蔗糖、总固形物、干胶含量、胶乳产量、茎围平均值依次为</w:t>
      </w:r>
      <w:r w:rsidRPr="007D7B0B">
        <w:rPr>
          <w:rFonts w:ascii="Times New Roman" w:hAnsi="Times New Roman" w:cs="Times New Roman"/>
          <w:kern w:val="0"/>
          <w:szCs w:val="21"/>
        </w:rPr>
        <w:t>21.82</w:t>
      </w:r>
      <w:r w:rsidRPr="007D7B0B">
        <w:rPr>
          <w:rFonts w:ascii="Times New Roman" w:hAnsi="Times New Roman" w:cs="Times New Roman"/>
          <w:szCs w:val="21"/>
        </w:rPr>
        <w:t>mmol/L</w:t>
      </w:r>
      <w:r w:rsidRPr="007D7B0B">
        <w:rPr>
          <w:rFonts w:ascii="Times New Roman" w:hAnsi="Times New Roman" w:cs="Times New Roman"/>
          <w:kern w:val="0"/>
          <w:szCs w:val="21"/>
        </w:rPr>
        <w:t>、</w:t>
      </w:r>
      <w:r w:rsidRPr="007D7B0B">
        <w:rPr>
          <w:rFonts w:ascii="Times New Roman" w:hAnsi="Times New Roman" w:cs="Times New Roman"/>
          <w:kern w:val="0"/>
          <w:szCs w:val="21"/>
        </w:rPr>
        <w:t>0.82</w:t>
      </w:r>
      <w:r w:rsidRPr="007D7B0B">
        <w:rPr>
          <w:rFonts w:ascii="Times New Roman" w:hAnsi="Times New Roman" w:cs="Times New Roman"/>
          <w:szCs w:val="21"/>
        </w:rPr>
        <w:t>mmol/L</w:t>
      </w:r>
      <w:r w:rsidRPr="007D7B0B">
        <w:rPr>
          <w:rFonts w:ascii="Times New Roman" w:hAnsi="Times New Roman" w:cs="Times New Roman"/>
          <w:szCs w:val="21"/>
        </w:rPr>
        <w:t>、</w:t>
      </w:r>
      <w:r w:rsidRPr="007D7B0B">
        <w:rPr>
          <w:rFonts w:ascii="Times New Roman" w:hAnsi="Times New Roman" w:cs="Times New Roman"/>
          <w:szCs w:val="21"/>
        </w:rPr>
        <w:t>18.60mmol/L</w:t>
      </w:r>
      <w:r w:rsidRPr="007D7B0B">
        <w:rPr>
          <w:rFonts w:ascii="Times New Roman" w:hAnsi="Times New Roman" w:cs="Times New Roman"/>
          <w:szCs w:val="21"/>
        </w:rPr>
        <w:t>、</w:t>
      </w:r>
      <w:r w:rsidRPr="007D7B0B">
        <w:rPr>
          <w:rFonts w:ascii="Times New Roman" w:hAnsi="Times New Roman" w:cs="Times New Roman"/>
          <w:kern w:val="0"/>
          <w:szCs w:val="21"/>
        </w:rPr>
        <w:t>40.37%</w:t>
      </w:r>
      <w:r w:rsidRPr="007D7B0B">
        <w:rPr>
          <w:rFonts w:ascii="Times New Roman" w:hAnsi="Times New Roman" w:cs="Times New Roman"/>
          <w:kern w:val="0"/>
          <w:szCs w:val="21"/>
        </w:rPr>
        <w:t>、</w:t>
      </w:r>
      <w:r w:rsidRPr="007D7B0B">
        <w:rPr>
          <w:rFonts w:ascii="Times New Roman" w:hAnsi="Times New Roman" w:cs="Times New Roman"/>
          <w:kern w:val="0"/>
          <w:szCs w:val="21"/>
        </w:rPr>
        <w:t>28.43%</w:t>
      </w:r>
      <w:r w:rsidRPr="007D7B0B">
        <w:rPr>
          <w:rFonts w:ascii="Times New Roman" w:hAnsi="Times New Roman" w:cs="Times New Roman"/>
          <w:kern w:val="0"/>
          <w:szCs w:val="21"/>
        </w:rPr>
        <w:t>、</w:t>
      </w:r>
      <w:r w:rsidRPr="007D7B0B">
        <w:rPr>
          <w:rFonts w:ascii="Times New Roman" w:hAnsi="Times New Roman" w:cs="Times New Roman"/>
          <w:kern w:val="0"/>
          <w:szCs w:val="21"/>
        </w:rPr>
        <w:t>485.0ml</w:t>
      </w:r>
      <w:r w:rsidRPr="007D7B0B">
        <w:rPr>
          <w:rFonts w:ascii="Times New Roman" w:hAnsi="Times New Roman" w:cs="Times New Roman"/>
          <w:kern w:val="0"/>
          <w:szCs w:val="21"/>
        </w:rPr>
        <w:t>、</w:t>
      </w:r>
      <w:r w:rsidRPr="007D7B0B">
        <w:rPr>
          <w:rFonts w:ascii="Times New Roman" w:hAnsi="Times New Roman" w:cs="Times New Roman"/>
          <w:kern w:val="0"/>
          <w:szCs w:val="21"/>
        </w:rPr>
        <w:t>60.0cm</w:t>
      </w:r>
      <w:r w:rsidRPr="007D7B0B">
        <w:rPr>
          <w:rFonts w:ascii="Times New Roman" w:hAnsi="Times New Roman" w:cs="Times New Roman"/>
          <w:kern w:val="0"/>
          <w:szCs w:val="21"/>
        </w:rPr>
        <w:t>，其中单株产量最高为</w:t>
      </w:r>
      <w:r w:rsidRPr="007D7B0B">
        <w:rPr>
          <w:rFonts w:ascii="Times New Roman" w:hAnsi="Times New Roman" w:cs="Times New Roman"/>
          <w:kern w:val="0"/>
          <w:szCs w:val="21"/>
        </w:rPr>
        <w:t>610mL</w:t>
      </w:r>
      <w:r w:rsidRPr="007D7B0B">
        <w:rPr>
          <w:rFonts w:ascii="Times New Roman" w:hAnsi="Times New Roman" w:cs="Times New Roman"/>
          <w:kern w:val="0"/>
          <w:szCs w:val="21"/>
        </w:rPr>
        <w:t>；</w:t>
      </w:r>
      <w:r w:rsidRPr="007D7B0B">
        <w:rPr>
          <w:rFonts w:ascii="宋体" w:eastAsia="宋体" w:hAnsi="宋体" w:cs="宋体" w:hint="eastAsia"/>
          <w:kern w:val="0"/>
          <w:szCs w:val="21"/>
        </w:rPr>
        <w:t>Ⅱ</w:t>
      </w:r>
      <w:r w:rsidRPr="007D7B0B">
        <w:rPr>
          <w:rFonts w:ascii="Times New Roman" w:hAnsi="Times New Roman" w:cs="Times New Roman"/>
          <w:kern w:val="0"/>
          <w:szCs w:val="21"/>
        </w:rPr>
        <w:t>类为优良种质资源，共</w:t>
      </w:r>
      <w:r w:rsidRPr="007D7B0B">
        <w:rPr>
          <w:rFonts w:ascii="Times New Roman" w:hAnsi="Times New Roman" w:cs="Times New Roman"/>
          <w:kern w:val="0"/>
          <w:szCs w:val="21"/>
        </w:rPr>
        <w:t>11</w:t>
      </w:r>
      <w:r w:rsidRPr="007D7B0B">
        <w:rPr>
          <w:rFonts w:ascii="Times New Roman" w:hAnsi="Times New Roman" w:cs="Times New Roman"/>
          <w:kern w:val="0"/>
          <w:szCs w:val="21"/>
        </w:rPr>
        <w:t>个种质，占试验品种总数的</w:t>
      </w:r>
      <w:r w:rsidRPr="007D7B0B">
        <w:rPr>
          <w:rFonts w:ascii="Times New Roman" w:hAnsi="Times New Roman" w:cs="Times New Roman"/>
          <w:kern w:val="0"/>
          <w:szCs w:val="21"/>
        </w:rPr>
        <w:t>45.8%</w:t>
      </w:r>
      <w:r w:rsidRPr="007D7B0B">
        <w:rPr>
          <w:rFonts w:ascii="Times New Roman" w:hAnsi="Times New Roman" w:cs="Times New Roman"/>
          <w:kern w:val="0"/>
          <w:szCs w:val="21"/>
        </w:rPr>
        <w:t>，无机磷、硫醇、蔗糖、总固形物、干胶含量、胶乳产量、茎围的平均值依次为</w:t>
      </w:r>
      <w:r w:rsidRPr="007D7B0B">
        <w:rPr>
          <w:rFonts w:ascii="Times New Roman" w:hAnsi="Times New Roman" w:cs="Times New Roman"/>
          <w:kern w:val="0"/>
          <w:szCs w:val="21"/>
        </w:rPr>
        <w:t>16.49</w:t>
      </w:r>
      <w:r w:rsidRPr="007D7B0B">
        <w:rPr>
          <w:rFonts w:ascii="Times New Roman" w:hAnsi="Times New Roman" w:cs="Times New Roman"/>
          <w:szCs w:val="21"/>
        </w:rPr>
        <w:t>mmol/L</w:t>
      </w:r>
      <w:r w:rsidRPr="007D7B0B">
        <w:rPr>
          <w:rFonts w:ascii="Times New Roman" w:hAnsi="Times New Roman" w:cs="Times New Roman"/>
          <w:szCs w:val="21"/>
        </w:rPr>
        <w:t>、</w:t>
      </w:r>
      <w:r w:rsidRPr="007D7B0B">
        <w:rPr>
          <w:rFonts w:ascii="Times New Roman" w:hAnsi="Times New Roman" w:cs="Times New Roman"/>
          <w:kern w:val="0"/>
          <w:szCs w:val="21"/>
        </w:rPr>
        <w:t>0.70</w:t>
      </w:r>
      <w:r w:rsidRPr="007D7B0B">
        <w:rPr>
          <w:rFonts w:ascii="Times New Roman" w:hAnsi="Times New Roman" w:cs="Times New Roman"/>
          <w:szCs w:val="21"/>
        </w:rPr>
        <w:t>mmol/L</w:t>
      </w:r>
      <w:r w:rsidRPr="007D7B0B">
        <w:rPr>
          <w:rFonts w:ascii="Times New Roman" w:hAnsi="Times New Roman" w:cs="Times New Roman"/>
          <w:szCs w:val="21"/>
        </w:rPr>
        <w:t>、</w:t>
      </w:r>
      <w:r w:rsidRPr="007D7B0B">
        <w:rPr>
          <w:rFonts w:ascii="Times New Roman" w:hAnsi="Times New Roman" w:cs="Times New Roman"/>
          <w:szCs w:val="21"/>
        </w:rPr>
        <w:t>27.46mmol/L</w:t>
      </w:r>
      <w:r w:rsidRPr="007D7B0B">
        <w:rPr>
          <w:rFonts w:ascii="Times New Roman" w:hAnsi="Times New Roman" w:cs="Times New Roman"/>
          <w:szCs w:val="21"/>
        </w:rPr>
        <w:t>、</w:t>
      </w:r>
      <w:r w:rsidRPr="007D7B0B">
        <w:rPr>
          <w:rFonts w:ascii="Times New Roman" w:hAnsi="Times New Roman" w:cs="Times New Roman"/>
          <w:kern w:val="0"/>
          <w:szCs w:val="21"/>
        </w:rPr>
        <w:t>43.30%</w:t>
      </w:r>
      <w:r w:rsidRPr="007D7B0B">
        <w:rPr>
          <w:rFonts w:ascii="Times New Roman" w:hAnsi="Times New Roman" w:cs="Times New Roman"/>
          <w:kern w:val="0"/>
          <w:szCs w:val="21"/>
        </w:rPr>
        <w:t>、</w:t>
      </w:r>
      <w:r w:rsidRPr="007D7B0B">
        <w:rPr>
          <w:rFonts w:ascii="Times New Roman" w:hAnsi="Times New Roman" w:cs="Times New Roman"/>
          <w:kern w:val="0"/>
          <w:szCs w:val="21"/>
        </w:rPr>
        <w:t>36.62%</w:t>
      </w:r>
      <w:r w:rsidRPr="007D7B0B">
        <w:rPr>
          <w:rFonts w:ascii="Times New Roman" w:hAnsi="Times New Roman" w:cs="Times New Roman"/>
          <w:kern w:val="0"/>
          <w:szCs w:val="21"/>
        </w:rPr>
        <w:t>、</w:t>
      </w:r>
      <w:r w:rsidRPr="007D7B0B">
        <w:rPr>
          <w:rFonts w:ascii="Times New Roman" w:hAnsi="Times New Roman" w:cs="Times New Roman"/>
          <w:kern w:val="0"/>
          <w:szCs w:val="21"/>
        </w:rPr>
        <w:t>258.64ml</w:t>
      </w:r>
      <w:r w:rsidRPr="007D7B0B">
        <w:rPr>
          <w:rFonts w:ascii="Times New Roman" w:hAnsi="Times New Roman" w:cs="Times New Roman"/>
          <w:kern w:val="0"/>
          <w:szCs w:val="21"/>
        </w:rPr>
        <w:t>、</w:t>
      </w:r>
      <w:r w:rsidRPr="007D7B0B">
        <w:rPr>
          <w:rFonts w:ascii="Times New Roman" w:hAnsi="Times New Roman" w:cs="Times New Roman"/>
          <w:kern w:val="0"/>
          <w:szCs w:val="21"/>
        </w:rPr>
        <w:t>57.0cm</w:t>
      </w:r>
      <w:r w:rsidRPr="007D7B0B">
        <w:rPr>
          <w:rFonts w:ascii="Times New Roman" w:hAnsi="Times New Roman" w:cs="Times New Roman"/>
          <w:kern w:val="0"/>
          <w:szCs w:val="21"/>
        </w:rPr>
        <w:t>；</w:t>
      </w:r>
      <w:r w:rsidRPr="007D7B0B">
        <w:rPr>
          <w:rFonts w:ascii="宋体" w:eastAsia="宋体" w:hAnsi="宋体" w:cs="宋体" w:hint="eastAsia"/>
          <w:kern w:val="0"/>
          <w:szCs w:val="21"/>
        </w:rPr>
        <w:t>Ⅲ</w:t>
      </w:r>
      <w:r w:rsidRPr="007D7B0B">
        <w:rPr>
          <w:rFonts w:ascii="Times New Roman" w:hAnsi="Times New Roman" w:cs="Times New Roman"/>
          <w:kern w:val="0"/>
          <w:szCs w:val="21"/>
        </w:rPr>
        <w:t>类为一般种质资源，共</w:t>
      </w:r>
      <w:r w:rsidRPr="007D7B0B">
        <w:rPr>
          <w:rFonts w:ascii="Times New Roman" w:hAnsi="Times New Roman" w:cs="Times New Roman"/>
          <w:kern w:val="0"/>
          <w:szCs w:val="21"/>
        </w:rPr>
        <w:t>12</w:t>
      </w:r>
      <w:r w:rsidRPr="007D7B0B">
        <w:rPr>
          <w:rFonts w:ascii="Times New Roman" w:hAnsi="Times New Roman" w:cs="Times New Roman"/>
          <w:kern w:val="0"/>
          <w:szCs w:val="21"/>
        </w:rPr>
        <w:t>个种质，占试验品种总数的</w:t>
      </w:r>
      <w:r w:rsidRPr="007D7B0B">
        <w:rPr>
          <w:rFonts w:ascii="Times New Roman" w:hAnsi="Times New Roman" w:cs="Times New Roman"/>
          <w:kern w:val="0"/>
          <w:szCs w:val="21"/>
        </w:rPr>
        <w:t>50%</w:t>
      </w:r>
      <w:r w:rsidRPr="007D7B0B">
        <w:rPr>
          <w:rFonts w:ascii="Times New Roman" w:hAnsi="Times New Roman" w:cs="Times New Roman"/>
          <w:kern w:val="0"/>
          <w:szCs w:val="21"/>
        </w:rPr>
        <w:t>，无机磷、硫醇、蔗糖、总固形物、干胶含量、胶乳产量、茎围的平均值依次为</w:t>
      </w:r>
      <w:r w:rsidRPr="007D7B0B">
        <w:rPr>
          <w:rFonts w:ascii="Times New Roman" w:hAnsi="Times New Roman" w:cs="Times New Roman"/>
          <w:kern w:val="0"/>
          <w:szCs w:val="21"/>
        </w:rPr>
        <w:t>11.94</w:t>
      </w:r>
      <w:r w:rsidRPr="007D7B0B">
        <w:rPr>
          <w:rFonts w:ascii="Times New Roman" w:hAnsi="Times New Roman" w:cs="Times New Roman"/>
          <w:szCs w:val="21"/>
        </w:rPr>
        <w:t>mmol/L</w:t>
      </w:r>
      <w:r w:rsidRPr="007D7B0B">
        <w:rPr>
          <w:rFonts w:ascii="Times New Roman" w:hAnsi="Times New Roman" w:cs="Times New Roman"/>
          <w:szCs w:val="21"/>
        </w:rPr>
        <w:t>、</w:t>
      </w:r>
      <w:r w:rsidRPr="007D7B0B">
        <w:rPr>
          <w:rFonts w:ascii="Times New Roman" w:hAnsi="Times New Roman" w:cs="Times New Roman"/>
          <w:kern w:val="0"/>
          <w:szCs w:val="21"/>
        </w:rPr>
        <w:t>0.66</w:t>
      </w:r>
      <w:r w:rsidRPr="007D7B0B">
        <w:rPr>
          <w:rFonts w:ascii="Times New Roman" w:hAnsi="Times New Roman" w:cs="Times New Roman"/>
          <w:szCs w:val="21"/>
        </w:rPr>
        <w:t>mmol/L</w:t>
      </w:r>
      <w:r w:rsidRPr="007D7B0B">
        <w:rPr>
          <w:rFonts w:ascii="Times New Roman" w:hAnsi="Times New Roman" w:cs="Times New Roman"/>
          <w:szCs w:val="21"/>
        </w:rPr>
        <w:t>、</w:t>
      </w:r>
      <w:r w:rsidRPr="007D7B0B">
        <w:rPr>
          <w:rFonts w:ascii="Times New Roman" w:hAnsi="Times New Roman" w:cs="Times New Roman"/>
          <w:szCs w:val="21"/>
        </w:rPr>
        <w:t>25.69mmol/L</w:t>
      </w:r>
      <w:r w:rsidRPr="007D7B0B">
        <w:rPr>
          <w:rFonts w:ascii="Times New Roman" w:hAnsi="Times New Roman" w:cs="Times New Roman"/>
          <w:szCs w:val="21"/>
        </w:rPr>
        <w:t>、</w:t>
      </w:r>
      <w:r w:rsidRPr="007D7B0B">
        <w:rPr>
          <w:rFonts w:ascii="Times New Roman" w:hAnsi="Times New Roman" w:cs="Times New Roman"/>
          <w:kern w:val="0"/>
          <w:szCs w:val="21"/>
        </w:rPr>
        <w:t>47.63%</w:t>
      </w:r>
      <w:r w:rsidRPr="007D7B0B">
        <w:rPr>
          <w:rFonts w:ascii="Times New Roman" w:hAnsi="Times New Roman" w:cs="Times New Roman"/>
          <w:kern w:val="0"/>
          <w:szCs w:val="21"/>
        </w:rPr>
        <w:t>、</w:t>
      </w:r>
      <w:r w:rsidRPr="007D7B0B">
        <w:rPr>
          <w:rFonts w:ascii="Times New Roman" w:hAnsi="Times New Roman" w:cs="Times New Roman"/>
          <w:kern w:val="0"/>
          <w:szCs w:val="21"/>
        </w:rPr>
        <w:t>40.0%</w:t>
      </w:r>
      <w:r w:rsidRPr="007D7B0B">
        <w:rPr>
          <w:rFonts w:ascii="Times New Roman" w:hAnsi="Times New Roman" w:cs="Times New Roman"/>
          <w:kern w:val="0"/>
          <w:szCs w:val="21"/>
        </w:rPr>
        <w:t>、</w:t>
      </w:r>
      <w:r w:rsidRPr="007D7B0B">
        <w:rPr>
          <w:rFonts w:ascii="Times New Roman" w:hAnsi="Times New Roman" w:cs="Times New Roman"/>
          <w:kern w:val="0"/>
          <w:szCs w:val="21"/>
        </w:rPr>
        <w:t>80.17ml</w:t>
      </w:r>
      <w:r w:rsidRPr="007D7B0B">
        <w:rPr>
          <w:rFonts w:ascii="Times New Roman" w:hAnsi="Times New Roman" w:cs="Times New Roman"/>
          <w:kern w:val="0"/>
          <w:szCs w:val="21"/>
        </w:rPr>
        <w:t>、</w:t>
      </w:r>
      <w:r w:rsidRPr="007D7B0B">
        <w:rPr>
          <w:rFonts w:ascii="Times New Roman" w:hAnsi="Times New Roman" w:cs="Times New Roman"/>
          <w:kern w:val="0"/>
          <w:szCs w:val="21"/>
        </w:rPr>
        <w:t>52.83cm</w:t>
      </w:r>
      <w:r w:rsidRPr="007D7B0B">
        <w:rPr>
          <w:rFonts w:ascii="Times New Roman" w:hAnsi="Times New Roman" w:cs="Times New Roman"/>
          <w:kern w:val="0"/>
          <w:szCs w:val="21"/>
        </w:rPr>
        <w:t>。</w:t>
      </w:r>
    </w:p>
    <w:p w:rsidR="00B5444A" w:rsidRPr="007D7B0B" w:rsidRDefault="00B5444A" w:rsidP="00D746AE">
      <w:pPr>
        <w:ind w:firstLineChars="150" w:firstLine="315"/>
        <w:rPr>
          <w:rFonts w:ascii="Times New Roman" w:hAnsi="Times New Roman" w:cs="Times New Roman"/>
          <w:kern w:val="0"/>
          <w:szCs w:val="21"/>
        </w:rPr>
      </w:pPr>
    </w:p>
    <w:p w:rsidR="00B5444A" w:rsidRPr="007D7B0B" w:rsidRDefault="00B5444A" w:rsidP="00D746AE">
      <w:pPr>
        <w:rPr>
          <w:rFonts w:ascii="Times New Roman" w:hAnsi="Times New Roman" w:cs="Times New Roman"/>
          <w:b/>
          <w:kern w:val="0"/>
        </w:rPr>
      </w:pPr>
      <w:r w:rsidRPr="007D7B0B">
        <w:rPr>
          <w:rFonts w:ascii="Times New Roman" w:hAnsi="Times New Roman" w:cs="Times New Roman"/>
          <w:b/>
          <w:kern w:val="0"/>
        </w:rPr>
        <w:t xml:space="preserve">3 </w:t>
      </w:r>
      <w:r w:rsidRPr="007D7B0B">
        <w:rPr>
          <w:rFonts w:ascii="Times New Roman" w:hAnsi="Times New Roman" w:cs="Times New Roman"/>
          <w:b/>
          <w:kern w:val="0"/>
        </w:rPr>
        <w:t>讨论</w:t>
      </w:r>
    </w:p>
    <w:p w:rsidR="00B5444A" w:rsidRPr="007D7B0B" w:rsidRDefault="00B5444A" w:rsidP="00D746AE">
      <w:pPr>
        <w:rPr>
          <w:rFonts w:ascii="Times New Roman" w:hAnsi="Times New Roman" w:cs="Times New Roman"/>
          <w:b/>
          <w:kern w:val="0"/>
          <w:szCs w:val="21"/>
        </w:rPr>
      </w:pPr>
      <w:r w:rsidRPr="007D7B0B">
        <w:rPr>
          <w:rFonts w:ascii="Times New Roman" w:hAnsi="Times New Roman" w:cs="Times New Roman"/>
          <w:b/>
          <w:kern w:val="0"/>
          <w:szCs w:val="21"/>
        </w:rPr>
        <w:t xml:space="preserve">3.1 </w:t>
      </w:r>
      <w:r w:rsidRPr="007D7B0B">
        <w:rPr>
          <w:rFonts w:ascii="Times New Roman" w:hAnsi="Times New Roman" w:cs="Times New Roman"/>
          <w:b/>
          <w:kern w:val="0"/>
          <w:szCs w:val="21"/>
        </w:rPr>
        <w:t>橡胶树种质资源胶乳生理与产量的相关性</w:t>
      </w:r>
    </w:p>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无机磷是反映乳管系统代谢能力的重要指标，胶乳中无机磷含量高标志着胶乳稳定性好，胶乳代谢活性高和胶乳再生能力强</w:t>
      </w:r>
      <w:r w:rsidRPr="007D7B0B">
        <w:rPr>
          <w:rFonts w:ascii="Times New Roman" w:hAnsi="Times New Roman" w:cs="Times New Roman"/>
          <w:kern w:val="0"/>
          <w:szCs w:val="21"/>
          <w:vertAlign w:val="superscript"/>
        </w:rPr>
        <w:t>[4-6]</w:t>
      </w:r>
      <w:r w:rsidRPr="007D7B0B">
        <w:rPr>
          <w:rFonts w:ascii="Times New Roman" w:hAnsi="Times New Roman" w:cs="Times New Roman"/>
          <w:kern w:val="0"/>
          <w:szCs w:val="21"/>
        </w:rPr>
        <w:t>。许多研究表明，无性系胶乳中磷含量与产量呈极显著正相关（</w:t>
      </w:r>
      <w:r w:rsidRPr="007D7B0B">
        <w:rPr>
          <w:rFonts w:ascii="Times New Roman" w:hAnsi="Times New Roman" w:cs="Times New Roman"/>
          <w:i/>
          <w:kern w:val="0"/>
          <w:szCs w:val="21"/>
        </w:rPr>
        <w:t>P</w:t>
      </w:r>
      <w:r w:rsidRPr="007D7B0B">
        <w:rPr>
          <w:rFonts w:ascii="Times New Roman" w:hAnsi="Times New Roman" w:cs="Times New Roman"/>
          <w:kern w:val="0"/>
          <w:szCs w:val="21"/>
        </w:rPr>
        <w:t>&lt;0.01</w:t>
      </w:r>
      <w:r w:rsidRPr="007D7B0B">
        <w:rPr>
          <w:rFonts w:ascii="Times New Roman" w:hAnsi="Times New Roman" w:cs="Times New Roman"/>
          <w:kern w:val="0"/>
          <w:szCs w:val="21"/>
        </w:rPr>
        <w:t>）</w:t>
      </w:r>
      <w:r w:rsidRPr="007D7B0B">
        <w:rPr>
          <w:rFonts w:ascii="Times New Roman" w:hAnsi="Times New Roman" w:cs="Times New Roman"/>
          <w:kern w:val="0"/>
          <w:szCs w:val="21"/>
          <w:vertAlign w:val="superscript"/>
        </w:rPr>
        <w:t>[2</w:t>
      </w:r>
      <w:r w:rsidRPr="007D7B0B">
        <w:rPr>
          <w:rFonts w:ascii="Times New Roman" w:hAnsi="Times New Roman" w:cs="Times New Roman"/>
          <w:kern w:val="0"/>
          <w:szCs w:val="21"/>
          <w:vertAlign w:val="superscript"/>
        </w:rPr>
        <w:t>，</w:t>
      </w:r>
      <w:r w:rsidRPr="007D7B0B">
        <w:rPr>
          <w:rFonts w:ascii="Times New Roman" w:hAnsi="Times New Roman" w:cs="Times New Roman"/>
          <w:kern w:val="0"/>
          <w:szCs w:val="21"/>
          <w:vertAlign w:val="superscript"/>
        </w:rPr>
        <w:t>7]</w:t>
      </w:r>
      <w:r w:rsidRPr="007D7B0B">
        <w:rPr>
          <w:rFonts w:ascii="Times New Roman" w:hAnsi="Times New Roman" w:cs="Times New Roman"/>
          <w:szCs w:val="21"/>
        </w:rPr>
        <w:t>。</w:t>
      </w:r>
      <w:r w:rsidRPr="007D7B0B">
        <w:rPr>
          <w:rFonts w:ascii="Times New Roman" w:hAnsi="Times New Roman" w:cs="Times New Roman"/>
          <w:kern w:val="0"/>
          <w:szCs w:val="21"/>
        </w:rPr>
        <w:t>蔗糖是橡胶烃生物合成的原料，是橡胶树产胶潜力的重要指标。正常割胶的健康橡胶树，胶乳中蔗糖含量高标志着蔗糖供应充足，产胶潜力高</w:t>
      </w:r>
      <w:r w:rsidRPr="007D7B0B">
        <w:rPr>
          <w:rFonts w:ascii="Times New Roman" w:hAnsi="Times New Roman" w:cs="Times New Roman"/>
          <w:kern w:val="0"/>
          <w:szCs w:val="21"/>
          <w:vertAlign w:val="superscript"/>
        </w:rPr>
        <w:t>[8]</w:t>
      </w:r>
      <w:r w:rsidRPr="007D7B0B">
        <w:rPr>
          <w:rFonts w:ascii="Times New Roman" w:hAnsi="Times New Roman" w:cs="Times New Roman"/>
          <w:kern w:val="0"/>
          <w:szCs w:val="21"/>
        </w:rPr>
        <w:t>。</w:t>
      </w:r>
      <w:r w:rsidRPr="007D7B0B">
        <w:rPr>
          <w:rFonts w:ascii="Times New Roman" w:hAnsi="Times New Roman" w:cs="Times New Roman"/>
          <w:szCs w:val="21"/>
        </w:rPr>
        <w:t>同无机磷代谢水平下，蔗糖含量成为评价橡胶树</w:t>
      </w:r>
      <w:r w:rsidRPr="007D7B0B">
        <w:rPr>
          <w:rFonts w:ascii="Times New Roman" w:hAnsi="Times New Roman" w:cs="Times New Roman"/>
          <w:kern w:val="0"/>
          <w:szCs w:val="21"/>
        </w:rPr>
        <w:t>产胶潜力的主要参数。无机磷、蔗糖含量高时橡胶树代谢旺盛、合成原料充足，蔗糖含量与产量之间呈显著正相关；而无机磷含量低时，蔗糖利用受到抑制，胶乳合成产量低，蔗糖含量与产量负相关</w:t>
      </w:r>
      <w:r w:rsidRPr="007D7B0B">
        <w:rPr>
          <w:rFonts w:ascii="Times New Roman" w:hAnsi="Times New Roman" w:cs="Times New Roman"/>
          <w:kern w:val="0"/>
          <w:szCs w:val="21"/>
          <w:vertAlign w:val="superscript"/>
        </w:rPr>
        <w:t>[7]</w:t>
      </w:r>
      <w:r w:rsidRPr="007D7B0B">
        <w:rPr>
          <w:rFonts w:ascii="Times New Roman" w:hAnsi="Times New Roman" w:cs="Times New Roman"/>
          <w:kern w:val="0"/>
          <w:szCs w:val="21"/>
        </w:rPr>
        <w:t>。本试验相关性分析表明，</w:t>
      </w:r>
      <w:r w:rsidRPr="007D7B0B">
        <w:rPr>
          <w:rFonts w:ascii="Times New Roman" w:hAnsi="Times New Roman" w:cs="Times New Roman"/>
          <w:szCs w:val="21"/>
        </w:rPr>
        <w:t>无机磷含量与胶乳产量成极显著正相关</w:t>
      </w:r>
      <w:r w:rsidRPr="007D7B0B">
        <w:rPr>
          <w:rFonts w:ascii="Times New Roman" w:hAnsi="Times New Roman" w:cs="Times New Roman"/>
          <w:kern w:val="0"/>
          <w:szCs w:val="21"/>
        </w:rPr>
        <w:t>（</w:t>
      </w:r>
      <w:r w:rsidRPr="007D7B0B">
        <w:rPr>
          <w:rFonts w:ascii="Times New Roman" w:hAnsi="Times New Roman" w:cs="Times New Roman"/>
          <w:i/>
          <w:kern w:val="0"/>
          <w:szCs w:val="21"/>
        </w:rPr>
        <w:t>P</w:t>
      </w:r>
      <w:r w:rsidRPr="007D7B0B">
        <w:rPr>
          <w:rFonts w:ascii="Times New Roman" w:hAnsi="Times New Roman" w:cs="Times New Roman"/>
          <w:kern w:val="0"/>
          <w:szCs w:val="21"/>
        </w:rPr>
        <w:t>&lt;0.01</w:t>
      </w:r>
      <w:r w:rsidRPr="007D7B0B">
        <w:rPr>
          <w:rFonts w:ascii="Times New Roman" w:hAnsi="Times New Roman" w:cs="Times New Roman"/>
          <w:kern w:val="0"/>
          <w:szCs w:val="21"/>
        </w:rPr>
        <w:t>），蔗糖含量与胶乳产量成正相关。由此可见，参试橡胶树种质资源蔗糖含量、无机磷含量均储备充足，可通过增加割胶强度来增加产量。</w:t>
      </w:r>
    </w:p>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硫醇是乳管细胞中重要的还原剂，硫醇含量高可以延长排胶时间，增加胶乳产量，含量过低可能会造成非酶促保护系统能力的减弱，从而导致死皮</w:t>
      </w:r>
      <w:r w:rsidRPr="007D7B0B">
        <w:rPr>
          <w:rFonts w:ascii="Times New Roman" w:hAnsi="Times New Roman" w:cs="Times New Roman"/>
          <w:kern w:val="0"/>
          <w:szCs w:val="21"/>
          <w:vertAlign w:val="superscript"/>
        </w:rPr>
        <w:t>[9]</w:t>
      </w:r>
      <w:r w:rsidRPr="007D7B0B">
        <w:rPr>
          <w:rFonts w:ascii="Times New Roman" w:hAnsi="Times New Roman" w:cs="Times New Roman"/>
          <w:kern w:val="0"/>
          <w:szCs w:val="21"/>
        </w:rPr>
        <w:t>。本试验相关性分析表明，硫醇含量与胶乳产量成正相关，与许闻献研究相一致</w:t>
      </w:r>
      <w:r w:rsidRPr="007D7B0B">
        <w:rPr>
          <w:rFonts w:ascii="Times New Roman" w:hAnsi="Times New Roman" w:cs="Times New Roman"/>
          <w:kern w:val="0"/>
          <w:szCs w:val="21"/>
          <w:vertAlign w:val="superscript"/>
        </w:rPr>
        <w:t>[7]</w:t>
      </w:r>
      <w:r w:rsidRPr="007D7B0B">
        <w:rPr>
          <w:rFonts w:ascii="Times New Roman" w:hAnsi="Times New Roman" w:cs="Times New Roman"/>
          <w:kern w:val="0"/>
          <w:szCs w:val="21"/>
        </w:rPr>
        <w:t>。</w:t>
      </w:r>
    </w:p>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kern w:val="0"/>
          <w:szCs w:val="21"/>
        </w:rPr>
        <w:t>胶乳的干胶含量是反应胶树产胶潜力的重要指标，干胶含量过高会引起排胶困难，从而影响胶乳产量；过低则表明胶乳再生不足，采胶过度或乳管系统机能受损</w:t>
      </w:r>
      <w:r w:rsidRPr="007D7B0B">
        <w:rPr>
          <w:rFonts w:ascii="Times New Roman" w:hAnsi="Times New Roman" w:cs="Times New Roman"/>
          <w:kern w:val="0"/>
          <w:szCs w:val="21"/>
          <w:vertAlign w:val="superscript"/>
        </w:rPr>
        <w:t>[9]</w:t>
      </w:r>
      <w:r w:rsidRPr="007D7B0B">
        <w:rPr>
          <w:rFonts w:ascii="Times New Roman" w:hAnsi="Times New Roman" w:cs="Times New Roman"/>
          <w:kern w:val="0"/>
          <w:szCs w:val="21"/>
        </w:rPr>
        <w:t>。试验中因</w:t>
      </w:r>
      <w:r w:rsidRPr="007D7B0B">
        <w:rPr>
          <w:rFonts w:ascii="Times New Roman" w:hAnsi="Times New Roman" w:cs="Times New Roman"/>
          <w:kern w:val="0"/>
          <w:szCs w:val="21"/>
        </w:rPr>
        <w:t>2017</w:t>
      </w:r>
      <w:r w:rsidRPr="007D7B0B">
        <w:rPr>
          <w:rFonts w:ascii="Times New Roman" w:hAnsi="Times New Roman" w:cs="Times New Roman"/>
          <w:kern w:val="0"/>
          <w:szCs w:val="21"/>
        </w:rPr>
        <w:t>年前期橡胶树白粉病较重，中期雨水较多，后期才开始割胶，采胶强度低。胶乳干胶含量与</w:t>
      </w:r>
      <w:r w:rsidRPr="007D7B0B">
        <w:rPr>
          <w:rFonts w:ascii="Times New Roman" w:hAnsi="Times New Roman" w:cs="Times New Roman"/>
          <w:kern w:val="0"/>
          <w:szCs w:val="21"/>
        </w:rPr>
        <w:lastRenderedPageBreak/>
        <w:t>胶乳产量表现出显著负相关。推测认为，产胶量低的橡胶树种质是因干胶含量过高引起排胶困难，以后产胶量应会有增加。</w:t>
      </w:r>
    </w:p>
    <w:p w:rsidR="00B5444A" w:rsidRPr="007D7B0B" w:rsidRDefault="00B5444A" w:rsidP="00D746AE">
      <w:pPr>
        <w:rPr>
          <w:rFonts w:ascii="Times New Roman" w:hAnsi="Times New Roman" w:cs="Times New Roman"/>
          <w:b/>
          <w:kern w:val="0"/>
          <w:szCs w:val="21"/>
        </w:rPr>
      </w:pPr>
      <w:r w:rsidRPr="007D7B0B">
        <w:rPr>
          <w:rFonts w:ascii="Times New Roman" w:hAnsi="Times New Roman" w:cs="Times New Roman"/>
          <w:b/>
          <w:kern w:val="0"/>
          <w:szCs w:val="21"/>
        </w:rPr>
        <w:t xml:space="preserve">3.2 </w:t>
      </w:r>
      <w:r w:rsidRPr="007D7B0B">
        <w:rPr>
          <w:rFonts w:ascii="Times New Roman" w:hAnsi="Times New Roman" w:cs="Times New Roman"/>
          <w:b/>
          <w:kern w:val="0"/>
          <w:szCs w:val="21"/>
        </w:rPr>
        <w:t>橡胶树种质资源主成分分析及聚类分析</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对</w:t>
      </w:r>
      <w:r w:rsidRPr="007D7B0B">
        <w:rPr>
          <w:rFonts w:ascii="Times New Roman" w:hAnsi="Times New Roman" w:cs="Times New Roman"/>
          <w:kern w:val="0"/>
          <w:szCs w:val="21"/>
        </w:rPr>
        <w:t>胶乳产量、茎围和胶乳中无机磷、硫醇、蔗糖含量、总固形物、干胶含量</w:t>
      </w:r>
      <w:r w:rsidRPr="007D7B0B">
        <w:rPr>
          <w:rFonts w:ascii="Times New Roman" w:hAnsi="Times New Roman" w:cs="Times New Roman"/>
          <w:szCs w:val="21"/>
        </w:rPr>
        <w:t>7</w:t>
      </w:r>
      <w:r w:rsidRPr="007D7B0B">
        <w:rPr>
          <w:rFonts w:ascii="Times New Roman" w:hAnsi="Times New Roman" w:cs="Times New Roman"/>
          <w:szCs w:val="21"/>
        </w:rPr>
        <w:t>个测定参数，通过主成分分析得到方程</w:t>
      </w:r>
      <w:r w:rsidRPr="007D7B0B">
        <w:rPr>
          <w:rFonts w:ascii="Times New Roman" w:hAnsi="Times New Roman" w:cs="Times New Roman"/>
          <w:szCs w:val="21"/>
        </w:rPr>
        <w:t>y=0.404y</w:t>
      </w:r>
      <w:r w:rsidRPr="007D7B0B">
        <w:rPr>
          <w:rFonts w:ascii="Times New Roman" w:hAnsi="Times New Roman" w:cs="Times New Roman"/>
          <w:szCs w:val="21"/>
          <w:vertAlign w:val="subscript"/>
        </w:rPr>
        <w:t>1</w:t>
      </w:r>
      <w:r w:rsidRPr="007D7B0B">
        <w:rPr>
          <w:rFonts w:ascii="Times New Roman" w:hAnsi="Times New Roman" w:cs="Times New Roman"/>
          <w:szCs w:val="21"/>
        </w:rPr>
        <w:t>＋</w:t>
      </w:r>
      <w:r w:rsidRPr="007D7B0B">
        <w:rPr>
          <w:rFonts w:ascii="Times New Roman" w:hAnsi="Times New Roman" w:cs="Times New Roman"/>
          <w:szCs w:val="21"/>
        </w:rPr>
        <w:t>0.029y</w:t>
      </w:r>
      <w:r w:rsidRPr="007D7B0B">
        <w:rPr>
          <w:rFonts w:ascii="Times New Roman" w:hAnsi="Times New Roman" w:cs="Times New Roman"/>
          <w:szCs w:val="21"/>
          <w:vertAlign w:val="subscript"/>
        </w:rPr>
        <w:t>2</w:t>
      </w:r>
      <w:r w:rsidRPr="007D7B0B">
        <w:rPr>
          <w:rFonts w:ascii="Times New Roman" w:hAnsi="Times New Roman" w:cs="Times New Roman"/>
          <w:szCs w:val="21"/>
        </w:rPr>
        <w:t>，计算出</w:t>
      </w:r>
      <w:r w:rsidRPr="007D7B0B">
        <w:rPr>
          <w:rFonts w:ascii="Times New Roman" w:hAnsi="Times New Roman" w:cs="Times New Roman"/>
          <w:szCs w:val="21"/>
        </w:rPr>
        <w:t>26</w:t>
      </w:r>
      <w:r w:rsidRPr="007D7B0B">
        <w:rPr>
          <w:rFonts w:ascii="Times New Roman" w:hAnsi="Times New Roman" w:cs="Times New Roman"/>
          <w:szCs w:val="21"/>
        </w:rPr>
        <w:t>个种质资源的</w:t>
      </w:r>
      <w:r w:rsidRPr="007D7B0B">
        <w:rPr>
          <w:rFonts w:ascii="Times New Roman" w:hAnsi="Times New Roman" w:cs="Times New Roman"/>
          <w:szCs w:val="21"/>
        </w:rPr>
        <w:t>y</w:t>
      </w:r>
      <w:r w:rsidRPr="007D7B0B">
        <w:rPr>
          <w:rFonts w:ascii="Times New Roman" w:hAnsi="Times New Roman" w:cs="Times New Roman"/>
          <w:szCs w:val="21"/>
        </w:rPr>
        <w:t>值，将</w:t>
      </w:r>
      <w:r w:rsidRPr="007D7B0B">
        <w:rPr>
          <w:rFonts w:ascii="Times New Roman" w:hAnsi="Times New Roman" w:cs="Times New Roman"/>
          <w:szCs w:val="21"/>
        </w:rPr>
        <w:t>y</w:t>
      </w:r>
      <w:r w:rsidRPr="007D7B0B">
        <w:rPr>
          <w:rFonts w:ascii="Times New Roman" w:hAnsi="Times New Roman" w:cs="Times New Roman"/>
          <w:szCs w:val="21"/>
        </w:rPr>
        <w:t>值从大到小排列，排在前</w:t>
      </w:r>
      <w:r w:rsidRPr="007D7B0B">
        <w:rPr>
          <w:rFonts w:ascii="Times New Roman" w:hAnsi="Times New Roman" w:cs="Times New Roman"/>
          <w:szCs w:val="21"/>
        </w:rPr>
        <w:t>7</w:t>
      </w:r>
      <w:r w:rsidRPr="007D7B0B">
        <w:rPr>
          <w:rFonts w:ascii="Times New Roman" w:hAnsi="Times New Roman" w:cs="Times New Roman"/>
          <w:szCs w:val="21"/>
        </w:rPr>
        <w:t>位的种质资源依次为：云研</w:t>
      </w:r>
      <w:r w:rsidRPr="007D7B0B">
        <w:rPr>
          <w:rFonts w:ascii="Times New Roman" w:hAnsi="Times New Roman" w:cs="Times New Roman"/>
          <w:szCs w:val="21"/>
        </w:rPr>
        <w:t>80-1983</w:t>
      </w:r>
      <w:r w:rsidRPr="007D7B0B">
        <w:rPr>
          <w:rFonts w:ascii="Times New Roman" w:hAnsi="Times New Roman" w:cs="Times New Roman"/>
          <w:szCs w:val="21"/>
        </w:rPr>
        <w:t>、热研</w:t>
      </w:r>
      <w:r w:rsidRPr="007D7B0B">
        <w:rPr>
          <w:rFonts w:ascii="Times New Roman" w:hAnsi="Times New Roman" w:cs="Times New Roman"/>
          <w:szCs w:val="21"/>
        </w:rPr>
        <w:t>88-13</w:t>
      </w:r>
      <w:r w:rsidRPr="007D7B0B">
        <w:rPr>
          <w:rFonts w:ascii="Times New Roman" w:hAnsi="Times New Roman" w:cs="Times New Roman"/>
          <w:szCs w:val="21"/>
        </w:rPr>
        <w:t>、云研</w:t>
      </w:r>
      <w:r w:rsidRPr="007D7B0B">
        <w:rPr>
          <w:rFonts w:ascii="Times New Roman" w:hAnsi="Times New Roman" w:cs="Times New Roman"/>
          <w:szCs w:val="21"/>
        </w:rPr>
        <w:t>73-46</w:t>
      </w:r>
      <w:r w:rsidRPr="007D7B0B">
        <w:rPr>
          <w:rFonts w:ascii="Times New Roman" w:hAnsi="Times New Roman" w:cs="Times New Roman"/>
          <w:szCs w:val="21"/>
        </w:rPr>
        <w:t>、云研</w:t>
      </w:r>
      <w:r w:rsidRPr="007D7B0B">
        <w:rPr>
          <w:rFonts w:ascii="Times New Roman" w:hAnsi="Times New Roman" w:cs="Times New Roman"/>
          <w:szCs w:val="21"/>
        </w:rPr>
        <w:t>75-11</w:t>
      </w:r>
      <w:r w:rsidRPr="007D7B0B">
        <w:rPr>
          <w:rFonts w:ascii="Times New Roman" w:hAnsi="Times New Roman" w:cs="Times New Roman"/>
          <w:szCs w:val="21"/>
        </w:rPr>
        <w:t>、</w:t>
      </w:r>
      <w:r w:rsidRPr="007D7B0B">
        <w:rPr>
          <w:rFonts w:ascii="Times New Roman" w:hAnsi="Times New Roman" w:cs="Times New Roman"/>
          <w:szCs w:val="21"/>
        </w:rPr>
        <w:t>RRIM525</w:t>
      </w:r>
      <w:r w:rsidRPr="007D7B0B">
        <w:rPr>
          <w:rFonts w:ascii="Times New Roman" w:hAnsi="Times New Roman" w:cs="Times New Roman"/>
          <w:szCs w:val="21"/>
        </w:rPr>
        <w:t>、云研</w:t>
      </w:r>
      <w:r w:rsidRPr="007D7B0B">
        <w:rPr>
          <w:rFonts w:ascii="Times New Roman" w:hAnsi="Times New Roman" w:cs="Times New Roman"/>
          <w:szCs w:val="21"/>
        </w:rPr>
        <w:t>78-768</w:t>
      </w:r>
      <w:r w:rsidRPr="007D7B0B">
        <w:rPr>
          <w:rFonts w:ascii="Times New Roman" w:hAnsi="Times New Roman" w:cs="Times New Roman"/>
          <w:szCs w:val="21"/>
        </w:rPr>
        <w:t>、云研</w:t>
      </w:r>
      <w:r w:rsidRPr="007D7B0B">
        <w:rPr>
          <w:rFonts w:ascii="Times New Roman" w:hAnsi="Times New Roman" w:cs="Times New Roman"/>
          <w:szCs w:val="21"/>
        </w:rPr>
        <w:t>76-398</w:t>
      </w:r>
      <w:r w:rsidRPr="007D7B0B">
        <w:rPr>
          <w:rFonts w:ascii="Times New Roman" w:hAnsi="Times New Roman" w:cs="Times New Roman"/>
          <w:szCs w:val="21"/>
        </w:rPr>
        <w:t>。</w:t>
      </w:r>
      <w:r w:rsidRPr="007D7B0B">
        <w:rPr>
          <w:rFonts w:ascii="Times New Roman" w:hAnsi="Times New Roman" w:cs="Times New Roman"/>
          <w:kern w:val="0"/>
          <w:szCs w:val="21"/>
        </w:rPr>
        <w:t>对胶乳产量、茎围和胶乳中无机磷、硫醇、蔗糖含量、总固形物、干胶含量</w:t>
      </w:r>
      <w:r w:rsidRPr="007D7B0B">
        <w:rPr>
          <w:rFonts w:ascii="Times New Roman" w:hAnsi="Times New Roman" w:cs="Times New Roman"/>
          <w:szCs w:val="21"/>
        </w:rPr>
        <w:t>7</w:t>
      </w:r>
      <w:r w:rsidRPr="007D7B0B">
        <w:rPr>
          <w:rFonts w:ascii="Times New Roman" w:hAnsi="Times New Roman" w:cs="Times New Roman"/>
          <w:szCs w:val="21"/>
        </w:rPr>
        <w:t>个测定参数，通过</w:t>
      </w:r>
      <w:r w:rsidRPr="007D7B0B">
        <w:rPr>
          <w:rFonts w:ascii="Times New Roman" w:hAnsi="Times New Roman" w:cs="Times New Roman"/>
          <w:kern w:val="0"/>
          <w:szCs w:val="21"/>
        </w:rPr>
        <w:t>综合聚类分析，把</w:t>
      </w:r>
      <w:r w:rsidRPr="007D7B0B">
        <w:rPr>
          <w:rFonts w:ascii="Times New Roman" w:hAnsi="Times New Roman" w:cs="Times New Roman"/>
          <w:kern w:val="0"/>
          <w:szCs w:val="21"/>
        </w:rPr>
        <w:t>24</w:t>
      </w:r>
      <w:r w:rsidRPr="007D7B0B">
        <w:rPr>
          <w:rFonts w:ascii="Times New Roman" w:hAnsi="Times New Roman" w:cs="Times New Roman"/>
          <w:kern w:val="0"/>
          <w:szCs w:val="21"/>
        </w:rPr>
        <w:t>个（胶乳产量缺失</w:t>
      </w:r>
      <w:r w:rsidRPr="007D7B0B">
        <w:rPr>
          <w:rFonts w:ascii="Times New Roman" w:hAnsi="Times New Roman" w:cs="Times New Roman"/>
          <w:kern w:val="0"/>
          <w:szCs w:val="21"/>
        </w:rPr>
        <w:t>2</w:t>
      </w:r>
      <w:r w:rsidRPr="007D7B0B">
        <w:rPr>
          <w:rFonts w:ascii="Times New Roman" w:hAnsi="Times New Roman" w:cs="Times New Roman"/>
          <w:kern w:val="0"/>
          <w:szCs w:val="21"/>
        </w:rPr>
        <w:t>个）种质资源分为三类：</w:t>
      </w:r>
      <w:r w:rsidRPr="007D7B0B">
        <w:rPr>
          <w:rFonts w:ascii="宋体" w:eastAsia="宋体" w:hAnsi="宋体" w:cs="宋体" w:hint="eastAsia"/>
          <w:kern w:val="0"/>
          <w:szCs w:val="21"/>
        </w:rPr>
        <w:t>Ⅰ</w:t>
      </w:r>
      <w:r w:rsidRPr="007D7B0B">
        <w:rPr>
          <w:rFonts w:ascii="Times New Roman" w:hAnsi="Times New Roman" w:cs="Times New Roman"/>
          <w:kern w:val="0"/>
          <w:szCs w:val="21"/>
        </w:rPr>
        <w:t>类为优异种质资源，选出</w:t>
      </w:r>
      <w:r w:rsidRPr="007D7B0B">
        <w:rPr>
          <w:rFonts w:ascii="Times New Roman" w:hAnsi="Times New Roman" w:cs="Times New Roman"/>
          <w:kern w:val="0"/>
          <w:szCs w:val="21"/>
        </w:rPr>
        <w:t>1</w:t>
      </w:r>
      <w:r w:rsidRPr="007D7B0B">
        <w:rPr>
          <w:rFonts w:ascii="Times New Roman" w:hAnsi="Times New Roman" w:cs="Times New Roman"/>
          <w:kern w:val="0"/>
          <w:szCs w:val="21"/>
        </w:rPr>
        <w:t>个种质（云研</w:t>
      </w:r>
      <w:r w:rsidRPr="007D7B0B">
        <w:rPr>
          <w:rFonts w:ascii="Times New Roman" w:hAnsi="Times New Roman" w:cs="Times New Roman"/>
          <w:kern w:val="0"/>
          <w:szCs w:val="21"/>
        </w:rPr>
        <w:t>80-1983</w:t>
      </w:r>
      <w:r w:rsidRPr="007D7B0B">
        <w:rPr>
          <w:rFonts w:ascii="Times New Roman" w:hAnsi="Times New Roman" w:cs="Times New Roman"/>
          <w:kern w:val="0"/>
          <w:szCs w:val="21"/>
        </w:rPr>
        <w:t>）；</w:t>
      </w:r>
      <w:r w:rsidRPr="007D7B0B">
        <w:rPr>
          <w:rFonts w:ascii="宋体" w:eastAsia="宋体" w:hAnsi="宋体" w:cs="宋体" w:hint="eastAsia"/>
          <w:kern w:val="0"/>
          <w:szCs w:val="21"/>
        </w:rPr>
        <w:t>Ⅱ</w:t>
      </w:r>
      <w:r w:rsidRPr="007D7B0B">
        <w:rPr>
          <w:rFonts w:ascii="Times New Roman" w:hAnsi="Times New Roman" w:cs="Times New Roman"/>
          <w:kern w:val="0"/>
          <w:szCs w:val="21"/>
        </w:rPr>
        <w:t>类为优良种质资源，共</w:t>
      </w:r>
      <w:r w:rsidRPr="007D7B0B">
        <w:rPr>
          <w:rFonts w:ascii="Times New Roman" w:hAnsi="Times New Roman" w:cs="Times New Roman"/>
          <w:kern w:val="0"/>
          <w:szCs w:val="21"/>
        </w:rPr>
        <w:t>11</w:t>
      </w:r>
      <w:r w:rsidRPr="007D7B0B">
        <w:rPr>
          <w:rFonts w:ascii="Times New Roman" w:hAnsi="Times New Roman" w:cs="Times New Roman"/>
          <w:kern w:val="0"/>
          <w:szCs w:val="21"/>
        </w:rPr>
        <w:t>个种质；</w:t>
      </w:r>
      <w:r w:rsidRPr="007D7B0B">
        <w:rPr>
          <w:rFonts w:ascii="宋体" w:eastAsia="宋体" w:hAnsi="宋体" w:cs="宋体" w:hint="eastAsia"/>
          <w:kern w:val="0"/>
          <w:szCs w:val="21"/>
        </w:rPr>
        <w:t>Ⅲ</w:t>
      </w:r>
      <w:r w:rsidRPr="007D7B0B">
        <w:rPr>
          <w:rFonts w:ascii="Times New Roman" w:hAnsi="Times New Roman" w:cs="Times New Roman"/>
          <w:kern w:val="0"/>
          <w:szCs w:val="21"/>
        </w:rPr>
        <w:t>类为一般种质资源，共</w:t>
      </w:r>
      <w:r w:rsidRPr="007D7B0B">
        <w:rPr>
          <w:rFonts w:ascii="Times New Roman" w:hAnsi="Times New Roman" w:cs="Times New Roman"/>
          <w:kern w:val="0"/>
          <w:szCs w:val="21"/>
        </w:rPr>
        <w:t>12</w:t>
      </w:r>
      <w:r w:rsidRPr="007D7B0B">
        <w:rPr>
          <w:rFonts w:ascii="Times New Roman" w:hAnsi="Times New Roman" w:cs="Times New Roman"/>
          <w:kern w:val="0"/>
          <w:szCs w:val="21"/>
        </w:rPr>
        <w:t>个种质。</w:t>
      </w:r>
    </w:p>
    <w:p w:rsidR="00B5444A" w:rsidRPr="007D7B0B" w:rsidRDefault="00B5444A" w:rsidP="00D746AE">
      <w:pPr>
        <w:ind w:firstLineChars="200" w:firstLine="420"/>
        <w:rPr>
          <w:rFonts w:ascii="Times New Roman" w:hAnsi="Times New Roman" w:cs="Times New Roman"/>
          <w:kern w:val="0"/>
          <w:szCs w:val="21"/>
        </w:rPr>
      </w:pPr>
      <w:r w:rsidRPr="007D7B0B">
        <w:rPr>
          <w:rFonts w:ascii="Times New Roman" w:hAnsi="Times New Roman" w:cs="Times New Roman"/>
          <w:szCs w:val="21"/>
        </w:rPr>
        <w:t>用主成分分析方法得出的前</w:t>
      </w:r>
      <w:r w:rsidRPr="007D7B0B">
        <w:rPr>
          <w:rFonts w:ascii="Times New Roman" w:hAnsi="Times New Roman" w:cs="Times New Roman"/>
          <w:szCs w:val="21"/>
        </w:rPr>
        <w:t>7</w:t>
      </w:r>
      <w:r w:rsidRPr="007D7B0B">
        <w:rPr>
          <w:rFonts w:ascii="Times New Roman" w:hAnsi="Times New Roman" w:cs="Times New Roman"/>
          <w:szCs w:val="21"/>
        </w:rPr>
        <w:t>个种质资源，都包含在用聚类分析方法筛选出的</w:t>
      </w:r>
      <w:r w:rsidRPr="007D7B0B">
        <w:rPr>
          <w:rFonts w:ascii="Times New Roman" w:hAnsi="Times New Roman" w:cs="Times New Roman"/>
          <w:szCs w:val="21"/>
        </w:rPr>
        <w:t>12</w:t>
      </w:r>
      <w:r w:rsidRPr="007D7B0B">
        <w:rPr>
          <w:rFonts w:ascii="Times New Roman" w:hAnsi="Times New Roman" w:cs="Times New Roman"/>
          <w:szCs w:val="21"/>
        </w:rPr>
        <w:t>个种质资源里面，且两种分析方法筛选出最优良的种质资源都是</w:t>
      </w:r>
      <w:r w:rsidRPr="007D7B0B">
        <w:rPr>
          <w:rFonts w:ascii="Times New Roman" w:hAnsi="Times New Roman" w:cs="Times New Roman"/>
          <w:szCs w:val="21"/>
        </w:rPr>
        <w:t>“</w:t>
      </w:r>
      <w:r w:rsidRPr="007D7B0B">
        <w:rPr>
          <w:rFonts w:ascii="Times New Roman" w:hAnsi="Times New Roman" w:cs="Times New Roman"/>
          <w:szCs w:val="21"/>
        </w:rPr>
        <w:t>云研</w:t>
      </w:r>
      <w:r w:rsidRPr="007D7B0B">
        <w:rPr>
          <w:rFonts w:ascii="Times New Roman" w:hAnsi="Times New Roman" w:cs="Times New Roman"/>
          <w:szCs w:val="21"/>
        </w:rPr>
        <w:t>80-1983”</w:t>
      </w:r>
      <w:r w:rsidRPr="007D7B0B">
        <w:rPr>
          <w:rFonts w:ascii="Times New Roman" w:hAnsi="Times New Roman" w:cs="Times New Roman"/>
          <w:szCs w:val="21"/>
        </w:rPr>
        <w:t>。经查阅，云研</w:t>
      </w:r>
      <w:r w:rsidRPr="007D7B0B">
        <w:rPr>
          <w:rFonts w:ascii="Times New Roman" w:hAnsi="Times New Roman" w:cs="Times New Roman"/>
          <w:szCs w:val="21"/>
        </w:rPr>
        <w:t>80-1983</w:t>
      </w:r>
      <w:r w:rsidRPr="007D7B0B">
        <w:rPr>
          <w:rFonts w:ascii="Times New Roman" w:hAnsi="Times New Roman" w:cs="Times New Roman"/>
          <w:szCs w:val="21"/>
        </w:rPr>
        <w:t>为云南垦区</w:t>
      </w:r>
      <w:r w:rsidRPr="007D7B0B">
        <w:rPr>
          <w:rFonts w:ascii="Times New Roman" w:hAnsi="Times New Roman" w:cs="Times New Roman"/>
          <w:szCs w:val="21"/>
        </w:rPr>
        <w:t>2017-2020</w:t>
      </w:r>
      <w:r w:rsidRPr="007D7B0B">
        <w:rPr>
          <w:rFonts w:ascii="Times New Roman" w:hAnsi="Times New Roman" w:cs="Times New Roman"/>
          <w:szCs w:val="21"/>
        </w:rPr>
        <w:t>年天然橡胶优良品种推荐中的扩大试种级品种。说明用这两种分析方法</w:t>
      </w:r>
      <w:r w:rsidRPr="007D7B0B">
        <w:rPr>
          <w:rFonts w:ascii="Times New Roman" w:hAnsi="Times New Roman" w:cs="Times New Roman"/>
          <w:kern w:val="0"/>
          <w:szCs w:val="21"/>
        </w:rPr>
        <w:t>对种质资源进行分类可靠性较高。</w:t>
      </w:r>
    </w:p>
    <w:p w:rsidR="00B5444A" w:rsidRPr="007D7B0B" w:rsidRDefault="00B5444A" w:rsidP="00D746AE">
      <w:pPr>
        <w:ind w:firstLineChars="150" w:firstLine="315"/>
        <w:rPr>
          <w:rFonts w:ascii="Times New Roman" w:hAnsi="Times New Roman" w:cs="Times New Roman"/>
          <w:kern w:val="0"/>
          <w:szCs w:val="21"/>
        </w:rPr>
      </w:pPr>
    </w:p>
    <w:p w:rsidR="00B5444A" w:rsidRPr="007D7B0B" w:rsidRDefault="00B5444A" w:rsidP="00D746AE">
      <w:pPr>
        <w:rPr>
          <w:rFonts w:ascii="Times New Roman" w:hAnsi="Times New Roman" w:cs="Times New Roman"/>
          <w:b/>
          <w:kern w:val="0"/>
          <w:szCs w:val="21"/>
        </w:rPr>
      </w:pPr>
      <w:r w:rsidRPr="007D7B0B">
        <w:rPr>
          <w:rFonts w:ascii="Times New Roman" w:hAnsi="Times New Roman" w:cs="Times New Roman"/>
          <w:b/>
          <w:kern w:val="0"/>
          <w:szCs w:val="21"/>
        </w:rPr>
        <w:t>参考文献</w:t>
      </w: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 xml:space="preserve">[1] </w:t>
      </w:r>
      <w:r w:rsidRPr="007D7B0B">
        <w:rPr>
          <w:rFonts w:ascii="Times New Roman" w:hAnsi="Times New Roman" w:cs="Times New Roman"/>
          <w:kern w:val="0"/>
          <w:szCs w:val="21"/>
        </w:rPr>
        <w:t>杨文凤</w:t>
      </w:r>
      <w:r w:rsidRPr="007D7B0B">
        <w:rPr>
          <w:rFonts w:ascii="Times New Roman" w:hAnsi="Times New Roman" w:cs="Times New Roman"/>
          <w:kern w:val="0"/>
          <w:szCs w:val="21"/>
        </w:rPr>
        <w:t>,</w:t>
      </w:r>
      <w:r w:rsidRPr="007D7B0B">
        <w:rPr>
          <w:rFonts w:ascii="Times New Roman" w:hAnsi="Times New Roman" w:cs="Times New Roman"/>
          <w:kern w:val="0"/>
          <w:szCs w:val="21"/>
        </w:rPr>
        <w:t>吴明</w:t>
      </w:r>
      <w:r w:rsidRPr="007D7B0B">
        <w:rPr>
          <w:rFonts w:ascii="Times New Roman" w:hAnsi="Times New Roman" w:cs="Times New Roman"/>
          <w:kern w:val="0"/>
          <w:szCs w:val="21"/>
        </w:rPr>
        <w:t>,</w:t>
      </w:r>
      <w:r w:rsidRPr="007D7B0B">
        <w:rPr>
          <w:rFonts w:ascii="Times New Roman" w:hAnsi="Times New Roman" w:cs="Times New Roman"/>
          <w:kern w:val="0"/>
          <w:szCs w:val="21"/>
        </w:rPr>
        <w:t>校现周</w:t>
      </w:r>
      <w:r w:rsidRPr="007D7B0B">
        <w:rPr>
          <w:rFonts w:ascii="Times New Roman" w:hAnsi="Times New Roman" w:cs="Times New Roman"/>
          <w:kern w:val="0"/>
          <w:szCs w:val="21"/>
        </w:rPr>
        <w:t>,</w:t>
      </w:r>
      <w:r w:rsidRPr="007D7B0B">
        <w:rPr>
          <w:rFonts w:ascii="Times New Roman" w:hAnsi="Times New Roman" w:cs="Times New Roman"/>
          <w:kern w:val="0"/>
          <w:szCs w:val="21"/>
        </w:rPr>
        <w:t>魏小弟</w:t>
      </w:r>
      <w:r w:rsidRPr="007D7B0B">
        <w:rPr>
          <w:rFonts w:ascii="Times New Roman" w:hAnsi="Times New Roman" w:cs="Times New Roman"/>
          <w:kern w:val="0"/>
          <w:szCs w:val="21"/>
        </w:rPr>
        <w:t>,</w:t>
      </w:r>
      <w:r w:rsidRPr="007D7B0B">
        <w:rPr>
          <w:rFonts w:ascii="Times New Roman" w:hAnsi="Times New Roman" w:cs="Times New Roman"/>
          <w:kern w:val="0"/>
          <w:szCs w:val="21"/>
        </w:rPr>
        <w:t>刘实忠</w:t>
      </w:r>
      <w:r w:rsidRPr="007D7B0B">
        <w:rPr>
          <w:rFonts w:ascii="Times New Roman" w:hAnsi="Times New Roman" w:cs="Times New Roman"/>
          <w:kern w:val="0"/>
          <w:szCs w:val="21"/>
        </w:rPr>
        <w:t>,</w:t>
      </w:r>
      <w:r w:rsidRPr="007D7B0B">
        <w:rPr>
          <w:rFonts w:ascii="Times New Roman" w:hAnsi="Times New Roman" w:cs="Times New Roman"/>
          <w:kern w:val="0"/>
          <w:szCs w:val="21"/>
        </w:rPr>
        <w:t>罗实巧</w:t>
      </w:r>
      <w:r w:rsidRPr="007D7B0B">
        <w:rPr>
          <w:rFonts w:ascii="Times New Roman" w:hAnsi="Times New Roman" w:cs="Times New Roman"/>
          <w:kern w:val="0"/>
          <w:szCs w:val="21"/>
        </w:rPr>
        <w:t>.</w:t>
      </w:r>
      <w:r w:rsidRPr="007D7B0B">
        <w:rPr>
          <w:rFonts w:ascii="Times New Roman" w:hAnsi="Times New Roman" w:cs="Times New Roman"/>
          <w:kern w:val="0"/>
          <w:szCs w:val="21"/>
        </w:rPr>
        <w:t>橡胶树胶木兼优品种热垦</w:t>
      </w:r>
      <w:r w:rsidRPr="007D7B0B">
        <w:rPr>
          <w:rFonts w:ascii="Times New Roman" w:hAnsi="Times New Roman" w:cs="Times New Roman"/>
          <w:kern w:val="0"/>
          <w:szCs w:val="21"/>
        </w:rPr>
        <w:t>525</w:t>
      </w:r>
      <w:r w:rsidRPr="007D7B0B">
        <w:rPr>
          <w:rFonts w:ascii="Times New Roman" w:hAnsi="Times New Roman" w:cs="Times New Roman"/>
          <w:kern w:val="0"/>
          <w:szCs w:val="21"/>
        </w:rPr>
        <w:t>生理特性研究</w:t>
      </w:r>
      <w:r w:rsidRPr="007D7B0B">
        <w:rPr>
          <w:rFonts w:ascii="Times New Roman" w:hAnsi="Times New Roman" w:cs="Times New Roman"/>
          <w:kern w:val="0"/>
          <w:szCs w:val="21"/>
        </w:rPr>
        <w:t>[J].</w:t>
      </w:r>
      <w:r w:rsidRPr="007D7B0B">
        <w:rPr>
          <w:rFonts w:ascii="Times New Roman" w:hAnsi="Times New Roman" w:cs="Times New Roman"/>
          <w:kern w:val="0"/>
          <w:szCs w:val="21"/>
        </w:rPr>
        <w:t>热带农业科技</w:t>
      </w:r>
      <w:r w:rsidRPr="007D7B0B">
        <w:rPr>
          <w:rFonts w:ascii="Times New Roman" w:hAnsi="Times New Roman" w:cs="Times New Roman"/>
          <w:kern w:val="0"/>
          <w:szCs w:val="21"/>
        </w:rPr>
        <w:t>.2015,35(6):1-4.</w:t>
      </w: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 xml:space="preserve">[2] </w:t>
      </w:r>
      <w:r w:rsidRPr="007D7B0B">
        <w:rPr>
          <w:rFonts w:ascii="Times New Roman" w:hAnsi="Times New Roman" w:cs="Times New Roman"/>
          <w:kern w:val="0"/>
          <w:szCs w:val="21"/>
        </w:rPr>
        <w:t>肖再云</w:t>
      </w:r>
      <w:r w:rsidRPr="007D7B0B">
        <w:rPr>
          <w:rFonts w:ascii="Times New Roman" w:hAnsi="Times New Roman" w:cs="Times New Roman"/>
          <w:kern w:val="0"/>
          <w:szCs w:val="21"/>
        </w:rPr>
        <w:t>,</w:t>
      </w:r>
      <w:r w:rsidRPr="007D7B0B">
        <w:rPr>
          <w:rFonts w:ascii="Times New Roman" w:hAnsi="Times New Roman" w:cs="Times New Roman"/>
          <w:kern w:val="0"/>
          <w:szCs w:val="21"/>
        </w:rPr>
        <w:t>校现周</w:t>
      </w:r>
      <w:r w:rsidRPr="007D7B0B">
        <w:rPr>
          <w:rFonts w:ascii="Times New Roman" w:hAnsi="Times New Roman" w:cs="Times New Roman"/>
          <w:kern w:val="0"/>
          <w:szCs w:val="21"/>
        </w:rPr>
        <w:t>.</w:t>
      </w:r>
      <w:r w:rsidRPr="007D7B0B">
        <w:rPr>
          <w:rFonts w:ascii="Times New Roman" w:hAnsi="Times New Roman" w:cs="Times New Roman"/>
          <w:kern w:val="0"/>
          <w:szCs w:val="21"/>
        </w:rPr>
        <w:t>巴西橡胶树胶乳生理诊断的研究与应用</w:t>
      </w:r>
      <w:r w:rsidRPr="007D7B0B">
        <w:rPr>
          <w:rFonts w:ascii="Times New Roman" w:hAnsi="Times New Roman" w:cs="Times New Roman"/>
          <w:kern w:val="0"/>
          <w:szCs w:val="21"/>
        </w:rPr>
        <w:t>[J].</w:t>
      </w:r>
      <w:r w:rsidRPr="007D7B0B">
        <w:rPr>
          <w:rFonts w:ascii="Times New Roman" w:hAnsi="Times New Roman" w:cs="Times New Roman"/>
          <w:kern w:val="0"/>
          <w:szCs w:val="21"/>
        </w:rPr>
        <w:t>热带农业科技</w:t>
      </w:r>
      <w:r w:rsidRPr="007D7B0B">
        <w:rPr>
          <w:rFonts w:ascii="Times New Roman" w:hAnsi="Times New Roman" w:cs="Times New Roman"/>
          <w:kern w:val="0"/>
          <w:szCs w:val="21"/>
        </w:rPr>
        <w:t>2009,32(2):46-50</w:t>
      </w: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 xml:space="preserve">[3] </w:t>
      </w:r>
      <w:r w:rsidRPr="007D7B0B">
        <w:rPr>
          <w:rFonts w:ascii="Times New Roman" w:hAnsi="Times New Roman" w:cs="Times New Roman"/>
          <w:kern w:val="0"/>
          <w:szCs w:val="21"/>
        </w:rPr>
        <w:t>肖再云</w:t>
      </w:r>
      <w:r w:rsidRPr="007D7B0B">
        <w:rPr>
          <w:rFonts w:ascii="Times New Roman" w:hAnsi="Times New Roman" w:cs="Times New Roman"/>
          <w:kern w:val="0"/>
          <w:szCs w:val="21"/>
        </w:rPr>
        <w:t>.</w:t>
      </w:r>
      <w:r w:rsidRPr="007D7B0B">
        <w:rPr>
          <w:rFonts w:ascii="Times New Roman" w:hAnsi="Times New Roman" w:cs="Times New Roman"/>
          <w:kern w:val="0"/>
          <w:szCs w:val="21"/>
        </w:rPr>
        <w:t>橡胶树胶乳生理微诊断测定方法</w:t>
      </w:r>
      <w:r w:rsidRPr="007D7B0B">
        <w:rPr>
          <w:rFonts w:ascii="Times New Roman" w:hAnsi="Times New Roman" w:cs="Times New Roman"/>
          <w:kern w:val="0"/>
          <w:szCs w:val="21"/>
        </w:rPr>
        <w:t>[J].</w:t>
      </w:r>
      <w:r w:rsidRPr="007D7B0B">
        <w:rPr>
          <w:rFonts w:ascii="Times New Roman" w:hAnsi="Times New Roman" w:cs="Times New Roman"/>
          <w:kern w:val="0"/>
          <w:szCs w:val="21"/>
        </w:rPr>
        <w:t>热带农业科技</w:t>
      </w:r>
      <w:r w:rsidRPr="007D7B0B">
        <w:rPr>
          <w:rFonts w:ascii="Times New Roman" w:hAnsi="Times New Roman" w:cs="Times New Roman"/>
          <w:kern w:val="0"/>
          <w:szCs w:val="21"/>
        </w:rPr>
        <w:t>.2005.25(6):29-31.</w:t>
      </w: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 xml:space="preserve">[4] </w:t>
      </w:r>
      <w:r w:rsidRPr="007D7B0B">
        <w:rPr>
          <w:rFonts w:ascii="Times New Roman" w:hAnsi="Times New Roman" w:cs="Times New Roman"/>
          <w:kern w:val="0"/>
          <w:szCs w:val="21"/>
        </w:rPr>
        <w:t>王岳坤</w:t>
      </w:r>
      <w:r w:rsidRPr="007D7B0B">
        <w:rPr>
          <w:rFonts w:ascii="Times New Roman" w:hAnsi="Times New Roman" w:cs="Times New Roman"/>
          <w:kern w:val="0"/>
          <w:szCs w:val="21"/>
        </w:rPr>
        <w:t>,</w:t>
      </w:r>
      <w:r w:rsidRPr="007D7B0B">
        <w:rPr>
          <w:rFonts w:ascii="Times New Roman" w:hAnsi="Times New Roman" w:cs="Times New Roman"/>
          <w:kern w:val="0"/>
          <w:szCs w:val="21"/>
        </w:rPr>
        <w:t>唐朝荣</w:t>
      </w:r>
      <w:r w:rsidRPr="007D7B0B">
        <w:rPr>
          <w:rFonts w:ascii="Times New Roman" w:hAnsi="Times New Roman" w:cs="Times New Roman"/>
          <w:kern w:val="0"/>
          <w:szCs w:val="21"/>
        </w:rPr>
        <w:t>,</w:t>
      </w:r>
      <w:r w:rsidRPr="007D7B0B">
        <w:rPr>
          <w:rFonts w:ascii="Times New Roman" w:hAnsi="Times New Roman" w:cs="Times New Roman"/>
          <w:kern w:val="0"/>
          <w:szCs w:val="21"/>
        </w:rPr>
        <w:t>秦云霞</w:t>
      </w:r>
      <w:r w:rsidRPr="007D7B0B">
        <w:rPr>
          <w:rFonts w:ascii="Times New Roman" w:hAnsi="Times New Roman" w:cs="Times New Roman"/>
          <w:kern w:val="0"/>
          <w:szCs w:val="21"/>
        </w:rPr>
        <w:t>,</w:t>
      </w:r>
      <w:r w:rsidRPr="007D7B0B">
        <w:rPr>
          <w:rFonts w:ascii="Times New Roman" w:hAnsi="Times New Roman" w:cs="Times New Roman"/>
          <w:kern w:val="0"/>
          <w:szCs w:val="21"/>
        </w:rPr>
        <w:t>戚继艳</w:t>
      </w:r>
      <w:r w:rsidRPr="007D7B0B">
        <w:rPr>
          <w:rFonts w:ascii="Times New Roman" w:hAnsi="Times New Roman" w:cs="Times New Roman"/>
          <w:kern w:val="0"/>
          <w:szCs w:val="21"/>
        </w:rPr>
        <w:t>.</w:t>
      </w:r>
      <w:r w:rsidRPr="007D7B0B">
        <w:rPr>
          <w:rFonts w:ascii="Times New Roman" w:hAnsi="Times New Roman" w:cs="Times New Roman"/>
          <w:kern w:val="0"/>
          <w:szCs w:val="21"/>
        </w:rPr>
        <w:t>橡胶树</w:t>
      </w:r>
      <w:r w:rsidRPr="007D7B0B">
        <w:rPr>
          <w:rFonts w:ascii="Times New Roman" w:hAnsi="Times New Roman" w:cs="Times New Roman"/>
          <w:kern w:val="0"/>
          <w:szCs w:val="21"/>
        </w:rPr>
        <w:t>3</w:t>
      </w:r>
      <w:r w:rsidRPr="007D7B0B">
        <w:rPr>
          <w:rFonts w:ascii="Times New Roman" w:hAnsi="Times New Roman" w:cs="Times New Roman"/>
          <w:kern w:val="0"/>
          <w:szCs w:val="21"/>
        </w:rPr>
        <w:t>种割胶制度的产排胶特性变化比较</w:t>
      </w:r>
      <w:r w:rsidRPr="007D7B0B">
        <w:rPr>
          <w:rFonts w:ascii="Times New Roman" w:hAnsi="Times New Roman" w:cs="Times New Roman"/>
          <w:kern w:val="0"/>
          <w:szCs w:val="21"/>
        </w:rPr>
        <w:t>[J].</w:t>
      </w:r>
      <w:r w:rsidRPr="007D7B0B">
        <w:rPr>
          <w:rFonts w:ascii="Times New Roman" w:hAnsi="Times New Roman" w:cs="Times New Roman"/>
          <w:kern w:val="0"/>
          <w:szCs w:val="21"/>
        </w:rPr>
        <w:t>热带作物学报</w:t>
      </w:r>
      <w:r w:rsidRPr="007D7B0B">
        <w:rPr>
          <w:rFonts w:ascii="Times New Roman" w:hAnsi="Times New Roman" w:cs="Times New Roman"/>
          <w:kern w:val="0"/>
          <w:szCs w:val="21"/>
        </w:rPr>
        <w:t>,2012,33(7):1230-1234.</w:t>
      </w: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[5]</w:t>
      </w:r>
      <w:r w:rsidRPr="007D7B0B">
        <w:rPr>
          <w:rFonts w:ascii="Times New Roman" w:hAnsi="Times New Roman" w:cs="Times New Roman"/>
          <w:kern w:val="0"/>
          <w:szCs w:val="21"/>
        </w:rPr>
        <w:t>黄德宝</w:t>
      </w:r>
      <w:r w:rsidRPr="007D7B0B">
        <w:rPr>
          <w:rFonts w:ascii="Times New Roman" w:hAnsi="Times New Roman" w:cs="Times New Roman"/>
          <w:kern w:val="0"/>
          <w:szCs w:val="21"/>
        </w:rPr>
        <w:t>,</w:t>
      </w:r>
      <w:r w:rsidRPr="007D7B0B">
        <w:rPr>
          <w:rFonts w:ascii="Times New Roman" w:hAnsi="Times New Roman" w:cs="Times New Roman"/>
          <w:kern w:val="0"/>
          <w:szCs w:val="21"/>
        </w:rPr>
        <w:t>秦云霞</w:t>
      </w:r>
      <w:r w:rsidRPr="007D7B0B">
        <w:rPr>
          <w:rFonts w:ascii="Times New Roman" w:hAnsi="Times New Roman" w:cs="Times New Roman"/>
          <w:kern w:val="0"/>
          <w:szCs w:val="21"/>
        </w:rPr>
        <w:t>,</w:t>
      </w:r>
      <w:r w:rsidRPr="007D7B0B">
        <w:rPr>
          <w:rFonts w:ascii="Times New Roman" w:hAnsi="Times New Roman" w:cs="Times New Roman"/>
          <w:kern w:val="0"/>
          <w:szCs w:val="21"/>
        </w:rPr>
        <w:t>唐朝荣</w:t>
      </w:r>
      <w:r w:rsidRPr="007D7B0B">
        <w:rPr>
          <w:rFonts w:ascii="Times New Roman" w:hAnsi="Times New Roman" w:cs="Times New Roman"/>
          <w:kern w:val="0"/>
          <w:szCs w:val="21"/>
        </w:rPr>
        <w:t>.</w:t>
      </w:r>
      <w:r w:rsidRPr="007D7B0B">
        <w:rPr>
          <w:rFonts w:ascii="Times New Roman" w:hAnsi="Times New Roman" w:cs="Times New Roman"/>
          <w:kern w:val="0"/>
          <w:szCs w:val="21"/>
        </w:rPr>
        <w:t>橡胶树三个品系（热研</w:t>
      </w:r>
      <w:r w:rsidRPr="007D7B0B">
        <w:rPr>
          <w:rFonts w:ascii="Times New Roman" w:hAnsi="Times New Roman" w:cs="Times New Roman"/>
          <w:kern w:val="0"/>
          <w:szCs w:val="21"/>
        </w:rPr>
        <w:t>8-79</w:t>
      </w:r>
      <w:r w:rsidRPr="007D7B0B">
        <w:rPr>
          <w:rFonts w:ascii="Times New Roman" w:hAnsi="Times New Roman" w:cs="Times New Roman"/>
          <w:kern w:val="0"/>
          <w:szCs w:val="21"/>
        </w:rPr>
        <w:t>、热研</w:t>
      </w:r>
      <w:r w:rsidRPr="007D7B0B">
        <w:rPr>
          <w:rFonts w:ascii="Times New Roman" w:hAnsi="Times New Roman" w:cs="Times New Roman"/>
          <w:kern w:val="0"/>
          <w:szCs w:val="21"/>
        </w:rPr>
        <w:t>7-33-97</w:t>
      </w:r>
      <w:r w:rsidRPr="007D7B0B">
        <w:rPr>
          <w:rFonts w:ascii="Times New Roman" w:hAnsi="Times New Roman" w:cs="Times New Roman"/>
          <w:kern w:val="0"/>
          <w:szCs w:val="21"/>
        </w:rPr>
        <w:t>和</w:t>
      </w:r>
      <w:r w:rsidRPr="007D7B0B">
        <w:rPr>
          <w:rFonts w:ascii="Times New Roman" w:hAnsi="Times New Roman" w:cs="Times New Roman"/>
          <w:kern w:val="0"/>
          <w:szCs w:val="21"/>
        </w:rPr>
        <w:t>PR107</w:t>
      </w:r>
      <w:r w:rsidRPr="007D7B0B">
        <w:rPr>
          <w:rFonts w:ascii="Times New Roman" w:hAnsi="Times New Roman" w:cs="Times New Roman"/>
          <w:kern w:val="0"/>
          <w:szCs w:val="21"/>
        </w:rPr>
        <w:t>）胶乳生理参数的比较研究</w:t>
      </w:r>
      <w:r w:rsidRPr="007D7B0B">
        <w:rPr>
          <w:rFonts w:ascii="Times New Roman" w:hAnsi="Times New Roman" w:cs="Times New Roman"/>
          <w:kern w:val="0"/>
          <w:szCs w:val="21"/>
        </w:rPr>
        <w:t>[J].</w:t>
      </w:r>
      <w:r w:rsidRPr="007D7B0B">
        <w:rPr>
          <w:rFonts w:ascii="Times New Roman" w:hAnsi="Times New Roman" w:cs="Times New Roman"/>
          <w:kern w:val="0"/>
          <w:szCs w:val="21"/>
        </w:rPr>
        <w:t>热带亚热带植物学报</w:t>
      </w:r>
      <w:r w:rsidRPr="007D7B0B">
        <w:rPr>
          <w:rFonts w:ascii="Times New Roman" w:hAnsi="Times New Roman" w:cs="Times New Roman"/>
          <w:kern w:val="0"/>
          <w:szCs w:val="21"/>
        </w:rPr>
        <w:t>,2010,18(2):170-175.</w:t>
      </w: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[6] d'Auzac J,Jacob J L. The regulation of cis-polyisoprene production (natural rubber) from Heveabrasiliensis [J].Recent Research Developments in Plant Physiology 1997,1:273-332.</w:t>
      </w: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 xml:space="preserve">[7] </w:t>
      </w:r>
      <w:r w:rsidRPr="007D7B0B">
        <w:rPr>
          <w:rFonts w:ascii="Times New Roman" w:hAnsi="Times New Roman" w:cs="Times New Roman"/>
          <w:kern w:val="0"/>
          <w:szCs w:val="21"/>
        </w:rPr>
        <w:t>许闻献</w:t>
      </w:r>
      <w:r w:rsidRPr="007D7B0B">
        <w:rPr>
          <w:rFonts w:ascii="Times New Roman" w:hAnsi="Times New Roman" w:cs="Times New Roman"/>
          <w:kern w:val="0"/>
          <w:szCs w:val="21"/>
        </w:rPr>
        <w:t>,</w:t>
      </w:r>
      <w:r w:rsidRPr="007D7B0B">
        <w:rPr>
          <w:rFonts w:ascii="Times New Roman" w:hAnsi="Times New Roman" w:cs="Times New Roman"/>
          <w:kern w:val="0"/>
          <w:szCs w:val="21"/>
        </w:rPr>
        <w:t>潘衍庆</w:t>
      </w:r>
      <w:r w:rsidRPr="007D7B0B">
        <w:rPr>
          <w:rFonts w:ascii="Times New Roman" w:hAnsi="Times New Roman" w:cs="Times New Roman"/>
          <w:kern w:val="0"/>
          <w:szCs w:val="21"/>
        </w:rPr>
        <w:t>.</w:t>
      </w:r>
      <w:r w:rsidRPr="007D7B0B">
        <w:rPr>
          <w:rFonts w:ascii="Times New Roman" w:hAnsi="Times New Roman" w:cs="Times New Roman"/>
          <w:kern w:val="0"/>
          <w:szCs w:val="21"/>
        </w:rPr>
        <w:t>橡胶树产胶生理的研究进展</w:t>
      </w:r>
      <w:r w:rsidRPr="007D7B0B">
        <w:rPr>
          <w:rFonts w:ascii="Times New Roman" w:hAnsi="Times New Roman" w:cs="Times New Roman"/>
          <w:kern w:val="0"/>
          <w:szCs w:val="21"/>
        </w:rPr>
        <w:t>—1988</w:t>
      </w:r>
      <w:r w:rsidRPr="007D7B0B">
        <w:rPr>
          <w:rFonts w:ascii="Times New Roman" w:hAnsi="Times New Roman" w:cs="Times New Roman"/>
          <w:kern w:val="0"/>
          <w:szCs w:val="21"/>
        </w:rPr>
        <w:t>年国际采胶生理学术讨论会综评之一</w:t>
      </w:r>
      <w:r w:rsidRPr="007D7B0B">
        <w:rPr>
          <w:rFonts w:ascii="Times New Roman" w:hAnsi="Times New Roman" w:cs="Times New Roman"/>
          <w:kern w:val="0"/>
          <w:szCs w:val="21"/>
        </w:rPr>
        <w:t>[J].</w:t>
      </w:r>
      <w:r w:rsidRPr="007D7B0B">
        <w:rPr>
          <w:rFonts w:ascii="Times New Roman" w:hAnsi="Times New Roman" w:cs="Times New Roman"/>
          <w:kern w:val="0"/>
          <w:szCs w:val="21"/>
        </w:rPr>
        <w:t>热带农业科学</w:t>
      </w:r>
      <w:r w:rsidRPr="007D7B0B">
        <w:rPr>
          <w:rFonts w:ascii="Times New Roman" w:hAnsi="Times New Roman" w:cs="Times New Roman"/>
          <w:kern w:val="0"/>
          <w:szCs w:val="21"/>
        </w:rPr>
        <w:t>,1990(1):79-84.</w:t>
      </w:r>
    </w:p>
    <w:p w:rsidR="00B5444A" w:rsidRPr="007D7B0B" w:rsidRDefault="00B5444A" w:rsidP="00D746AE">
      <w:pPr>
        <w:jc w:val="left"/>
        <w:rPr>
          <w:rFonts w:ascii="Times New Roman" w:hAnsi="Times New Roman" w:cs="Times New Roman"/>
          <w:kern w:val="0"/>
          <w:szCs w:val="21"/>
        </w:rPr>
      </w:pPr>
      <w:r w:rsidRPr="007D7B0B">
        <w:rPr>
          <w:rFonts w:ascii="Times New Roman" w:hAnsi="Times New Roman" w:cs="Times New Roman"/>
          <w:kern w:val="0"/>
          <w:szCs w:val="21"/>
        </w:rPr>
        <w:t>[8] d'Auzac J,Jacob J L,Chrestin H.Physiology of rubber tree latex,the laticiferous cell and latex-a model of cytoplasm[M].Boca Raton,Florida: CRC Press,Inc.1989:103,179-199,345-382.</w:t>
      </w:r>
    </w:p>
    <w:p w:rsidR="00B5444A" w:rsidRPr="007D7B0B" w:rsidRDefault="00B5444A" w:rsidP="00D746AE">
      <w:pPr>
        <w:rPr>
          <w:rFonts w:ascii="Times New Roman" w:hAnsi="Times New Roman" w:cs="Times New Roman"/>
          <w:kern w:val="0"/>
          <w:szCs w:val="21"/>
        </w:rPr>
      </w:pPr>
      <w:r w:rsidRPr="007D7B0B">
        <w:rPr>
          <w:rFonts w:ascii="Times New Roman" w:hAnsi="Times New Roman" w:cs="Times New Roman"/>
          <w:kern w:val="0"/>
          <w:szCs w:val="21"/>
        </w:rPr>
        <w:t xml:space="preserve">[9] </w:t>
      </w:r>
      <w:r w:rsidRPr="007D7B0B">
        <w:rPr>
          <w:rFonts w:ascii="Times New Roman" w:hAnsi="Times New Roman" w:cs="Times New Roman"/>
          <w:kern w:val="0"/>
          <w:szCs w:val="21"/>
        </w:rPr>
        <w:t>杨少琼</w:t>
      </w:r>
      <w:r w:rsidRPr="007D7B0B">
        <w:rPr>
          <w:rFonts w:ascii="Times New Roman" w:hAnsi="Times New Roman" w:cs="Times New Roman"/>
          <w:kern w:val="0"/>
          <w:szCs w:val="21"/>
        </w:rPr>
        <w:t>,</w:t>
      </w:r>
      <w:r w:rsidRPr="007D7B0B">
        <w:rPr>
          <w:rFonts w:ascii="Times New Roman" w:hAnsi="Times New Roman" w:cs="Times New Roman"/>
          <w:kern w:val="0"/>
          <w:szCs w:val="21"/>
        </w:rPr>
        <w:t>范思伟</w:t>
      </w:r>
      <w:r w:rsidRPr="007D7B0B">
        <w:rPr>
          <w:rFonts w:ascii="Times New Roman" w:hAnsi="Times New Roman" w:cs="Times New Roman"/>
          <w:kern w:val="0"/>
          <w:szCs w:val="21"/>
        </w:rPr>
        <w:t>.</w:t>
      </w:r>
      <w:r w:rsidRPr="007D7B0B">
        <w:rPr>
          <w:rFonts w:ascii="Times New Roman" w:hAnsi="Times New Roman" w:cs="Times New Roman"/>
          <w:kern w:val="0"/>
          <w:szCs w:val="21"/>
        </w:rPr>
        <w:t>胶乳诊断及其初步应用</w:t>
      </w:r>
      <w:r w:rsidRPr="007D7B0B">
        <w:rPr>
          <w:rFonts w:ascii="Times New Roman" w:hAnsi="Times New Roman" w:cs="Times New Roman"/>
          <w:kern w:val="0"/>
          <w:szCs w:val="21"/>
        </w:rPr>
        <w:t>(</w:t>
      </w:r>
      <w:r w:rsidRPr="007D7B0B">
        <w:rPr>
          <w:rFonts w:ascii="Times New Roman" w:hAnsi="Times New Roman" w:cs="Times New Roman"/>
          <w:kern w:val="0"/>
          <w:szCs w:val="21"/>
        </w:rPr>
        <w:t>一</w:t>
      </w:r>
      <w:r w:rsidRPr="007D7B0B">
        <w:rPr>
          <w:rFonts w:ascii="Times New Roman" w:hAnsi="Times New Roman" w:cs="Times New Roman"/>
          <w:kern w:val="0"/>
          <w:szCs w:val="21"/>
        </w:rPr>
        <w:t>)[J].</w:t>
      </w:r>
      <w:r w:rsidRPr="007D7B0B">
        <w:rPr>
          <w:rFonts w:ascii="Times New Roman" w:hAnsi="Times New Roman" w:cs="Times New Roman"/>
          <w:kern w:val="0"/>
          <w:szCs w:val="21"/>
        </w:rPr>
        <w:t>热带作物科技</w:t>
      </w:r>
      <w:r w:rsidRPr="007D7B0B">
        <w:rPr>
          <w:rFonts w:ascii="Times New Roman" w:hAnsi="Times New Roman" w:cs="Times New Roman"/>
          <w:kern w:val="0"/>
          <w:szCs w:val="21"/>
        </w:rPr>
        <w:t>,1993(4):14-17.</w:t>
      </w:r>
    </w:p>
    <w:p w:rsidR="00B5444A" w:rsidRPr="007D7B0B" w:rsidRDefault="00B5444A" w:rsidP="00D746AE">
      <w:pPr>
        <w:rPr>
          <w:rFonts w:ascii="Times New Roman" w:hAnsi="Times New Roman" w:cs="Times New Roman"/>
          <w:kern w:val="0"/>
          <w:szCs w:val="21"/>
        </w:rPr>
      </w:pPr>
    </w:p>
    <w:p w:rsidR="00B5444A" w:rsidRPr="007D7B0B" w:rsidRDefault="00B5444A" w:rsidP="00D746AE">
      <w:pPr>
        <w:rPr>
          <w:rFonts w:ascii="Times New Roman" w:hAnsi="Times New Roman" w:cs="Times New Roman"/>
          <w:kern w:val="0"/>
          <w:szCs w:val="21"/>
        </w:rPr>
      </w:pPr>
    </w:p>
    <w:p w:rsidR="00B5444A" w:rsidRPr="007D7B0B" w:rsidRDefault="00B5444A" w:rsidP="00D746AE">
      <w:pPr>
        <w:pStyle w:val="1"/>
      </w:pPr>
      <w:bookmarkStart w:id="751" w:name="_Toc527399009"/>
      <w:r w:rsidRPr="007D7B0B">
        <w:t>湛江农垦剑麻产业发展应对措施</w:t>
      </w:r>
      <w:bookmarkEnd w:id="751"/>
    </w:p>
    <w:p w:rsidR="00C74D15" w:rsidRPr="007D7B0B" w:rsidRDefault="00B5444A" w:rsidP="00D746AE">
      <w:pPr>
        <w:jc w:val="center"/>
        <w:rPr>
          <w:rFonts w:ascii="Times New Roman" w:eastAsia="楷体" w:hAnsi="Times New Roman" w:cs="Times New Roman"/>
          <w:szCs w:val="21"/>
        </w:rPr>
      </w:pPr>
      <w:r w:rsidRPr="007D7B0B">
        <w:rPr>
          <w:rFonts w:ascii="Times New Roman" w:eastAsia="楷体" w:hAnsi="Times New Roman" w:cs="Times New Roman"/>
          <w:szCs w:val="21"/>
        </w:rPr>
        <w:t>黄香武</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，文尚华</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，骆争明</w:t>
      </w:r>
      <w:r w:rsidRPr="007D7B0B">
        <w:rPr>
          <w:rFonts w:ascii="Times New Roman" w:eastAsia="楷体" w:hAnsi="Times New Roman" w:cs="Times New Roman"/>
          <w:szCs w:val="21"/>
          <w:vertAlign w:val="superscript"/>
        </w:rPr>
        <w:t>1</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黄</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标</w:t>
      </w:r>
      <w:r w:rsidRPr="007D7B0B">
        <w:rPr>
          <w:rFonts w:ascii="Times New Roman" w:eastAsia="楷体" w:hAnsi="Times New Roman" w:cs="Times New Roman"/>
          <w:szCs w:val="21"/>
          <w:vertAlign w:val="superscript"/>
        </w:rPr>
        <w:t>2</w:t>
      </w:r>
      <w:r w:rsidR="00C74D15" w:rsidRPr="007D7B0B">
        <w:rPr>
          <w:rFonts w:ascii="Times New Roman" w:eastAsia="楷体" w:hAnsi="Times New Roman" w:cs="Times New Roman"/>
          <w:szCs w:val="21"/>
        </w:rPr>
        <w:t xml:space="preserve">  </w:t>
      </w:r>
    </w:p>
    <w:p w:rsidR="00B5444A" w:rsidRPr="007D7B0B" w:rsidRDefault="00B5444A" w:rsidP="00D746AE">
      <w:pPr>
        <w:jc w:val="center"/>
        <w:rPr>
          <w:rFonts w:ascii="Times New Roman" w:eastAsia="楷体" w:hAnsi="Times New Roman" w:cs="Times New Roman"/>
          <w:szCs w:val="21"/>
        </w:rPr>
      </w:pPr>
      <w:r w:rsidRPr="007D7B0B">
        <w:rPr>
          <w:rFonts w:ascii="Times New Roman" w:hAnsi="Times New Roman" w:cs="Times New Roman"/>
          <w:szCs w:val="21"/>
        </w:rPr>
        <w:t>（</w:t>
      </w:r>
      <w:r w:rsidRPr="007D7B0B">
        <w:rPr>
          <w:rFonts w:ascii="Times New Roman" w:hAnsi="Times New Roman" w:cs="Times New Roman"/>
          <w:szCs w:val="21"/>
        </w:rPr>
        <w:t>1</w:t>
      </w:r>
      <w:r w:rsidRPr="007D7B0B">
        <w:rPr>
          <w:rFonts w:ascii="Times New Roman" w:hAnsi="Times New Roman" w:cs="Times New Roman"/>
          <w:szCs w:val="21"/>
        </w:rPr>
        <w:t>广东省湛江农垦局，广东</w:t>
      </w:r>
      <w:r w:rsidRPr="007D7B0B">
        <w:rPr>
          <w:rFonts w:ascii="Times New Roman" w:hAnsi="Times New Roman" w:cs="Times New Roman"/>
          <w:szCs w:val="21"/>
        </w:rPr>
        <w:t xml:space="preserve"> </w:t>
      </w:r>
      <w:r w:rsidRPr="007D7B0B">
        <w:rPr>
          <w:rFonts w:ascii="Times New Roman" w:hAnsi="Times New Roman" w:cs="Times New Roman"/>
          <w:szCs w:val="21"/>
        </w:rPr>
        <w:t>湛江</w:t>
      </w:r>
      <w:r w:rsidRPr="007D7B0B">
        <w:rPr>
          <w:rFonts w:ascii="Times New Roman" w:hAnsi="Times New Roman" w:cs="Times New Roman"/>
          <w:szCs w:val="21"/>
        </w:rPr>
        <w:t xml:space="preserve"> 524022</w:t>
      </w:r>
      <w:r w:rsidRPr="007D7B0B">
        <w:rPr>
          <w:rFonts w:ascii="Times New Roman" w:hAnsi="Times New Roman" w:cs="Times New Roman"/>
          <w:szCs w:val="21"/>
        </w:rPr>
        <w:t>；</w:t>
      </w:r>
      <w:r w:rsidRPr="007D7B0B">
        <w:rPr>
          <w:rFonts w:ascii="Times New Roman" w:hAnsi="Times New Roman" w:cs="Times New Roman"/>
          <w:szCs w:val="21"/>
        </w:rPr>
        <w:t>2</w:t>
      </w:r>
      <w:r w:rsidRPr="007D7B0B">
        <w:rPr>
          <w:rFonts w:ascii="Times New Roman" w:hAnsi="Times New Roman" w:cs="Times New Roman"/>
          <w:szCs w:val="21"/>
        </w:rPr>
        <w:t>湛江农垦东方红农场，广东</w:t>
      </w:r>
      <w:r w:rsidRPr="007D7B0B">
        <w:rPr>
          <w:rFonts w:ascii="Times New Roman" w:hAnsi="Times New Roman" w:cs="Times New Roman"/>
          <w:szCs w:val="21"/>
        </w:rPr>
        <w:t xml:space="preserve"> </w:t>
      </w:r>
      <w:r w:rsidRPr="007D7B0B">
        <w:rPr>
          <w:rFonts w:ascii="Times New Roman" w:hAnsi="Times New Roman" w:cs="Times New Roman"/>
          <w:szCs w:val="21"/>
        </w:rPr>
        <w:t>雷州</w:t>
      </w:r>
      <w:r w:rsidRPr="007D7B0B">
        <w:rPr>
          <w:rFonts w:ascii="Times New Roman" w:hAnsi="Times New Roman" w:cs="Times New Roman"/>
          <w:szCs w:val="21"/>
        </w:rPr>
        <w:t xml:space="preserve"> 524251</w:t>
      </w:r>
      <w:r w:rsidRPr="007D7B0B">
        <w:rPr>
          <w:rFonts w:ascii="Times New Roman" w:hAnsi="Times New Roman" w:cs="Times New Roman"/>
          <w:szCs w:val="21"/>
        </w:rPr>
        <w:t>）</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本文在分析湛江农垦剑麻产业存在问题的基础上，针对特色优势剑麻产业的现代发展需要，提出了包括加强剑麻科技创新体系建设、发挥剑麻专委会平台作用；定位剑麻为垦区主产业，借力农垦大改革之有利时机和支持政策，加快垦区剑麻产业结构调整和改革步伐，优化整合配置资源，培育新型经济体和产业服务体系，完善产业链条各环节功能配置及理顺</w:t>
      </w:r>
      <w:r w:rsidRPr="007D7B0B">
        <w:rPr>
          <w:rFonts w:ascii="Times New Roman" w:hAnsi="Times New Roman" w:cs="Times New Roman"/>
          <w:szCs w:val="21"/>
        </w:rPr>
        <w:lastRenderedPageBreak/>
        <w:t>工农贸利益关系；并通过创建省级剑麻产业园为平台，以及争创国家级现代剑麻产业园和中国特色剑麻优势区等项目带动，促进剑麻产业合理布局、科学升级和高效可持续发展，以及实施</w:t>
      </w:r>
      <w:r w:rsidRPr="007D7B0B">
        <w:rPr>
          <w:rFonts w:ascii="Times New Roman" w:hAnsi="Times New Roman" w:cs="Times New Roman"/>
          <w:szCs w:val="21"/>
        </w:rPr>
        <w:t>“</w:t>
      </w:r>
      <w:r w:rsidRPr="007D7B0B">
        <w:rPr>
          <w:rFonts w:ascii="Times New Roman" w:hAnsi="Times New Roman" w:cs="Times New Roman"/>
          <w:szCs w:val="21"/>
        </w:rPr>
        <w:t>走出去</w:t>
      </w:r>
      <w:r w:rsidRPr="007D7B0B">
        <w:rPr>
          <w:rFonts w:ascii="Times New Roman" w:hAnsi="Times New Roman" w:cs="Times New Roman"/>
          <w:szCs w:val="21"/>
        </w:rPr>
        <w:t>”</w:t>
      </w:r>
      <w:r w:rsidRPr="007D7B0B">
        <w:rPr>
          <w:rFonts w:ascii="Times New Roman" w:hAnsi="Times New Roman" w:cs="Times New Roman"/>
          <w:szCs w:val="21"/>
        </w:rPr>
        <w:t>发展战略等一系列措施，以全产业链发展推动产业做强、做优、做大，打造</w:t>
      </w:r>
      <w:r w:rsidRPr="007D7B0B">
        <w:rPr>
          <w:rFonts w:ascii="Times New Roman" w:hAnsi="Times New Roman" w:cs="Times New Roman"/>
          <w:szCs w:val="21"/>
        </w:rPr>
        <w:t>“</w:t>
      </w:r>
      <w:r w:rsidRPr="007D7B0B">
        <w:rPr>
          <w:rFonts w:ascii="Times New Roman" w:hAnsi="Times New Roman" w:cs="Times New Roman"/>
          <w:szCs w:val="21"/>
        </w:rPr>
        <w:t>国际一流，国内领先</w:t>
      </w:r>
      <w:r w:rsidRPr="007D7B0B">
        <w:rPr>
          <w:rFonts w:ascii="Times New Roman" w:hAnsi="Times New Roman" w:cs="Times New Roman"/>
          <w:szCs w:val="21"/>
        </w:rPr>
        <w:t>”</w:t>
      </w:r>
      <w:r w:rsidRPr="007D7B0B">
        <w:rPr>
          <w:rFonts w:ascii="Times New Roman" w:hAnsi="Times New Roman" w:cs="Times New Roman"/>
          <w:szCs w:val="21"/>
        </w:rPr>
        <w:t>的现代化剑麻产业集团。</w:t>
      </w: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b/>
          <w:szCs w:val="21"/>
        </w:rPr>
        <w:t xml:space="preserve">  </w:t>
      </w:r>
      <w:r w:rsidRPr="007D7B0B">
        <w:rPr>
          <w:rFonts w:ascii="Times New Roman" w:hAnsi="Times New Roman" w:cs="Times New Roman"/>
          <w:szCs w:val="21"/>
        </w:rPr>
        <w:t>湛垦剑麻、产业问题、应对措施</w:t>
      </w:r>
    </w:p>
    <w:p w:rsidR="00B5444A" w:rsidRPr="007D7B0B" w:rsidRDefault="00B5444A" w:rsidP="00D746AE">
      <w:pPr>
        <w:ind w:firstLineChars="200" w:firstLine="420"/>
        <w:rPr>
          <w:rFonts w:ascii="Times New Roman" w:hAnsi="Times New Roman" w:cs="Times New Roman"/>
          <w:szCs w:val="21"/>
        </w:rPr>
      </w:pPr>
    </w:p>
    <w:p w:rsidR="00B5444A" w:rsidRPr="007D7B0B" w:rsidRDefault="00B5444A" w:rsidP="00D746AE">
      <w:pPr>
        <w:rPr>
          <w:rFonts w:ascii="Times New Roman" w:hAnsi="Times New Roman" w:cs="Times New Roman"/>
          <w:b/>
          <w:sz w:val="24"/>
          <w:szCs w:val="21"/>
        </w:rPr>
      </w:pPr>
      <w:r w:rsidRPr="007D7B0B">
        <w:rPr>
          <w:rFonts w:ascii="Times New Roman" w:hAnsi="Times New Roman" w:cs="Times New Roman"/>
          <w:b/>
          <w:sz w:val="24"/>
          <w:szCs w:val="21"/>
        </w:rPr>
        <w:t>主要内容：</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自</w:t>
      </w:r>
      <w:r w:rsidRPr="007D7B0B">
        <w:rPr>
          <w:rFonts w:ascii="Times New Roman" w:hAnsi="Times New Roman" w:cs="Times New Roman"/>
          <w:szCs w:val="21"/>
        </w:rPr>
        <w:t>2007</w:t>
      </w:r>
      <w:r w:rsidRPr="007D7B0B">
        <w:rPr>
          <w:rFonts w:ascii="Times New Roman" w:hAnsi="Times New Roman" w:cs="Times New Roman"/>
          <w:szCs w:val="21"/>
        </w:rPr>
        <w:t>年以来，由于外来生物新菠萝灰粉蚧及紫色卷叶病的危害，到</w:t>
      </w:r>
      <w:r w:rsidRPr="007D7B0B">
        <w:rPr>
          <w:rFonts w:ascii="Times New Roman" w:hAnsi="Times New Roman" w:cs="Times New Roman"/>
          <w:szCs w:val="21"/>
        </w:rPr>
        <w:t>2017</w:t>
      </w:r>
      <w:r w:rsidRPr="007D7B0B">
        <w:rPr>
          <w:rFonts w:ascii="Times New Roman" w:hAnsi="Times New Roman" w:cs="Times New Roman"/>
          <w:szCs w:val="21"/>
        </w:rPr>
        <w:t>年湛江农垦因病死亡或严重受害造成提早淘汰的剑麻累计总面积达</w:t>
      </w:r>
      <w:r w:rsidRPr="007D7B0B">
        <w:rPr>
          <w:rFonts w:ascii="Times New Roman" w:hAnsi="Times New Roman" w:cs="Times New Roman"/>
          <w:szCs w:val="21"/>
        </w:rPr>
        <w:t>8</w:t>
      </w:r>
      <w:r w:rsidRPr="007D7B0B">
        <w:rPr>
          <w:rFonts w:ascii="Times New Roman" w:hAnsi="Times New Roman" w:cs="Times New Roman"/>
          <w:szCs w:val="21"/>
        </w:rPr>
        <w:t>万亩，直接经济损失达</w:t>
      </w:r>
      <w:r w:rsidRPr="007D7B0B">
        <w:rPr>
          <w:rFonts w:ascii="Times New Roman" w:hAnsi="Times New Roman" w:cs="Times New Roman"/>
          <w:szCs w:val="21"/>
        </w:rPr>
        <w:t>2</w:t>
      </w:r>
      <w:r w:rsidRPr="007D7B0B">
        <w:rPr>
          <w:rFonts w:ascii="Times New Roman" w:hAnsi="Times New Roman" w:cs="Times New Roman"/>
          <w:szCs w:val="21"/>
        </w:rPr>
        <w:t>亿元，加上国际</w:t>
      </w:r>
      <w:r w:rsidRPr="007D7B0B">
        <w:rPr>
          <w:rFonts w:ascii="Times New Roman" w:hAnsi="Times New Roman" w:cs="Times New Roman"/>
          <w:szCs w:val="21"/>
        </w:rPr>
        <w:t>“</w:t>
      </w:r>
      <w:r w:rsidRPr="007D7B0B">
        <w:rPr>
          <w:rFonts w:ascii="Times New Roman" w:hAnsi="Times New Roman" w:cs="Times New Roman"/>
          <w:szCs w:val="21"/>
        </w:rPr>
        <w:t>金融风暴</w:t>
      </w:r>
      <w:r w:rsidRPr="007D7B0B">
        <w:rPr>
          <w:rFonts w:ascii="Times New Roman" w:hAnsi="Times New Roman" w:cs="Times New Roman"/>
          <w:szCs w:val="21"/>
        </w:rPr>
        <w:t>”</w:t>
      </w:r>
      <w:r w:rsidRPr="007D7B0B">
        <w:rPr>
          <w:rFonts w:ascii="Times New Roman" w:hAnsi="Times New Roman" w:cs="Times New Roman"/>
          <w:szCs w:val="21"/>
        </w:rPr>
        <w:t>影响、产业体制和经营管理滞后、产业龙头作用不强及技术进步缓慢等原因，导致剑麻产业规模缩小和效益欠佳，出现了垦区剑麻产业历史上最困难时期。</w:t>
      </w:r>
    </w:p>
    <w:p w:rsidR="00B5444A" w:rsidRPr="007D7B0B" w:rsidRDefault="00B5444A" w:rsidP="00D746AE">
      <w:pPr>
        <w:ind w:firstLineChars="200" w:firstLine="420"/>
        <w:rPr>
          <w:rFonts w:ascii="Times New Roman" w:hAnsi="Times New Roman" w:cs="Times New Roman"/>
          <w:szCs w:val="21"/>
        </w:rPr>
      </w:pPr>
      <w:r w:rsidRPr="007D7B0B">
        <w:rPr>
          <w:rFonts w:ascii="Times New Roman" w:hAnsi="Times New Roman" w:cs="Times New Roman"/>
          <w:szCs w:val="21"/>
        </w:rPr>
        <w:t>针对剑麻产业发展的问题，在上级和有关单位的大力支持下，湛江农垦积极采取了一系列应对措施，使剑麻产业</w:t>
      </w:r>
      <w:r w:rsidRPr="007D7B0B">
        <w:rPr>
          <w:rFonts w:ascii="Times New Roman" w:hAnsi="Times New Roman" w:cs="Times New Roman"/>
          <w:szCs w:val="21"/>
        </w:rPr>
        <w:t>“</w:t>
      </w:r>
      <w:r w:rsidRPr="007D7B0B">
        <w:rPr>
          <w:rFonts w:ascii="Times New Roman" w:hAnsi="Times New Roman" w:cs="Times New Roman"/>
          <w:szCs w:val="21"/>
        </w:rPr>
        <w:t>死起回生</w:t>
      </w:r>
      <w:r w:rsidRPr="007D7B0B">
        <w:rPr>
          <w:rFonts w:ascii="Times New Roman" w:hAnsi="Times New Roman" w:cs="Times New Roman"/>
          <w:szCs w:val="21"/>
        </w:rPr>
        <w:t>”</w:t>
      </w:r>
      <w:r w:rsidRPr="007D7B0B">
        <w:rPr>
          <w:rFonts w:ascii="Times New Roman" w:hAnsi="Times New Roman" w:cs="Times New Roman"/>
          <w:szCs w:val="21"/>
        </w:rPr>
        <w:t>，重现</w:t>
      </w:r>
      <w:r w:rsidRPr="007D7B0B">
        <w:rPr>
          <w:rFonts w:ascii="Times New Roman" w:hAnsi="Times New Roman" w:cs="Times New Roman"/>
          <w:szCs w:val="21"/>
        </w:rPr>
        <w:t>“</w:t>
      </w:r>
      <w:r w:rsidRPr="007D7B0B">
        <w:rPr>
          <w:rFonts w:ascii="Times New Roman" w:hAnsi="Times New Roman" w:cs="Times New Roman"/>
          <w:szCs w:val="21"/>
        </w:rPr>
        <w:t>春色</w:t>
      </w:r>
      <w:r w:rsidRPr="007D7B0B">
        <w:rPr>
          <w:rFonts w:ascii="Times New Roman" w:hAnsi="Times New Roman" w:cs="Times New Roman"/>
          <w:szCs w:val="21"/>
        </w:rPr>
        <w:t>”</w:t>
      </w:r>
      <w:r w:rsidRPr="007D7B0B">
        <w:rPr>
          <w:rFonts w:ascii="Times New Roman" w:hAnsi="Times New Roman" w:cs="Times New Roman"/>
          <w:szCs w:val="21"/>
        </w:rPr>
        <w:t>。主要发展应对措施如下：</w:t>
      </w:r>
    </w:p>
    <w:p w:rsidR="00B5444A" w:rsidRPr="007D7B0B" w:rsidRDefault="00B5444A" w:rsidP="00D746AE">
      <w:pPr>
        <w:ind w:firstLineChars="200" w:firstLine="422"/>
        <w:rPr>
          <w:rFonts w:ascii="Times New Roman" w:hAnsi="Times New Roman" w:cs="Times New Roman"/>
          <w:szCs w:val="21"/>
        </w:rPr>
      </w:pPr>
      <w:r w:rsidRPr="007D7B0B">
        <w:rPr>
          <w:rFonts w:ascii="Times New Roman" w:hAnsi="Times New Roman" w:cs="Times New Roman"/>
          <w:b/>
          <w:szCs w:val="21"/>
        </w:rPr>
        <w:t>1</w:t>
      </w:r>
      <w:r w:rsidRPr="007D7B0B">
        <w:rPr>
          <w:rFonts w:ascii="Times New Roman" w:hAnsi="Times New Roman" w:cs="Times New Roman"/>
          <w:b/>
          <w:szCs w:val="21"/>
        </w:rPr>
        <w:t>、选育抗病种苗，有效控制了剑麻毁灭性病害。</w:t>
      </w:r>
      <w:r w:rsidRPr="007D7B0B">
        <w:rPr>
          <w:rFonts w:ascii="Times New Roman" w:hAnsi="Times New Roman" w:cs="Times New Roman"/>
          <w:szCs w:val="21"/>
        </w:rPr>
        <w:t>从新菠萝灰粉蚧和紫色卷叶病为害严重麻田中筛选出抗病种苗，经表证试验示范，证明其抗紫色卷叶病相对稳定后，实施规模化无性繁殖种苗（主要应用第二、三代繁殖材料），同时研究其配套生产技术。近年来，全垦区累计繁育剑麻抗病苗</w:t>
      </w:r>
      <w:r w:rsidRPr="007D7B0B">
        <w:rPr>
          <w:rFonts w:ascii="Times New Roman" w:hAnsi="Times New Roman" w:cs="Times New Roman"/>
          <w:szCs w:val="21"/>
        </w:rPr>
        <w:t>1400</w:t>
      </w:r>
      <w:r w:rsidRPr="007D7B0B">
        <w:rPr>
          <w:rFonts w:ascii="Times New Roman" w:hAnsi="Times New Roman" w:cs="Times New Roman"/>
          <w:szCs w:val="21"/>
        </w:rPr>
        <w:t>万株，配套生产技术，已推广应用种植剑麻</w:t>
      </w:r>
      <w:r w:rsidRPr="007D7B0B">
        <w:rPr>
          <w:rFonts w:ascii="Times New Roman" w:hAnsi="Times New Roman" w:cs="Times New Roman"/>
          <w:szCs w:val="21"/>
        </w:rPr>
        <w:t>2.5</w:t>
      </w:r>
      <w:r w:rsidRPr="007D7B0B">
        <w:rPr>
          <w:rFonts w:ascii="Times New Roman" w:hAnsi="Times New Roman" w:cs="Times New Roman"/>
          <w:szCs w:val="21"/>
        </w:rPr>
        <w:t>万亩，取得了将紫色卷叶病平均发生率控制在</w:t>
      </w:r>
      <w:r w:rsidRPr="007D7B0B">
        <w:rPr>
          <w:rFonts w:ascii="Times New Roman" w:hAnsi="Times New Roman" w:cs="Times New Roman"/>
          <w:szCs w:val="21"/>
        </w:rPr>
        <w:t>3%</w:t>
      </w:r>
      <w:r w:rsidRPr="007D7B0B">
        <w:rPr>
          <w:rFonts w:ascii="Times New Roman" w:hAnsi="Times New Roman" w:cs="Times New Roman"/>
          <w:szCs w:val="21"/>
        </w:rPr>
        <w:t>以下的良好效果。这为垦区重建剑麻基地打下了坚实基础。</w:t>
      </w:r>
    </w:p>
    <w:p w:rsidR="00B5444A" w:rsidRPr="007D7B0B" w:rsidRDefault="00B5444A" w:rsidP="00D746AE">
      <w:pPr>
        <w:ind w:firstLineChars="196" w:firstLine="413"/>
        <w:rPr>
          <w:rFonts w:ascii="Times New Roman" w:hAnsi="Times New Roman" w:cs="Times New Roman"/>
          <w:b/>
          <w:szCs w:val="21"/>
        </w:rPr>
      </w:pPr>
      <w:r w:rsidRPr="007D7B0B">
        <w:rPr>
          <w:rFonts w:ascii="Times New Roman" w:hAnsi="Times New Roman" w:cs="Times New Roman"/>
          <w:b/>
          <w:szCs w:val="21"/>
        </w:rPr>
        <w:t>2</w:t>
      </w:r>
      <w:r w:rsidRPr="007D7B0B">
        <w:rPr>
          <w:rFonts w:ascii="Times New Roman" w:hAnsi="Times New Roman" w:cs="Times New Roman"/>
          <w:b/>
          <w:szCs w:val="21"/>
        </w:rPr>
        <w:t>、组建团队，争取支持，合力攻关，为剑麻产业重振，提供了技术支撑。</w:t>
      </w:r>
      <w:r w:rsidRPr="007D7B0B">
        <w:rPr>
          <w:rFonts w:ascii="Times New Roman" w:hAnsi="Times New Roman" w:cs="Times New Roman"/>
          <w:szCs w:val="21"/>
        </w:rPr>
        <w:t>在中国热带农业科学院易克贤、周文钊等领导专家的支持带领下，我们充分利用国家支农惠农政策，以剑麻专委会成员为基础，组建了全国剑麻产业科研团队，成功争取进入国家麻类产业技术体系，每年获得了稳定专项经费</w:t>
      </w:r>
      <w:r w:rsidRPr="007D7B0B">
        <w:rPr>
          <w:rFonts w:ascii="Times New Roman" w:hAnsi="Times New Roman" w:cs="Times New Roman"/>
          <w:szCs w:val="21"/>
        </w:rPr>
        <w:t>240</w:t>
      </w:r>
      <w:r w:rsidRPr="007D7B0B">
        <w:rPr>
          <w:rFonts w:ascii="Times New Roman" w:hAnsi="Times New Roman" w:cs="Times New Roman"/>
          <w:szCs w:val="21"/>
        </w:rPr>
        <w:t>万元的支持（其中约有</w:t>
      </w:r>
      <w:r w:rsidRPr="007D7B0B">
        <w:rPr>
          <w:rFonts w:ascii="Times New Roman" w:hAnsi="Times New Roman" w:cs="Times New Roman"/>
          <w:szCs w:val="21"/>
        </w:rPr>
        <w:t>100</w:t>
      </w:r>
      <w:r w:rsidRPr="007D7B0B">
        <w:rPr>
          <w:rFonts w:ascii="Times New Roman" w:hAnsi="Times New Roman" w:cs="Times New Roman"/>
          <w:szCs w:val="21"/>
        </w:rPr>
        <w:t>万元投入垦区剑麻的科研工作），加上垦区上级及地方政府支持的</w:t>
      </w:r>
      <w:r w:rsidRPr="007D7B0B">
        <w:rPr>
          <w:rFonts w:ascii="Times New Roman" w:hAnsi="Times New Roman" w:cs="Times New Roman"/>
          <w:szCs w:val="21"/>
        </w:rPr>
        <w:t>100</w:t>
      </w:r>
      <w:r w:rsidRPr="007D7B0B">
        <w:rPr>
          <w:rFonts w:ascii="Times New Roman" w:hAnsi="Times New Roman" w:cs="Times New Roman"/>
          <w:szCs w:val="21"/>
        </w:rPr>
        <w:t>万元，每年共约有剑麻科研经费</w:t>
      </w:r>
      <w:r w:rsidRPr="007D7B0B">
        <w:rPr>
          <w:rFonts w:ascii="Times New Roman" w:hAnsi="Times New Roman" w:cs="Times New Roman"/>
          <w:szCs w:val="21"/>
        </w:rPr>
        <w:t>200</w:t>
      </w:r>
      <w:r w:rsidRPr="007D7B0B">
        <w:rPr>
          <w:rFonts w:ascii="Times New Roman" w:hAnsi="Times New Roman" w:cs="Times New Roman"/>
          <w:szCs w:val="21"/>
        </w:rPr>
        <w:t>万元。重点开展剑麻粉蚧和紫色卷叶病发生流行规律及防控综合技术研究、剑麻主要病虫害监测与防控体系建设、剑麻种质资源收集评价及多用途开发利用研究、剑麻新品种选育试验、剑麻叶片加工渣水处理与综合利用研究、剑麻轻简栽培技术研究与集成示范推广和剑麻叶片采收设备研发等项目的科技攻关，并均取得了良好进展。这为垦区剑麻产业发展提供了科技支撑。</w:t>
      </w:r>
    </w:p>
    <w:p w:rsidR="00B5444A" w:rsidRPr="007D7B0B" w:rsidRDefault="00B5444A" w:rsidP="00D746AE">
      <w:pPr>
        <w:ind w:firstLineChars="150" w:firstLine="316"/>
        <w:rPr>
          <w:rFonts w:ascii="Times New Roman" w:hAnsi="Times New Roman" w:cs="Times New Roman"/>
          <w:szCs w:val="21"/>
        </w:rPr>
      </w:pPr>
      <w:r w:rsidRPr="007D7B0B">
        <w:rPr>
          <w:rFonts w:ascii="Times New Roman" w:hAnsi="Times New Roman" w:cs="Times New Roman"/>
          <w:b/>
          <w:szCs w:val="21"/>
        </w:rPr>
        <w:t>3</w:t>
      </w:r>
      <w:r w:rsidRPr="007D7B0B">
        <w:rPr>
          <w:rFonts w:ascii="Times New Roman" w:hAnsi="Times New Roman" w:cs="Times New Roman"/>
          <w:b/>
          <w:szCs w:val="21"/>
        </w:rPr>
        <w:t>、发挥剑麻专业委员会平台作用，促进剑麻行业交流和协作发展。</w:t>
      </w:r>
      <w:r w:rsidRPr="007D7B0B">
        <w:rPr>
          <w:rFonts w:ascii="Times New Roman" w:hAnsi="Times New Roman" w:cs="Times New Roman"/>
          <w:szCs w:val="21"/>
        </w:rPr>
        <w:t>剑麻专业委员会</w:t>
      </w:r>
      <w:r w:rsidRPr="007D7B0B">
        <w:rPr>
          <w:rFonts w:ascii="Times New Roman" w:hAnsi="Times New Roman" w:cs="Times New Roman"/>
          <w:szCs w:val="21"/>
        </w:rPr>
        <w:t>2013</w:t>
      </w:r>
      <w:r w:rsidRPr="007D7B0B">
        <w:rPr>
          <w:rFonts w:ascii="Times New Roman" w:hAnsi="Times New Roman" w:cs="Times New Roman"/>
          <w:szCs w:val="21"/>
        </w:rPr>
        <w:t>年</w:t>
      </w:r>
      <w:r w:rsidRPr="007D7B0B">
        <w:rPr>
          <w:rFonts w:ascii="Times New Roman" w:hAnsi="Times New Roman" w:cs="Times New Roman"/>
          <w:szCs w:val="21"/>
        </w:rPr>
        <w:t>12</w:t>
      </w:r>
      <w:r w:rsidRPr="007D7B0B">
        <w:rPr>
          <w:rFonts w:ascii="Times New Roman" w:hAnsi="Times New Roman" w:cs="Times New Roman"/>
          <w:szCs w:val="21"/>
        </w:rPr>
        <w:t>月在上海东华大学召开了委员及学术年会，以发展新会员入会方式初步完成了剑麻行业全国性代表组团工作，会上通过协商平衡了剑麻产业链条各环节的利益分配，实现剑麻纤维和叶片单价分别由每吨</w:t>
      </w:r>
      <w:r w:rsidRPr="007D7B0B">
        <w:rPr>
          <w:rFonts w:ascii="Times New Roman" w:hAnsi="Times New Roman" w:cs="Times New Roman"/>
          <w:szCs w:val="21"/>
        </w:rPr>
        <w:t>9000</w:t>
      </w:r>
      <w:r w:rsidRPr="007D7B0B">
        <w:rPr>
          <w:rFonts w:ascii="Times New Roman" w:hAnsi="Times New Roman" w:cs="Times New Roman"/>
          <w:szCs w:val="21"/>
        </w:rPr>
        <w:t>元和</w:t>
      </w:r>
      <w:r w:rsidRPr="007D7B0B">
        <w:rPr>
          <w:rFonts w:ascii="Times New Roman" w:hAnsi="Times New Roman" w:cs="Times New Roman"/>
          <w:szCs w:val="21"/>
        </w:rPr>
        <w:t>350</w:t>
      </w:r>
      <w:r w:rsidRPr="007D7B0B">
        <w:rPr>
          <w:rFonts w:ascii="Times New Roman" w:hAnsi="Times New Roman" w:cs="Times New Roman"/>
          <w:szCs w:val="21"/>
        </w:rPr>
        <w:t>元调升到</w:t>
      </w:r>
      <w:r w:rsidRPr="007D7B0B">
        <w:rPr>
          <w:rFonts w:ascii="Times New Roman" w:hAnsi="Times New Roman" w:cs="Times New Roman"/>
          <w:szCs w:val="21"/>
        </w:rPr>
        <w:t>12000</w:t>
      </w:r>
      <w:r w:rsidRPr="007D7B0B">
        <w:rPr>
          <w:rFonts w:ascii="Times New Roman" w:hAnsi="Times New Roman" w:cs="Times New Roman"/>
          <w:szCs w:val="21"/>
        </w:rPr>
        <w:t>元和</w:t>
      </w:r>
      <w:r w:rsidRPr="007D7B0B">
        <w:rPr>
          <w:rFonts w:ascii="Times New Roman" w:hAnsi="Times New Roman" w:cs="Times New Roman"/>
          <w:szCs w:val="21"/>
        </w:rPr>
        <w:t>450</w:t>
      </w:r>
      <w:r w:rsidRPr="007D7B0B">
        <w:rPr>
          <w:rFonts w:ascii="Times New Roman" w:hAnsi="Times New Roman" w:cs="Times New Roman"/>
          <w:szCs w:val="21"/>
        </w:rPr>
        <w:t>元，有效地保障了剑麻种植者的应有利益，对稳定剑麻工农业生产发挥了重要作用。</w:t>
      </w:r>
      <w:r w:rsidRPr="007D7B0B">
        <w:rPr>
          <w:rFonts w:ascii="Times New Roman" w:hAnsi="Times New Roman" w:cs="Times New Roman"/>
          <w:szCs w:val="21"/>
        </w:rPr>
        <w:t>2018</w:t>
      </w:r>
      <w:r w:rsidRPr="007D7B0B">
        <w:rPr>
          <w:rFonts w:ascii="Times New Roman" w:hAnsi="Times New Roman" w:cs="Times New Roman"/>
          <w:szCs w:val="21"/>
        </w:rPr>
        <w:t>年</w:t>
      </w:r>
      <w:r w:rsidRPr="007D7B0B">
        <w:rPr>
          <w:rFonts w:ascii="Times New Roman" w:hAnsi="Times New Roman" w:cs="Times New Roman"/>
          <w:szCs w:val="21"/>
        </w:rPr>
        <w:t>6</w:t>
      </w:r>
      <w:r w:rsidRPr="007D7B0B">
        <w:rPr>
          <w:rFonts w:ascii="Times New Roman" w:hAnsi="Times New Roman" w:cs="Times New Roman"/>
          <w:szCs w:val="21"/>
        </w:rPr>
        <w:t>月在中国热带作物学会正确领导和支持下，剑麻专委会在湛江成功召开了第六次会员代表大会暨</w:t>
      </w:r>
      <w:r w:rsidRPr="007D7B0B">
        <w:rPr>
          <w:rFonts w:ascii="Times New Roman" w:hAnsi="Times New Roman" w:cs="Times New Roman"/>
          <w:szCs w:val="21"/>
        </w:rPr>
        <w:t>2018</w:t>
      </w:r>
      <w:r w:rsidRPr="007D7B0B">
        <w:rPr>
          <w:rFonts w:ascii="Times New Roman" w:hAnsi="Times New Roman" w:cs="Times New Roman"/>
          <w:szCs w:val="21"/>
        </w:rPr>
        <w:t>年学术会议，会议选举产生了专委会新班子，研究交流了剑麻产业发展的热点、难点问题及对策，这对推动湛江垦区剑麻产业重振工作有着深远意义，同时对促进全国剑麻行业交流和协作也将发挥重要作用。</w:t>
      </w:r>
    </w:p>
    <w:p w:rsidR="00B5444A" w:rsidRPr="007D7B0B" w:rsidRDefault="00B5444A" w:rsidP="00D746AE">
      <w:pPr>
        <w:ind w:firstLineChars="150" w:firstLine="316"/>
        <w:rPr>
          <w:rFonts w:ascii="Times New Roman" w:hAnsi="Times New Roman" w:cs="Times New Roman"/>
          <w:b/>
          <w:szCs w:val="21"/>
        </w:rPr>
      </w:pPr>
      <w:r w:rsidRPr="007D7B0B">
        <w:rPr>
          <w:rFonts w:ascii="Times New Roman" w:hAnsi="Times New Roman" w:cs="Times New Roman"/>
          <w:b/>
          <w:szCs w:val="21"/>
        </w:rPr>
        <w:t>4</w:t>
      </w:r>
      <w:r w:rsidRPr="007D7B0B">
        <w:rPr>
          <w:rFonts w:ascii="Times New Roman" w:hAnsi="Times New Roman" w:cs="Times New Roman"/>
          <w:b/>
          <w:szCs w:val="21"/>
        </w:rPr>
        <w:t>、借农垦大改革之东风，争取政策扶持，加快改革和资源优化重组，做强、做优、做大剑麻产业，全力打造现代剑麻产业集团。</w:t>
      </w:r>
      <w:r w:rsidRPr="007D7B0B">
        <w:rPr>
          <w:rFonts w:ascii="Times New Roman" w:hAnsi="Times New Roman" w:cs="Times New Roman"/>
          <w:szCs w:val="21"/>
        </w:rPr>
        <w:t>湛江农垦确定剑麻为主产业地位，通过改组加强垦区剑麻龙头企业广东省东方剑麻集团，理顺剑麻种植、加工和销售各产业链层的利益关系，培育新型经济体和新增长点，加快剑麻产品供给侧结构改革和应市能力，以提高剑麻集团化管理运营效能，通过创建省级剑麻产业园为平台，争创国家级现代剑麻产业园、中国特色剑麻优势区和实施国家农业生产发展资金等项目及引导社会加大投入，同时配套加强剑麻产业服务体系建设（如信息、金融、保险等），实施</w:t>
      </w:r>
      <w:r w:rsidRPr="007D7B0B">
        <w:rPr>
          <w:rFonts w:ascii="Times New Roman" w:hAnsi="Times New Roman" w:cs="Times New Roman"/>
          <w:szCs w:val="21"/>
        </w:rPr>
        <w:t>“</w:t>
      </w:r>
      <w:r w:rsidRPr="007D7B0B">
        <w:rPr>
          <w:rFonts w:ascii="Times New Roman" w:hAnsi="Times New Roman" w:cs="Times New Roman"/>
          <w:szCs w:val="21"/>
        </w:rPr>
        <w:t>走出去</w:t>
      </w:r>
      <w:r w:rsidRPr="007D7B0B">
        <w:rPr>
          <w:rFonts w:ascii="Times New Roman" w:hAnsi="Times New Roman" w:cs="Times New Roman"/>
          <w:szCs w:val="21"/>
        </w:rPr>
        <w:t>”</w:t>
      </w:r>
      <w:r w:rsidRPr="007D7B0B">
        <w:rPr>
          <w:rFonts w:ascii="Times New Roman" w:hAnsi="Times New Roman" w:cs="Times New Roman"/>
          <w:szCs w:val="21"/>
        </w:rPr>
        <w:t>发展等系列措施，拟计划从</w:t>
      </w:r>
      <w:r w:rsidRPr="007D7B0B">
        <w:rPr>
          <w:rFonts w:ascii="Times New Roman" w:hAnsi="Times New Roman" w:cs="Times New Roman"/>
          <w:szCs w:val="21"/>
        </w:rPr>
        <w:t>2018</w:t>
      </w:r>
      <w:r w:rsidRPr="007D7B0B">
        <w:rPr>
          <w:rFonts w:ascii="Times New Roman" w:hAnsi="Times New Roman" w:cs="Times New Roman"/>
          <w:szCs w:val="21"/>
        </w:rPr>
        <w:lastRenderedPageBreak/>
        <w:t>年起，每年培育疏植抗病种苗</w:t>
      </w:r>
      <w:r w:rsidRPr="007D7B0B">
        <w:rPr>
          <w:rFonts w:ascii="Times New Roman" w:hAnsi="Times New Roman" w:cs="Times New Roman"/>
          <w:szCs w:val="21"/>
        </w:rPr>
        <w:t>300</w:t>
      </w:r>
      <w:r w:rsidRPr="007D7B0B">
        <w:rPr>
          <w:rFonts w:ascii="Times New Roman" w:hAnsi="Times New Roman" w:cs="Times New Roman"/>
          <w:szCs w:val="21"/>
        </w:rPr>
        <w:t>万株，新种剑麻</w:t>
      </w:r>
      <w:r w:rsidRPr="007D7B0B">
        <w:rPr>
          <w:rFonts w:ascii="Times New Roman" w:hAnsi="Times New Roman" w:cs="Times New Roman"/>
          <w:szCs w:val="21"/>
        </w:rPr>
        <w:t>10000</w:t>
      </w:r>
      <w:r w:rsidRPr="007D7B0B">
        <w:rPr>
          <w:rFonts w:ascii="Times New Roman" w:hAnsi="Times New Roman" w:cs="Times New Roman"/>
          <w:szCs w:val="21"/>
        </w:rPr>
        <w:t>亩，同时推进年产</w:t>
      </w:r>
      <w:r w:rsidRPr="007D7B0B">
        <w:rPr>
          <w:rFonts w:ascii="Times New Roman" w:hAnsi="Times New Roman" w:cs="Times New Roman"/>
          <w:szCs w:val="21"/>
        </w:rPr>
        <w:t>2</w:t>
      </w:r>
      <w:r w:rsidRPr="007D7B0B">
        <w:rPr>
          <w:rFonts w:ascii="Times New Roman" w:hAnsi="Times New Roman" w:cs="Times New Roman"/>
          <w:szCs w:val="21"/>
        </w:rPr>
        <w:t>万吨现代剑麻加工基地的建设。以全产业链发展推动产业做强、做优、做大，力争到</w:t>
      </w:r>
      <w:r w:rsidRPr="007D7B0B">
        <w:rPr>
          <w:rFonts w:ascii="Times New Roman" w:hAnsi="Times New Roman" w:cs="Times New Roman"/>
          <w:szCs w:val="21"/>
        </w:rPr>
        <w:t>“</w:t>
      </w:r>
      <w:r w:rsidRPr="007D7B0B">
        <w:rPr>
          <w:rFonts w:ascii="Times New Roman" w:hAnsi="Times New Roman" w:cs="Times New Roman"/>
          <w:szCs w:val="21"/>
        </w:rPr>
        <w:t>十四五</w:t>
      </w:r>
      <w:r w:rsidRPr="007D7B0B">
        <w:rPr>
          <w:rFonts w:ascii="Times New Roman" w:hAnsi="Times New Roman" w:cs="Times New Roman"/>
          <w:szCs w:val="21"/>
        </w:rPr>
        <w:t>”</w:t>
      </w:r>
      <w:r w:rsidRPr="007D7B0B">
        <w:rPr>
          <w:rFonts w:ascii="Times New Roman" w:hAnsi="Times New Roman" w:cs="Times New Roman"/>
          <w:szCs w:val="21"/>
        </w:rPr>
        <w:t>期间，垦区剑麻种植面积达</w:t>
      </w:r>
      <w:r w:rsidRPr="007D7B0B">
        <w:rPr>
          <w:rFonts w:ascii="Times New Roman" w:hAnsi="Times New Roman" w:cs="Times New Roman"/>
          <w:szCs w:val="21"/>
        </w:rPr>
        <w:t>10</w:t>
      </w:r>
      <w:r w:rsidRPr="007D7B0B">
        <w:rPr>
          <w:rFonts w:ascii="Times New Roman" w:hAnsi="Times New Roman" w:cs="Times New Roman"/>
          <w:szCs w:val="21"/>
        </w:rPr>
        <w:t>万亩，年均产叶片</w:t>
      </w:r>
      <w:r w:rsidRPr="007D7B0B">
        <w:rPr>
          <w:rFonts w:ascii="Times New Roman" w:hAnsi="Times New Roman" w:cs="Times New Roman"/>
          <w:szCs w:val="21"/>
        </w:rPr>
        <w:t>40</w:t>
      </w:r>
      <w:r w:rsidRPr="007D7B0B">
        <w:rPr>
          <w:rFonts w:ascii="Times New Roman" w:hAnsi="Times New Roman" w:cs="Times New Roman"/>
          <w:szCs w:val="21"/>
        </w:rPr>
        <w:t>万吨、直纤维</w:t>
      </w:r>
      <w:r w:rsidRPr="007D7B0B">
        <w:rPr>
          <w:rFonts w:ascii="Times New Roman" w:hAnsi="Times New Roman" w:cs="Times New Roman"/>
          <w:szCs w:val="21"/>
        </w:rPr>
        <w:t>1.8</w:t>
      </w:r>
      <w:r w:rsidRPr="007D7B0B">
        <w:rPr>
          <w:rFonts w:ascii="Times New Roman" w:hAnsi="Times New Roman" w:cs="Times New Roman"/>
          <w:szCs w:val="21"/>
        </w:rPr>
        <w:t>万吨、制品</w:t>
      </w:r>
      <w:r w:rsidRPr="007D7B0B">
        <w:rPr>
          <w:rFonts w:ascii="Times New Roman" w:hAnsi="Times New Roman" w:cs="Times New Roman"/>
          <w:szCs w:val="21"/>
        </w:rPr>
        <w:t>2</w:t>
      </w:r>
      <w:r w:rsidRPr="007D7B0B">
        <w:rPr>
          <w:rFonts w:ascii="Times New Roman" w:hAnsi="Times New Roman" w:cs="Times New Roman"/>
          <w:szCs w:val="21"/>
        </w:rPr>
        <w:t>万吨，剑麻生物制药及综合利用更上一层楼，国外剑麻基地上规模，使</w:t>
      </w:r>
      <w:r w:rsidRPr="007D7B0B">
        <w:rPr>
          <w:rFonts w:ascii="Times New Roman" w:hAnsi="Times New Roman" w:cs="Times New Roman"/>
          <w:szCs w:val="21"/>
        </w:rPr>
        <w:t>“</w:t>
      </w:r>
      <w:r w:rsidRPr="007D7B0B">
        <w:rPr>
          <w:rFonts w:ascii="Times New Roman" w:hAnsi="Times New Roman" w:cs="Times New Roman"/>
          <w:szCs w:val="21"/>
        </w:rPr>
        <w:t>国际一流，国内领先</w:t>
      </w:r>
      <w:r w:rsidRPr="007D7B0B">
        <w:rPr>
          <w:rFonts w:ascii="Times New Roman" w:hAnsi="Times New Roman" w:cs="Times New Roman"/>
          <w:szCs w:val="21"/>
        </w:rPr>
        <w:t>”</w:t>
      </w:r>
      <w:r w:rsidRPr="007D7B0B">
        <w:rPr>
          <w:rFonts w:ascii="Times New Roman" w:hAnsi="Times New Roman" w:cs="Times New Roman"/>
          <w:szCs w:val="21"/>
        </w:rPr>
        <w:t>的现代剑麻产业集团初步建成，实现年均总产值和利税总额分别达</w:t>
      </w:r>
      <w:r w:rsidRPr="007D7B0B">
        <w:rPr>
          <w:rFonts w:ascii="Times New Roman" w:hAnsi="Times New Roman" w:cs="Times New Roman"/>
          <w:szCs w:val="21"/>
        </w:rPr>
        <w:t>10</w:t>
      </w:r>
      <w:r w:rsidRPr="007D7B0B">
        <w:rPr>
          <w:rFonts w:ascii="Times New Roman" w:hAnsi="Times New Roman" w:cs="Times New Roman"/>
          <w:szCs w:val="21"/>
        </w:rPr>
        <w:t>亿元和</w:t>
      </w:r>
      <w:r w:rsidRPr="007D7B0B">
        <w:rPr>
          <w:rFonts w:ascii="Times New Roman" w:hAnsi="Times New Roman" w:cs="Times New Roman"/>
          <w:szCs w:val="21"/>
        </w:rPr>
        <w:t>1</w:t>
      </w:r>
      <w:r w:rsidRPr="007D7B0B">
        <w:rPr>
          <w:rFonts w:ascii="Times New Roman" w:hAnsi="Times New Roman" w:cs="Times New Roman"/>
          <w:szCs w:val="21"/>
        </w:rPr>
        <w:t>亿元以上的目标。</w:t>
      </w:r>
    </w:p>
    <w:p w:rsidR="00B5444A" w:rsidRPr="007D7B0B" w:rsidRDefault="00B5444A" w:rsidP="00D746AE">
      <w:pPr>
        <w:rPr>
          <w:rFonts w:ascii="Times New Roman" w:hAnsi="Times New Roman" w:cs="Times New Roman"/>
          <w:szCs w:val="21"/>
        </w:rPr>
      </w:pPr>
    </w:p>
    <w:p w:rsidR="00B5444A" w:rsidRPr="007D7B0B" w:rsidRDefault="00B5444A" w:rsidP="00D746AE">
      <w:pPr>
        <w:rPr>
          <w:rFonts w:ascii="Times New Roman" w:hAnsi="Times New Roman" w:cs="Times New Roman"/>
          <w:szCs w:val="21"/>
        </w:rPr>
      </w:pPr>
      <w:r w:rsidRPr="007D7B0B">
        <w:rPr>
          <w:rFonts w:ascii="Times New Roman" w:hAnsi="Times New Roman" w:cs="Times New Roman"/>
          <w:b/>
          <w:szCs w:val="21"/>
        </w:rPr>
        <w:t>作者简介：</w:t>
      </w:r>
      <w:r w:rsidRPr="007D7B0B">
        <w:rPr>
          <w:rFonts w:ascii="Times New Roman" w:hAnsi="Times New Roman" w:cs="Times New Roman"/>
          <w:szCs w:val="21"/>
        </w:rPr>
        <w:t>黄香武，</w:t>
      </w:r>
      <w:r w:rsidRPr="007D7B0B">
        <w:rPr>
          <w:rFonts w:ascii="Times New Roman" w:hAnsi="Times New Roman" w:cs="Times New Roman"/>
          <w:szCs w:val="21"/>
        </w:rPr>
        <w:t>1974</w:t>
      </w:r>
      <w:r w:rsidRPr="007D7B0B">
        <w:rPr>
          <w:rFonts w:ascii="Times New Roman" w:hAnsi="Times New Roman" w:cs="Times New Roman"/>
          <w:szCs w:val="21"/>
        </w:rPr>
        <w:t>年</w:t>
      </w:r>
      <w:r w:rsidRPr="007D7B0B">
        <w:rPr>
          <w:rFonts w:ascii="Times New Roman" w:hAnsi="Times New Roman" w:cs="Times New Roman"/>
          <w:szCs w:val="21"/>
        </w:rPr>
        <w:t>9</w:t>
      </w:r>
      <w:r w:rsidRPr="007D7B0B">
        <w:rPr>
          <w:rFonts w:ascii="Times New Roman" w:hAnsi="Times New Roman" w:cs="Times New Roman"/>
          <w:szCs w:val="21"/>
        </w:rPr>
        <w:t>月出生，男，大学本科，农业推广硕士，高级政工师、农艺师。现任广东省湛江农垦集团公司（农垦局）常务副总经理、副局长，兼中国热带作物学会剑麻专业委员会主任，从事热带农业产业的计划、生产、科技、财务、项目及企业管理等工作。</w:t>
      </w:r>
      <w:r w:rsidRPr="007D7B0B">
        <w:rPr>
          <w:rFonts w:ascii="Times New Roman" w:hAnsi="Times New Roman" w:cs="Times New Roman"/>
          <w:szCs w:val="21"/>
        </w:rPr>
        <w:t>E-mail: 334243588@qq.com,  tel: 0759-2620128</w:t>
      </w:r>
    </w:p>
    <w:p w:rsidR="00B5444A" w:rsidRPr="007D7B0B" w:rsidRDefault="00B5444A" w:rsidP="00D746AE">
      <w:pPr>
        <w:ind w:firstLineChars="150" w:firstLine="315"/>
        <w:rPr>
          <w:rFonts w:ascii="Times New Roman" w:hAnsi="Times New Roman" w:cs="Times New Roman"/>
          <w:szCs w:val="21"/>
        </w:rPr>
      </w:pPr>
    </w:p>
    <w:p w:rsidR="00B5444A" w:rsidRPr="007D7B0B" w:rsidRDefault="00B5444A" w:rsidP="00D746AE">
      <w:pPr>
        <w:ind w:firstLineChars="150" w:firstLine="315"/>
        <w:rPr>
          <w:rFonts w:ascii="Times New Roman" w:hAnsi="Times New Roman" w:cs="Times New Roman"/>
          <w:szCs w:val="21"/>
        </w:rPr>
      </w:pPr>
    </w:p>
    <w:p w:rsidR="00B5444A" w:rsidRPr="007D7B0B" w:rsidRDefault="00B5444A" w:rsidP="00D746AE">
      <w:pPr>
        <w:pStyle w:val="1"/>
      </w:pPr>
      <w:bookmarkStart w:id="752" w:name="_Toc527399010"/>
      <w:r w:rsidRPr="007D7B0B">
        <w:t>橡胶树魏克汉种质资源亲子代生长遗传规律分析</w:t>
      </w:r>
      <w:bookmarkEnd w:id="752"/>
    </w:p>
    <w:p w:rsidR="00B5444A" w:rsidRPr="007D7B0B" w:rsidRDefault="00B5444A" w:rsidP="00D746AE">
      <w:pPr>
        <w:adjustRightInd w:val="0"/>
        <w:snapToGrid w:val="0"/>
        <w:jc w:val="center"/>
        <w:rPr>
          <w:rFonts w:ascii="Times New Roman" w:eastAsia="楷体" w:hAnsi="Times New Roman" w:cs="Times New Roman"/>
          <w:szCs w:val="21"/>
          <w:vertAlign w:val="superscript"/>
        </w:rPr>
      </w:pPr>
      <w:r w:rsidRPr="007D7B0B">
        <w:rPr>
          <w:rFonts w:ascii="Times New Roman" w:eastAsia="楷体" w:hAnsi="Times New Roman" w:cs="Times New Roman"/>
          <w:szCs w:val="21"/>
        </w:rPr>
        <w:t>张凤良，李小琴，毛常丽，杨</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湉，赵</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祺，倪书邦，吴</w:t>
      </w:r>
      <w:r w:rsidRPr="007D7B0B">
        <w:rPr>
          <w:rFonts w:ascii="Times New Roman" w:eastAsia="楷体" w:hAnsi="Times New Roman" w:cs="Times New Roman"/>
          <w:szCs w:val="21"/>
        </w:rPr>
        <w:t xml:space="preserve">  </w:t>
      </w:r>
      <w:r w:rsidRPr="007D7B0B">
        <w:rPr>
          <w:rFonts w:ascii="Times New Roman" w:eastAsia="楷体" w:hAnsi="Times New Roman" w:cs="Times New Roman"/>
          <w:szCs w:val="21"/>
        </w:rPr>
        <w:t>裕</w:t>
      </w:r>
      <w:r w:rsidRPr="007D7B0B">
        <w:rPr>
          <w:rFonts w:ascii="Times New Roman" w:eastAsia="楷体" w:hAnsi="Times New Roman" w:cs="Times New Roman"/>
          <w:szCs w:val="21"/>
          <w:vertAlign w:val="superscript"/>
        </w:rPr>
        <w:t>*</w:t>
      </w:r>
    </w:p>
    <w:p w:rsidR="00B5444A" w:rsidRPr="007D7B0B" w:rsidRDefault="00B5444A" w:rsidP="00D746AE">
      <w:pPr>
        <w:adjustRightInd w:val="0"/>
        <w:snapToGrid w:val="0"/>
        <w:jc w:val="center"/>
        <w:rPr>
          <w:rFonts w:ascii="Times New Roman" w:hAnsi="Times New Roman" w:cs="Times New Roman"/>
          <w:szCs w:val="21"/>
        </w:rPr>
      </w:pPr>
      <w:r w:rsidRPr="007D7B0B">
        <w:rPr>
          <w:rFonts w:ascii="Times New Roman" w:hAnsi="Times New Roman" w:cs="Times New Roman"/>
          <w:szCs w:val="21"/>
        </w:rPr>
        <w:t>云南省热带作物科学研究所，云南景洪，</w:t>
      </w:r>
      <w:r w:rsidRPr="007D7B0B">
        <w:rPr>
          <w:rFonts w:ascii="Times New Roman" w:hAnsi="Times New Roman" w:cs="Times New Roman"/>
          <w:szCs w:val="21"/>
        </w:rPr>
        <w:t>666100</w:t>
      </w:r>
    </w:p>
    <w:p w:rsidR="00B5444A" w:rsidRPr="007D7B0B" w:rsidRDefault="00B5444A" w:rsidP="00D746AE">
      <w:pPr>
        <w:adjustRightInd w:val="0"/>
        <w:snapToGrid w:val="0"/>
        <w:jc w:val="center"/>
        <w:rPr>
          <w:rFonts w:ascii="Times New Roman" w:hAnsi="Times New Roman" w:cs="Times New Roman"/>
          <w:szCs w:val="21"/>
        </w:rPr>
      </w:pPr>
    </w:p>
    <w:p w:rsidR="00B5444A" w:rsidRPr="007D7B0B" w:rsidRDefault="00B5444A" w:rsidP="00D746AE">
      <w:pPr>
        <w:adjustRightInd w:val="0"/>
        <w:snapToGrid w:val="0"/>
        <w:rPr>
          <w:rFonts w:ascii="Times New Roman" w:hAnsi="Times New Roman" w:cs="Times New Roman"/>
          <w:szCs w:val="21"/>
        </w:rPr>
      </w:pPr>
      <w:r w:rsidRPr="007D7B0B">
        <w:rPr>
          <w:rFonts w:ascii="Times New Roman" w:hAnsi="Times New Roman" w:cs="Times New Roman"/>
          <w:b/>
          <w:szCs w:val="21"/>
        </w:rPr>
        <w:t>摘</w:t>
      </w:r>
      <w:r w:rsidRPr="007D7B0B">
        <w:rPr>
          <w:rFonts w:ascii="Times New Roman" w:hAnsi="Times New Roman" w:cs="Times New Roman"/>
          <w:b/>
          <w:szCs w:val="21"/>
        </w:rPr>
        <w:t xml:space="preserve"> </w:t>
      </w:r>
      <w:r w:rsidRPr="007D7B0B">
        <w:rPr>
          <w:rFonts w:ascii="Times New Roman" w:hAnsi="Times New Roman" w:cs="Times New Roman"/>
          <w:b/>
          <w:szCs w:val="21"/>
        </w:rPr>
        <w:t>要</w:t>
      </w:r>
      <w:r w:rsidRPr="007D7B0B">
        <w:rPr>
          <w:rFonts w:ascii="Times New Roman" w:hAnsi="Times New Roman" w:cs="Times New Roman"/>
          <w:b/>
          <w:szCs w:val="21"/>
        </w:rPr>
        <w:t xml:space="preserve">  </w:t>
      </w:r>
      <w:r w:rsidRPr="007D7B0B">
        <w:rPr>
          <w:rFonts w:ascii="Times New Roman" w:hAnsi="Times New Roman" w:cs="Times New Roman"/>
          <w:szCs w:val="21"/>
        </w:rPr>
        <w:t>以</w:t>
      </w:r>
      <w:r w:rsidRPr="007D7B0B">
        <w:rPr>
          <w:rFonts w:ascii="Times New Roman" w:hAnsi="Times New Roman" w:cs="Times New Roman"/>
          <w:szCs w:val="21"/>
        </w:rPr>
        <w:t>290</w:t>
      </w:r>
      <w:r w:rsidRPr="007D7B0B">
        <w:rPr>
          <w:rFonts w:ascii="Times New Roman" w:hAnsi="Times New Roman" w:cs="Times New Roman"/>
          <w:szCs w:val="21"/>
        </w:rPr>
        <w:t>份已知亲本的橡胶树魏克汉种质资源为材料，分析其亲子代生长性状的遗传变异情况。结果表明，父母本均速生的组合，多数</w:t>
      </w:r>
      <w:r w:rsidRPr="007D7B0B">
        <w:rPr>
          <w:rFonts w:ascii="Times New Roman" w:hAnsi="Times New Roman" w:cs="Times New Roman"/>
          <w:szCs w:val="21"/>
        </w:rPr>
        <w:t>F</w:t>
      </w:r>
      <w:r w:rsidRPr="007D7B0B">
        <w:rPr>
          <w:rFonts w:ascii="Times New Roman" w:hAnsi="Times New Roman" w:cs="Times New Roman"/>
          <w:szCs w:val="21"/>
          <w:vertAlign w:val="subscript"/>
        </w:rPr>
        <w:t>1</w:t>
      </w:r>
      <w:r w:rsidRPr="007D7B0B">
        <w:rPr>
          <w:rFonts w:ascii="Times New Roman" w:hAnsi="Times New Roman" w:cs="Times New Roman"/>
          <w:szCs w:val="21"/>
        </w:rPr>
        <w:t>代都能继承亲本的速生特性；亲本之一或两者生长较缓慢时，</w:t>
      </w:r>
      <w:r w:rsidRPr="007D7B0B">
        <w:rPr>
          <w:rFonts w:ascii="Times New Roman" w:hAnsi="Times New Roman" w:cs="Times New Roman"/>
          <w:szCs w:val="21"/>
        </w:rPr>
        <w:t>F</w:t>
      </w:r>
      <w:r w:rsidRPr="007D7B0B">
        <w:rPr>
          <w:rFonts w:ascii="Times New Roman" w:hAnsi="Times New Roman" w:cs="Times New Roman"/>
          <w:szCs w:val="21"/>
          <w:vertAlign w:val="subscript"/>
        </w:rPr>
        <w:t>1</w:t>
      </w:r>
      <w:r w:rsidRPr="007D7B0B">
        <w:rPr>
          <w:rFonts w:ascii="Times New Roman" w:hAnsi="Times New Roman" w:cs="Times New Roman"/>
          <w:szCs w:val="21"/>
        </w:rPr>
        <w:t>代出现速生的可能性较小；部分资源作为亲本时，只要其中之一速生，另一亲本生长中等，其</w:t>
      </w:r>
      <w:r w:rsidRPr="007D7B0B">
        <w:rPr>
          <w:rFonts w:ascii="Times New Roman" w:hAnsi="Times New Roman" w:cs="Times New Roman"/>
          <w:szCs w:val="21"/>
        </w:rPr>
        <w:t>F</w:t>
      </w:r>
      <w:r w:rsidRPr="007D7B0B">
        <w:rPr>
          <w:rFonts w:ascii="Times New Roman" w:hAnsi="Times New Roman" w:cs="Times New Roman"/>
          <w:szCs w:val="21"/>
          <w:vertAlign w:val="subscript"/>
        </w:rPr>
        <w:t>1</w:t>
      </w:r>
      <w:r w:rsidRPr="007D7B0B">
        <w:rPr>
          <w:rFonts w:ascii="Times New Roman" w:hAnsi="Times New Roman" w:cs="Times New Roman"/>
          <w:szCs w:val="21"/>
        </w:rPr>
        <w:t>代也能较好地继承亲本的速生性。建议今后橡胶树杂交育种亲本选择，应扩大其亲本类型，结合分子标记技术，建立高效的亲本选择技术。</w:t>
      </w:r>
    </w:p>
    <w:p w:rsidR="00B5444A" w:rsidRPr="007D7B0B" w:rsidRDefault="00B5444A" w:rsidP="00D746AE">
      <w:pPr>
        <w:adjustRightInd w:val="0"/>
        <w:snapToGrid w:val="0"/>
        <w:rPr>
          <w:rFonts w:ascii="Times New Roman" w:hAnsi="Times New Roman" w:cs="Times New Roman"/>
          <w:szCs w:val="21"/>
        </w:rPr>
      </w:pPr>
      <w:r w:rsidRPr="007D7B0B">
        <w:rPr>
          <w:rFonts w:ascii="Times New Roman" w:hAnsi="Times New Roman" w:cs="Times New Roman"/>
          <w:b/>
          <w:szCs w:val="21"/>
        </w:rPr>
        <w:t>关键词</w:t>
      </w:r>
      <w:r w:rsidRPr="007D7B0B">
        <w:rPr>
          <w:rFonts w:ascii="Times New Roman" w:hAnsi="Times New Roman" w:cs="Times New Roman"/>
          <w:szCs w:val="21"/>
        </w:rPr>
        <w:t xml:space="preserve">  </w:t>
      </w:r>
      <w:r w:rsidRPr="007D7B0B">
        <w:rPr>
          <w:rFonts w:ascii="Times New Roman" w:hAnsi="Times New Roman" w:cs="Times New Roman"/>
          <w:szCs w:val="21"/>
        </w:rPr>
        <w:t>橡胶树；速生性；亲子关系；遗传变异</w:t>
      </w:r>
    </w:p>
    <w:p w:rsidR="00B5444A" w:rsidRPr="007D7B0B" w:rsidRDefault="00B5444A" w:rsidP="00D746AE">
      <w:pPr>
        <w:adjustRightInd w:val="0"/>
        <w:snapToGrid w:val="0"/>
        <w:rPr>
          <w:rFonts w:ascii="Times New Roman" w:hAnsi="Times New Roman" w:cs="Times New Roman"/>
        </w:rPr>
      </w:pPr>
    </w:p>
    <w:p w:rsidR="00B5444A" w:rsidRPr="007D7B0B" w:rsidRDefault="00B5444A" w:rsidP="00D746AE">
      <w:pPr>
        <w:adjustRightInd w:val="0"/>
        <w:snapToGrid w:val="0"/>
        <w:jc w:val="center"/>
        <w:rPr>
          <w:rFonts w:ascii="Times New Roman" w:hAnsi="Times New Roman" w:cs="Times New Roman"/>
          <w:b/>
          <w:sz w:val="24"/>
        </w:rPr>
      </w:pPr>
      <w:r w:rsidRPr="007D7B0B">
        <w:rPr>
          <w:rFonts w:ascii="Times New Roman" w:hAnsi="Times New Roman" w:cs="Times New Roman"/>
          <w:b/>
          <w:sz w:val="24"/>
        </w:rPr>
        <w:t xml:space="preserve">Genetic Analysis of Growth on Parental and Filial Generations from Wickham Germplasm Resources of </w:t>
      </w:r>
      <w:r w:rsidRPr="007D7B0B">
        <w:rPr>
          <w:rFonts w:ascii="Times New Roman" w:hAnsi="Times New Roman" w:cs="Times New Roman"/>
          <w:b/>
          <w:i/>
          <w:sz w:val="24"/>
        </w:rPr>
        <w:t>Hevea brasiliensis</w:t>
      </w:r>
    </w:p>
    <w:p w:rsidR="00B5444A" w:rsidRPr="007D7B0B" w:rsidRDefault="00B5444A" w:rsidP="00D746AE">
      <w:pPr>
        <w:adjustRightInd w:val="0"/>
        <w:snapToGrid w:val="0"/>
        <w:jc w:val="center"/>
        <w:rPr>
          <w:rFonts w:ascii="Times New Roman" w:hAnsi="Times New Roman" w:cs="Times New Roman"/>
          <w:szCs w:val="21"/>
        </w:rPr>
      </w:pPr>
      <w:r w:rsidRPr="007D7B0B">
        <w:rPr>
          <w:rFonts w:ascii="Times New Roman" w:hAnsi="Times New Roman" w:cs="Times New Roman"/>
          <w:szCs w:val="21"/>
        </w:rPr>
        <w:t>ZHANG Fengliang, LI Xiaoqin, MAO Changli, YANG Tian, ZHAO Qi, NI Shubang,WU Yu</w:t>
      </w:r>
      <w:r w:rsidRPr="007D7B0B">
        <w:rPr>
          <w:rFonts w:ascii="Times New Roman" w:hAnsi="Times New Roman" w:cs="Times New Roman"/>
          <w:szCs w:val="21"/>
          <w:vertAlign w:val="superscript"/>
        </w:rPr>
        <w:t>*</w:t>
      </w:r>
    </w:p>
    <w:p w:rsidR="00B5444A" w:rsidRPr="007D7B0B" w:rsidRDefault="00B5444A" w:rsidP="00D746AE">
      <w:pPr>
        <w:tabs>
          <w:tab w:val="left" w:pos="6500"/>
        </w:tabs>
        <w:adjustRightInd w:val="0"/>
        <w:snapToGrid w:val="0"/>
        <w:jc w:val="center"/>
        <w:rPr>
          <w:rFonts w:ascii="Times New Roman" w:hAnsi="Times New Roman" w:cs="Times New Roman"/>
          <w:i/>
          <w:sz w:val="18"/>
          <w:szCs w:val="18"/>
        </w:rPr>
      </w:pPr>
      <w:r w:rsidRPr="007D7B0B">
        <w:rPr>
          <w:rFonts w:ascii="Times New Roman" w:hAnsi="Times New Roman" w:cs="Times New Roman"/>
          <w:i/>
          <w:sz w:val="18"/>
          <w:szCs w:val="18"/>
        </w:rPr>
        <w:t xml:space="preserve">Yunnan Institute of Tropical Crops, Jinghong </w:t>
      </w:r>
      <w:smartTag w:uri="urn:schemas-microsoft-com:office:smarttags" w:element="State">
        <w:r w:rsidRPr="007D7B0B">
          <w:rPr>
            <w:rFonts w:ascii="Times New Roman" w:hAnsi="Times New Roman" w:cs="Times New Roman"/>
            <w:i/>
            <w:sz w:val="18"/>
            <w:szCs w:val="18"/>
          </w:rPr>
          <w:t>Yunnan</w:t>
        </w:r>
      </w:smartTag>
      <w:r w:rsidRPr="007D7B0B">
        <w:rPr>
          <w:rFonts w:ascii="Times New Roman" w:hAnsi="Times New Roman" w:cs="Times New Roman"/>
          <w:i/>
          <w:sz w:val="18"/>
          <w:szCs w:val="18"/>
        </w:rPr>
        <w:t xml:space="preserve">, </w:t>
      </w:r>
      <w:r w:rsidRPr="007D7B0B">
        <w:rPr>
          <w:rFonts w:ascii="Times New Roman" w:hAnsi="Times New Roman" w:cs="Times New Roman"/>
          <w:sz w:val="18"/>
          <w:szCs w:val="18"/>
        </w:rPr>
        <w:t>666100</w:t>
      </w:r>
      <w:r w:rsidRPr="007D7B0B">
        <w:rPr>
          <w:rFonts w:ascii="Times New Roman" w:hAnsi="Times New Roman" w:cs="Times New Roman"/>
          <w:i/>
          <w:sz w:val="18"/>
          <w:szCs w:val="18"/>
        </w:rPr>
        <w:t>, China</w:t>
      </w:r>
    </w:p>
    <w:p w:rsidR="00B5444A" w:rsidRPr="007D7B0B" w:rsidRDefault="00B5444A" w:rsidP="00D746AE">
      <w:pPr>
        <w:tabs>
          <w:tab w:val="left" w:pos="6500"/>
        </w:tabs>
        <w:adjustRightInd w:val="0"/>
        <w:snapToGrid w:val="0"/>
        <w:jc w:val="center"/>
        <w:rPr>
          <w:rFonts w:ascii="Times New Roman" w:hAnsi="Times New Roman" w:cs="Times New Roman"/>
          <w:i/>
          <w:sz w:val="18"/>
          <w:szCs w:val="18"/>
        </w:rPr>
      </w:pPr>
    </w:p>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b/>
          <w:sz w:val="18"/>
          <w:szCs w:val="18"/>
        </w:rPr>
        <w:t>Abstract</w:t>
      </w:r>
      <w:r w:rsidRPr="007D7B0B">
        <w:rPr>
          <w:rFonts w:ascii="Times New Roman" w:hAnsi="Times New Roman" w:cs="Times New Roman"/>
          <w:sz w:val="18"/>
          <w:szCs w:val="18"/>
        </w:rPr>
        <w:t xml:space="preserve">  Genetic variations of growth traits on parental and filial generations </w:t>
      </w:r>
      <w:hyperlink r:id="rId127" w:tooltip="未添加，点击添加到单词本" w:history="1"/>
      <w:r w:rsidRPr="007D7B0B">
        <w:rPr>
          <w:rFonts w:ascii="Times New Roman" w:hAnsi="Times New Roman" w:cs="Times New Roman"/>
          <w:sz w:val="18"/>
          <w:szCs w:val="18"/>
        </w:rPr>
        <w:t xml:space="preserve">were analyzed with the materials of 290 samples germplasm resources of </w:t>
      </w:r>
      <w:r w:rsidRPr="007D7B0B">
        <w:rPr>
          <w:rFonts w:ascii="Times New Roman" w:hAnsi="Times New Roman" w:cs="Times New Roman"/>
          <w:i/>
          <w:sz w:val="18"/>
          <w:szCs w:val="18"/>
        </w:rPr>
        <w:t>Hevea brasiliensis</w:t>
      </w:r>
      <w:r w:rsidRPr="007D7B0B">
        <w:rPr>
          <w:rFonts w:ascii="Times New Roman" w:hAnsi="Times New Roman" w:cs="Times New Roman"/>
          <w:sz w:val="18"/>
          <w:szCs w:val="18"/>
        </w:rPr>
        <w:t xml:space="preserve"> which parents were known. The results showed that the majority of F1 generation could inherit the parents' fast-growing characters when hybridized combinations of </w:t>
      </w:r>
      <w:r w:rsidRPr="007D7B0B">
        <w:rPr>
          <w:rFonts w:ascii="Times New Roman" w:hAnsi="Times New Roman" w:cs="Times New Roman"/>
          <w:sz w:val="18"/>
          <w:szCs w:val="18"/>
          <w:shd w:val="clear" w:color="auto" w:fill="FCFCFE"/>
        </w:rPr>
        <w:t>male</w:t>
      </w:r>
      <w:r w:rsidRPr="007D7B0B">
        <w:rPr>
          <w:rStyle w:val="apple-converted-space"/>
          <w:rFonts w:ascii="Times New Roman" w:hAnsi="Times New Roman" w:cs="Times New Roman"/>
          <w:sz w:val="18"/>
          <w:szCs w:val="18"/>
          <w:shd w:val="clear" w:color="auto" w:fill="FCFCFE"/>
        </w:rPr>
        <w:t> </w:t>
      </w:r>
      <w:r w:rsidRPr="007D7B0B">
        <w:rPr>
          <w:rFonts w:ascii="Times New Roman" w:hAnsi="Times New Roman" w:cs="Times New Roman"/>
          <w:sz w:val="18"/>
          <w:szCs w:val="18"/>
          <w:shd w:val="clear" w:color="auto" w:fill="FCFCFE"/>
        </w:rPr>
        <w:t>and</w:t>
      </w:r>
      <w:r w:rsidRPr="007D7B0B">
        <w:rPr>
          <w:rStyle w:val="apple-converted-space"/>
          <w:rFonts w:ascii="Times New Roman" w:hAnsi="Times New Roman" w:cs="Times New Roman"/>
          <w:sz w:val="18"/>
          <w:szCs w:val="18"/>
          <w:shd w:val="clear" w:color="auto" w:fill="FCFCFE"/>
        </w:rPr>
        <w:t> </w:t>
      </w:r>
      <w:r w:rsidRPr="007D7B0B">
        <w:rPr>
          <w:rFonts w:ascii="Times New Roman" w:hAnsi="Times New Roman" w:cs="Times New Roman"/>
          <w:sz w:val="18"/>
          <w:szCs w:val="18"/>
          <w:shd w:val="clear" w:color="auto" w:fill="FCFCFE"/>
        </w:rPr>
        <w:t>female</w:t>
      </w:r>
      <w:r w:rsidRPr="007D7B0B">
        <w:rPr>
          <w:rStyle w:val="apple-converted-space"/>
          <w:rFonts w:ascii="Times New Roman" w:hAnsi="Times New Roman" w:cs="Times New Roman"/>
          <w:sz w:val="18"/>
          <w:szCs w:val="18"/>
          <w:shd w:val="clear" w:color="auto" w:fill="FCFCFE"/>
        </w:rPr>
        <w:t> </w:t>
      </w:r>
      <w:r w:rsidRPr="007D7B0B">
        <w:rPr>
          <w:rFonts w:ascii="Times New Roman" w:hAnsi="Times New Roman" w:cs="Times New Roman"/>
          <w:sz w:val="18"/>
          <w:szCs w:val="18"/>
          <w:shd w:val="clear" w:color="auto" w:fill="FCFCFE"/>
        </w:rPr>
        <w:t>parent</w:t>
      </w:r>
      <w:r w:rsidRPr="007D7B0B">
        <w:rPr>
          <w:rStyle w:val="apple-converted-space"/>
          <w:rFonts w:ascii="Times New Roman" w:hAnsi="Times New Roman" w:cs="Times New Roman"/>
          <w:sz w:val="18"/>
          <w:szCs w:val="18"/>
          <w:shd w:val="clear" w:color="auto" w:fill="FCFCFE"/>
        </w:rPr>
        <w:t> </w:t>
      </w:r>
      <w:r w:rsidRPr="007D7B0B">
        <w:rPr>
          <w:rFonts w:ascii="Times New Roman" w:hAnsi="Times New Roman" w:cs="Times New Roman"/>
          <w:sz w:val="18"/>
          <w:szCs w:val="18"/>
        </w:rPr>
        <w:t xml:space="preserve">were all fast-growing trees. If one or both parents were slow-growing, growth of F1 generation were mostly slow. Part of the resources as parents, as long as one of them was fast-growing, and the other was medium-growing, the F1 generation could mostly inherit the parents' fast-growing character. In the future, it is suggested to expand the parental type, combine the technology of molecular marker and establish efficiently parental selection technology </w:t>
      </w:r>
      <w:r w:rsidRPr="007D7B0B">
        <w:rPr>
          <w:rFonts w:ascii="Times New Roman" w:hAnsi="Times New Roman" w:cs="Times New Roman"/>
          <w:sz w:val="18"/>
          <w:szCs w:val="18"/>
          <w:shd w:val="clear" w:color="auto" w:fill="FCFCFE"/>
        </w:rPr>
        <w:t xml:space="preserve">for </w:t>
      </w:r>
      <w:r w:rsidRPr="007D7B0B">
        <w:rPr>
          <w:rFonts w:ascii="Times New Roman" w:hAnsi="Times New Roman" w:cs="Times New Roman"/>
          <w:sz w:val="18"/>
          <w:szCs w:val="18"/>
        </w:rPr>
        <w:t xml:space="preserve">hybridization breeding of </w:t>
      </w:r>
      <w:r w:rsidRPr="007D7B0B">
        <w:rPr>
          <w:rFonts w:ascii="Times New Roman" w:hAnsi="Times New Roman" w:cs="Times New Roman"/>
          <w:i/>
          <w:sz w:val="18"/>
          <w:szCs w:val="18"/>
        </w:rPr>
        <w:t>Hevea brasiliensis</w:t>
      </w:r>
      <w:r w:rsidRPr="007D7B0B">
        <w:rPr>
          <w:rFonts w:ascii="Times New Roman" w:hAnsi="Times New Roman" w:cs="Times New Roman"/>
          <w:sz w:val="18"/>
          <w:szCs w:val="18"/>
        </w:rPr>
        <w:t>.</w:t>
      </w:r>
    </w:p>
    <w:p w:rsidR="00B5444A" w:rsidRPr="007D7B0B" w:rsidRDefault="00B5444A" w:rsidP="00D746AE">
      <w:pPr>
        <w:rPr>
          <w:rFonts w:ascii="Times New Roman" w:hAnsi="Times New Roman" w:cs="Times New Roman"/>
          <w:sz w:val="18"/>
          <w:szCs w:val="18"/>
        </w:rPr>
      </w:pPr>
      <w:r w:rsidRPr="007D7B0B">
        <w:rPr>
          <w:rFonts w:ascii="Times New Roman" w:hAnsi="Times New Roman" w:cs="Times New Roman"/>
          <w:b/>
          <w:sz w:val="18"/>
          <w:szCs w:val="18"/>
        </w:rPr>
        <w:t>Key words</w:t>
      </w:r>
      <w:r w:rsidRPr="007D7B0B">
        <w:rPr>
          <w:rFonts w:ascii="Times New Roman" w:hAnsi="Times New Roman" w:cs="Times New Roman"/>
          <w:sz w:val="18"/>
          <w:szCs w:val="18"/>
        </w:rPr>
        <w:t xml:space="preserve">   </w:t>
      </w:r>
      <w:r w:rsidRPr="007D7B0B">
        <w:rPr>
          <w:rFonts w:ascii="Times New Roman" w:hAnsi="Times New Roman" w:cs="Times New Roman"/>
          <w:i/>
          <w:sz w:val="18"/>
          <w:szCs w:val="18"/>
        </w:rPr>
        <w:t>Hevea brasiliensis</w:t>
      </w:r>
      <w:r w:rsidRPr="007D7B0B">
        <w:rPr>
          <w:rFonts w:ascii="Times New Roman" w:hAnsi="Times New Roman" w:cs="Times New Roman"/>
          <w:sz w:val="18"/>
          <w:szCs w:val="18"/>
        </w:rPr>
        <w:t>; fast-growth;</w:t>
      </w:r>
      <w:r w:rsidRPr="007D7B0B">
        <w:rPr>
          <w:rFonts w:ascii="Times New Roman" w:hAnsi="Times New Roman" w:cs="Times New Roman"/>
          <w:sz w:val="18"/>
          <w:szCs w:val="18"/>
          <w:shd w:val="clear" w:color="auto" w:fill="FCFCFE"/>
        </w:rPr>
        <w:t xml:space="preserve"> parenthood; </w:t>
      </w:r>
      <w:r w:rsidRPr="007D7B0B">
        <w:rPr>
          <w:rFonts w:ascii="Times New Roman" w:hAnsi="Times New Roman" w:cs="Times New Roman"/>
          <w:sz w:val="18"/>
          <w:szCs w:val="18"/>
        </w:rPr>
        <w:t>genetic variation</w:t>
      </w:r>
      <w:hyperlink r:id="rId128" w:tooltip="未添加，点击添加到单词本" w:history="1"/>
    </w:p>
    <w:p w:rsidR="00B5444A" w:rsidRPr="007D7B0B" w:rsidRDefault="00B5444A" w:rsidP="00D746AE">
      <w:pPr>
        <w:adjustRightInd w:val="0"/>
        <w:snapToGrid w:val="0"/>
        <w:rPr>
          <w:rFonts w:ascii="Times New Roman" w:hAnsi="Times New Roman" w:cs="Times New Roman"/>
          <w:sz w:val="18"/>
          <w:szCs w:val="18"/>
        </w:rPr>
      </w:pP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橡胶树（</w:t>
      </w:r>
      <w:r w:rsidRPr="007D7B0B">
        <w:rPr>
          <w:rFonts w:ascii="Times New Roman" w:hAnsi="Times New Roman" w:cs="Times New Roman"/>
          <w:i/>
          <w:szCs w:val="21"/>
        </w:rPr>
        <w:t>Hevea brasiliensis</w:t>
      </w:r>
      <w:r w:rsidRPr="007D7B0B">
        <w:rPr>
          <w:rFonts w:ascii="Times New Roman" w:hAnsi="Times New Roman" w:cs="Times New Roman"/>
          <w:szCs w:val="21"/>
        </w:rPr>
        <w:t>）是原分布于南美洲巴西亚马逊河流域的野生树种，为典型的热带树种，由于是不可或缺的工业原料，</w:t>
      </w:r>
      <w:r w:rsidRPr="007D7B0B">
        <w:rPr>
          <w:rFonts w:ascii="Times New Roman" w:hAnsi="Times New Roman" w:cs="Times New Roman"/>
          <w:szCs w:val="21"/>
        </w:rPr>
        <w:t>19</w:t>
      </w:r>
      <w:r w:rsidRPr="007D7B0B">
        <w:rPr>
          <w:rFonts w:ascii="Times New Roman" w:hAnsi="Times New Roman" w:cs="Times New Roman"/>
          <w:szCs w:val="21"/>
        </w:rPr>
        <w:t>世纪后期在东南亚一些国家开始商业种植，我国于</w:t>
      </w:r>
      <w:r w:rsidRPr="007D7B0B">
        <w:rPr>
          <w:rFonts w:ascii="Times New Roman" w:hAnsi="Times New Roman" w:cs="Times New Roman"/>
          <w:szCs w:val="21"/>
        </w:rPr>
        <w:t>1904</w:t>
      </w:r>
      <w:r w:rsidRPr="007D7B0B">
        <w:rPr>
          <w:rFonts w:ascii="Times New Roman" w:hAnsi="Times New Roman" w:cs="Times New Roman"/>
          <w:szCs w:val="21"/>
        </w:rPr>
        <w:t>年开始引种种植。</w:t>
      </w:r>
      <w:r w:rsidRPr="007D7B0B">
        <w:rPr>
          <w:rFonts w:ascii="Times New Roman" w:hAnsi="Times New Roman" w:cs="Times New Roman"/>
          <w:szCs w:val="21"/>
        </w:rPr>
        <w:t>1954</w:t>
      </w:r>
      <w:r w:rsidRPr="007D7B0B">
        <w:rPr>
          <w:rFonts w:ascii="Times New Roman" w:hAnsi="Times New Roman" w:cs="Times New Roman"/>
          <w:szCs w:val="21"/>
        </w:rPr>
        <w:t>年，我国在海南、云南、广东等地开始规模化植胶，现已建成海南和云南两大橡胶生产基地。我国橡胶树选育种科研工作也在同步开展，至今已有</w:t>
      </w:r>
      <w:r w:rsidRPr="007D7B0B">
        <w:rPr>
          <w:rFonts w:ascii="Times New Roman" w:hAnsi="Times New Roman" w:cs="Times New Roman"/>
          <w:szCs w:val="21"/>
        </w:rPr>
        <w:t>60</w:t>
      </w:r>
      <w:r w:rsidRPr="007D7B0B">
        <w:rPr>
          <w:rFonts w:ascii="Times New Roman" w:hAnsi="Times New Roman" w:cs="Times New Roman"/>
          <w:szCs w:val="21"/>
        </w:rPr>
        <w:t>多年的历史，其间经历了从简单的引种选择利用到综合农艺性状同步改良的艰难历程，通过人工杂交选择育种实现了以自育品种为主的转变，至今共选育出了</w:t>
      </w:r>
      <w:r w:rsidRPr="007D7B0B">
        <w:rPr>
          <w:rFonts w:ascii="Times New Roman" w:hAnsi="Times New Roman" w:cs="Times New Roman"/>
          <w:szCs w:val="21"/>
        </w:rPr>
        <w:t>20</w:t>
      </w:r>
      <w:r w:rsidRPr="007D7B0B">
        <w:rPr>
          <w:rFonts w:ascii="Times New Roman" w:hAnsi="Times New Roman" w:cs="Times New Roman"/>
          <w:szCs w:val="21"/>
        </w:rPr>
        <w:t>多个自主橡胶树优良品种，并已种植覆盖了我国海南和云南植胶区，在广东雷州半岛也有种植</w:t>
      </w:r>
      <w:r w:rsidRPr="007D7B0B">
        <w:rPr>
          <w:rFonts w:ascii="Times New Roman" w:hAnsi="Times New Roman" w:cs="Times New Roman"/>
          <w:szCs w:val="21"/>
          <w:vertAlign w:val="superscript"/>
        </w:rPr>
        <w:t>[1-2]</w:t>
      </w:r>
      <w:r w:rsidRPr="007D7B0B">
        <w:rPr>
          <w:rFonts w:ascii="Times New Roman" w:hAnsi="Times New Roman" w:cs="Times New Roman"/>
          <w:szCs w:val="21"/>
        </w:rPr>
        <w:t>。进入</w:t>
      </w:r>
      <w:r w:rsidRPr="007D7B0B">
        <w:rPr>
          <w:rFonts w:ascii="Times New Roman" w:hAnsi="Times New Roman" w:cs="Times New Roman"/>
          <w:szCs w:val="21"/>
        </w:rPr>
        <w:t>21</w:t>
      </w:r>
      <w:r w:rsidRPr="007D7B0B">
        <w:rPr>
          <w:rFonts w:ascii="Times New Roman" w:hAnsi="Times New Roman" w:cs="Times New Roman"/>
          <w:szCs w:val="21"/>
        </w:rPr>
        <w:t>世纪，我国橡胶树选育种继续以抗寒、抗风、丰产稳产为主攻方向，同时新增了速生及木材质优的育种目标，更加注重速生早熟、高产稳产及生态适应性好的新品种选育。本文以保存于</w:t>
      </w:r>
      <w:r w:rsidRPr="007D7B0B">
        <w:rPr>
          <w:rFonts w:ascii="Times New Roman" w:hAnsi="Times New Roman" w:cs="Times New Roman"/>
          <w:szCs w:val="21"/>
        </w:rPr>
        <w:t>“</w:t>
      </w:r>
      <w:r w:rsidRPr="007D7B0B">
        <w:rPr>
          <w:rFonts w:ascii="Times New Roman" w:hAnsi="Times New Roman" w:cs="Times New Roman"/>
          <w:szCs w:val="21"/>
        </w:rPr>
        <w:t>农业部景洪橡胶树种质资源圃</w:t>
      </w:r>
      <w:r w:rsidRPr="007D7B0B">
        <w:rPr>
          <w:rFonts w:ascii="Times New Roman" w:hAnsi="Times New Roman" w:cs="Times New Roman"/>
          <w:szCs w:val="21"/>
        </w:rPr>
        <w:t>”</w:t>
      </w:r>
      <w:r w:rsidRPr="007D7B0B">
        <w:rPr>
          <w:rFonts w:ascii="Times New Roman" w:hAnsi="Times New Roman" w:cs="Times New Roman"/>
          <w:szCs w:val="21"/>
        </w:rPr>
        <w:t>内已知亲本的种质资源为材料，分析其亲子代生长性状的遗传变异情况，揭示橡胶树杂交育种的基本规律，为橡胶树杂交育种策略制定提供参考。</w:t>
      </w:r>
    </w:p>
    <w:p w:rsidR="00B5444A" w:rsidRPr="007D7B0B" w:rsidRDefault="00B5444A" w:rsidP="00D746AE">
      <w:pPr>
        <w:adjustRightInd w:val="0"/>
        <w:snapToGrid w:val="0"/>
        <w:ind w:firstLineChars="200" w:firstLine="420"/>
        <w:rPr>
          <w:rFonts w:ascii="Times New Roman" w:hAnsi="Times New Roman" w:cs="Times New Roman"/>
          <w:szCs w:val="21"/>
        </w:rPr>
      </w:pPr>
    </w:p>
    <w:p w:rsidR="00B5444A" w:rsidRPr="007D7B0B" w:rsidRDefault="00B5444A" w:rsidP="00D746AE">
      <w:pPr>
        <w:adjustRightInd w:val="0"/>
        <w:snapToGrid w:val="0"/>
        <w:rPr>
          <w:rFonts w:ascii="Times New Roman" w:hAnsi="Times New Roman" w:cs="Times New Roman"/>
          <w:sz w:val="24"/>
        </w:rPr>
      </w:pPr>
      <w:r w:rsidRPr="007D7B0B">
        <w:rPr>
          <w:rFonts w:ascii="Times New Roman" w:hAnsi="Times New Roman" w:cs="Times New Roman"/>
          <w:b/>
          <w:sz w:val="15"/>
          <w:szCs w:val="15"/>
        </w:rPr>
        <w:t>基金项目</w:t>
      </w:r>
      <w:r w:rsidRPr="007D7B0B">
        <w:rPr>
          <w:rFonts w:ascii="Times New Roman" w:hAnsi="Times New Roman" w:cs="Times New Roman"/>
          <w:sz w:val="15"/>
          <w:szCs w:val="15"/>
        </w:rPr>
        <w:t xml:space="preserve"> </w:t>
      </w:r>
      <w:r w:rsidRPr="007D7B0B">
        <w:rPr>
          <w:rFonts w:ascii="Times New Roman" w:hAnsi="Times New Roman" w:cs="Times New Roman"/>
          <w:sz w:val="15"/>
          <w:szCs w:val="15"/>
        </w:rPr>
        <w:t>农业部种质资源保护项目（</w:t>
      </w:r>
      <w:r w:rsidRPr="007D7B0B">
        <w:rPr>
          <w:rFonts w:ascii="Times New Roman" w:hAnsi="Times New Roman" w:cs="Times New Roman"/>
          <w:sz w:val="15"/>
          <w:szCs w:val="15"/>
        </w:rPr>
        <w:t>No. 151721301354052002-01</w:t>
      </w:r>
      <w:r w:rsidRPr="007D7B0B">
        <w:rPr>
          <w:rFonts w:ascii="Times New Roman" w:hAnsi="Times New Roman" w:cs="Times New Roman"/>
          <w:sz w:val="15"/>
          <w:szCs w:val="15"/>
        </w:rPr>
        <w:t>）；云南省应用基础研究计划青年项目（</w:t>
      </w:r>
      <w:r w:rsidRPr="007D7B0B">
        <w:rPr>
          <w:rFonts w:ascii="Times New Roman" w:hAnsi="Times New Roman" w:cs="Times New Roman"/>
          <w:sz w:val="15"/>
          <w:szCs w:val="15"/>
        </w:rPr>
        <w:t>No. 2017FD230</w:t>
      </w:r>
      <w:r w:rsidRPr="007D7B0B">
        <w:rPr>
          <w:rFonts w:ascii="Times New Roman" w:hAnsi="Times New Roman" w:cs="Times New Roman"/>
          <w:sz w:val="15"/>
          <w:szCs w:val="15"/>
        </w:rPr>
        <w:t>）。</w:t>
      </w:r>
      <w:r w:rsidRPr="007D7B0B">
        <w:rPr>
          <w:rFonts w:ascii="Times New Roman" w:hAnsi="Times New Roman" w:cs="Times New Roman"/>
          <w:sz w:val="24"/>
        </w:rPr>
        <w:t xml:space="preserve"> </w:t>
      </w:r>
    </w:p>
    <w:p w:rsidR="00B5444A" w:rsidRPr="007D7B0B" w:rsidRDefault="00B5444A" w:rsidP="00D746AE">
      <w:pPr>
        <w:adjustRightInd w:val="0"/>
        <w:snapToGrid w:val="0"/>
        <w:rPr>
          <w:rFonts w:ascii="Times New Roman" w:hAnsi="Times New Roman" w:cs="Times New Roman"/>
          <w:sz w:val="15"/>
          <w:szCs w:val="15"/>
        </w:rPr>
      </w:pPr>
      <w:r w:rsidRPr="007D7B0B">
        <w:rPr>
          <w:rFonts w:ascii="Times New Roman" w:hAnsi="Times New Roman" w:cs="Times New Roman"/>
          <w:b/>
          <w:kern w:val="0"/>
          <w:sz w:val="15"/>
          <w:szCs w:val="15"/>
        </w:rPr>
        <w:t>作者简介</w:t>
      </w:r>
      <w:r w:rsidRPr="007D7B0B">
        <w:rPr>
          <w:rFonts w:ascii="Times New Roman" w:hAnsi="Times New Roman" w:cs="Times New Roman"/>
          <w:b/>
          <w:kern w:val="0"/>
          <w:sz w:val="15"/>
          <w:szCs w:val="15"/>
        </w:rPr>
        <w:t xml:space="preserve"> </w:t>
      </w:r>
      <w:r w:rsidRPr="007D7B0B">
        <w:rPr>
          <w:rFonts w:ascii="Times New Roman" w:hAnsi="Times New Roman" w:cs="Times New Roman"/>
          <w:kern w:val="0"/>
          <w:sz w:val="15"/>
          <w:szCs w:val="15"/>
        </w:rPr>
        <w:t>张凤良</w:t>
      </w:r>
      <w:r w:rsidRPr="007D7B0B">
        <w:rPr>
          <w:rFonts w:ascii="Times New Roman" w:hAnsi="Times New Roman" w:cs="Times New Roman"/>
          <w:kern w:val="0"/>
          <w:sz w:val="15"/>
          <w:szCs w:val="15"/>
        </w:rPr>
        <w:t>(1984—)</w:t>
      </w:r>
      <w:r w:rsidRPr="007D7B0B">
        <w:rPr>
          <w:rFonts w:ascii="Times New Roman" w:hAnsi="Times New Roman" w:cs="Times New Roman"/>
          <w:kern w:val="0"/>
          <w:sz w:val="15"/>
          <w:szCs w:val="15"/>
        </w:rPr>
        <w:t>，男，助理研究员；研究方向：橡胶树种质资源收集及遗传育种。</w:t>
      </w:r>
      <w:r w:rsidRPr="007D7B0B">
        <w:rPr>
          <w:rFonts w:ascii="Times New Roman" w:hAnsi="Times New Roman" w:cs="Times New Roman"/>
          <w:kern w:val="0"/>
          <w:sz w:val="15"/>
          <w:szCs w:val="15"/>
          <w:lang w:val="de-DE"/>
        </w:rPr>
        <w:t xml:space="preserve">E-mail: </w:t>
      </w:r>
      <w:hyperlink r:id="rId129" w:history="1">
        <w:r w:rsidRPr="007D7B0B">
          <w:rPr>
            <w:rStyle w:val="a8"/>
            <w:rFonts w:ascii="Times New Roman" w:hAnsi="Times New Roman" w:cs="Times New Roman"/>
            <w:kern w:val="0"/>
            <w:sz w:val="15"/>
            <w:szCs w:val="15"/>
            <w:lang w:val="de-DE"/>
          </w:rPr>
          <w:t>512504431@qq.com</w:t>
        </w:r>
      </w:hyperlink>
      <w:r w:rsidRPr="007D7B0B">
        <w:rPr>
          <w:rFonts w:ascii="Times New Roman" w:hAnsi="Times New Roman" w:cs="Times New Roman"/>
          <w:kern w:val="0"/>
          <w:sz w:val="15"/>
          <w:szCs w:val="15"/>
        </w:rPr>
        <w:t>。</w:t>
      </w:r>
      <w:r w:rsidRPr="007D7B0B">
        <w:rPr>
          <w:rFonts w:ascii="Times New Roman" w:hAnsi="Times New Roman" w:cs="Times New Roman"/>
          <w:kern w:val="0"/>
          <w:sz w:val="15"/>
          <w:szCs w:val="15"/>
        </w:rPr>
        <w:t>*</w:t>
      </w:r>
      <w:r w:rsidRPr="007D7B0B">
        <w:rPr>
          <w:rFonts w:ascii="Times New Roman" w:hAnsi="Times New Roman" w:cs="Times New Roman"/>
          <w:kern w:val="0"/>
          <w:sz w:val="15"/>
          <w:szCs w:val="15"/>
        </w:rPr>
        <w:t>通讯作者（</w:t>
      </w:r>
      <w:r w:rsidRPr="007D7B0B">
        <w:rPr>
          <w:rFonts w:ascii="Times New Roman" w:hAnsi="Times New Roman" w:cs="Times New Roman"/>
          <w:kern w:val="0"/>
          <w:sz w:val="15"/>
          <w:szCs w:val="15"/>
        </w:rPr>
        <w:t>Corresponding author</w:t>
      </w:r>
      <w:r w:rsidRPr="007D7B0B">
        <w:rPr>
          <w:rFonts w:ascii="Times New Roman" w:hAnsi="Times New Roman" w:cs="Times New Roman"/>
          <w:kern w:val="0"/>
          <w:sz w:val="15"/>
          <w:szCs w:val="15"/>
        </w:rPr>
        <w:t>）</w:t>
      </w:r>
      <w:r w:rsidRPr="007D7B0B">
        <w:rPr>
          <w:rFonts w:ascii="Times New Roman" w:hAnsi="Times New Roman" w:cs="Times New Roman"/>
          <w:kern w:val="0"/>
          <w:sz w:val="15"/>
          <w:szCs w:val="15"/>
        </w:rPr>
        <w:t>:</w:t>
      </w:r>
      <w:r w:rsidRPr="007D7B0B">
        <w:rPr>
          <w:rFonts w:ascii="Times New Roman" w:hAnsi="Times New Roman" w:cs="Times New Roman"/>
          <w:kern w:val="0"/>
          <w:sz w:val="15"/>
          <w:szCs w:val="15"/>
          <w:lang w:val="de-DE"/>
        </w:rPr>
        <w:t xml:space="preserve"> </w:t>
      </w:r>
      <w:r w:rsidRPr="007D7B0B">
        <w:rPr>
          <w:rFonts w:ascii="Times New Roman" w:hAnsi="Times New Roman" w:cs="Times New Roman"/>
          <w:kern w:val="0"/>
          <w:sz w:val="15"/>
          <w:szCs w:val="15"/>
        </w:rPr>
        <w:t>吴</w:t>
      </w:r>
      <w:r w:rsidRPr="007D7B0B">
        <w:rPr>
          <w:rFonts w:ascii="Times New Roman" w:hAnsi="Times New Roman" w:cs="Times New Roman"/>
          <w:kern w:val="0"/>
          <w:sz w:val="15"/>
          <w:szCs w:val="15"/>
        </w:rPr>
        <w:t xml:space="preserve"> </w:t>
      </w:r>
      <w:r w:rsidRPr="007D7B0B">
        <w:rPr>
          <w:rFonts w:ascii="Times New Roman" w:hAnsi="Times New Roman" w:cs="Times New Roman"/>
          <w:kern w:val="0"/>
          <w:sz w:val="15"/>
          <w:szCs w:val="15"/>
        </w:rPr>
        <w:t>裕</w:t>
      </w:r>
      <w:r w:rsidRPr="007D7B0B">
        <w:rPr>
          <w:rFonts w:ascii="Times New Roman" w:hAnsi="Times New Roman" w:cs="Times New Roman"/>
          <w:kern w:val="0"/>
          <w:sz w:val="15"/>
          <w:szCs w:val="15"/>
          <w:lang w:val="de-DE"/>
        </w:rPr>
        <w:t>(WU Yu)</w:t>
      </w:r>
      <w:r w:rsidRPr="007D7B0B">
        <w:rPr>
          <w:rFonts w:ascii="Times New Roman" w:hAnsi="Times New Roman" w:cs="Times New Roman"/>
          <w:kern w:val="0"/>
          <w:sz w:val="15"/>
          <w:szCs w:val="15"/>
        </w:rPr>
        <w:t>，</w:t>
      </w:r>
      <w:r w:rsidRPr="007D7B0B">
        <w:rPr>
          <w:rFonts w:ascii="Times New Roman" w:hAnsi="Times New Roman" w:cs="Times New Roman"/>
          <w:kern w:val="0"/>
          <w:sz w:val="15"/>
          <w:szCs w:val="15"/>
        </w:rPr>
        <w:t>E-mail:</w:t>
      </w:r>
      <w:r w:rsidRPr="007D7B0B">
        <w:rPr>
          <w:rFonts w:ascii="Times New Roman" w:hAnsi="Times New Roman" w:cs="Times New Roman"/>
          <w:sz w:val="15"/>
          <w:szCs w:val="15"/>
        </w:rPr>
        <w:t xml:space="preserve"> </w:t>
      </w:r>
      <w:hyperlink r:id="rId130" w:history="1">
        <w:r w:rsidRPr="007D7B0B">
          <w:rPr>
            <w:rStyle w:val="a8"/>
            <w:rFonts w:ascii="Times New Roman" w:hAnsi="Times New Roman" w:cs="Times New Roman"/>
            <w:sz w:val="15"/>
            <w:szCs w:val="15"/>
          </w:rPr>
          <w:t>hhyyw20030105@126.com</w:t>
        </w:r>
      </w:hyperlink>
      <w:r w:rsidRPr="007D7B0B">
        <w:rPr>
          <w:rFonts w:ascii="Times New Roman" w:hAnsi="Times New Roman" w:cs="Times New Roman"/>
          <w:sz w:val="15"/>
          <w:szCs w:val="15"/>
        </w:rPr>
        <w:t>。</w:t>
      </w:r>
    </w:p>
    <w:p w:rsidR="00B5444A" w:rsidRPr="007D7B0B" w:rsidRDefault="00B5444A" w:rsidP="00D746AE">
      <w:pPr>
        <w:adjustRightInd w:val="0"/>
        <w:snapToGrid w:val="0"/>
        <w:rPr>
          <w:rFonts w:ascii="Times New Roman" w:hAnsi="Times New Roman" w:cs="Times New Roman"/>
          <w:sz w:val="15"/>
          <w:szCs w:val="15"/>
          <w:lang w:val="de-DE"/>
        </w:rPr>
      </w:pPr>
    </w:p>
    <w:p w:rsidR="00B5444A" w:rsidRPr="007D7B0B" w:rsidRDefault="00B5444A" w:rsidP="00D746AE">
      <w:pPr>
        <w:adjustRightInd w:val="0"/>
        <w:snapToGrid w:val="0"/>
        <w:rPr>
          <w:rFonts w:ascii="Times New Roman" w:hAnsi="Times New Roman" w:cs="Times New Roman"/>
          <w:b/>
          <w:sz w:val="24"/>
          <w:szCs w:val="28"/>
        </w:rPr>
      </w:pPr>
      <w:r w:rsidRPr="007D7B0B">
        <w:rPr>
          <w:rFonts w:ascii="Times New Roman" w:hAnsi="Times New Roman" w:cs="Times New Roman"/>
          <w:b/>
          <w:sz w:val="24"/>
          <w:szCs w:val="28"/>
        </w:rPr>
        <w:t xml:space="preserve">1 </w:t>
      </w:r>
      <w:r w:rsidRPr="007D7B0B">
        <w:rPr>
          <w:rFonts w:ascii="Times New Roman" w:hAnsi="Times New Roman" w:cs="Times New Roman"/>
          <w:b/>
          <w:sz w:val="24"/>
          <w:szCs w:val="28"/>
        </w:rPr>
        <w:t>材料和方法</w:t>
      </w: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供试材料为保存于云南省热带作物科学研究所</w:t>
      </w:r>
      <w:r w:rsidRPr="007D7B0B">
        <w:rPr>
          <w:rFonts w:ascii="Times New Roman" w:hAnsi="Times New Roman" w:cs="Times New Roman"/>
          <w:szCs w:val="21"/>
        </w:rPr>
        <w:t>“</w:t>
      </w:r>
      <w:r w:rsidRPr="007D7B0B">
        <w:rPr>
          <w:rFonts w:ascii="Times New Roman" w:hAnsi="Times New Roman" w:cs="Times New Roman"/>
          <w:szCs w:val="21"/>
        </w:rPr>
        <w:t>农业部景洪橡胶树种质资源圃</w:t>
      </w:r>
      <w:r w:rsidRPr="007D7B0B">
        <w:rPr>
          <w:rFonts w:ascii="Times New Roman" w:hAnsi="Times New Roman" w:cs="Times New Roman"/>
          <w:szCs w:val="21"/>
        </w:rPr>
        <w:t>”</w:t>
      </w:r>
      <w:r w:rsidRPr="007D7B0B">
        <w:rPr>
          <w:rFonts w:ascii="Times New Roman" w:hAnsi="Times New Roman" w:cs="Times New Roman"/>
          <w:szCs w:val="21"/>
        </w:rPr>
        <w:t>内的已知亲本的</w:t>
      </w:r>
      <w:r w:rsidRPr="007D7B0B">
        <w:rPr>
          <w:rFonts w:ascii="Times New Roman" w:hAnsi="Times New Roman" w:cs="Times New Roman"/>
          <w:szCs w:val="21"/>
        </w:rPr>
        <w:t>290</w:t>
      </w:r>
      <w:r w:rsidRPr="007D7B0B">
        <w:rPr>
          <w:rFonts w:ascii="Times New Roman" w:hAnsi="Times New Roman" w:cs="Times New Roman"/>
          <w:szCs w:val="21"/>
        </w:rPr>
        <w:t>份橡胶树魏克汉（</w:t>
      </w:r>
      <w:r w:rsidRPr="007D7B0B">
        <w:rPr>
          <w:rFonts w:ascii="Times New Roman" w:hAnsi="Times New Roman" w:cs="Times New Roman"/>
          <w:szCs w:val="21"/>
        </w:rPr>
        <w:t>Wickham</w:t>
      </w:r>
      <w:r w:rsidRPr="007D7B0B">
        <w:rPr>
          <w:rFonts w:ascii="Times New Roman" w:hAnsi="Times New Roman" w:cs="Times New Roman"/>
          <w:szCs w:val="21"/>
        </w:rPr>
        <w:t>）种质资源，利用数据检索的方式，对供试资源的亲子关系进行核对，统计子代亲本来源及亲本使用情况，以亲本组合数较多的种质资源进行亲子代生长遗传规律分析。</w:t>
      </w:r>
      <w:r w:rsidRPr="007D7B0B">
        <w:rPr>
          <w:rFonts w:ascii="Times New Roman" w:hAnsi="Times New Roman" w:cs="Times New Roman"/>
          <w:szCs w:val="21"/>
        </w:rPr>
        <w:t xml:space="preserve"> </w:t>
      </w: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 xml:space="preserve"> </w:t>
      </w:r>
    </w:p>
    <w:p w:rsidR="00B5444A" w:rsidRPr="007D7B0B" w:rsidRDefault="00B5444A" w:rsidP="00D746AE">
      <w:pPr>
        <w:adjustRightInd w:val="0"/>
        <w:snapToGrid w:val="0"/>
        <w:rPr>
          <w:rFonts w:ascii="Times New Roman" w:hAnsi="Times New Roman" w:cs="Times New Roman"/>
          <w:b/>
          <w:sz w:val="24"/>
          <w:szCs w:val="28"/>
        </w:rPr>
      </w:pPr>
      <w:r w:rsidRPr="007D7B0B">
        <w:rPr>
          <w:rFonts w:ascii="Times New Roman" w:hAnsi="Times New Roman" w:cs="Times New Roman"/>
          <w:b/>
          <w:sz w:val="24"/>
          <w:szCs w:val="28"/>
        </w:rPr>
        <w:t xml:space="preserve">2 </w:t>
      </w:r>
      <w:r w:rsidRPr="007D7B0B">
        <w:rPr>
          <w:rFonts w:ascii="Times New Roman" w:hAnsi="Times New Roman" w:cs="Times New Roman"/>
          <w:b/>
          <w:sz w:val="24"/>
          <w:szCs w:val="28"/>
        </w:rPr>
        <w:t>结果与分析</w:t>
      </w:r>
    </w:p>
    <w:p w:rsidR="00B5444A" w:rsidRPr="007D7B0B" w:rsidRDefault="00B5444A" w:rsidP="00D746AE">
      <w:pPr>
        <w:adjustRightInd w:val="0"/>
        <w:snapToGrid w:val="0"/>
        <w:rPr>
          <w:rFonts w:ascii="Times New Roman" w:hAnsi="Times New Roman" w:cs="Times New Roman"/>
          <w:b/>
          <w:szCs w:val="21"/>
        </w:rPr>
      </w:pPr>
      <w:r w:rsidRPr="007D7B0B">
        <w:rPr>
          <w:rFonts w:ascii="Times New Roman" w:hAnsi="Times New Roman" w:cs="Times New Roman"/>
          <w:b/>
          <w:szCs w:val="21"/>
        </w:rPr>
        <w:t xml:space="preserve">2.1 </w:t>
      </w:r>
      <w:r w:rsidRPr="007D7B0B">
        <w:rPr>
          <w:rFonts w:ascii="Times New Roman" w:hAnsi="Times New Roman" w:cs="Times New Roman"/>
          <w:b/>
          <w:szCs w:val="21"/>
        </w:rPr>
        <w:t>橡胶树魏克汉种质资源亲本使用情况</w:t>
      </w:r>
    </w:p>
    <w:p w:rsidR="00B5444A" w:rsidRPr="007D7B0B" w:rsidRDefault="00B5444A" w:rsidP="00D746AE">
      <w:pPr>
        <w:adjustRightInd w:val="0"/>
        <w:snapToGrid w:val="0"/>
        <w:rPr>
          <w:rFonts w:ascii="Times New Roman" w:hAnsi="Times New Roman" w:cs="Times New Roman"/>
          <w:szCs w:val="21"/>
        </w:rPr>
      </w:pPr>
      <w:r w:rsidRPr="007D7B0B">
        <w:rPr>
          <w:rFonts w:ascii="Times New Roman" w:hAnsi="Times New Roman" w:cs="Times New Roman"/>
          <w:szCs w:val="21"/>
        </w:rPr>
        <w:t xml:space="preserve">    </w:t>
      </w:r>
      <w:r w:rsidRPr="007D7B0B">
        <w:rPr>
          <w:rFonts w:ascii="Times New Roman" w:hAnsi="Times New Roman" w:cs="Times New Roman"/>
          <w:szCs w:val="21"/>
        </w:rPr>
        <w:t>种质资源圃供试的</w:t>
      </w:r>
      <w:r w:rsidRPr="007D7B0B">
        <w:rPr>
          <w:rFonts w:ascii="Times New Roman" w:hAnsi="Times New Roman" w:cs="Times New Roman"/>
          <w:szCs w:val="21"/>
        </w:rPr>
        <w:t>290</w:t>
      </w:r>
      <w:r w:rsidRPr="007D7B0B">
        <w:rPr>
          <w:rFonts w:ascii="Times New Roman" w:hAnsi="Times New Roman" w:cs="Times New Roman"/>
          <w:szCs w:val="21"/>
        </w:rPr>
        <w:t>份种质材料，亲本包含</w:t>
      </w:r>
      <w:r w:rsidRPr="007D7B0B">
        <w:rPr>
          <w:rFonts w:ascii="Times New Roman" w:hAnsi="Times New Roman" w:cs="Times New Roman"/>
          <w:szCs w:val="21"/>
        </w:rPr>
        <w:t>103</w:t>
      </w:r>
      <w:r w:rsidRPr="007D7B0B">
        <w:rPr>
          <w:rFonts w:ascii="Times New Roman" w:hAnsi="Times New Roman" w:cs="Times New Roman"/>
          <w:szCs w:val="21"/>
        </w:rPr>
        <w:t>份种质资源，其中亲本使用组合数不小于</w:t>
      </w:r>
      <w:r w:rsidRPr="007D7B0B">
        <w:rPr>
          <w:rFonts w:ascii="Times New Roman" w:hAnsi="Times New Roman" w:cs="Times New Roman"/>
          <w:szCs w:val="21"/>
        </w:rPr>
        <w:t>5</w:t>
      </w:r>
      <w:r w:rsidRPr="007D7B0B">
        <w:rPr>
          <w:rFonts w:ascii="Times New Roman" w:hAnsi="Times New Roman" w:cs="Times New Roman"/>
          <w:szCs w:val="21"/>
        </w:rPr>
        <w:t>次的种质资源有</w:t>
      </w:r>
      <w:r w:rsidRPr="007D7B0B">
        <w:rPr>
          <w:rFonts w:ascii="Times New Roman" w:hAnsi="Times New Roman" w:cs="Times New Roman"/>
          <w:szCs w:val="21"/>
        </w:rPr>
        <w:t>12</w:t>
      </w:r>
      <w:r w:rsidRPr="007D7B0B">
        <w:rPr>
          <w:rFonts w:ascii="Times New Roman" w:hAnsi="Times New Roman" w:cs="Times New Roman"/>
          <w:szCs w:val="21"/>
        </w:rPr>
        <w:t>份，占亲本总数的</w:t>
      </w:r>
      <w:r w:rsidRPr="007D7B0B">
        <w:rPr>
          <w:rFonts w:ascii="Times New Roman" w:hAnsi="Times New Roman" w:cs="Times New Roman"/>
          <w:szCs w:val="21"/>
        </w:rPr>
        <w:t>11.65%</w:t>
      </w:r>
      <w:r w:rsidRPr="007D7B0B">
        <w:rPr>
          <w:rFonts w:ascii="Times New Roman" w:hAnsi="Times New Roman" w:cs="Times New Roman"/>
          <w:szCs w:val="21"/>
        </w:rPr>
        <w:t>，说明以往进行人工杂交时虽选用了大量亲本，但大部分资源使用次数极少。本文以这</w:t>
      </w:r>
      <w:r w:rsidRPr="007D7B0B">
        <w:rPr>
          <w:rFonts w:ascii="Times New Roman" w:hAnsi="Times New Roman" w:cs="Times New Roman"/>
          <w:szCs w:val="21"/>
        </w:rPr>
        <w:t>12</w:t>
      </w:r>
      <w:r w:rsidRPr="007D7B0B">
        <w:rPr>
          <w:rFonts w:ascii="Times New Roman" w:hAnsi="Times New Roman" w:cs="Times New Roman"/>
          <w:szCs w:val="21"/>
        </w:rPr>
        <w:t>份种质资源作为亲本，分析其与子代在生长性状上的遗传规律。所选亲本主要来源包括国外的</w:t>
      </w:r>
      <w:r w:rsidRPr="007D7B0B">
        <w:rPr>
          <w:rFonts w:ascii="Times New Roman" w:hAnsi="Times New Roman" w:cs="Times New Roman"/>
          <w:szCs w:val="21"/>
        </w:rPr>
        <w:t>9</w:t>
      </w:r>
      <w:r w:rsidRPr="007D7B0B">
        <w:rPr>
          <w:rFonts w:ascii="Times New Roman" w:hAnsi="Times New Roman" w:cs="Times New Roman"/>
          <w:szCs w:val="21"/>
        </w:rPr>
        <w:t>份种质（占</w:t>
      </w:r>
      <w:r w:rsidRPr="007D7B0B">
        <w:rPr>
          <w:rFonts w:ascii="Times New Roman" w:hAnsi="Times New Roman" w:cs="Times New Roman"/>
          <w:szCs w:val="21"/>
        </w:rPr>
        <w:t>75.00%</w:t>
      </w:r>
      <w:r w:rsidRPr="007D7B0B">
        <w:rPr>
          <w:rFonts w:ascii="Times New Roman" w:hAnsi="Times New Roman" w:cs="Times New Roman"/>
          <w:szCs w:val="21"/>
        </w:rPr>
        <w:t>）及国内的</w:t>
      </w:r>
      <w:r w:rsidRPr="007D7B0B">
        <w:rPr>
          <w:rFonts w:ascii="Times New Roman" w:hAnsi="Times New Roman" w:cs="Times New Roman"/>
          <w:szCs w:val="21"/>
        </w:rPr>
        <w:t>4</w:t>
      </w:r>
      <w:r w:rsidRPr="007D7B0B">
        <w:rPr>
          <w:rFonts w:ascii="Times New Roman" w:hAnsi="Times New Roman" w:cs="Times New Roman"/>
          <w:szCs w:val="21"/>
        </w:rPr>
        <w:t>份。</w:t>
      </w:r>
      <w:r w:rsidRPr="007D7B0B">
        <w:rPr>
          <w:rFonts w:ascii="Times New Roman" w:hAnsi="Times New Roman" w:cs="Times New Roman"/>
          <w:szCs w:val="21"/>
        </w:rPr>
        <w:t>12</w:t>
      </w:r>
      <w:r w:rsidRPr="007D7B0B">
        <w:rPr>
          <w:rFonts w:ascii="Times New Roman" w:hAnsi="Times New Roman" w:cs="Times New Roman"/>
          <w:szCs w:val="21"/>
        </w:rPr>
        <w:t>份种质资源的</w:t>
      </w:r>
      <w:r w:rsidRPr="007D7B0B">
        <w:rPr>
          <w:rFonts w:ascii="Times New Roman" w:hAnsi="Times New Roman" w:cs="Times New Roman"/>
          <w:szCs w:val="21"/>
        </w:rPr>
        <w:t>8</w:t>
      </w:r>
      <w:r w:rsidRPr="007D7B0B">
        <w:rPr>
          <w:rFonts w:ascii="Times New Roman" w:hAnsi="Times New Roman" w:cs="Times New Roman"/>
          <w:szCs w:val="21"/>
        </w:rPr>
        <w:t>年生径围均值为</w:t>
      </w:r>
      <w:smartTag w:uri="urn:schemas-microsoft-com:office:smarttags" w:element="chmetcnv">
        <w:smartTagPr>
          <w:attr w:name="TCSC" w:val="0"/>
          <w:attr w:name="NumberType" w:val="1"/>
          <w:attr w:name="Negative" w:val="False"/>
          <w:attr w:name="HasSpace" w:val="True"/>
          <w:attr w:name="SourceValue" w:val="52.47"/>
          <w:attr w:name="UnitName" w:val="cm"/>
        </w:smartTagPr>
        <w:r w:rsidRPr="007D7B0B">
          <w:rPr>
            <w:rFonts w:ascii="Times New Roman" w:hAnsi="Times New Roman" w:cs="Times New Roman"/>
            <w:szCs w:val="21"/>
          </w:rPr>
          <w:t>52.47 cm</w:t>
        </w:r>
      </w:smartTag>
      <w:r w:rsidRPr="007D7B0B">
        <w:rPr>
          <w:rFonts w:ascii="Times New Roman" w:hAnsi="Times New Roman" w:cs="Times New Roman"/>
          <w:szCs w:val="21"/>
        </w:rPr>
        <w:t>，变幅</w:t>
      </w:r>
      <w:r w:rsidRPr="007D7B0B">
        <w:rPr>
          <w:rFonts w:ascii="Times New Roman" w:hAnsi="Times New Roman" w:cs="Times New Roman"/>
          <w:szCs w:val="21"/>
        </w:rPr>
        <w:t>47.00</w:t>
      </w:r>
      <w:r w:rsidRPr="007D7B0B">
        <w:rPr>
          <w:rFonts w:ascii="Times New Roman" w:hAnsi="Times New Roman" w:cs="Times New Roman"/>
          <w:szCs w:val="21"/>
        </w:rPr>
        <w:t>～</w:t>
      </w:r>
      <w:smartTag w:uri="urn:schemas-microsoft-com:office:smarttags" w:element="chmetcnv">
        <w:smartTagPr>
          <w:attr w:name="TCSC" w:val="0"/>
          <w:attr w:name="NumberType" w:val="1"/>
          <w:attr w:name="Negative" w:val="False"/>
          <w:attr w:name="HasSpace" w:val="True"/>
          <w:attr w:name="SourceValue" w:val="59.5"/>
          <w:attr w:name="UnitName" w:val="cm"/>
        </w:smartTagPr>
        <w:r w:rsidRPr="007D7B0B">
          <w:rPr>
            <w:rFonts w:ascii="Times New Roman" w:hAnsi="Times New Roman" w:cs="Times New Roman"/>
            <w:szCs w:val="21"/>
          </w:rPr>
          <w:t>59.50 cm</w:t>
        </w:r>
      </w:smartTag>
      <w:r w:rsidRPr="007D7B0B">
        <w:rPr>
          <w:rFonts w:ascii="Times New Roman" w:hAnsi="Times New Roman" w:cs="Times New Roman"/>
          <w:szCs w:val="21"/>
        </w:rPr>
        <w:t>，变异系数</w:t>
      </w:r>
      <w:r w:rsidRPr="007D7B0B">
        <w:rPr>
          <w:rFonts w:ascii="Times New Roman" w:hAnsi="Times New Roman" w:cs="Times New Roman"/>
          <w:szCs w:val="21"/>
        </w:rPr>
        <w:t>10.88%</w:t>
      </w:r>
      <w:r w:rsidRPr="007D7B0B">
        <w:rPr>
          <w:rFonts w:ascii="Times New Roman" w:hAnsi="Times New Roman" w:cs="Times New Roman"/>
          <w:szCs w:val="21"/>
        </w:rPr>
        <w:t>（表</w:t>
      </w:r>
      <w:r w:rsidRPr="007D7B0B">
        <w:rPr>
          <w:rFonts w:ascii="Times New Roman" w:hAnsi="Times New Roman" w:cs="Times New Roman"/>
          <w:szCs w:val="21"/>
        </w:rPr>
        <w:t>1</w:t>
      </w:r>
      <w:r w:rsidRPr="007D7B0B">
        <w:rPr>
          <w:rFonts w:ascii="Times New Roman" w:hAnsi="Times New Roman" w:cs="Times New Roman"/>
          <w:szCs w:val="21"/>
        </w:rPr>
        <w:t>）。</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1  12</w:t>
      </w:r>
      <w:r w:rsidRPr="00373382">
        <w:rPr>
          <w:rFonts w:ascii="Times New Roman" w:eastAsia="黑体" w:hAnsi="Times New Roman" w:cs="Times New Roman"/>
          <w:sz w:val="18"/>
          <w:szCs w:val="18"/>
        </w:rPr>
        <w:t>份橡胶树种质资源作为亲本使用情况及其年径围生长量统计</w:t>
      </w:r>
    </w:p>
    <w:tbl>
      <w:tblPr>
        <w:tblW w:w="9668" w:type="dxa"/>
        <w:jc w:val="center"/>
        <w:tblBorders>
          <w:top w:val="single" w:sz="12" w:space="0" w:color="auto"/>
          <w:bottom w:val="single" w:sz="12" w:space="0" w:color="auto"/>
        </w:tblBorders>
        <w:tblLayout w:type="fixed"/>
        <w:tblLook w:val="0000"/>
      </w:tblPr>
      <w:tblGrid>
        <w:gridCol w:w="1506"/>
        <w:gridCol w:w="689"/>
        <w:gridCol w:w="636"/>
        <w:gridCol w:w="689"/>
        <w:gridCol w:w="636"/>
        <w:gridCol w:w="689"/>
        <w:gridCol w:w="689"/>
        <w:gridCol w:w="689"/>
        <w:gridCol w:w="689"/>
        <w:gridCol w:w="689"/>
        <w:gridCol w:w="689"/>
        <w:gridCol w:w="689"/>
        <w:gridCol w:w="689"/>
      </w:tblGrid>
      <w:tr w:rsidR="00B5444A" w:rsidRPr="007D7B0B" w:rsidTr="00C1396A">
        <w:trPr>
          <w:trHeight w:val="253"/>
          <w:jc w:val="center"/>
        </w:trPr>
        <w:tc>
          <w:tcPr>
            <w:tcW w:w="1506" w:type="dxa"/>
            <w:vMerge w:val="restart"/>
            <w:tcBorders>
              <w:top w:val="single" w:sz="12"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亲本</w:t>
            </w:r>
          </w:p>
        </w:tc>
        <w:tc>
          <w:tcPr>
            <w:tcW w:w="2014" w:type="dxa"/>
            <w:gridSpan w:val="3"/>
            <w:tcBorders>
              <w:top w:val="single" w:sz="12"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子代总数</w:t>
            </w:r>
          </w:p>
        </w:tc>
        <w:tc>
          <w:tcPr>
            <w:tcW w:w="636" w:type="dxa"/>
            <w:tcBorders>
              <w:top w:val="single" w:sz="12"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p>
        </w:tc>
        <w:tc>
          <w:tcPr>
            <w:tcW w:w="5512" w:type="dxa"/>
            <w:gridSpan w:val="8"/>
            <w:tcBorders>
              <w:top w:val="single" w:sz="12"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径围生长量</w:t>
            </w:r>
            <w:r w:rsidRPr="007D7B0B">
              <w:rPr>
                <w:rFonts w:ascii="Times New Roman" w:hAnsi="Times New Roman" w:cs="Times New Roman"/>
                <w:sz w:val="18"/>
                <w:szCs w:val="18"/>
              </w:rPr>
              <w:t>/cm</w:t>
            </w:r>
          </w:p>
        </w:tc>
      </w:tr>
      <w:tr w:rsidR="00B5444A" w:rsidRPr="007D7B0B" w:rsidTr="00C1396A">
        <w:trPr>
          <w:trHeight w:val="253"/>
          <w:jc w:val="center"/>
        </w:trPr>
        <w:tc>
          <w:tcPr>
            <w:tcW w:w="1506" w:type="dxa"/>
            <w:vMerge/>
            <w:tcBorders>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p>
        </w:tc>
        <w:tc>
          <w:tcPr>
            <w:tcW w:w="689"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母本</w:t>
            </w:r>
          </w:p>
        </w:tc>
        <w:tc>
          <w:tcPr>
            <w:tcW w:w="636"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父本</w:t>
            </w:r>
          </w:p>
        </w:tc>
        <w:tc>
          <w:tcPr>
            <w:tcW w:w="689"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合计</w:t>
            </w:r>
          </w:p>
        </w:tc>
        <w:tc>
          <w:tcPr>
            <w:tcW w:w="636"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组合</w:t>
            </w:r>
          </w:p>
        </w:tc>
        <w:tc>
          <w:tcPr>
            <w:tcW w:w="689"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7D7B0B">
                <w:rPr>
                  <w:rFonts w:ascii="Times New Roman" w:hAnsi="Times New Roman" w:cs="Times New Roman"/>
                  <w:sz w:val="18"/>
                  <w:szCs w:val="18"/>
                </w:rPr>
                <w:t>1a</w:t>
              </w:r>
            </w:smartTag>
          </w:p>
        </w:tc>
        <w:tc>
          <w:tcPr>
            <w:tcW w:w="689"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sz w:val="18"/>
                  <w:szCs w:val="18"/>
                </w:rPr>
                <w:t>2a</w:t>
              </w:r>
            </w:smartTag>
          </w:p>
        </w:tc>
        <w:tc>
          <w:tcPr>
            <w:tcW w:w="689"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sz w:val="18"/>
                  <w:szCs w:val="18"/>
                </w:rPr>
                <w:t>3a</w:t>
              </w:r>
            </w:smartTag>
          </w:p>
        </w:tc>
        <w:tc>
          <w:tcPr>
            <w:tcW w:w="689"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sz w:val="18"/>
                  <w:szCs w:val="18"/>
                </w:rPr>
                <w:t>4a</w:t>
              </w:r>
            </w:smartTag>
          </w:p>
        </w:tc>
        <w:tc>
          <w:tcPr>
            <w:tcW w:w="689"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sz w:val="18"/>
                  <w:szCs w:val="18"/>
                </w:rPr>
                <w:t>5a</w:t>
              </w:r>
            </w:smartTag>
          </w:p>
        </w:tc>
        <w:tc>
          <w:tcPr>
            <w:tcW w:w="689"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sz w:val="18"/>
                  <w:szCs w:val="18"/>
                </w:rPr>
                <w:t>6a</w:t>
              </w:r>
            </w:smartTag>
          </w:p>
        </w:tc>
        <w:tc>
          <w:tcPr>
            <w:tcW w:w="689"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sz w:val="18"/>
                  <w:szCs w:val="18"/>
                </w:rPr>
                <w:t>7a</w:t>
              </w:r>
            </w:smartTag>
          </w:p>
        </w:tc>
        <w:tc>
          <w:tcPr>
            <w:tcW w:w="689" w:type="dxa"/>
            <w:tcBorders>
              <w:top w:val="single" w:sz="4" w:space="0" w:color="auto"/>
              <w:bottom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sz w:val="18"/>
                  <w:szCs w:val="18"/>
                </w:rPr>
                <w:t>8a</w:t>
              </w:r>
            </w:smartTag>
          </w:p>
        </w:tc>
      </w:tr>
      <w:tr w:rsidR="00B5444A" w:rsidRPr="007D7B0B" w:rsidTr="00C1396A">
        <w:trPr>
          <w:trHeight w:val="253"/>
          <w:jc w:val="center"/>
        </w:trPr>
        <w:tc>
          <w:tcPr>
            <w:tcW w:w="1506" w:type="dxa"/>
            <w:tcBorders>
              <w:top w:val="single" w:sz="4" w:space="0" w:color="auto"/>
            </w:tcBorders>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RRII118</w:t>
            </w:r>
          </w:p>
        </w:tc>
        <w:tc>
          <w:tcPr>
            <w:tcW w:w="689" w:type="dxa"/>
            <w:tcBorders>
              <w:top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44</w:t>
            </w:r>
          </w:p>
        </w:tc>
        <w:tc>
          <w:tcPr>
            <w:tcW w:w="636" w:type="dxa"/>
            <w:tcBorders>
              <w:top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16</w:t>
            </w:r>
          </w:p>
        </w:tc>
        <w:tc>
          <w:tcPr>
            <w:tcW w:w="689" w:type="dxa"/>
            <w:tcBorders>
              <w:top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60</w:t>
            </w:r>
          </w:p>
        </w:tc>
        <w:tc>
          <w:tcPr>
            <w:tcW w:w="636" w:type="dxa"/>
            <w:tcBorders>
              <w:top w:val="single" w:sz="4" w:space="0" w:color="auto"/>
            </w:tcBorders>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7</w:t>
            </w:r>
          </w:p>
        </w:tc>
        <w:tc>
          <w:tcPr>
            <w:tcW w:w="689" w:type="dxa"/>
            <w:tcBorders>
              <w:top w:val="single" w:sz="4" w:space="0" w:color="auto"/>
            </w:tcBorders>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9.75 </w:t>
            </w:r>
          </w:p>
        </w:tc>
        <w:tc>
          <w:tcPr>
            <w:tcW w:w="689" w:type="dxa"/>
            <w:tcBorders>
              <w:top w:val="single" w:sz="4" w:space="0" w:color="auto"/>
            </w:tcBorders>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19.13 </w:t>
            </w:r>
          </w:p>
        </w:tc>
        <w:tc>
          <w:tcPr>
            <w:tcW w:w="689" w:type="dxa"/>
            <w:tcBorders>
              <w:top w:val="single" w:sz="4" w:space="0" w:color="auto"/>
            </w:tcBorders>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28.75 </w:t>
            </w:r>
          </w:p>
        </w:tc>
        <w:tc>
          <w:tcPr>
            <w:tcW w:w="689" w:type="dxa"/>
            <w:tcBorders>
              <w:top w:val="single" w:sz="4" w:space="0" w:color="auto"/>
            </w:tcBorders>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35.88 </w:t>
            </w:r>
          </w:p>
        </w:tc>
        <w:tc>
          <w:tcPr>
            <w:tcW w:w="689" w:type="dxa"/>
            <w:tcBorders>
              <w:top w:val="single" w:sz="4" w:space="0" w:color="auto"/>
            </w:tcBorders>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44.00 </w:t>
            </w:r>
          </w:p>
        </w:tc>
        <w:tc>
          <w:tcPr>
            <w:tcW w:w="689" w:type="dxa"/>
            <w:tcBorders>
              <w:top w:val="single" w:sz="4" w:space="0" w:color="auto"/>
            </w:tcBorders>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49.80 </w:t>
            </w:r>
          </w:p>
        </w:tc>
        <w:tc>
          <w:tcPr>
            <w:tcW w:w="689" w:type="dxa"/>
            <w:tcBorders>
              <w:top w:val="single" w:sz="4" w:space="0" w:color="auto"/>
            </w:tcBorders>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55.50 </w:t>
            </w:r>
          </w:p>
        </w:tc>
        <w:tc>
          <w:tcPr>
            <w:tcW w:w="689" w:type="dxa"/>
            <w:tcBorders>
              <w:top w:val="single" w:sz="4" w:space="0" w:color="auto"/>
            </w:tcBorders>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59.50 </w:t>
            </w:r>
          </w:p>
        </w:tc>
      </w:tr>
      <w:tr w:rsidR="00B5444A" w:rsidRPr="007D7B0B" w:rsidTr="00C1396A">
        <w:trPr>
          <w:trHeight w:val="253"/>
          <w:jc w:val="center"/>
        </w:trPr>
        <w:tc>
          <w:tcPr>
            <w:tcW w:w="1506" w:type="dxa"/>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云研</w:t>
            </w:r>
            <w:r w:rsidRPr="007D7B0B">
              <w:rPr>
                <w:rFonts w:ascii="Times New Roman" w:hAnsi="Times New Roman" w:cs="Times New Roman"/>
                <w:sz w:val="18"/>
                <w:szCs w:val="18"/>
              </w:rPr>
              <w:t>277-5</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10</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24</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34</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15</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8.83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13.20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22.00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31.57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40.57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46.67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51.17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57.00 </w:t>
            </w:r>
          </w:p>
        </w:tc>
      </w:tr>
      <w:tr w:rsidR="00B5444A" w:rsidRPr="007D7B0B" w:rsidTr="00C1396A">
        <w:trPr>
          <w:trHeight w:val="253"/>
          <w:jc w:val="center"/>
        </w:trPr>
        <w:tc>
          <w:tcPr>
            <w:tcW w:w="1506" w:type="dxa"/>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IAN873</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30</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34</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8</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10.46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16.70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26.00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33.86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38.94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45.94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50.80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57.00 </w:t>
            </w:r>
          </w:p>
        </w:tc>
      </w:tr>
      <w:tr w:rsidR="00B5444A" w:rsidRPr="007D7B0B" w:rsidTr="00C1396A">
        <w:trPr>
          <w:trHeight w:val="253"/>
          <w:jc w:val="center"/>
        </w:trPr>
        <w:tc>
          <w:tcPr>
            <w:tcW w:w="1506" w:type="dxa"/>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GT1</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100</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0</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100</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20</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8.07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13.47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20.33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28.53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36.10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41.97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47.67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54.67 </w:t>
            </w:r>
          </w:p>
        </w:tc>
      </w:tr>
      <w:tr w:rsidR="00B5444A" w:rsidRPr="007D7B0B" w:rsidTr="00C1396A">
        <w:trPr>
          <w:trHeight w:val="253"/>
          <w:jc w:val="center"/>
        </w:trPr>
        <w:tc>
          <w:tcPr>
            <w:tcW w:w="1506" w:type="dxa"/>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RRIM623</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11</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14</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7</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6.13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11.10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19.67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28.13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35.37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42.07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46.50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52.67 </w:t>
            </w:r>
          </w:p>
        </w:tc>
      </w:tr>
      <w:tr w:rsidR="00B5444A" w:rsidRPr="007D7B0B" w:rsidTr="00C1396A">
        <w:trPr>
          <w:trHeight w:val="253"/>
          <w:jc w:val="center"/>
        </w:trPr>
        <w:tc>
          <w:tcPr>
            <w:tcW w:w="1506" w:type="dxa"/>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天任</w:t>
            </w:r>
            <w:r w:rsidRPr="007D7B0B">
              <w:rPr>
                <w:rFonts w:ascii="Times New Roman" w:hAnsi="Times New Roman" w:cs="Times New Roman"/>
                <w:sz w:val="18"/>
                <w:szCs w:val="18"/>
              </w:rPr>
              <w:t>31-45</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19</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0</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19</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7</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8.25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16.25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26.63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32.75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38.25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42.43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47.00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51.75 </w:t>
            </w:r>
          </w:p>
        </w:tc>
      </w:tr>
      <w:tr w:rsidR="00B5444A" w:rsidRPr="007D7B0B" w:rsidTr="00C1396A">
        <w:trPr>
          <w:trHeight w:val="253"/>
          <w:jc w:val="center"/>
        </w:trPr>
        <w:tc>
          <w:tcPr>
            <w:tcW w:w="1506" w:type="dxa"/>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RRIM600</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31</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9</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40</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15</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11.08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17.15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25.10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30.23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34.63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40.25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45.25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51.75 </w:t>
            </w:r>
          </w:p>
        </w:tc>
      </w:tr>
      <w:tr w:rsidR="00B5444A" w:rsidRPr="007D7B0B" w:rsidTr="00C1396A">
        <w:trPr>
          <w:trHeight w:val="253"/>
          <w:jc w:val="center"/>
        </w:trPr>
        <w:tc>
          <w:tcPr>
            <w:tcW w:w="1506" w:type="dxa"/>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南强</w:t>
            </w:r>
            <w:r w:rsidRPr="007D7B0B">
              <w:rPr>
                <w:rFonts w:ascii="Times New Roman" w:hAnsi="Times New Roman" w:cs="Times New Roman"/>
                <w:sz w:val="18"/>
                <w:szCs w:val="18"/>
              </w:rPr>
              <w:t>1-97</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6</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0</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6</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8.00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13.88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22.38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26.88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35.75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41.85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46.63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51.25 </w:t>
            </w:r>
          </w:p>
        </w:tc>
      </w:tr>
      <w:tr w:rsidR="00B5444A" w:rsidRPr="007D7B0B" w:rsidTr="00C1396A">
        <w:trPr>
          <w:trHeight w:val="253"/>
          <w:jc w:val="center"/>
        </w:trPr>
        <w:tc>
          <w:tcPr>
            <w:tcW w:w="1506" w:type="dxa"/>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PB5/51</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18</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6</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24</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7</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9.25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17.85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25.08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31.10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37.38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43.58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47.25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51.25 </w:t>
            </w:r>
          </w:p>
        </w:tc>
      </w:tr>
      <w:tr w:rsidR="00B5444A" w:rsidRPr="007D7B0B" w:rsidTr="00C1396A">
        <w:trPr>
          <w:trHeight w:val="253"/>
          <w:jc w:val="center"/>
        </w:trPr>
        <w:tc>
          <w:tcPr>
            <w:tcW w:w="1506" w:type="dxa"/>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RRIM501</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10</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14</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6</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9.70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15.43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22.60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27.70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31.90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39.83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46.33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50.33 </w:t>
            </w:r>
          </w:p>
        </w:tc>
      </w:tr>
      <w:tr w:rsidR="00B5444A" w:rsidRPr="007D7B0B" w:rsidTr="00C1396A">
        <w:trPr>
          <w:trHeight w:val="253"/>
          <w:jc w:val="center"/>
        </w:trPr>
        <w:tc>
          <w:tcPr>
            <w:tcW w:w="1506" w:type="dxa"/>
            <w:vAlign w:val="bottom"/>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PB86</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15</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11</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26</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9</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10.30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14.20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9.40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27.50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31.50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38.00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41.50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47.00 </w:t>
            </w:r>
          </w:p>
        </w:tc>
      </w:tr>
      <w:tr w:rsidR="00B5444A" w:rsidRPr="007D7B0B" w:rsidTr="00C1396A">
        <w:trPr>
          <w:trHeight w:val="253"/>
          <w:jc w:val="center"/>
        </w:trPr>
        <w:tc>
          <w:tcPr>
            <w:tcW w:w="1506" w:type="dxa"/>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海垦</w:t>
            </w:r>
            <w:r w:rsidRPr="007D7B0B">
              <w:rPr>
                <w:rFonts w:ascii="Times New Roman" w:hAnsi="Times New Roman" w:cs="Times New Roman"/>
                <w:sz w:val="18"/>
                <w:szCs w:val="18"/>
              </w:rPr>
              <w:t>1</w:t>
            </w:r>
          </w:p>
        </w:tc>
        <w:tc>
          <w:tcPr>
            <w:tcW w:w="689"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w:t>
            </w:r>
          </w:p>
        </w:tc>
        <w:tc>
          <w:tcPr>
            <w:tcW w:w="636"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w:t>
            </w:r>
          </w:p>
        </w:tc>
        <w:tc>
          <w:tcPr>
            <w:tcW w:w="689"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w:t>
            </w:r>
          </w:p>
        </w:tc>
        <w:tc>
          <w:tcPr>
            <w:tcW w:w="636"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w:t>
            </w:r>
          </w:p>
        </w:tc>
        <w:tc>
          <w:tcPr>
            <w:tcW w:w="689" w:type="dxa"/>
            <w:vAlign w:val="center"/>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5.00 </w:t>
            </w:r>
          </w:p>
        </w:tc>
        <w:tc>
          <w:tcPr>
            <w:tcW w:w="689" w:type="dxa"/>
            <w:vAlign w:val="center"/>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8.40 </w:t>
            </w:r>
          </w:p>
        </w:tc>
        <w:tc>
          <w:tcPr>
            <w:tcW w:w="689" w:type="dxa"/>
            <w:vAlign w:val="center"/>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18.00 </w:t>
            </w:r>
          </w:p>
        </w:tc>
        <w:tc>
          <w:tcPr>
            <w:tcW w:w="689" w:type="dxa"/>
            <w:vAlign w:val="center"/>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26.90 </w:t>
            </w:r>
          </w:p>
        </w:tc>
        <w:tc>
          <w:tcPr>
            <w:tcW w:w="689" w:type="dxa"/>
            <w:vAlign w:val="center"/>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33.00 </w:t>
            </w:r>
          </w:p>
        </w:tc>
        <w:tc>
          <w:tcPr>
            <w:tcW w:w="689" w:type="dxa"/>
            <w:vAlign w:val="center"/>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38.25 </w:t>
            </w:r>
          </w:p>
        </w:tc>
        <w:tc>
          <w:tcPr>
            <w:tcW w:w="689" w:type="dxa"/>
            <w:vAlign w:val="center"/>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42.00 </w:t>
            </w:r>
          </w:p>
        </w:tc>
        <w:tc>
          <w:tcPr>
            <w:tcW w:w="689" w:type="dxa"/>
            <w:vAlign w:val="center"/>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45.50 </w:t>
            </w:r>
          </w:p>
        </w:tc>
      </w:tr>
      <w:tr w:rsidR="00B5444A" w:rsidRPr="007D7B0B" w:rsidTr="00C1396A">
        <w:trPr>
          <w:trHeight w:val="253"/>
          <w:jc w:val="center"/>
        </w:trPr>
        <w:tc>
          <w:tcPr>
            <w:tcW w:w="1506" w:type="dxa"/>
            <w:vAlign w:val="bottom"/>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均值</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21.23 </w:t>
            </w:r>
          </w:p>
        </w:tc>
        <w:tc>
          <w:tcPr>
            <w:tcW w:w="636"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9.54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30.77 </w:t>
            </w:r>
          </w:p>
        </w:tc>
        <w:tc>
          <w:tcPr>
            <w:tcW w:w="636"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9.62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8.74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14.73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22.16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30.09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36.45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42.55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47.30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52.47 </w:t>
            </w:r>
          </w:p>
        </w:tc>
      </w:tr>
      <w:tr w:rsidR="00B5444A" w:rsidRPr="007D7B0B" w:rsidTr="00C1396A">
        <w:trPr>
          <w:trHeight w:val="253"/>
          <w:jc w:val="center"/>
        </w:trPr>
        <w:tc>
          <w:tcPr>
            <w:tcW w:w="1506" w:type="dxa"/>
            <w:vAlign w:val="bottom"/>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标准差</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2.07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3.49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4.59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4.38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4.95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4.70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4.95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5.71 </w:t>
            </w:r>
          </w:p>
        </w:tc>
      </w:tr>
      <w:tr w:rsidR="00B5444A" w:rsidRPr="007D7B0B" w:rsidTr="00C1396A">
        <w:trPr>
          <w:trHeight w:val="253"/>
          <w:jc w:val="center"/>
        </w:trPr>
        <w:tc>
          <w:tcPr>
            <w:tcW w:w="1506" w:type="dxa"/>
            <w:vAlign w:val="bottom"/>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变异系数</w:t>
            </w:r>
            <w:r w:rsidRPr="007D7B0B">
              <w:rPr>
                <w:rFonts w:ascii="Times New Roman" w:hAnsi="Times New Roman" w:cs="Times New Roman"/>
                <w:sz w:val="18"/>
                <w:szCs w:val="18"/>
              </w:rPr>
              <w:t>/%</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w:t>
            </w:r>
          </w:p>
        </w:tc>
        <w:tc>
          <w:tcPr>
            <w:tcW w:w="689"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w:t>
            </w:r>
          </w:p>
        </w:tc>
        <w:tc>
          <w:tcPr>
            <w:tcW w:w="636" w:type="dxa"/>
            <w:vAlign w:val="bottom"/>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23.70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23.69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20.71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14.56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13.58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11.04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10.47 </w:t>
            </w:r>
          </w:p>
        </w:tc>
        <w:tc>
          <w:tcPr>
            <w:tcW w:w="689" w:type="dxa"/>
            <w:vAlign w:val="bottom"/>
          </w:tcPr>
          <w:p w:rsidR="00B5444A" w:rsidRPr="007D7B0B" w:rsidRDefault="00B5444A" w:rsidP="00D746AE">
            <w:pPr>
              <w:adjustRightInd w:val="0"/>
              <w:snapToGrid w:val="0"/>
              <w:jc w:val="right"/>
              <w:rPr>
                <w:rFonts w:ascii="Times New Roman" w:hAnsi="Times New Roman" w:cs="Times New Roman"/>
                <w:sz w:val="18"/>
                <w:szCs w:val="18"/>
              </w:rPr>
            </w:pPr>
            <w:r w:rsidRPr="007D7B0B">
              <w:rPr>
                <w:rFonts w:ascii="Times New Roman" w:hAnsi="Times New Roman" w:cs="Times New Roman"/>
                <w:sz w:val="18"/>
                <w:szCs w:val="18"/>
              </w:rPr>
              <w:t xml:space="preserve">10.88 </w:t>
            </w:r>
          </w:p>
        </w:tc>
      </w:tr>
    </w:tbl>
    <w:p w:rsidR="00B5444A" w:rsidRPr="007D7B0B" w:rsidRDefault="00B5444A" w:rsidP="00D746AE">
      <w:pPr>
        <w:adjustRightInd w:val="0"/>
        <w:snapToGrid w:val="0"/>
        <w:rPr>
          <w:rFonts w:ascii="Times New Roman" w:hAnsi="Times New Roman" w:cs="Times New Roman"/>
          <w:szCs w:val="21"/>
        </w:rPr>
      </w:pPr>
      <w:r w:rsidRPr="007D7B0B">
        <w:rPr>
          <w:rFonts w:ascii="Times New Roman" w:hAnsi="Times New Roman" w:cs="Times New Roman"/>
          <w:szCs w:val="21"/>
        </w:rPr>
        <w:t>注：</w:t>
      </w:r>
      <w:r w:rsidRPr="007D7B0B">
        <w:rPr>
          <w:rFonts w:ascii="Times New Roman" w:hAnsi="Times New Roman" w:cs="Times New Roman"/>
          <w:szCs w:val="21"/>
        </w:rPr>
        <w:t>“</w:t>
      </w:r>
      <w:r w:rsidRPr="007D7B0B">
        <w:rPr>
          <w:rFonts w:ascii="Times New Roman" w:hAnsi="Times New Roman" w:cs="Times New Roman"/>
          <w:szCs w:val="21"/>
        </w:rPr>
        <w:t>母本</w:t>
      </w:r>
      <w:r w:rsidRPr="007D7B0B">
        <w:rPr>
          <w:rFonts w:ascii="Times New Roman" w:hAnsi="Times New Roman" w:cs="Times New Roman"/>
          <w:szCs w:val="21"/>
        </w:rPr>
        <w:t>”</w:t>
      </w:r>
      <w:r w:rsidRPr="007D7B0B">
        <w:rPr>
          <w:rFonts w:ascii="Times New Roman" w:hAnsi="Times New Roman" w:cs="Times New Roman"/>
          <w:szCs w:val="21"/>
        </w:rPr>
        <w:t>一栏是指该种质作为母本得到的子代总数；</w:t>
      </w:r>
      <w:r w:rsidRPr="007D7B0B">
        <w:rPr>
          <w:rFonts w:ascii="Times New Roman" w:hAnsi="Times New Roman" w:cs="Times New Roman"/>
          <w:szCs w:val="21"/>
        </w:rPr>
        <w:t>“</w:t>
      </w:r>
      <w:r w:rsidRPr="007D7B0B">
        <w:rPr>
          <w:rFonts w:ascii="Times New Roman" w:hAnsi="Times New Roman" w:cs="Times New Roman"/>
          <w:szCs w:val="21"/>
        </w:rPr>
        <w:t>父本</w:t>
      </w:r>
      <w:r w:rsidRPr="007D7B0B">
        <w:rPr>
          <w:rFonts w:ascii="Times New Roman" w:hAnsi="Times New Roman" w:cs="Times New Roman"/>
          <w:szCs w:val="21"/>
        </w:rPr>
        <w:t>”</w:t>
      </w:r>
      <w:r w:rsidRPr="007D7B0B">
        <w:rPr>
          <w:rFonts w:ascii="Times New Roman" w:hAnsi="Times New Roman" w:cs="Times New Roman"/>
          <w:szCs w:val="21"/>
        </w:rPr>
        <w:t>一栏是指该种质作为父本得到的子代总数；</w:t>
      </w:r>
      <w:r w:rsidRPr="007D7B0B">
        <w:rPr>
          <w:rFonts w:ascii="Times New Roman" w:hAnsi="Times New Roman" w:cs="Times New Roman"/>
          <w:szCs w:val="21"/>
        </w:rPr>
        <w:t>“</w:t>
      </w:r>
      <w:r w:rsidRPr="007D7B0B">
        <w:rPr>
          <w:rFonts w:ascii="Times New Roman" w:hAnsi="Times New Roman" w:cs="Times New Roman"/>
          <w:szCs w:val="21"/>
        </w:rPr>
        <w:t>组合</w:t>
      </w:r>
      <w:r w:rsidRPr="007D7B0B">
        <w:rPr>
          <w:rFonts w:ascii="Times New Roman" w:hAnsi="Times New Roman" w:cs="Times New Roman"/>
          <w:szCs w:val="21"/>
        </w:rPr>
        <w:t>”</w:t>
      </w:r>
      <w:r w:rsidRPr="007D7B0B">
        <w:rPr>
          <w:rFonts w:ascii="Times New Roman" w:hAnsi="Times New Roman" w:cs="Times New Roman"/>
          <w:szCs w:val="21"/>
        </w:rPr>
        <w:t>一栏是指该种质被用作亲本的次数。</w:t>
      </w:r>
    </w:p>
    <w:p w:rsidR="00B5444A" w:rsidRPr="007D7B0B" w:rsidRDefault="00B5444A" w:rsidP="00D746AE">
      <w:pPr>
        <w:adjustRightInd w:val="0"/>
        <w:snapToGrid w:val="0"/>
        <w:rPr>
          <w:rFonts w:ascii="Times New Roman" w:hAnsi="Times New Roman" w:cs="Times New Roman"/>
          <w:sz w:val="15"/>
          <w:szCs w:val="15"/>
        </w:rPr>
      </w:pPr>
    </w:p>
    <w:p w:rsidR="00B5444A" w:rsidRPr="007D7B0B" w:rsidRDefault="00B5444A" w:rsidP="00D746AE">
      <w:pPr>
        <w:adjustRightInd w:val="0"/>
        <w:snapToGrid w:val="0"/>
        <w:rPr>
          <w:rFonts w:ascii="Times New Roman" w:hAnsi="Times New Roman" w:cs="Times New Roman"/>
          <w:b/>
          <w:szCs w:val="21"/>
        </w:rPr>
      </w:pPr>
      <w:r w:rsidRPr="007D7B0B">
        <w:rPr>
          <w:rFonts w:ascii="Times New Roman" w:hAnsi="Times New Roman" w:cs="Times New Roman"/>
          <w:b/>
          <w:szCs w:val="21"/>
        </w:rPr>
        <w:t xml:space="preserve">2.2 </w:t>
      </w:r>
      <w:r w:rsidRPr="007D7B0B">
        <w:rPr>
          <w:rFonts w:ascii="Times New Roman" w:hAnsi="Times New Roman" w:cs="Times New Roman"/>
          <w:b/>
          <w:szCs w:val="21"/>
        </w:rPr>
        <w:t>亲子代生长性状遗传规律分析</w:t>
      </w:r>
    </w:p>
    <w:p w:rsidR="00B5444A" w:rsidRPr="007D7B0B" w:rsidRDefault="00B5444A" w:rsidP="00D746AE">
      <w:pPr>
        <w:adjustRightInd w:val="0"/>
        <w:snapToGrid w:val="0"/>
        <w:rPr>
          <w:rFonts w:ascii="Times New Roman" w:hAnsi="Times New Roman" w:cs="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D7B0B">
          <w:rPr>
            <w:rFonts w:ascii="Times New Roman" w:hAnsi="Times New Roman" w:cs="Times New Roman"/>
            <w:szCs w:val="21"/>
          </w:rPr>
          <w:t>2.2.1</w:t>
        </w:r>
      </w:smartTag>
      <w:r w:rsidRPr="007D7B0B">
        <w:rPr>
          <w:rFonts w:ascii="Times New Roman" w:hAnsi="Times New Roman" w:cs="Times New Roman"/>
          <w:szCs w:val="21"/>
        </w:rPr>
        <w:t xml:space="preserve">  </w:t>
      </w:r>
      <w:r w:rsidRPr="007D7B0B">
        <w:rPr>
          <w:rFonts w:ascii="Times New Roman" w:hAnsi="Times New Roman" w:cs="Times New Roman"/>
          <w:szCs w:val="21"/>
        </w:rPr>
        <w:t>以速生资源为亲本的生长遗传规律</w:t>
      </w:r>
      <w:r w:rsidRPr="007D7B0B">
        <w:rPr>
          <w:rFonts w:ascii="Times New Roman" w:hAnsi="Times New Roman" w:cs="Times New Roman"/>
          <w:szCs w:val="21"/>
        </w:rPr>
        <w:t xml:space="preserve">  </w:t>
      </w: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作为亲本使用的</w:t>
      </w:r>
      <w:r w:rsidRPr="007D7B0B">
        <w:rPr>
          <w:rFonts w:ascii="Times New Roman" w:hAnsi="Times New Roman" w:cs="Times New Roman"/>
          <w:szCs w:val="21"/>
        </w:rPr>
        <w:t>12</w:t>
      </w:r>
      <w:r w:rsidRPr="007D7B0B">
        <w:rPr>
          <w:rFonts w:ascii="Times New Roman" w:hAnsi="Times New Roman" w:cs="Times New Roman"/>
          <w:szCs w:val="21"/>
        </w:rPr>
        <w:t>份种质中，</w:t>
      </w:r>
      <w:r w:rsidRPr="007D7B0B">
        <w:rPr>
          <w:rFonts w:ascii="Times New Roman" w:hAnsi="Times New Roman" w:cs="Times New Roman"/>
          <w:szCs w:val="21"/>
        </w:rPr>
        <w:t>RRII118</w:t>
      </w:r>
      <w:r w:rsidRPr="007D7B0B">
        <w:rPr>
          <w:rFonts w:ascii="Times New Roman" w:hAnsi="Times New Roman" w:cs="Times New Roman"/>
          <w:szCs w:val="21"/>
        </w:rPr>
        <w:t>、云研</w:t>
      </w:r>
      <w:r w:rsidRPr="007D7B0B">
        <w:rPr>
          <w:rFonts w:ascii="Times New Roman" w:hAnsi="Times New Roman" w:cs="Times New Roman"/>
          <w:szCs w:val="21"/>
        </w:rPr>
        <w:t>277-5</w:t>
      </w:r>
      <w:r w:rsidRPr="007D7B0B">
        <w:rPr>
          <w:rFonts w:ascii="Times New Roman" w:hAnsi="Times New Roman" w:cs="Times New Roman"/>
          <w:szCs w:val="21"/>
        </w:rPr>
        <w:t>和</w:t>
      </w:r>
      <w:r w:rsidRPr="007D7B0B">
        <w:rPr>
          <w:rFonts w:ascii="Times New Roman" w:hAnsi="Times New Roman" w:cs="Times New Roman"/>
          <w:szCs w:val="21"/>
        </w:rPr>
        <w:t>IAN873</w:t>
      </w:r>
      <w:r w:rsidRPr="007D7B0B">
        <w:rPr>
          <w:rFonts w:ascii="Times New Roman" w:hAnsi="Times New Roman" w:cs="Times New Roman"/>
          <w:szCs w:val="21"/>
        </w:rPr>
        <w:t>等</w:t>
      </w:r>
      <w:r w:rsidRPr="007D7B0B">
        <w:rPr>
          <w:rFonts w:ascii="Times New Roman" w:hAnsi="Times New Roman" w:cs="Times New Roman"/>
          <w:szCs w:val="21"/>
        </w:rPr>
        <w:t>3</w:t>
      </w:r>
      <w:r w:rsidRPr="007D7B0B">
        <w:rPr>
          <w:rFonts w:ascii="Times New Roman" w:hAnsi="Times New Roman" w:cs="Times New Roman"/>
          <w:szCs w:val="21"/>
        </w:rPr>
        <w:t>份较速生，现以此为亲本分析其速生性在子代群体中的表现。</w:t>
      </w:r>
    </w:p>
    <w:p w:rsidR="00B5444A" w:rsidRPr="007D7B0B" w:rsidRDefault="00B5444A" w:rsidP="00D746AE">
      <w:pPr>
        <w:adjustRightInd w:val="0"/>
        <w:snapToGrid w:val="0"/>
        <w:ind w:firstLine="360"/>
        <w:rPr>
          <w:rFonts w:ascii="Times New Roman" w:hAnsi="Times New Roman" w:cs="Times New Roman"/>
          <w:szCs w:val="21"/>
        </w:rPr>
      </w:pPr>
      <w:r w:rsidRPr="007D7B0B">
        <w:rPr>
          <w:rFonts w:ascii="Times New Roman" w:hAnsi="Times New Roman" w:cs="Times New Roman"/>
          <w:szCs w:val="21"/>
        </w:rPr>
        <w:t>1</w:t>
      </w:r>
      <w:r w:rsidRPr="007D7B0B">
        <w:rPr>
          <w:rFonts w:ascii="Times New Roman" w:hAnsi="Times New Roman" w:cs="Times New Roman"/>
          <w:szCs w:val="21"/>
        </w:rPr>
        <w:t>）以</w:t>
      </w:r>
      <w:r w:rsidRPr="007D7B0B">
        <w:rPr>
          <w:rFonts w:ascii="Times New Roman" w:hAnsi="Times New Roman" w:cs="Times New Roman"/>
          <w:szCs w:val="21"/>
        </w:rPr>
        <w:t>RRII118</w:t>
      </w:r>
      <w:r w:rsidRPr="007D7B0B">
        <w:rPr>
          <w:rFonts w:ascii="Times New Roman" w:hAnsi="Times New Roman" w:cs="Times New Roman"/>
          <w:szCs w:val="21"/>
        </w:rPr>
        <w:t>为亲本共涉及到</w:t>
      </w:r>
      <w:r w:rsidRPr="007D7B0B">
        <w:rPr>
          <w:rFonts w:ascii="Times New Roman" w:hAnsi="Times New Roman" w:cs="Times New Roman"/>
          <w:szCs w:val="21"/>
        </w:rPr>
        <w:t>7</w:t>
      </w:r>
      <w:r w:rsidRPr="007D7B0B">
        <w:rPr>
          <w:rFonts w:ascii="Times New Roman" w:hAnsi="Times New Roman" w:cs="Times New Roman"/>
          <w:szCs w:val="21"/>
        </w:rPr>
        <w:t>个杂交组合，依次为</w:t>
      </w:r>
      <w:r w:rsidRPr="007D7B0B">
        <w:rPr>
          <w:rFonts w:ascii="Times New Roman" w:hAnsi="Times New Roman" w:cs="Times New Roman"/>
          <w:szCs w:val="21"/>
        </w:rPr>
        <w:t>GT1×RRII118</w:t>
      </w:r>
      <w:r w:rsidRPr="007D7B0B">
        <w:rPr>
          <w:rFonts w:ascii="Times New Roman" w:hAnsi="Times New Roman" w:cs="Times New Roman"/>
          <w:szCs w:val="21"/>
        </w:rPr>
        <w:t>、</w:t>
      </w:r>
      <w:r w:rsidRPr="007D7B0B">
        <w:rPr>
          <w:rFonts w:ascii="Times New Roman" w:hAnsi="Times New Roman" w:cs="Times New Roman"/>
          <w:szCs w:val="21"/>
        </w:rPr>
        <w:t>RO42×RRII118</w:t>
      </w:r>
      <w:r w:rsidRPr="007D7B0B">
        <w:rPr>
          <w:rFonts w:ascii="Times New Roman" w:hAnsi="Times New Roman" w:cs="Times New Roman"/>
          <w:szCs w:val="21"/>
        </w:rPr>
        <w:t>、云研</w:t>
      </w:r>
      <w:r w:rsidRPr="007D7B0B">
        <w:rPr>
          <w:rFonts w:ascii="Times New Roman" w:hAnsi="Times New Roman" w:cs="Times New Roman"/>
          <w:szCs w:val="21"/>
        </w:rPr>
        <w:t>72-83×RRII118</w:t>
      </w:r>
      <w:r w:rsidRPr="007D7B0B">
        <w:rPr>
          <w:rFonts w:ascii="Times New Roman" w:hAnsi="Times New Roman" w:cs="Times New Roman"/>
          <w:szCs w:val="21"/>
        </w:rPr>
        <w:t>、</w:t>
      </w:r>
      <w:r w:rsidRPr="007D7B0B">
        <w:rPr>
          <w:rFonts w:ascii="Times New Roman" w:hAnsi="Times New Roman" w:cs="Times New Roman"/>
          <w:szCs w:val="21"/>
        </w:rPr>
        <w:t>RRII118×RO/PB/213/117</w:t>
      </w:r>
      <w:r w:rsidRPr="007D7B0B">
        <w:rPr>
          <w:rFonts w:ascii="Times New Roman" w:hAnsi="Times New Roman" w:cs="Times New Roman"/>
          <w:szCs w:val="21"/>
        </w:rPr>
        <w:t>、</w:t>
      </w:r>
      <w:r w:rsidRPr="007D7B0B">
        <w:rPr>
          <w:rFonts w:ascii="Times New Roman" w:hAnsi="Times New Roman" w:cs="Times New Roman"/>
          <w:szCs w:val="21"/>
        </w:rPr>
        <w:t>RRII118×RO42</w:t>
      </w:r>
      <w:r w:rsidRPr="007D7B0B">
        <w:rPr>
          <w:rFonts w:ascii="Times New Roman" w:hAnsi="Times New Roman" w:cs="Times New Roman"/>
          <w:szCs w:val="21"/>
        </w:rPr>
        <w:t>、</w:t>
      </w:r>
      <w:r w:rsidRPr="007D7B0B">
        <w:rPr>
          <w:rFonts w:ascii="Times New Roman" w:hAnsi="Times New Roman" w:cs="Times New Roman"/>
          <w:szCs w:val="21"/>
        </w:rPr>
        <w:t>RRII118×</w:t>
      </w:r>
      <w:r w:rsidRPr="007D7B0B">
        <w:rPr>
          <w:rFonts w:ascii="Times New Roman" w:hAnsi="Times New Roman" w:cs="Times New Roman"/>
          <w:szCs w:val="21"/>
        </w:rPr>
        <w:t>云研</w:t>
      </w:r>
      <w:r w:rsidRPr="007D7B0B">
        <w:rPr>
          <w:rFonts w:ascii="Times New Roman" w:hAnsi="Times New Roman" w:cs="Times New Roman"/>
          <w:szCs w:val="21"/>
        </w:rPr>
        <w:t>277-5</w:t>
      </w:r>
      <w:r w:rsidRPr="007D7B0B">
        <w:rPr>
          <w:rFonts w:ascii="Times New Roman" w:hAnsi="Times New Roman" w:cs="Times New Roman"/>
          <w:szCs w:val="21"/>
        </w:rPr>
        <w:t>、</w:t>
      </w:r>
      <w:r w:rsidRPr="007D7B0B">
        <w:rPr>
          <w:rFonts w:ascii="Times New Roman" w:hAnsi="Times New Roman" w:cs="Times New Roman"/>
          <w:szCs w:val="21"/>
        </w:rPr>
        <w:t>RRII118×</w:t>
      </w:r>
      <w:r w:rsidRPr="007D7B0B">
        <w:rPr>
          <w:rFonts w:ascii="Times New Roman" w:hAnsi="Times New Roman" w:cs="Times New Roman"/>
          <w:szCs w:val="21"/>
        </w:rPr>
        <w:t>云研</w:t>
      </w:r>
      <w:r w:rsidRPr="007D7B0B">
        <w:rPr>
          <w:rFonts w:ascii="Times New Roman" w:hAnsi="Times New Roman" w:cs="Times New Roman"/>
          <w:szCs w:val="21"/>
        </w:rPr>
        <w:t>72-83</w:t>
      </w:r>
      <w:r w:rsidRPr="007D7B0B">
        <w:rPr>
          <w:rFonts w:ascii="Times New Roman" w:hAnsi="Times New Roman" w:cs="Times New Roman"/>
          <w:szCs w:val="21"/>
        </w:rPr>
        <w:t>，其中正反交组合出现</w:t>
      </w:r>
      <w:r w:rsidRPr="007D7B0B">
        <w:rPr>
          <w:rFonts w:ascii="Times New Roman" w:hAnsi="Times New Roman" w:cs="Times New Roman"/>
          <w:szCs w:val="21"/>
        </w:rPr>
        <w:t>2</w:t>
      </w:r>
      <w:r w:rsidRPr="007D7B0B">
        <w:rPr>
          <w:rFonts w:ascii="Times New Roman" w:hAnsi="Times New Roman" w:cs="Times New Roman"/>
          <w:szCs w:val="21"/>
        </w:rPr>
        <w:t>组。</w:t>
      </w:r>
    </w:p>
    <w:p w:rsidR="00B5444A" w:rsidRPr="007D7B0B" w:rsidRDefault="00B5444A" w:rsidP="00D746AE">
      <w:pPr>
        <w:adjustRightInd w:val="0"/>
        <w:snapToGrid w:val="0"/>
        <w:ind w:firstLine="360"/>
        <w:rPr>
          <w:rFonts w:ascii="Times New Roman" w:hAnsi="Times New Roman" w:cs="Times New Roman"/>
          <w:kern w:val="0"/>
          <w:szCs w:val="21"/>
        </w:rPr>
      </w:pPr>
      <w:r w:rsidRPr="007D7B0B">
        <w:rPr>
          <w:rFonts w:ascii="Times New Roman" w:hAnsi="Times New Roman" w:cs="Times New Roman"/>
          <w:szCs w:val="21"/>
        </w:rPr>
        <w:t>从对参试</w:t>
      </w:r>
      <w:r w:rsidRPr="007D7B0B">
        <w:rPr>
          <w:rFonts w:ascii="Times New Roman" w:hAnsi="Times New Roman" w:cs="Times New Roman"/>
          <w:szCs w:val="21"/>
        </w:rPr>
        <w:t>5</w:t>
      </w:r>
      <w:r w:rsidRPr="007D7B0B">
        <w:rPr>
          <w:rFonts w:ascii="Times New Roman" w:hAnsi="Times New Roman" w:cs="Times New Roman"/>
          <w:szCs w:val="21"/>
        </w:rPr>
        <w:t>个亲本的径围年生长量统计结果（表</w:t>
      </w:r>
      <w:r w:rsidRPr="007D7B0B">
        <w:rPr>
          <w:rFonts w:ascii="Times New Roman" w:hAnsi="Times New Roman" w:cs="Times New Roman"/>
          <w:szCs w:val="21"/>
        </w:rPr>
        <w:t>2</w:t>
      </w:r>
      <w:r w:rsidRPr="007D7B0B">
        <w:rPr>
          <w:rFonts w:ascii="Times New Roman" w:hAnsi="Times New Roman" w:cs="Times New Roman"/>
          <w:szCs w:val="21"/>
        </w:rPr>
        <w:t>，</w:t>
      </w:r>
      <w:r w:rsidRPr="007D7B0B">
        <w:rPr>
          <w:rFonts w:ascii="Times New Roman" w:hAnsi="Times New Roman" w:cs="Times New Roman"/>
          <w:szCs w:val="21"/>
        </w:rPr>
        <w:t>RO/PB/213/117</w:t>
      </w:r>
      <w:r w:rsidRPr="007D7B0B">
        <w:rPr>
          <w:rFonts w:ascii="Times New Roman" w:hAnsi="Times New Roman" w:cs="Times New Roman"/>
          <w:szCs w:val="21"/>
        </w:rPr>
        <w:t>种质圃内未保存）可以看出，组合中的另一个亲本</w:t>
      </w:r>
      <w:r w:rsidRPr="007D7B0B">
        <w:rPr>
          <w:rFonts w:ascii="Times New Roman" w:hAnsi="Times New Roman" w:cs="Times New Roman"/>
          <w:kern w:val="0"/>
          <w:szCs w:val="21"/>
        </w:rPr>
        <w:t>RO42</w:t>
      </w:r>
      <w:r w:rsidRPr="007D7B0B">
        <w:rPr>
          <w:rFonts w:ascii="Times New Roman" w:hAnsi="Times New Roman" w:cs="Times New Roman"/>
          <w:kern w:val="0"/>
          <w:szCs w:val="21"/>
        </w:rPr>
        <w:t>生长较慢，</w:t>
      </w:r>
      <w:r w:rsidRPr="007D7B0B">
        <w:rPr>
          <w:rFonts w:ascii="Times New Roman" w:hAnsi="Times New Roman" w:cs="Times New Roman"/>
          <w:kern w:val="0"/>
          <w:szCs w:val="21"/>
        </w:rPr>
        <w:t>GT1</w:t>
      </w:r>
      <w:r w:rsidRPr="007D7B0B">
        <w:rPr>
          <w:rFonts w:ascii="Times New Roman" w:hAnsi="Times New Roman" w:cs="Times New Roman"/>
          <w:kern w:val="0"/>
          <w:szCs w:val="21"/>
        </w:rPr>
        <w:t>生长中等，云研</w:t>
      </w:r>
      <w:r w:rsidRPr="007D7B0B">
        <w:rPr>
          <w:rFonts w:ascii="Times New Roman" w:hAnsi="Times New Roman" w:cs="Times New Roman"/>
          <w:kern w:val="0"/>
          <w:szCs w:val="21"/>
        </w:rPr>
        <w:t>72-83</w:t>
      </w:r>
      <w:r w:rsidRPr="007D7B0B">
        <w:rPr>
          <w:rFonts w:ascii="Times New Roman" w:hAnsi="Times New Roman" w:cs="Times New Roman"/>
          <w:kern w:val="0"/>
          <w:szCs w:val="21"/>
        </w:rPr>
        <w:t>和云研</w:t>
      </w:r>
      <w:r w:rsidRPr="007D7B0B">
        <w:rPr>
          <w:rFonts w:ascii="Times New Roman" w:hAnsi="Times New Roman" w:cs="Times New Roman"/>
          <w:kern w:val="0"/>
          <w:szCs w:val="21"/>
        </w:rPr>
        <w:t>277-5</w:t>
      </w:r>
      <w:r w:rsidRPr="007D7B0B">
        <w:rPr>
          <w:rFonts w:ascii="Times New Roman" w:hAnsi="Times New Roman" w:cs="Times New Roman"/>
          <w:kern w:val="0"/>
          <w:szCs w:val="21"/>
        </w:rPr>
        <w:t>生长较快，</w:t>
      </w:r>
      <w:r w:rsidRPr="007D7B0B">
        <w:rPr>
          <w:rFonts w:ascii="Times New Roman" w:hAnsi="Times New Roman" w:cs="Times New Roman"/>
          <w:szCs w:val="21"/>
        </w:rPr>
        <w:t>RO/PB/213/117</w:t>
      </w:r>
      <w:r w:rsidRPr="007D7B0B">
        <w:rPr>
          <w:rFonts w:ascii="Times New Roman" w:hAnsi="Times New Roman" w:cs="Times New Roman"/>
          <w:szCs w:val="21"/>
        </w:rPr>
        <w:t>未知</w:t>
      </w:r>
      <w:r w:rsidRPr="007D7B0B">
        <w:rPr>
          <w:rFonts w:ascii="Times New Roman" w:hAnsi="Times New Roman" w:cs="Times New Roman"/>
          <w:kern w:val="0"/>
          <w:szCs w:val="21"/>
        </w:rPr>
        <w:t>。</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2  5</w:t>
      </w:r>
      <w:r w:rsidRPr="00373382">
        <w:rPr>
          <w:rFonts w:ascii="Times New Roman" w:eastAsia="黑体" w:hAnsi="Times New Roman" w:cs="Times New Roman"/>
          <w:sz w:val="18"/>
          <w:szCs w:val="18"/>
        </w:rPr>
        <w:t>个参试亲本径围年生长量统计（单位：</w:t>
      </w:r>
      <w:r w:rsidRPr="00373382">
        <w:rPr>
          <w:rFonts w:ascii="Times New Roman" w:eastAsia="黑体" w:hAnsi="Times New Roman" w:cs="Times New Roman"/>
          <w:sz w:val="18"/>
          <w:szCs w:val="18"/>
        </w:rPr>
        <w:t>cm</w:t>
      </w:r>
      <w:r w:rsidRPr="00373382">
        <w:rPr>
          <w:rFonts w:ascii="Times New Roman" w:eastAsia="黑体" w:hAnsi="Times New Roman" w:cs="Times New Roman"/>
          <w:sz w:val="18"/>
          <w:szCs w:val="18"/>
        </w:rPr>
        <w:t>）</w:t>
      </w:r>
    </w:p>
    <w:tbl>
      <w:tblPr>
        <w:tblW w:w="0" w:type="auto"/>
        <w:tblBorders>
          <w:top w:val="single" w:sz="12" w:space="0" w:color="auto"/>
          <w:bottom w:val="single" w:sz="12" w:space="0" w:color="auto"/>
        </w:tblBorders>
        <w:tblLayout w:type="fixed"/>
        <w:tblLook w:val="0000"/>
      </w:tblPr>
      <w:tblGrid>
        <w:gridCol w:w="1179"/>
        <w:gridCol w:w="1043"/>
        <w:gridCol w:w="900"/>
        <w:gridCol w:w="900"/>
        <w:gridCol w:w="900"/>
        <w:gridCol w:w="900"/>
        <w:gridCol w:w="900"/>
        <w:gridCol w:w="900"/>
        <w:gridCol w:w="900"/>
      </w:tblGrid>
      <w:tr w:rsidR="00B5444A" w:rsidRPr="007D7B0B" w:rsidTr="00C1396A">
        <w:trPr>
          <w:trHeight w:val="300"/>
        </w:trPr>
        <w:tc>
          <w:tcPr>
            <w:tcW w:w="1179"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亲本</w:t>
            </w:r>
          </w:p>
        </w:tc>
        <w:tc>
          <w:tcPr>
            <w:tcW w:w="1043"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7D7B0B">
                <w:rPr>
                  <w:rFonts w:ascii="Times New Roman" w:hAnsi="Times New Roman" w:cs="Times New Roman"/>
                  <w:kern w:val="0"/>
                  <w:sz w:val="18"/>
                  <w:szCs w:val="18"/>
                </w:rPr>
                <w:t>1a</w:t>
              </w:r>
            </w:smartTag>
          </w:p>
        </w:tc>
        <w:tc>
          <w:tcPr>
            <w:tcW w:w="900"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p>
        </w:tc>
        <w:tc>
          <w:tcPr>
            <w:tcW w:w="900"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p>
        </w:tc>
        <w:tc>
          <w:tcPr>
            <w:tcW w:w="900"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p>
        </w:tc>
        <w:tc>
          <w:tcPr>
            <w:tcW w:w="900"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p>
        </w:tc>
        <w:tc>
          <w:tcPr>
            <w:tcW w:w="900"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p>
        </w:tc>
        <w:tc>
          <w:tcPr>
            <w:tcW w:w="900"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p>
        </w:tc>
        <w:tc>
          <w:tcPr>
            <w:tcW w:w="900"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p>
        </w:tc>
      </w:tr>
      <w:tr w:rsidR="00B5444A" w:rsidRPr="007D7B0B" w:rsidTr="00C1396A">
        <w:trPr>
          <w:trHeight w:val="300"/>
        </w:trPr>
        <w:tc>
          <w:tcPr>
            <w:tcW w:w="1179"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lastRenderedPageBreak/>
              <w:t>RRII118</w:t>
            </w:r>
          </w:p>
        </w:tc>
        <w:tc>
          <w:tcPr>
            <w:tcW w:w="1043"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9.75</w:t>
            </w:r>
          </w:p>
        </w:tc>
        <w:tc>
          <w:tcPr>
            <w:tcW w:w="900"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19.13</w:t>
            </w:r>
          </w:p>
        </w:tc>
        <w:tc>
          <w:tcPr>
            <w:tcW w:w="900"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28.75</w:t>
            </w:r>
          </w:p>
        </w:tc>
        <w:tc>
          <w:tcPr>
            <w:tcW w:w="900"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35.88</w:t>
            </w:r>
          </w:p>
        </w:tc>
        <w:tc>
          <w:tcPr>
            <w:tcW w:w="900"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44.00</w:t>
            </w:r>
          </w:p>
        </w:tc>
        <w:tc>
          <w:tcPr>
            <w:tcW w:w="900"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49.80</w:t>
            </w:r>
          </w:p>
        </w:tc>
        <w:tc>
          <w:tcPr>
            <w:tcW w:w="900"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55.50</w:t>
            </w:r>
          </w:p>
        </w:tc>
        <w:tc>
          <w:tcPr>
            <w:tcW w:w="900"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59.50</w:t>
            </w:r>
          </w:p>
        </w:tc>
      </w:tr>
      <w:tr w:rsidR="00B5444A" w:rsidRPr="007D7B0B" w:rsidTr="00C1396A">
        <w:trPr>
          <w:trHeight w:val="300"/>
        </w:trPr>
        <w:tc>
          <w:tcPr>
            <w:tcW w:w="117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GT1</w:t>
            </w:r>
          </w:p>
        </w:tc>
        <w:tc>
          <w:tcPr>
            <w:tcW w:w="104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8.07</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13.47</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20.33</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28.53</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36.10</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41.97</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47.67</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54.67</w:t>
            </w:r>
          </w:p>
        </w:tc>
      </w:tr>
      <w:tr w:rsidR="00B5444A" w:rsidRPr="007D7B0B" w:rsidTr="00C1396A">
        <w:trPr>
          <w:trHeight w:val="315"/>
        </w:trPr>
        <w:tc>
          <w:tcPr>
            <w:tcW w:w="117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RO42</w:t>
            </w:r>
          </w:p>
        </w:tc>
        <w:tc>
          <w:tcPr>
            <w:tcW w:w="104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4.70</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8.95</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17.25</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25.25</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32.00</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38.88</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42.38</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46.50</w:t>
            </w:r>
          </w:p>
        </w:tc>
      </w:tr>
      <w:tr w:rsidR="00B5444A" w:rsidRPr="007D7B0B" w:rsidTr="00C1396A">
        <w:trPr>
          <w:trHeight w:val="285"/>
        </w:trPr>
        <w:tc>
          <w:tcPr>
            <w:tcW w:w="117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72-83</w:t>
            </w:r>
          </w:p>
        </w:tc>
        <w:tc>
          <w:tcPr>
            <w:tcW w:w="104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7.00</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11.80</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13.95</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21.60</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30.00</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38.30</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45.50</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58.00</w:t>
            </w:r>
          </w:p>
        </w:tc>
      </w:tr>
      <w:tr w:rsidR="00B5444A" w:rsidRPr="007D7B0B" w:rsidTr="00C1396A">
        <w:trPr>
          <w:trHeight w:val="300"/>
        </w:trPr>
        <w:tc>
          <w:tcPr>
            <w:tcW w:w="117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w:t>
            </w:r>
          </w:p>
        </w:tc>
        <w:tc>
          <w:tcPr>
            <w:tcW w:w="104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8.83</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13.20</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22.00</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31.57</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40.57</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46.67</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51.17</w:t>
            </w:r>
          </w:p>
        </w:tc>
        <w:tc>
          <w:tcPr>
            <w:tcW w:w="900"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57.00</w:t>
            </w:r>
          </w:p>
        </w:tc>
      </w:tr>
    </w:tbl>
    <w:p w:rsidR="00B5444A" w:rsidRPr="007D7B0B" w:rsidRDefault="00B5444A" w:rsidP="00D746AE">
      <w:pPr>
        <w:adjustRightInd w:val="0"/>
        <w:snapToGrid w:val="0"/>
        <w:ind w:firstLineChars="200" w:firstLine="480"/>
        <w:rPr>
          <w:rFonts w:ascii="Times New Roman" w:hAnsi="Times New Roman" w:cs="Times New Roman"/>
          <w:kern w:val="0"/>
          <w:sz w:val="24"/>
        </w:rPr>
      </w:pP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对以</w:t>
      </w:r>
      <w:r w:rsidRPr="007D7B0B">
        <w:rPr>
          <w:rFonts w:ascii="Times New Roman" w:hAnsi="Times New Roman" w:cs="Times New Roman"/>
          <w:kern w:val="0"/>
          <w:szCs w:val="21"/>
        </w:rPr>
        <w:t>RRII118</w:t>
      </w:r>
      <w:r w:rsidRPr="007D7B0B">
        <w:rPr>
          <w:rFonts w:ascii="Times New Roman" w:hAnsi="Times New Roman" w:cs="Times New Roman"/>
          <w:kern w:val="0"/>
          <w:szCs w:val="21"/>
        </w:rPr>
        <w:t>为亲本的杂交组合子代径围年生长量进行统计，结果（表</w:t>
      </w:r>
      <w:r w:rsidRPr="007D7B0B">
        <w:rPr>
          <w:rFonts w:ascii="Times New Roman" w:hAnsi="Times New Roman" w:cs="Times New Roman"/>
          <w:kern w:val="0"/>
          <w:szCs w:val="21"/>
        </w:rPr>
        <w:t>3</w:t>
      </w:r>
      <w:r w:rsidRPr="007D7B0B">
        <w:rPr>
          <w:rFonts w:ascii="Times New Roman" w:hAnsi="Times New Roman" w:cs="Times New Roman"/>
          <w:kern w:val="0"/>
          <w:szCs w:val="21"/>
        </w:rPr>
        <w:t>）显示，杂交组合</w:t>
      </w:r>
      <w:r w:rsidRPr="007D7B0B">
        <w:rPr>
          <w:rFonts w:ascii="Times New Roman" w:hAnsi="Times New Roman" w:cs="Times New Roman"/>
          <w:kern w:val="0"/>
          <w:szCs w:val="21"/>
        </w:rPr>
        <w:t>RRII118×</w:t>
      </w:r>
      <w:r w:rsidRPr="007D7B0B">
        <w:rPr>
          <w:rFonts w:ascii="Times New Roman" w:hAnsi="Times New Roman" w:cs="Times New Roman"/>
          <w:kern w:val="0"/>
          <w:szCs w:val="21"/>
        </w:rPr>
        <w:t>云研</w:t>
      </w:r>
      <w:r w:rsidRPr="007D7B0B">
        <w:rPr>
          <w:rFonts w:ascii="Times New Roman" w:hAnsi="Times New Roman" w:cs="Times New Roman"/>
          <w:kern w:val="0"/>
          <w:szCs w:val="21"/>
        </w:rPr>
        <w:t>277-5</w:t>
      </w:r>
      <w:r w:rsidRPr="007D7B0B">
        <w:rPr>
          <w:rFonts w:ascii="Times New Roman" w:hAnsi="Times New Roman" w:cs="Times New Roman"/>
          <w:kern w:val="0"/>
          <w:szCs w:val="21"/>
        </w:rPr>
        <w:t>和</w:t>
      </w:r>
      <w:r w:rsidRPr="007D7B0B">
        <w:rPr>
          <w:rFonts w:ascii="Times New Roman" w:hAnsi="Times New Roman" w:cs="Times New Roman"/>
          <w:kern w:val="0"/>
          <w:szCs w:val="21"/>
        </w:rPr>
        <w:t>RRII118×RO/PB/213/117</w:t>
      </w:r>
      <w:r w:rsidRPr="007D7B0B">
        <w:rPr>
          <w:rFonts w:ascii="Times New Roman" w:hAnsi="Times New Roman" w:cs="Times New Roman"/>
          <w:kern w:val="0"/>
          <w:szCs w:val="21"/>
        </w:rPr>
        <w:t>子代均值径围生长较快，其次为</w:t>
      </w:r>
      <w:r w:rsidRPr="007D7B0B">
        <w:rPr>
          <w:rFonts w:ascii="Times New Roman" w:hAnsi="Times New Roman" w:cs="Times New Roman"/>
          <w:kern w:val="0"/>
          <w:szCs w:val="21"/>
        </w:rPr>
        <w:t>RRII118×</w:t>
      </w:r>
      <w:r w:rsidRPr="007D7B0B">
        <w:rPr>
          <w:rFonts w:ascii="Times New Roman" w:hAnsi="Times New Roman" w:cs="Times New Roman"/>
          <w:kern w:val="0"/>
          <w:szCs w:val="21"/>
        </w:rPr>
        <w:t>云研</w:t>
      </w:r>
      <w:r w:rsidRPr="007D7B0B">
        <w:rPr>
          <w:rFonts w:ascii="Times New Roman" w:hAnsi="Times New Roman" w:cs="Times New Roman"/>
          <w:kern w:val="0"/>
          <w:szCs w:val="21"/>
        </w:rPr>
        <w:t>72-83</w:t>
      </w:r>
      <w:r w:rsidRPr="007D7B0B">
        <w:rPr>
          <w:rFonts w:ascii="Times New Roman" w:hAnsi="Times New Roman" w:cs="Times New Roman"/>
          <w:kern w:val="0"/>
          <w:szCs w:val="21"/>
        </w:rPr>
        <w:t>和云研</w:t>
      </w:r>
      <w:r w:rsidRPr="007D7B0B">
        <w:rPr>
          <w:rFonts w:ascii="Times New Roman" w:hAnsi="Times New Roman" w:cs="Times New Roman"/>
          <w:kern w:val="0"/>
          <w:szCs w:val="21"/>
        </w:rPr>
        <w:t>72-83×RRII118</w:t>
      </w:r>
      <w:r w:rsidRPr="007D7B0B">
        <w:rPr>
          <w:rFonts w:ascii="Times New Roman" w:hAnsi="Times New Roman" w:cs="Times New Roman"/>
          <w:kern w:val="0"/>
          <w:szCs w:val="21"/>
        </w:rPr>
        <w:t>（略大于均值），较慢的为</w:t>
      </w:r>
      <w:r w:rsidRPr="007D7B0B">
        <w:rPr>
          <w:rFonts w:ascii="Times New Roman" w:hAnsi="Times New Roman" w:cs="Times New Roman"/>
          <w:kern w:val="0"/>
          <w:szCs w:val="21"/>
        </w:rPr>
        <w:t>GT1×RRII118</w:t>
      </w:r>
      <w:r w:rsidRPr="007D7B0B">
        <w:rPr>
          <w:rFonts w:ascii="Times New Roman" w:hAnsi="Times New Roman" w:cs="Times New Roman"/>
          <w:kern w:val="0"/>
          <w:szCs w:val="21"/>
        </w:rPr>
        <w:t>和</w:t>
      </w:r>
      <w:r w:rsidRPr="007D7B0B">
        <w:rPr>
          <w:rFonts w:ascii="Times New Roman" w:hAnsi="Times New Roman" w:cs="Times New Roman"/>
          <w:kern w:val="0"/>
          <w:szCs w:val="21"/>
        </w:rPr>
        <w:t>RRII118×RO42</w:t>
      </w:r>
      <w:r w:rsidRPr="007D7B0B">
        <w:rPr>
          <w:rFonts w:ascii="Times New Roman" w:hAnsi="Times New Roman" w:cs="Times New Roman"/>
          <w:kern w:val="0"/>
          <w:szCs w:val="21"/>
        </w:rPr>
        <w:t>，对应的子代</w:t>
      </w:r>
      <w:r w:rsidRPr="007D7B0B">
        <w:rPr>
          <w:rFonts w:ascii="Times New Roman" w:hAnsi="Times New Roman" w:cs="Times New Roman"/>
          <w:kern w:val="0"/>
          <w:szCs w:val="21"/>
        </w:rPr>
        <w:t>8</w:t>
      </w:r>
      <w:r w:rsidRPr="007D7B0B">
        <w:rPr>
          <w:rFonts w:ascii="Times New Roman" w:hAnsi="Times New Roman" w:cs="Times New Roman"/>
          <w:kern w:val="0"/>
          <w:szCs w:val="21"/>
        </w:rPr>
        <w:t>年生时径围生长量变幅分别为</w:t>
      </w:r>
      <w:r w:rsidRPr="007D7B0B">
        <w:rPr>
          <w:rFonts w:ascii="Times New Roman" w:hAnsi="Times New Roman" w:cs="Times New Roman"/>
          <w:kern w:val="0"/>
          <w:szCs w:val="21"/>
        </w:rPr>
        <w:t>50.00</w:t>
      </w:r>
      <w:r w:rsidRPr="007D7B0B">
        <w:rPr>
          <w:rFonts w:ascii="Times New Roman" w:hAnsi="Times New Roman" w:cs="Times New Roman"/>
          <w:szCs w:val="21"/>
        </w:rPr>
        <w:t>～</w:t>
      </w:r>
      <w:r w:rsidRPr="007D7B0B">
        <w:rPr>
          <w:rFonts w:ascii="Times New Roman" w:hAnsi="Times New Roman" w:cs="Times New Roman"/>
          <w:kern w:val="0"/>
          <w:szCs w:val="21"/>
        </w:rPr>
        <w:t>63</w:t>
      </w:r>
      <w:smartTag w:uri="urn:schemas-microsoft-com:office:smarttags" w:element="chmetcnv">
        <w:smartTagPr>
          <w:attr w:name="TCSC" w:val="0"/>
          <w:attr w:name="NumberType" w:val="1"/>
          <w:attr w:name="Negative" w:val="False"/>
          <w:attr w:name="HasSpace" w:val="True"/>
          <w:attr w:name="SourceValue" w:val=".75"/>
          <w:attr w:name="UnitName" w:val="cm"/>
        </w:smartTagPr>
        <w:r w:rsidRPr="007D7B0B">
          <w:rPr>
            <w:rFonts w:ascii="Times New Roman" w:hAnsi="Times New Roman" w:cs="Times New Roman"/>
            <w:kern w:val="0"/>
            <w:szCs w:val="21"/>
          </w:rPr>
          <w:t>.75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50.75</w:t>
      </w:r>
      <w:r w:rsidRPr="007D7B0B">
        <w:rPr>
          <w:rFonts w:ascii="Times New Roman" w:hAnsi="Times New Roman" w:cs="Times New Roman"/>
          <w:szCs w:val="21"/>
        </w:rPr>
        <w:t>～</w:t>
      </w:r>
      <w:r w:rsidRPr="007D7B0B">
        <w:rPr>
          <w:rFonts w:ascii="Times New Roman" w:hAnsi="Times New Roman" w:cs="Times New Roman"/>
          <w:kern w:val="0"/>
          <w:szCs w:val="21"/>
        </w:rPr>
        <w:t>58</w:t>
      </w:r>
      <w:smartTag w:uri="urn:schemas-microsoft-com:office:smarttags" w:element="chmetcnv">
        <w:smartTagPr>
          <w:attr w:name="TCSC" w:val="0"/>
          <w:attr w:name="NumberType" w:val="1"/>
          <w:attr w:name="Negative" w:val="False"/>
          <w:attr w:name="HasSpace" w:val="True"/>
          <w:attr w:name="SourceValue" w:val=".5"/>
          <w:attr w:name="UnitName" w:val="cm"/>
        </w:smartTagPr>
        <w:r w:rsidRPr="007D7B0B">
          <w:rPr>
            <w:rFonts w:ascii="Times New Roman" w:hAnsi="Times New Roman" w:cs="Times New Roman"/>
            <w:kern w:val="0"/>
            <w:szCs w:val="21"/>
          </w:rPr>
          <w:t>.50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47.38</w:t>
      </w:r>
      <w:r w:rsidRPr="007D7B0B">
        <w:rPr>
          <w:rFonts w:ascii="Times New Roman" w:hAnsi="Times New Roman" w:cs="Times New Roman"/>
          <w:szCs w:val="21"/>
        </w:rPr>
        <w:t>～</w:t>
      </w:r>
      <w:r w:rsidRPr="007D7B0B">
        <w:rPr>
          <w:rFonts w:ascii="Times New Roman" w:hAnsi="Times New Roman" w:cs="Times New Roman"/>
          <w:kern w:val="0"/>
          <w:szCs w:val="21"/>
        </w:rPr>
        <w:t>57</w:t>
      </w:r>
      <w:smartTag w:uri="urn:schemas-microsoft-com:office:smarttags" w:element="chmetcnv">
        <w:smartTagPr>
          <w:attr w:name="TCSC" w:val="0"/>
          <w:attr w:name="NumberType" w:val="1"/>
          <w:attr w:name="Negative" w:val="False"/>
          <w:attr w:name="HasSpace" w:val="True"/>
          <w:attr w:name="SourceValue" w:val=".33"/>
          <w:attr w:name="UnitName" w:val="cm"/>
        </w:smartTagPr>
        <w:r w:rsidRPr="007D7B0B">
          <w:rPr>
            <w:rFonts w:ascii="Times New Roman" w:hAnsi="Times New Roman" w:cs="Times New Roman"/>
            <w:kern w:val="0"/>
            <w:szCs w:val="21"/>
          </w:rPr>
          <w:t>.33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48.50</w:t>
      </w:r>
      <w:r w:rsidRPr="007D7B0B">
        <w:rPr>
          <w:rFonts w:ascii="Times New Roman" w:hAnsi="Times New Roman" w:cs="Times New Roman"/>
          <w:szCs w:val="21"/>
        </w:rPr>
        <w:t>～</w:t>
      </w:r>
      <w:r w:rsidRPr="007D7B0B">
        <w:rPr>
          <w:rFonts w:ascii="Times New Roman" w:hAnsi="Times New Roman" w:cs="Times New Roman"/>
          <w:kern w:val="0"/>
          <w:szCs w:val="21"/>
        </w:rPr>
        <w:t>59</w:t>
      </w:r>
      <w:smartTag w:uri="urn:schemas-microsoft-com:office:smarttags" w:element="chmetcnv">
        <w:smartTagPr>
          <w:attr w:name="TCSC" w:val="0"/>
          <w:attr w:name="NumberType" w:val="1"/>
          <w:attr w:name="Negative" w:val="False"/>
          <w:attr w:name="HasSpace" w:val="True"/>
          <w:attr w:name="SourceValue" w:val=".5"/>
          <w:attr w:name="UnitName" w:val="cm"/>
        </w:smartTagPr>
        <w:r w:rsidRPr="007D7B0B">
          <w:rPr>
            <w:rFonts w:ascii="Times New Roman" w:hAnsi="Times New Roman" w:cs="Times New Roman"/>
            <w:kern w:val="0"/>
            <w:szCs w:val="21"/>
          </w:rPr>
          <w:t>.50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48.23</w:t>
      </w:r>
      <w:r w:rsidRPr="007D7B0B">
        <w:rPr>
          <w:rFonts w:ascii="Times New Roman" w:hAnsi="Times New Roman" w:cs="Times New Roman"/>
          <w:szCs w:val="21"/>
        </w:rPr>
        <w:t>～</w:t>
      </w:r>
      <w:r w:rsidRPr="007D7B0B">
        <w:rPr>
          <w:rFonts w:ascii="Times New Roman" w:hAnsi="Times New Roman" w:cs="Times New Roman"/>
          <w:kern w:val="0"/>
          <w:szCs w:val="21"/>
        </w:rPr>
        <w:t>54</w:t>
      </w:r>
      <w:smartTag w:uri="urn:schemas-microsoft-com:office:smarttags" w:element="chmetcnv">
        <w:smartTagPr>
          <w:attr w:name="TCSC" w:val="0"/>
          <w:attr w:name="NumberType" w:val="1"/>
          <w:attr w:name="Negative" w:val="False"/>
          <w:attr w:name="HasSpace" w:val="True"/>
          <w:attr w:name="SourceValue" w:val=".37"/>
          <w:attr w:name="UnitName" w:val="cm"/>
        </w:smartTagPr>
        <w:r w:rsidRPr="007D7B0B">
          <w:rPr>
            <w:rFonts w:ascii="Times New Roman" w:hAnsi="Times New Roman" w:cs="Times New Roman"/>
            <w:kern w:val="0"/>
            <w:szCs w:val="21"/>
          </w:rPr>
          <w:t>.37 cm</w:t>
        </w:r>
      </w:smartTag>
      <w:r w:rsidRPr="007D7B0B">
        <w:rPr>
          <w:rFonts w:ascii="Times New Roman" w:hAnsi="Times New Roman" w:cs="Times New Roman"/>
          <w:kern w:val="0"/>
          <w:szCs w:val="21"/>
        </w:rPr>
        <w:t>和</w:t>
      </w:r>
      <w:r w:rsidRPr="007D7B0B">
        <w:rPr>
          <w:rFonts w:ascii="Times New Roman" w:hAnsi="Times New Roman" w:cs="Times New Roman"/>
          <w:kern w:val="0"/>
          <w:szCs w:val="21"/>
        </w:rPr>
        <w:t>41.75</w:t>
      </w:r>
      <w:r w:rsidRPr="007D7B0B">
        <w:rPr>
          <w:rFonts w:ascii="Times New Roman" w:hAnsi="Times New Roman" w:cs="Times New Roman"/>
          <w:szCs w:val="21"/>
        </w:rPr>
        <w:t>～</w:t>
      </w:r>
      <w:r w:rsidRPr="007D7B0B">
        <w:rPr>
          <w:rFonts w:ascii="Times New Roman" w:hAnsi="Times New Roman" w:cs="Times New Roman"/>
          <w:kern w:val="0"/>
          <w:szCs w:val="21"/>
        </w:rPr>
        <w:t>57</w:t>
      </w:r>
      <w:smartTag w:uri="urn:schemas-microsoft-com:office:smarttags" w:element="chmetcnv">
        <w:smartTagPr>
          <w:attr w:name="TCSC" w:val="0"/>
          <w:attr w:name="NumberType" w:val="1"/>
          <w:attr w:name="Negative" w:val="False"/>
          <w:attr w:name="HasSpace" w:val="True"/>
          <w:attr w:name="SourceValue" w:val=".8"/>
          <w:attr w:name="UnitName" w:val="cm"/>
        </w:smartTagPr>
        <w:r w:rsidRPr="007D7B0B">
          <w:rPr>
            <w:rFonts w:ascii="Times New Roman" w:hAnsi="Times New Roman" w:cs="Times New Roman"/>
            <w:kern w:val="0"/>
            <w:szCs w:val="21"/>
          </w:rPr>
          <w:t>.80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2</w:t>
      </w:r>
      <w:r w:rsidRPr="007D7B0B">
        <w:rPr>
          <w:rFonts w:ascii="Times New Roman" w:hAnsi="Times New Roman" w:cs="Times New Roman"/>
          <w:kern w:val="0"/>
          <w:szCs w:val="21"/>
        </w:rPr>
        <w:t>个正反交组合得到子代群体的径围生长量并无差异。结合表</w:t>
      </w:r>
      <w:r w:rsidRPr="007D7B0B">
        <w:rPr>
          <w:rFonts w:ascii="Times New Roman" w:hAnsi="Times New Roman" w:cs="Times New Roman"/>
          <w:kern w:val="0"/>
          <w:szCs w:val="21"/>
        </w:rPr>
        <w:t>2</w:t>
      </w:r>
      <w:r w:rsidRPr="007D7B0B">
        <w:rPr>
          <w:rFonts w:ascii="Times New Roman" w:hAnsi="Times New Roman" w:cs="Times New Roman"/>
          <w:kern w:val="0"/>
          <w:szCs w:val="21"/>
        </w:rPr>
        <w:t>，在以</w:t>
      </w:r>
      <w:r w:rsidRPr="007D7B0B">
        <w:rPr>
          <w:rFonts w:ascii="Times New Roman" w:hAnsi="Times New Roman" w:cs="Times New Roman"/>
          <w:kern w:val="0"/>
          <w:szCs w:val="21"/>
        </w:rPr>
        <w:t>RRII118</w:t>
      </w:r>
      <w:r w:rsidRPr="007D7B0B">
        <w:rPr>
          <w:rFonts w:ascii="Times New Roman" w:hAnsi="Times New Roman" w:cs="Times New Roman"/>
          <w:kern w:val="0"/>
          <w:szCs w:val="21"/>
        </w:rPr>
        <w:t>为亲本之一进行杂家组合选择时，另一个亲本也要速生，其子代杂交优势才能充分体现出来。</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 xml:space="preserve">3  </w:t>
      </w:r>
      <w:r w:rsidRPr="00373382">
        <w:rPr>
          <w:rFonts w:ascii="Times New Roman" w:eastAsia="黑体" w:hAnsi="Times New Roman" w:cs="Times New Roman"/>
          <w:sz w:val="18"/>
          <w:szCs w:val="18"/>
        </w:rPr>
        <w:t>以</w:t>
      </w:r>
      <w:r w:rsidRPr="00373382">
        <w:rPr>
          <w:rFonts w:ascii="Times New Roman" w:eastAsia="黑体" w:hAnsi="Times New Roman" w:cs="Times New Roman"/>
          <w:sz w:val="18"/>
          <w:szCs w:val="18"/>
        </w:rPr>
        <w:t>RRII118</w:t>
      </w:r>
      <w:r w:rsidRPr="00373382">
        <w:rPr>
          <w:rFonts w:ascii="Times New Roman" w:eastAsia="黑体" w:hAnsi="Times New Roman" w:cs="Times New Roman"/>
          <w:sz w:val="18"/>
          <w:szCs w:val="18"/>
        </w:rPr>
        <w:t>为亲本的杂交组合子代径围年生长量统计（单位：</w:t>
      </w:r>
      <w:r w:rsidRPr="00373382">
        <w:rPr>
          <w:rFonts w:ascii="Times New Roman" w:eastAsia="黑体" w:hAnsi="Times New Roman" w:cs="Times New Roman"/>
          <w:sz w:val="18"/>
          <w:szCs w:val="18"/>
        </w:rPr>
        <w:t>cm</w:t>
      </w:r>
      <w:r w:rsidRPr="00373382">
        <w:rPr>
          <w:rFonts w:ascii="Times New Roman" w:eastAsia="黑体" w:hAnsi="Times New Roman" w:cs="Times New Roman"/>
          <w:sz w:val="18"/>
          <w:szCs w:val="18"/>
        </w:rPr>
        <w:t>）</w:t>
      </w:r>
    </w:p>
    <w:tbl>
      <w:tblPr>
        <w:tblW w:w="0" w:type="auto"/>
        <w:tblBorders>
          <w:top w:val="single" w:sz="12" w:space="0" w:color="auto"/>
          <w:bottom w:val="single" w:sz="12" w:space="0" w:color="auto"/>
        </w:tblBorders>
        <w:tblLayout w:type="fixed"/>
        <w:tblLook w:val="0000"/>
      </w:tblPr>
      <w:tblGrid>
        <w:gridCol w:w="2542"/>
        <w:gridCol w:w="749"/>
        <w:gridCol w:w="748"/>
        <w:gridCol w:w="748"/>
        <w:gridCol w:w="748"/>
        <w:gridCol w:w="748"/>
        <w:gridCol w:w="748"/>
        <w:gridCol w:w="748"/>
        <w:gridCol w:w="743"/>
      </w:tblGrid>
      <w:tr w:rsidR="00B5444A" w:rsidRPr="007D7B0B" w:rsidTr="00C1396A">
        <w:trPr>
          <w:trHeight w:val="300"/>
        </w:trPr>
        <w:tc>
          <w:tcPr>
            <w:tcW w:w="2542"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杂交组合</w:t>
            </w:r>
          </w:p>
        </w:tc>
        <w:tc>
          <w:tcPr>
            <w:tcW w:w="749"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7D7B0B">
                <w:rPr>
                  <w:rFonts w:ascii="Times New Roman" w:hAnsi="Times New Roman" w:cs="Times New Roman"/>
                  <w:kern w:val="0"/>
                  <w:sz w:val="18"/>
                  <w:szCs w:val="18"/>
                </w:rPr>
                <w:t>1a</w:t>
              </w:r>
            </w:smartTag>
          </w:p>
        </w:tc>
        <w:tc>
          <w:tcPr>
            <w:tcW w:w="74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p>
        </w:tc>
        <w:tc>
          <w:tcPr>
            <w:tcW w:w="74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p>
        </w:tc>
        <w:tc>
          <w:tcPr>
            <w:tcW w:w="74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p>
        </w:tc>
        <w:tc>
          <w:tcPr>
            <w:tcW w:w="74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p>
        </w:tc>
        <w:tc>
          <w:tcPr>
            <w:tcW w:w="74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p>
        </w:tc>
        <w:tc>
          <w:tcPr>
            <w:tcW w:w="74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p>
        </w:tc>
        <w:tc>
          <w:tcPr>
            <w:tcW w:w="743"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p>
        </w:tc>
      </w:tr>
      <w:tr w:rsidR="00B5444A" w:rsidRPr="007D7B0B" w:rsidTr="00C1396A">
        <w:trPr>
          <w:trHeight w:val="285"/>
        </w:trPr>
        <w:tc>
          <w:tcPr>
            <w:tcW w:w="2542" w:type="dxa"/>
            <w:tcBorders>
              <w:top w:val="single" w:sz="4" w:space="0" w:color="auto"/>
            </w:tcBorders>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GT1×RRII118</w:t>
            </w:r>
          </w:p>
        </w:tc>
        <w:tc>
          <w:tcPr>
            <w:tcW w:w="749"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6.13</w:t>
            </w:r>
          </w:p>
        </w:tc>
        <w:tc>
          <w:tcPr>
            <w:tcW w:w="74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9.25</w:t>
            </w:r>
          </w:p>
        </w:tc>
        <w:tc>
          <w:tcPr>
            <w:tcW w:w="74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17.63</w:t>
            </w:r>
          </w:p>
        </w:tc>
        <w:tc>
          <w:tcPr>
            <w:tcW w:w="74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24.88</w:t>
            </w:r>
          </w:p>
        </w:tc>
        <w:tc>
          <w:tcPr>
            <w:tcW w:w="74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32.03</w:t>
            </w:r>
          </w:p>
        </w:tc>
        <w:tc>
          <w:tcPr>
            <w:tcW w:w="74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39.88</w:t>
            </w:r>
          </w:p>
        </w:tc>
        <w:tc>
          <w:tcPr>
            <w:tcW w:w="74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45.38</w:t>
            </w:r>
          </w:p>
        </w:tc>
        <w:tc>
          <w:tcPr>
            <w:tcW w:w="743"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50.25</w:t>
            </w:r>
          </w:p>
        </w:tc>
      </w:tr>
      <w:tr w:rsidR="00B5444A" w:rsidRPr="007D7B0B" w:rsidTr="00C1396A">
        <w:trPr>
          <w:trHeight w:val="285"/>
        </w:trPr>
        <w:tc>
          <w:tcPr>
            <w:tcW w:w="254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RO42×RRII118</w:t>
            </w:r>
          </w:p>
        </w:tc>
        <w:tc>
          <w:tcPr>
            <w:tcW w:w="74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9.44</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14.41</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22.53</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28.92</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34.31</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40.20</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45.89</w:t>
            </w:r>
          </w:p>
        </w:tc>
        <w:tc>
          <w:tcPr>
            <w:tcW w:w="74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50.38</w:t>
            </w:r>
          </w:p>
        </w:tc>
      </w:tr>
      <w:tr w:rsidR="00B5444A" w:rsidRPr="007D7B0B" w:rsidTr="00C1396A">
        <w:trPr>
          <w:trHeight w:val="285"/>
        </w:trPr>
        <w:tc>
          <w:tcPr>
            <w:tcW w:w="254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RRII118×RO42</w:t>
            </w:r>
          </w:p>
        </w:tc>
        <w:tc>
          <w:tcPr>
            <w:tcW w:w="74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9.08</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14.25</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22.25</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27.06</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32.95</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39.90</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45.45</w:t>
            </w:r>
          </w:p>
        </w:tc>
        <w:tc>
          <w:tcPr>
            <w:tcW w:w="74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49.27</w:t>
            </w:r>
          </w:p>
        </w:tc>
      </w:tr>
      <w:tr w:rsidR="00B5444A" w:rsidRPr="007D7B0B" w:rsidTr="00C1396A">
        <w:trPr>
          <w:trHeight w:val="285"/>
        </w:trPr>
        <w:tc>
          <w:tcPr>
            <w:tcW w:w="254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72-83×RRII118</w:t>
            </w:r>
          </w:p>
        </w:tc>
        <w:tc>
          <w:tcPr>
            <w:tcW w:w="74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9.87</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15.80</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23.54</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29.31</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35.57</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41.71</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47.62</w:t>
            </w:r>
          </w:p>
        </w:tc>
        <w:tc>
          <w:tcPr>
            <w:tcW w:w="74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52.29</w:t>
            </w:r>
          </w:p>
        </w:tc>
      </w:tr>
      <w:tr w:rsidR="00B5444A" w:rsidRPr="007D7B0B" w:rsidTr="00C1396A">
        <w:trPr>
          <w:trHeight w:val="285"/>
        </w:trPr>
        <w:tc>
          <w:tcPr>
            <w:tcW w:w="254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RRII118×</w:t>
            </w: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72-83</w:t>
            </w:r>
          </w:p>
        </w:tc>
        <w:tc>
          <w:tcPr>
            <w:tcW w:w="749"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8.69</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13.71</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21.95</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29.47</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35.98</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43.25</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48.31</w:t>
            </w:r>
          </w:p>
        </w:tc>
        <w:tc>
          <w:tcPr>
            <w:tcW w:w="74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52.97</w:t>
            </w:r>
          </w:p>
        </w:tc>
      </w:tr>
      <w:tr w:rsidR="00B5444A" w:rsidRPr="007D7B0B" w:rsidTr="00C1396A">
        <w:trPr>
          <w:trHeight w:val="285"/>
        </w:trPr>
        <w:tc>
          <w:tcPr>
            <w:tcW w:w="254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RRII118×RO/PB/213/117</w:t>
            </w:r>
          </w:p>
        </w:tc>
        <w:tc>
          <w:tcPr>
            <w:tcW w:w="74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11.48</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16.82</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26.53</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33.10</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39.88</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45.71</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51.29</w:t>
            </w:r>
          </w:p>
        </w:tc>
        <w:tc>
          <w:tcPr>
            <w:tcW w:w="74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55.17</w:t>
            </w:r>
          </w:p>
        </w:tc>
      </w:tr>
      <w:tr w:rsidR="00B5444A" w:rsidRPr="007D7B0B" w:rsidTr="00C1396A">
        <w:trPr>
          <w:trHeight w:val="285"/>
        </w:trPr>
        <w:tc>
          <w:tcPr>
            <w:tcW w:w="254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RRII118×</w:t>
            </w: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w:t>
            </w:r>
          </w:p>
        </w:tc>
        <w:tc>
          <w:tcPr>
            <w:tcW w:w="74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7.92</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14.78</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23.71</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32.07</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38.39</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45.21</w:t>
            </w:r>
          </w:p>
        </w:tc>
        <w:tc>
          <w:tcPr>
            <w:tcW w:w="74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51.33</w:t>
            </w:r>
          </w:p>
        </w:tc>
        <w:tc>
          <w:tcPr>
            <w:tcW w:w="74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56.25</w:t>
            </w:r>
          </w:p>
        </w:tc>
      </w:tr>
      <w:tr w:rsidR="00B5444A" w:rsidRPr="007D7B0B" w:rsidTr="00C1396A">
        <w:trPr>
          <w:trHeight w:val="285"/>
        </w:trPr>
        <w:tc>
          <w:tcPr>
            <w:tcW w:w="2542" w:type="dxa"/>
            <w:vAlign w:val="center"/>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均值</w:t>
            </w:r>
          </w:p>
        </w:tc>
        <w:tc>
          <w:tcPr>
            <w:tcW w:w="749"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8.94</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14.15</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22.59</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29.26</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35.59</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42.27</w:t>
            </w:r>
          </w:p>
        </w:tc>
        <w:tc>
          <w:tcPr>
            <w:tcW w:w="74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47.90</w:t>
            </w:r>
          </w:p>
        </w:tc>
        <w:tc>
          <w:tcPr>
            <w:tcW w:w="74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52.37</w:t>
            </w:r>
          </w:p>
        </w:tc>
      </w:tr>
    </w:tbl>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2</w:t>
      </w:r>
      <w:r w:rsidRPr="007D7B0B">
        <w:rPr>
          <w:rFonts w:ascii="Times New Roman" w:hAnsi="Times New Roman" w:cs="Times New Roman"/>
          <w:szCs w:val="21"/>
        </w:rPr>
        <w:t>）以云研</w:t>
      </w:r>
      <w:r w:rsidRPr="007D7B0B">
        <w:rPr>
          <w:rFonts w:ascii="Times New Roman" w:hAnsi="Times New Roman" w:cs="Times New Roman"/>
          <w:szCs w:val="21"/>
        </w:rPr>
        <w:t>277-5</w:t>
      </w:r>
      <w:r w:rsidRPr="007D7B0B">
        <w:rPr>
          <w:rFonts w:ascii="Times New Roman" w:hAnsi="Times New Roman" w:cs="Times New Roman"/>
          <w:szCs w:val="21"/>
        </w:rPr>
        <w:t>为亲本共涉及到的</w:t>
      </w:r>
      <w:r w:rsidRPr="007D7B0B">
        <w:rPr>
          <w:rFonts w:ascii="Times New Roman" w:hAnsi="Times New Roman" w:cs="Times New Roman"/>
          <w:szCs w:val="21"/>
        </w:rPr>
        <w:t>15</w:t>
      </w:r>
      <w:r w:rsidRPr="007D7B0B">
        <w:rPr>
          <w:rFonts w:ascii="Times New Roman" w:hAnsi="Times New Roman" w:cs="Times New Roman"/>
          <w:szCs w:val="21"/>
        </w:rPr>
        <w:t>个杂交组合，其中</w:t>
      </w:r>
      <w:r w:rsidRPr="007D7B0B">
        <w:rPr>
          <w:rFonts w:ascii="Times New Roman" w:hAnsi="Times New Roman" w:cs="Times New Roman"/>
          <w:szCs w:val="21"/>
        </w:rPr>
        <w:t>8</w:t>
      </w:r>
      <w:r w:rsidRPr="007D7B0B">
        <w:rPr>
          <w:rFonts w:ascii="Times New Roman" w:hAnsi="Times New Roman" w:cs="Times New Roman"/>
          <w:szCs w:val="21"/>
        </w:rPr>
        <w:t>个组合子代数只有</w:t>
      </w:r>
      <w:r w:rsidRPr="007D7B0B">
        <w:rPr>
          <w:rFonts w:ascii="Times New Roman" w:hAnsi="Times New Roman" w:cs="Times New Roman"/>
          <w:szCs w:val="21"/>
        </w:rPr>
        <w:t>1</w:t>
      </w:r>
      <w:r w:rsidRPr="007D7B0B">
        <w:rPr>
          <w:rFonts w:ascii="Times New Roman" w:hAnsi="Times New Roman" w:cs="Times New Roman"/>
          <w:szCs w:val="21"/>
        </w:rPr>
        <w:t>个，本文对这</w:t>
      </w:r>
      <w:r w:rsidRPr="007D7B0B">
        <w:rPr>
          <w:rFonts w:ascii="Times New Roman" w:hAnsi="Times New Roman" w:cs="Times New Roman"/>
          <w:szCs w:val="21"/>
        </w:rPr>
        <w:t>8</w:t>
      </w:r>
      <w:r w:rsidRPr="007D7B0B">
        <w:rPr>
          <w:rFonts w:ascii="Times New Roman" w:hAnsi="Times New Roman" w:cs="Times New Roman"/>
          <w:szCs w:val="21"/>
        </w:rPr>
        <w:t>个杂交组合不做分析，另外的</w:t>
      </w:r>
      <w:r w:rsidRPr="007D7B0B">
        <w:rPr>
          <w:rFonts w:ascii="Times New Roman" w:hAnsi="Times New Roman" w:cs="Times New Roman"/>
          <w:szCs w:val="21"/>
        </w:rPr>
        <w:t>7</w:t>
      </w:r>
      <w:r w:rsidRPr="007D7B0B">
        <w:rPr>
          <w:rFonts w:ascii="Times New Roman" w:hAnsi="Times New Roman" w:cs="Times New Roman"/>
          <w:szCs w:val="21"/>
        </w:rPr>
        <w:t>个杂交组合分别为</w:t>
      </w:r>
      <w:r w:rsidRPr="007D7B0B">
        <w:rPr>
          <w:rFonts w:ascii="Times New Roman" w:hAnsi="Times New Roman" w:cs="Times New Roman"/>
          <w:szCs w:val="21"/>
        </w:rPr>
        <w:t>RRIM600×</w:t>
      </w:r>
      <w:r w:rsidRPr="007D7B0B">
        <w:rPr>
          <w:rFonts w:ascii="Times New Roman" w:hAnsi="Times New Roman" w:cs="Times New Roman"/>
          <w:szCs w:val="21"/>
        </w:rPr>
        <w:t>云研</w:t>
      </w:r>
      <w:r w:rsidRPr="007D7B0B">
        <w:rPr>
          <w:rFonts w:ascii="Times New Roman" w:hAnsi="Times New Roman" w:cs="Times New Roman"/>
          <w:szCs w:val="21"/>
        </w:rPr>
        <w:t>277-5</w:t>
      </w:r>
      <w:r w:rsidRPr="007D7B0B">
        <w:rPr>
          <w:rFonts w:ascii="Times New Roman" w:hAnsi="Times New Roman" w:cs="Times New Roman"/>
          <w:szCs w:val="21"/>
        </w:rPr>
        <w:t>、云研</w:t>
      </w:r>
      <w:r w:rsidRPr="007D7B0B">
        <w:rPr>
          <w:rFonts w:ascii="Times New Roman" w:hAnsi="Times New Roman" w:cs="Times New Roman"/>
          <w:szCs w:val="21"/>
        </w:rPr>
        <w:t>277-5×PB5/51</w:t>
      </w:r>
      <w:r w:rsidRPr="007D7B0B">
        <w:rPr>
          <w:rFonts w:ascii="Times New Roman" w:hAnsi="Times New Roman" w:cs="Times New Roman"/>
          <w:szCs w:val="21"/>
        </w:rPr>
        <w:t>、云研</w:t>
      </w:r>
      <w:r w:rsidRPr="007D7B0B">
        <w:rPr>
          <w:rFonts w:ascii="Times New Roman" w:hAnsi="Times New Roman" w:cs="Times New Roman"/>
          <w:szCs w:val="21"/>
        </w:rPr>
        <w:t>277-5×RRIM623</w:t>
      </w:r>
      <w:r w:rsidRPr="007D7B0B">
        <w:rPr>
          <w:rFonts w:ascii="Times New Roman" w:hAnsi="Times New Roman" w:cs="Times New Roman"/>
          <w:szCs w:val="21"/>
        </w:rPr>
        <w:t>、云研</w:t>
      </w:r>
      <w:r w:rsidRPr="007D7B0B">
        <w:rPr>
          <w:rFonts w:ascii="Times New Roman" w:hAnsi="Times New Roman" w:cs="Times New Roman"/>
          <w:szCs w:val="21"/>
        </w:rPr>
        <w:t>277-5×</w:t>
      </w:r>
      <w:r w:rsidRPr="007D7B0B">
        <w:rPr>
          <w:rFonts w:ascii="Times New Roman" w:hAnsi="Times New Roman" w:cs="Times New Roman"/>
          <w:szCs w:val="21"/>
        </w:rPr>
        <w:t>热研</w:t>
      </w:r>
      <w:r w:rsidRPr="007D7B0B">
        <w:rPr>
          <w:rFonts w:ascii="Times New Roman" w:hAnsi="Times New Roman" w:cs="Times New Roman"/>
          <w:szCs w:val="21"/>
        </w:rPr>
        <w:t>88-13</w:t>
      </w:r>
      <w:r w:rsidRPr="007D7B0B">
        <w:rPr>
          <w:rFonts w:ascii="Times New Roman" w:hAnsi="Times New Roman" w:cs="Times New Roman"/>
          <w:szCs w:val="21"/>
        </w:rPr>
        <w:t>、</w:t>
      </w:r>
      <w:r w:rsidRPr="007D7B0B">
        <w:rPr>
          <w:rFonts w:ascii="Times New Roman" w:hAnsi="Times New Roman" w:cs="Times New Roman"/>
          <w:szCs w:val="21"/>
        </w:rPr>
        <w:t>RRIC103×</w:t>
      </w:r>
      <w:r w:rsidRPr="007D7B0B">
        <w:rPr>
          <w:rFonts w:ascii="Times New Roman" w:hAnsi="Times New Roman" w:cs="Times New Roman"/>
          <w:szCs w:val="21"/>
        </w:rPr>
        <w:t>云研</w:t>
      </w:r>
      <w:r w:rsidRPr="007D7B0B">
        <w:rPr>
          <w:rFonts w:ascii="Times New Roman" w:hAnsi="Times New Roman" w:cs="Times New Roman"/>
          <w:szCs w:val="21"/>
        </w:rPr>
        <w:t>277-5</w:t>
      </w:r>
      <w:r w:rsidRPr="007D7B0B">
        <w:rPr>
          <w:rFonts w:ascii="Times New Roman" w:hAnsi="Times New Roman" w:cs="Times New Roman"/>
          <w:szCs w:val="21"/>
        </w:rPr>
        <w:t>、</w:t>
      </w:r>
      <w:r w:rsidRPr="007D7B0B">
        <w:rPr>
          <w:rFonts w:ascii="Times New Roman" w:hAnsi="Times New Roman" w:cs="Times New Roman"/>
          <w:szCs w:val="21"/>
        </w:rPr>
        <w:t>GT1×</w:t>
      </w:r>
      <w:r w:rsidRPr="007D7B0B">
        <w:rPr>
          <w:rFonts w:ascii="Times New Roman" w:hAnsi="Times New Roman" w:cs="Times New Roman"/>
          <w:szCs w:val="21"/>
        </w:rPr>
        <w:t>云研</w:t>
      </w:r>
      <w:r w:rsidRPr="007D7B0B">
        <w:rPr>
          <w:rFonts w:ascii="Times New Roman" w:hAnsi="Times New Roman" w:cs="Times New Roman"/>
          <w:szCs w:val="21"/>
        </w:rPr>
        <w:t>277-5</w:t>
      </w:r>
      <w:r w:rsidRPr="007D7B0B">
        <w:rPr>
          <w:rFonts w:ascii="Times New Roman" w:hAnsi="Times New Roman" w:cs="Times New Roman"/>
          <w:szCs w:val="21"/>
        </w:rPr>
        <w:t>和</w:t>
      </w:r>
      <w:r w:rsidRPr="007D7B0B">
        <w:rPr>
          <w:rFonts w:ascii="Times New Roman" w:hAnsi="Times New Roman" w:cs="Times New Roman"/>
          <w:szCs w:val="21"/>
        </w:rPr>
        <w:t>RRII118×</w:t>
      </w:r>
      <w:r w:rsidRPr="007D7B0B">
        <w:rPr>
          <w:rFonts w:ascii="Times New Roman" w:hAnsi="Times New Roman" w:cs="Times New Roman"/>
          <w:szCs w:val="21"/>
        </w:rPr>
        <w:t>云研</w:t>
      </w:r>
      <w:r w:rsidRPr="007D7B0B">
        <w:rPr>
          <w:rFonts w:ascii="Times New Roman" w:hAnsi="Times New Roman" w:cs="Times New Roman"/>
          <w:szCs w:val="21"/>
        </w:rPr>
        <w:t>277-5</w:t>
      </w:r>
      <w:r w:rsidRPr="007D7B0B">
        <w:rPr>
          <w:rFonts w:ascii="Times New Roman" w:hAnsi="Times New Roman" w:cs="Times New Roman"/>
          <w:szCs w:val="21"/>
        </w:rPr>
        <w:t>。</w:t>
      </w: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经对参试</w:t>
      </w:r>
      <w:r w:rsidRPr="007D7B0B">
        <w:rPr>
          <w:rFonts w:ascii="Times New Roman" w:hAnsi="Times New Roman" w:cs="Times New Roman"/>
          <w:szCs w:val="21"/>
        </w:rPr>
        <w:t>8</w:t>
      </w:r>
      <w:r w:rsidRPr="007D7B0B">
        <w:rPr>
          <w:rFonts w:ascii="Times New Roman" w:hAnsi="Times New Roman" w:cs="Times New Roman"/>
          <w:szCs w:val="21"/>
        </w:rPr>
        <w:t>个亲本的径围年生长量统计，从中（表</w:t>
      </w:r>
      <w:r w:rsidRPr="007D7B0B">
        <w:rPr>
          <w:rFonts w:ascii="Times New Roman" w:hAnsi="Times New Roman" w:cs="Times New Roman"/>
          <w:szCs w:val="21"/>
        </w:rPr>
        <w:t>4</w:t>
      </w:r>
      <w:r w:rsidRPr="007D7B0B">
        <w:rPr>
          <w:rFonts w:ascii="Times New Roman" w:hAnsi="Times New Roman" w:cs="Times New Roman"/>
          <w:szCs w:val="21"/>
        </w:rPr>
        <w:t>）可以看出，参试亲本除云研</w:t>
      </w:r>
      <w:r w:rsidRPr="007D7B0B">
        <w:rPr>
          <w:rFonts w:ascii="Times New Roman" w:hAnsi="Times New Roman" w:cs="Times New Roman"/>
          <w:szCs w:val="21"/>
        </w:rPr>
        <w:t>277-5</w:t>
      </w:r>
      <w:r w:rsidRPr="007D7B0B">
        <w:rPr>
          <w:rFonts w:ascii="Times New Roman" w:hAnsi="Times New Roman" w:cs="Times New Roman"/>
          <w:szCs w:val="21"/>
        </w:rPr>
        <w:t>外，仅有</w:t>
      </w:r>
      <w:r w:rsidRPr="007D7B0B">
        <w:rPr>
          <w:rFonts w:ascii="Times New Roman" w:hAnsi="Times New Roman" w:cs="Times New Roman"/>
          <w:kern w:val="0"/>
          <w:szCs w:val="21"/>
        </w:rPr>
        <w:t>RRII118</w:t>
      </w:r>
      <w:r w:rsidRPr="007D7B0B">
        <w:rPr>
          <w:rFonts w:ascii="Times New Roman" w:hAnsi="Times New Roman" w:cs="Times New Roman"/>
          <w:kern w:val="0"/>
          <w:szCs w:val="21"/>
        </w:rPr>
        <w:t>生长较快，</w:t>
      </w:r>
      <w:r w:rsidRPr="007D7B0B">
        <w:rPr>
          <w:rFonts w:ascii="Times New Roman" w:hAnsi="Times New Roman" w:cs="Times New Roman"/>
          <w:szCs w:val="21"/>
        </w:rPr>
        <w:t>其余种质生长均一般或慢。</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4  8</w:t>
      </w:r>
      <w:r w:rsidRPr="00373382">
        <w:rPr>
          <w:rFonts w:ascii="Times New Roman" w:eastAsia="黑体" w:hAnsi="Times New Roman" w:cs="Times New Roman"/>
          <w:sz w:val="18"/>
          <w:szCs w:val="18"/>
        </w:rPr>
        <w:t>个参试亲本径围年生长量统计（单位：</w:t>
      </w:r>
      <w:r w:rsidRPr="00373382">
        <w:rPr>
          <w:rFonts w:ascii="Times New Roman" w:eastAsia="黑体" w:hAnsi="Times New Roman" w:cs="Times New Roman"/>
          <w:sz w:val="18"/>
          <w:szCs w:val="18"/>
        </w:rPr>
        <w:t>cm</w:t>
      </w:r>
      <w:r w:rsidRPr="00373382">
        <w:rPr>
          <w:rFonts w:ascii="Times New Roman" w:eastAsia="黑体" w:hAnsi="Times New Roman" w:cs="Times New Roman"/>
          <w:sz w:val="18"/>
          <w:szCs w:val="18"/>
        </w:rPr>
        <w:t>）</w:t>
      </w:r>
    </w:p>
    <w:tbl>
      <w:tblPr>
        <w:tblW w:w="0" w:type="auto"/>
        <w:tblBorders>
          <w:top w:val="single" w:sz="12" w:space="0" w:color="auto"/>
          <w:bottom w:val="single" w:sz="12" w:space="0" w:color="auto"/>
        </w:tblBorders>
        <w:tblLayout w:type="fixed"/>
        <w:tblLook w:val="0000"/>
      </w:tblPr>
      <w:tblGrid>
        <w:gridCol w:w="1362"/>
        <w:gridCol w:w="895"/>
        <w:gridCol w:w="895"/>
        <w:gridCol w:w="895"/>
        <w:gridCol w:w="895"/>
        <w:gridCol w:w="895"/>
        <w:gridCol w:w="895"/>
        <w:gridCol w:w="895"/>
        <w:gridCol w:w="895"/>
      </w:tblGrid>
      <w:tr w:rsidR="00B5444A" w:rsidRPr="007D7B0B" w:rsidTr="00C1396A">
        <w:trPr>
          <w:trHeight w:val="300"/>
        </w:trPr>
        <w:tc>
          <w:tcPr>
            <w:tcW w:w="1362"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亲本</w:t>
            </w:r>
          </w:p>
        </w:tc>
        <w:tc>
          <w:tcPr>
            <w:tcW w:w="895"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7D7B0B">
                <w:rPr>
                  <w:rFonts w:ascii="Times New Roman" w:hAnsi="Times New Roman" w:cs="Times New Roman"/>
                  <w:kern w:val="0"/>
                  <w:sz w:val="18"/>
                  <w:szCs w:val="18"/>
                </w:rPr>
                <w:t>1a</w:t>
              </w:r>
            </w:smartTag>
          </w:p>
        </w:tc>
        <w:tc>
          <w:tcPr>
            <w:tcW w:w="895"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p>
        </w:tc>
        <w:tc>
          <w:tcPr>
            <w:tcW w:w="895"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p>
        </w:tc>
        <w:tc>
          <w:tcPr>
            <w:tcW w:w="895"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p>
        </w:tc>
        <w:tc>
          <w:tcPr>
            <w:tcW w:w="895"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p>
        </w:tc>
        <w:tc>
          <w:tcPr>
            <w:tcW w:w="895"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p>
        </w:tc>
        <w:tc>
          <w:tcPr>
            <w:tcW w:w="895"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p>
        </w:tc>
        <w:tc>
          <w:tcPr>
            <w:tcW w:w="895"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p>
        </w:tc>
      </w:tr>
      <w:tr w:rsidR="00B5444A" w:rsidRPr="007D7B0B" w:rsidTr="00C1396A">
        <w:trPr>
          <w:trHeight w:val="285"/>
        </w:trPr>
        <w:tc>
          <w:tcPr>
            <w:tcW w:w="1362" w:type="dxa"/>
            <w:tcBorders>
              <w:top w:val="single" w:sz="4" w:space="0" w:color="auto"/>
            </w:tcBorders>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w:t>
            </w:r>
          </w:p>
        </w:tc>
        <w:tc>
          <w:tcPr>
            <w:tcW w:w="895"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8.83</w:t>
            </w:r>
          </w:p>
        </w:tc>
        <w:tc>
          <w:tcPr>
            <w:tcW w:w="895"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13.20</w:t>
            </w:r>
          </w:p>
        </w:tc>
        <w:tc>
          <w:tcPr>
            <w:tcW w:w="895"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22.00</w:t>
            </w:r>
          </w:p>
        </w:tc>
        <w:tc>
          <w:tcPr>
            <w:tcW w:w="895"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31.57</w:t>
            </w:r>
          </w:p>
        </w:tc>
        <w:tc>
          <w:tcPr>
            <w:tcW w:w="895"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40.57</w:t>
            </w:r>
          </w:p>
        </w:tc>
        <w:tc>
          <w:tcPr>
            <w:tcW w:w="895"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46.67</w:t>
            </w:r>
          </w:p>
        </w:tc>
        <w:tc>
          <w:tcPr>
            <w:tcW w:w="895"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51.17</w:t>
            </w:r>
          </w:p>
        </w:tc>
        <w:tc>
          <w:tcPr>
            <w:tcW w:w="895"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57.00</w:t>
            </w:r>
          </w:p>
        </w:tc>
      </w:tr>
      <w:tr w:rsidR="00B5444A" w:rsidRPr="007D7B0B" w:rsidTr="00C1396A">
        <w:trPr>
          <w:trHeight w:val="285"/>
        </w:trPr>
        <w:tc>
          <w:tcPr>
            <w:tcW w:w="136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11.08</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17.15</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25.10</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30.23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34.63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40.25</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45.25</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51.75</w:t>
            </w:r>
          </w:p>
        </w:tc>
      </w:tr>
      <w:tr w:rsidR="00B5444A" w:rsidRPr="007D7B0B" w:rsidTr="00C1396A">
        <w:trPr>
          <w:trHeight w:val="285"/>
        </w:trPr>
        <w:tc>
          <w:tcPr>
            <w:tcW w:w="136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PB5/51</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9.25</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17.85</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25.08</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31.10</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37.38</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43.58</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47.25</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51.25</w:t>
            </w:r>
          </w:p>
        </w:tc>
      </w:tr>
      <w:tr w:rsidR="00B5444A" w:rsidRPr="007D7B0B" w:rsidTr="00C1396A">
        <w:trPr>
          <w:trHeight w:val="285"/>
        </w:trPr>
        <w:tc>
          <w:tcPr>
            <w:tcW w:w="136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RRIM623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6.13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11.10</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19.67</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28.13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35.37</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42.07</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46.50</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52.67</w:t>
            </w:r>
          </w:p>
        </w:tc>
      </w:tr>
      <w:tr w:rsidR="00B5444A" w:rsidRPr="007D7B0B" w:rsidTr="00C1396A">
        <w:trPr>
          <w:trHeight w:val="285"/>
        </w:trPr>
        <w:tc>
          <w:tcPr>
            <w:tcW w:w="136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热研</w:t>
            </w:r>
            <w:r w:rsidRPr="007D7B0B">
              <w:rPr>
                <w:rFonts w:ascii="Times New Roman" w:hAnsi="Times New Roman" w:cs="Times New Roman"/>
                <w:kern w:val="0"/>
                <w:sz w:val="18"/>
                <w:szCs w:val="18"/>
              </w:rPr>
              <w:t>88-13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8.82</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15.37</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23.28</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29.82</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35.79</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41.96</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46.33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51.89</w:t>
            </w:r>
          </w:p>
        </w:tc>
      </w:tr>
      <w:tr w:rsidR="00B5444A" w:rsidRPr="007D7B0B" w:rsidTr="00C1396A">
        <w:trPr>
          <w:trHeight w:val="285"/>
        </w:trPr>
        <w:tc>
          <w:tcPr>
            <w:tcW w:w="136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RRIC103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7.00</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12.05</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20.58</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26.83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32.83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37.25</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44.38</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49.00</w:t>
            </w:r>
          </w:p>
        </w:tc>
      </w:tr>
      <w:tr w:rsidR="00B5444A" w:rsidRPr="007D7B0B" w:rsidTr="00C1396A">
        <w:trPr>
          <w:trHeight w:val="300"/>
        </w:trPr>
        <w:tc>
          <w:tcPr>
            <w:tcW w:w="136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GT1</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8.07</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13.47</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20.33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28.53</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36.10</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41.97</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47.67</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54.67</w:t>
            </w:r>
          </w:p>
        </w:tc>
      </w:tr>
      <w:tr w:rsidR="00B5444A" w:rsidRPr="007D7B0B" w:rsidTr="00C1396A">
        <w:trPr>
          <w:trHeight w:val="300"/>
        </w:trPr>
        <w:tc>
          <w:tcPr>
            <w:tcW w:w="136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RRII118</w:t>
            </w:r>
          </w:p>
        </w:tc>
        <w:tc>
          <w:tcPr>
            <w:tcW w:w="89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9.75</w:t>
            </w:r>
          </w:p>
        </w:tc>
        <w:tc>
          <w:tcPr>
            <w:tcW w:w="89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19.13</w:t>
            </w:r>
          </w:p>
        </w:tc>
        <w:tc>
          <w:tcPr>
            <w:tcW w:w="89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28.75</w:t>
            </w:r>
          </w:p>
        </w:tc>
        <w:tc>
          <w:tcPr>
            <w:tcW w:w="89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35.88</w:t>
            </w:r>
          </w:p>
        </w:tc>
        <w:tc>
          <w:tcPr>
            <w:tcW w:w="89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44.00</w:t>
            </w:r>
          </w:p>
        </w:tc>
        <w:tc>
          <w:tcPr>
            <w:tcW w:w="89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49.80</w:t>
            </w:r>
          </w:p>
        </w:tc>
        <w:tc>
          <w:tcPr>
            <w:tcW w:w="89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55.50</w:t>
            </w:r>
          </w:p>
        </w:tc>
        <w:tc>
          <w:tcPr>
            <w:tcW w:w="89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59.50</w:t>
            </w:r>
          </w:p>
        </w:tc>
      </w:tr>
      <w:tr w:rsidR="00B5444A" w:rsidRPr="007D7B0B" w:rsidTr="00C1396A">
        <w:trPr>
          <w:trHeight w:val="285"/>
        </w:trPr>
        <w:tc>
          <w:tcPr>
            <w:tcW w:w="136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均值</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8.45</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14.31</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22.29</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29.46</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36.09</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41.96</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46.94</w:t>
            </w:r>
          </w:p>
        </w:tc>
        <w:tc>
          <w:tcPr>
            <w:tcW w:w="89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52.60</w:t>
            </w:r>
          </w:p>
        </w:tc>
      </w:tr>
    </w:tbl>
    <w:p w:rsidR="00B5444A" w:rsidRPr="007D7B0B" w:rsidRDefault="00B5444A" w:rsidP="00D746AE">
      <w:pPr>
        <w:adjustRightInd w:val="0"/>
        <w:snapToGrid w:val="0"/>
        <w:rPr>
          <w:rFonts w:ascii="Times New Roman" w:hAnsi="Times New Roman" w:cs="Times New Roman"/>
          <w:kern w:val="0"/>
          <w:sz w:val="24"/>
        </w:rPr>
      </w:pPr>
    </w:p>
    <w:p w:rsidR="00B5444A" w:rsidRPr="007D7B0B" w:rsidRDefault="00B5444A" w:rsidP="00D746AE">
      <w:pPr>
        <w:adjustRightInd w:val="0"/>
        <w:snapToGrid w:val="0"/>
        <w:ind w:firstLine="360"/>
        <w:rPr>
          <w:rFonts w:ascii="Times New Roman" w:hAnsi="Times New Roman" w:cs="Times New Roman"/>
          <w:kern w:val="0"/>
          <w:szCs w:val="21"/>
        </w:rPr>
      </w:pPr>
      <w:r w:rsidRPr="007D7B0B">
        <w:rPr>
          <w:rFonts w:ascii="Times New Roman" w:hAnsi="Times New Roman" w:cs="Times New Roman"/>
          <w:kern w:val="0"/>
          <w:szCs w:val="21"/>
        </w:rPr>
        <w:t>对以</w:t>
      </w:r>
      <w:r w:rsidRPr="007D7B0B">
        <w:rPr>
          <w:rFonts w:ascii="Times New Roman" w:hAnsi="Times New Roman" w:cs="Times New Roman"/>
          <w:szCs w:val="21"/>
        </w:rPr>
        <w:t>云研</w:t>
      </w:r>
      <w:r w:rsidRPr="007D7B0B">
        <w:rPr>
          <w:rFonts w:ascii="Times New Roman" w:hAnsi="Times New Roman" w:cs="Times New Roman"/>
          <w:szCs w:val="21"/>
        </w:rPr>
        <w:t>277-5</w:t>
      </w:r>
      <w:r w:rsidRPr="007D7B0B">
        <w:rPr>
          <w:rFonts w:ascii="Times New Roman" w:hAnsi="Times New Roman" w:cs="Times New Roman"/>
          <w:kern w:val="0"/>
          <w:szCs w:val="21"/>
        </w:rPr>
        <w:t>为亲本的杂交组合子代径围年生长量进行统计，结果（表</w:t>
      </w:r>
      <w:r w:rsidRPr="007D7B0B">
        <w:rPr>
          <w:rFonts w:ascii="Times New Roman" w:hAnsi="Times New Roman" w:cs="Times New Roman"/>
          <w:kern w:val="0"/>
          <w:szCs w:val="21"/>
        </w:rPr>
        <w:t>5</w:t>
      </w:r>
      <w:r w:rsidRPr="007D7B0B">
        <w:rPr>
          <w:rFonts w:ascii="Times New Roman" w:hAnsi="Times New Roman" w:cs="Times New Roman"/>
          <w:kern w:val="0"/>
          <w:szCs w:val="21"/>
        </w:rPr>
        <w:t>）显示，</w:t>
      </w:r>
      <w:r w:rsidRPr="007D7B0B">
        <w:rPr>
          <w:rFonts w:ascii="Times New Roman" w:hAnsi="Times New Roman" w:cs="Times New Roman"/>
          <w:szCs w:val="21"/>
        </w:rPr>
        <w:t>以云研</w:t>
      </w:r>
      <w:r w:rsidRPr="007D7B0B">
        <w:rPr>
          <w:rFonts w:ascii="Times New Roman" w:hAnsi="Times New Roman" w:cs="Times New Roman"/>
          <w:szCs w:val="21"/>
        </w:rPr>
        <w:t>277-5</w:t>
      </w:r>
      <w:r w:rsidRPr="007D7B0B">
        <w:rPr>
          <w:rFonts w:ascii="Times New Roman" w:hAnsi="Times New Roman" w:cs="Times New Roman"/>
          <w:szCs w:val="21"/>
        </w:rPr>
        <w:t>为亲本的</w:t>
      </w:r>
      <w:r w:rsidRPr="007D7B0B">
        <w:rPr>
          <w:rFonts w:ascii="Times New Roman" w:hAnsi="Times New Roman" w:cs="Times New Roman"/>
          <w:kern w:val="0"/>
          <w:szCs w:val="21"/>
        </w:rPr>
        <w:t>7</w:t>
      </w:r>
      <w:r w:rsidRPr="007D7B0B">
        <w:rPr>
          <w:rFonts w:ascii="Times New Roman" w:hAnsi="Times New Roman" w:cs="Times New Roman"/>
          <w:kern w:val="0"/>
          <w:szCs w:val="21"/>
        </w:rPr>
        <w:t>个杂交组合子代群体径围生长一般，其中仅有杂交组合</w:t>
      </w:r>
      <w:r w:rsidRPr="007D7B0B">
        <w:rPr>
          <w:rFonts w:ascii="Times New Roman" w:hAnsi="Times New Roman" w:cs="Times New Roman"/>
          <w:kern w:val="0"/>
          <w:szCs w:val="21"/>
        </w:rPr>
        <w:t>RRII118×</w:t>
      </w:r>
      <w:r w:rsidRPr="007D7B0B">
        <w:rPr>
          <w:rFonts w:ascii="Times New Roman" w:hAnsi="Times New Roman" w:cs="Times New Roman"/>
          <w:kern w:val="0"/>
          <w:szCs w:val="21"/>
        </w:rPr>
        <w:t>云研</w:t>
      </w:r>
      <w:r w:rsidRPr="007D7B0B">
        <w:rPr>
          <w:rFonts w:ascii="Times New Roman" w:hAnsi="Times New Roman" w:cs="Times New Roman"/>
          <w:kern w:val="0"/>
          <w:szCs w:val="21"/>
        </w:rPr>
        <w:t>277-5</w:t>
      </w:r>
      <w:r w:rsidRPr="007D7B0B">
        <w:rPr>
          <w:rFonts w:ascii="Times New Roman" w:hAnsi="Times New Roman" w:cs="Times New Roman"/>
          <w:kern w:val="0"/>
          <w:szCs w:val="21"/>
        </w:rPr>
        <w:t>子代群体径围生长较快，其次为</w:t>
      </w:r>
      <w:r w:rsidRPr="007D7B0B">
        <w:rPr>
          <w:rFonts w:ascii="Times New Roman" w:hAnsi="Times New Roman" w:cs="Times New Roman"/>
          <w:kern w:val="0"/>
          <w:szCs w:val="21"/>
        </w:rPr>
        <w:t>RRIC103×</w:t>
      </w:r>
      <w:r w:rsidRPr="007D7B0B">
        <w:rPr>
          <w:rFonts w:ascii="Times New Roman" w:hAnsi="Times New Roman" w:cs="Times New Roman"/>
          <w:kern w:val="0"/>
          <w:szCs w:val="21"/>
        </w:rPr>
        <w:t>云研</w:t>
      </w:r>
      <w:r w:rsidRPr="007D7B0B">
        <w:rPr>
          <w:rFonts w:ascii="Times New Roman" w:hAnsi="Times New Roman" w:cs="Times New Roman"/>
          <w:kern w:val="0"/>
          <w:szCs w:val="21"/>
        </w:rPr>
        <w:t>277-5</w:t>
      </w:r>
      <w:r w:rsidRPr="007D7B0B">
        <w:rPr>
          <w:rFonts w:ascii="Times New Roman" w:hAnsi="Times New Roman" w:cs="Times New Roman"/>
          <w:kern w:val="0"/>
          <w:szCs w:val="21"/>
        </w:rPr>
        <w:t>和云研</w:t>
      </w:r>
      <w:r w:rsidRPr="007D7B0B">
        <w:rPr>
          <w:rFonts w:ascii="Times New Roman" w:hAnsi="Times New Roman" w:cs="Times New Roman"/>
          <w:kern w:val="0"/>
          <w:szCs w:val="21"/>
        </w:rPr>
        <w:t>277-5×</w:t>
      </w:r>
      <w:r w:rsidRPr="007D7B0B">
        <w:rPr>
          <w:rFonts w:ascii="Times New Roman" w:hAnsi="Times New Roman" w:cs="Times New Roman"/>
          <w:kern w:val="0"/>
          <w:szCs w:val="21"/>
        </w:rPr>
        <w:t>热研</w:t>
      </w:r>
      <w:r w:rsidRPr="007D7B0B">
        <w:rPr>
          <w:rFonts w:ascii="Times New Roman" w:hAnsi="Times New Roman" w:cs="Times New Roman"/>
          <w:kern w:val="0"/>
          <w:szCs w:val="21"/>
        </w:rPr>
        <w:t>88-13</w:t>
      </w:r>
      <w:r w:rsidRPr="007D7B0B">
        <w:rPr>
          <w:rFonts w:ascii="Times New Roman" w:hAnsi="Times New Roman" w:cs="Times New Roman"/>
          <w:kern w:val="0"/>
          <w:szCs w:val="21"/>
        </w:rPr>
        <w:t>，其余组合</w:t>
      </w:r>
      <w:r w:rsidRPr="007D7B0B">
        <w:rPr>
          <w:rFonts w:ascii="Times New Roman" w:hAnsi="Times New Roman" w:cs="Times New Roman"/>
          <w:kern w:val="0"/>
          <w:szCs w:val="21"/>
        </w:rPr>
        <w:t>GT1×</w:t>
      </w:r>
      <w:r w:rsidRPr="007D7B0B">
        <w:rPr>
          <w:rFonts w:ascii="Times New Roman" w:hAnsi="Times New Roman" w:cs="Times New Roman"/>
          <w:kern w:val="0"/>
          <w:szCs w:val="21"/>
        </w:rPr>
        <w:t>云研</w:t>
      </w:r>
      <w:r w:rsidRPr="007D7B0B">
        <w:rPr>
          <w:rFonts w:ascii="Times New Roman" w:hAnsi="Times New Roman" w:cs="Times New Roman"/>
          <w:kern w:val="0"/>
          <w:szCs w:val="21"/>
        </w:rPr>
        <w:t>277-5</w:t>
      </w:r>
      <w:r w:rsidRPr="007D7B0B">
        <w:rPr>
          <w:rFonts w:ascii="Times New Roman" w:hAnsi="Times New Roman" w:cs="Times New Roman"/>
          <w:kern w:val="0"/>
          <w:szCs w:val="21"/>
        </w:rPr>
        <w:t>、云研</w:t>
      </w:r>
      <w:r w:rsidRPr="007D7B0B">
        <w:rPr>
          <w:rFonts w:ascii="Times New Roman" w:hAnsi="Times New Roman" w:cs="Times New Roman"/>
          <w:kern w:val="0"/>
          <w:szCs w:val="21"/>
        </w:rPr>
        <w:t>277-5×RRIM623</w:t>
      </w:r>
      <w:r w:rsidRPr="007D7B0B">
        <w:rPr>
          <w:rFonts w:ascii="Times New Roman" w:hAnsi="Times New Roman" w:cs="Times New Roman"/>
          <w:kern w:val="0"/>
          <w:szCs w:val="21"/>
        </w:rPr>
        <w:t>、云研</w:t>
      </w:r>
      <w:r w:rsidRPr="007D7B0B">
        <w:rPr>
          <w:rFonts w:ascii="Times New Roman" w:hAnsi="Times New Roman" w:cs="Times New Roman"/>
          <w:kern w:val="0"/>
          <w:szCs w:val="21"/>
        </w:rPr>
        <w:t>277-5×PB5/51</w:t>
      </w:r>
      <w:r w:rsidRPr="007D7B0B">
        <w:rPr>
          <w:rFonts w:ascii="Times New Roman" w:hAnsi="Times New Roman" w:cs="Times New Roman"/>
          <w:kern w:val="0"/>
          <w:szCs w:val="21"/>
        </w:rPr>
        <w:t>和</w:t>
      </w:r>
      <w:r w:rsidRPr="007D7B0B">
        <w:rPr>
          <w:rFonts w:ascii="Times New Roman" w:hAnsi="Times New Roman" w:cs="Times New Roman"/>
          <w:kern w:val="0"/>
          <w:szCs w:val="21"/>
        </w:rPr>
        <w:t>RRIM600×</w:t>
      </w:r>
      <w:r w:rsidRPr="007D7B0B">
        <w:rPr>
          <w:rFonts w:ascii="Times New Roman" w:hAnsi="Times New Roman" w:cs="Times New Roman"/>
          <w:kern w:val="0"/>
          <w:szCs w:val="21"/>
        </w:rPr>
        <w:t>云研</w:t>
      </w:r>
      <w:r w:rsidRPr="007D7B0B">
        <w:rPr>
          <w:rFonts w:ascii="Times New Roman" w:hAnsi="Times New Roman" w:cs="Times New Roman"/>
          <w:kern w:val="0"/>
          <w:szCs w:val="21"/>
        </w:rPr>
        <w:t>277-5</w:t>
      </w:r>
      <w:r w:rsidRPr="007D7B0B">
        <w:rPr>
          <w:rFonts w:ascii="Times New Roman" w:hAnsi="Times New Roman" w:cs="Times New Roman"/>
          <w:kern w:val="0"/>
          <w:szCs w:val="21"/>
        </w:rPr>
        <w:t>等对应的子代群体生长均较慢。</w:t>
      </w:r>
      <w:r w:rsidRPr="007D7B0B">
        <w:rPr>
          <w:rFonts w:ascii="Times New Roman" w:hAnsi="Times New Roman" w:cs="Times New Roman"/>
          <w:kern w:val="0"/>
          <w:szCs w:val="21"/>
        </w:rPr>
        <w:t>8</w:t>
      </w:r>
      <w:r w:rsidRPr="007D7B0B">
        <w:rPr>
          <w:rFonts w:ascii="Times New Roman" w:hAnsi="Times New Roman" w:cs="Times New Roman"/>
          <w:kern w:val="0"/>
          <w:szCs w:val="21"/>
        </w:rPr>
        <w:t>年生时各组合子代径围生长量变幅分别为</w:t>
      </w:r>
      <w:r w:rsidRPr="007D7B0B">
        <w:rPr>
          <w:rFonts w:ascii="Times New Roman" w:hAnsi="Times New Roman" w:cs="Times New Roman"/>
          <w:kern w:val="0"/>
          <w:szCs w:val="21"/>
        </w:rPr>
        <w:t>54.25</w:t>
      </w:r>
      <w:r w:rsidRPr="007D7B0B">
        <w:rPr>
          <w:rFonts w:ascii="Times New Roman" w:hAnsi="Times New Roman" w:cs="Times New Roman"/>
          <w:szCs w:val="21"/>
        </w:rPr>
        <w:t>～</w:t>
      </w:r>
      <w:r w:rsidRPr="007D7B0B">
        <w:rPr>
          <w:rFonts w:ascii="Times New Roman" w:hAnsi="Times New Roman" w:cs="Times New Roman"/>
          <w:kern w:val="0"/>
          <w:szCs w:val="21"/>
        </w:rPr>
        <w:t>63</w:t>
      </w:r>
      <w:smartTag w:uri="urn:schemas-microsoft-com:office:smarttags" w:element="chmetcnv">
        <w:smartTagPr>
          <w:attr w:name="TCSC" w:val="0"/>
          <w:attr w:name="NumberType" w:val="1"/>
          <w:attr w:name="Negative" w:val="False"/>
          <w:attr w:name="HasSpace" w:val="True"/>
          <w:attr w:name="SourceValue" w:val=".75"/>
          <w:attr w:name="UnitName" w:val="cm"/>
        </w:smartTagPr>
        <w:r w:rsidRPr="007D7B0B">
          <w:rPr>
            <w:rFonts w:ascii="Times New Roman" w:hAnsi="Times New Roman" w:cs="Times New Roman"/>
            <w:kern w:val="0"/>
            <w:szCs w:val="21"/>
          </w:rPr>
          <w:t>.75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51.00</w:t>
      </w:r>
      <w:r w:rsidRPr="007D7B0B">
        <w:rPr>
          <w:rFonts w:ascii="Times New Roman" w:hAnsi="Times New Roman" w:cs="Times New Roman"/>
          <w:szCs w:val="21"/>
        </w:rPr>
        <w:t>～</w:t>
      </w:r>
      <w:r w:rsidRPr="007D7B0B">
        <w:rPr>
          <w:rFonts w:ascii="Times New Roman" w:hAnsi="Times New Roman" w:cs="Times New Roman"/>
          <w:kern w:val="0"/>
          <w:szCs w:val="21"/>
        </w:rPr>
        <w:t>59</w:t>
      </w:r>
      <w:smartTag w:uri="urn:schemas-microsoft-com:office:smarttags" w:element="chmetcnv">
        <w:smartTagPr>
          <w:attr w:name="TCSC" w:val="0"/>
          <w:attr w:name="NumberType" w:val="1"/>
          <w:attr w:name="Negative" w:val="False"/>
          <w:attr w:name="HasSpace" w:val="True"/>
          <w:attr w:name="SourceValue" w:val=".75"/>
          <w:attr w:name="UnitName" w:val="cm"/>
        </w:smartTagPr>
        <w:r w:rsidRPr="007D7B0B">
          <w:rPr>
            <w:rFonts w:ascii="Times New Roman" w:hAnsi="Times New Roman" w:cs="Times New Roman"/>
            <w:kern w:val="0"/>
            <w:szCs w:val="21"/>
          </w:rPr>
          <w:t>.75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49.63</w:t>
      </w:r>
      <w:r w:rsidRPr="007D7B0B">
        <w:rPr>
          <w:rFonts w:ascii="Times New Roman" w:hAnsi="Times New Roman" w:cs="Times New Roman"/>
          <w:szCs w:val="21"/>
        </w:rPr>
        <w:t>～</w:t>
      </w:r>
      <w:smartTag w:uri="urn:schemas-microsoft-com:office:smarttags" w:element="chmetcnv">
        <w:smartTagPr>
          <w:attr w:name="TCSC" w:val="0"/>
          <w:attr w:name="NumberType" w:val="1"/>
          <w:attr w:name="Negative" w:val="True"/>
          <w:attr w:name="HasSpace" w:val="True"/>
          <w:attr w:name="SourceValue" w:val="57.75"/>
          <w:attr w:name="UnitName" w:val="cm"/>
        </w:smartTagPr>
        <w:r w:rsidRPr="007D7B0B">
          <w:rPr>
            <w:rFonts w:ascii="Times New Roman" w:hAnsi="Times New Roman" w:cs="Times New Roman"/>
            <w:kern w:val="0"/>
            <w:szCs w:val="21"/>
          </w:rPr>
          <w:t>-57.75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40.50</w:t>
      </w:r>
      <w:r w:rsidRPr="007D7B0B">
        <w:rPr>
          <w:rFonts w:ascii="Times New Roman" w:hAnsi="Times New Roman" w:cs="Times New Roman"/>
          <w:szCs w:val="21"/>
        </w:rPr>
        <w:t>～</w:t>
      </w:r>
      <w:r w:rsidRPr="007D7B0B">
        <w:rPr>
          <w:rFonts w:ascii="Times New Roman" w:hAnsi="Times New Roman" w:cs="Times New Roman"/>
          <w:kern w:val="0"/>
          <w:szCs w:val="21"/>
        </w:rPr>
        <w:t>54</w:t>
      </w:r>
      <w:smartTag w:uri="urn:schemas-microsoft-com:office:smarttags" w:element="chmetcnv">
        <w:smartTagPr>
          <w:attr w:name="TCSC" w:val="0"/>
          <w:attr w:name="NumberType" w:val="1"/>
          <w:attr w:name="Negative" w:val="False"/>
          <w:attr w:name="HasSpace" w:val="True"/>
          <w:attr w:name="SourceValue" w:val=".71"/>
          <w:attr w:name="UnitName" w:val="cm"/>
        </w:smartTagPr>
        <w:r w:rsidRPr="007D7B0B">
          <w:rPr>
            <w:rFonts w:ascii="Times New Roman" w:hAnsi="Times New Roman" w:cs="Times New Roman"/>
            <w:kern w:val="0"/>
            <w:szCs w:val="21"/>
          </w:rPr>
          <w:t>.71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40.00</w:t>
      </w:r>
      <w:r w:rsidRPr="007D7B0B">
        <w:rPr>
          <w:rFonts w:ascii="Times New Roman" w:hAnsi="Times New Roman" w:cs="Times New Roman"/>
          <w:szCs w:val="21"/>
        </w:rPr>
        <w:t>～</w:t>
      </w:r>
      <w:r w:rsidRPr="007D7B0B">
        <w:rPr>
          <w:rFonts w:ascii="Times New Roman" w:hAnsi="Times New Roman" w:cs="Times New Roman"/>
          <w:kern w:val="0"/>
          <w:szCs w:val="21"/>
        </w:rPr>
        <w:t>47</w:t>
      </w:r>
      <w:smartTag w:uri="urn:schemas-microsoft-com:office:smarttags" w:element="chmetcnv">
        <w:smartTagPr>
          <w:attr w:name="TCSC" w:val="0"/>
          <w:attr w:name="NumberType" w:val="1"/>
          <w:attr w:name="Negative" w:val="False"/>
          <w:attr w:name="HasSpace" w:val="True"/>
          <w:attr w:name="SourceValue" w:val=".38"/>
          <w:attr w:name="UnitName" w:val="cm"/>
        </w:smartTagPr>
        <w:r w:rsidRPr="007D7B0B">
          <w:rPr>
            <w:rFonts w:ascii="Times New Roman" w:hAnsi="Times New Roman" w:cs="Times New Roman"/>
            <w:kern w:val="0"/>
            <w:szCs w:val="21"/>
          </w:rPr>
          <w:t>.38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47.13</w:t>
      </w:r>
      <w:r w:rsidRPr="007D7B0B">
        <w:rPr>
          <w:rFonts w:ascii="Times New Roman" w:hAnsi="Times New Roman" w:cs="Times New Roman"/>
          <w:szCs w:val="21"/>
        </w:rPr>
        <w:t>～</w:t>
      </w:r>
      <w:r w:rsidRPr="007D7B0B">
        <w:rPr>
          <w:rFonts w:ascii="Times New Roman" w:hAnsi="Times New Roman" w:cs="Times New Roman"/>
          <w:kern w:val="0"/>
          <w:szCs w:val="21"/>
        </w:rPr>
        <w:t>50</w:t>
      </w:r>
      <w:smartTag w:uri="urn:schemas-microsoft-com:office:smarttags" w:element="chmetcnv">
        <w:smartTagPr>
          <w:attr w:name="TCSC" w:val="0"/>
          <w:attr w:name="NumberType" w:val="1"/>
          <w:attr w:name="Negative" w:val="False"/>
          <w:attr w:name="HasSpace" w:val="True"/>
          <w:attr w:name="SourceValue" w:val=".26"/>
          <w:attr w:name="UnitName" w:val="cm"/>
        </w:smartTagPr>
        <w:r w:rsidRPr="007D7B0B">
          <w:rPr>
            <w:rFonts w:ascii="Times New Roman" w:hAnsi="Times New Roman" w:cs="Times New Roman"/>
            <w:kern w:val="0"/>
            <w:szCs w:val="21"/>
          </w:rPr>
          <w:t>.26 cm</w:t>
        </w:r>
      </w:smartTag>
      <w:r w:rsidRPr="007D7B0B">
        <w:rPr>
          <w:rFonts w:ascii="Times New Roman" w:hAnsi="Times New Roman" w:cs="Times New Roman"/>
          <w:kern w:val="0"/>
          <w:szCs w:val="21"/>
        </w:rPr>
        <w:t>和</w:t>
      </w:r>
      <w:r w:rsidRPr="007D7B0B">
        <w:rPr>
          <w:rFonts w:ascii="Times New Roman" w:hAnsi="Times New Roman" w:cs="Times New Roman"/>
          <w:kern w:val="0"/>
          <w:szCs w:val="21"/>
        </w:rPr>
        <w:t>44.33</w:t>
      </w:r>
      <w:r w:rsidRPr="007D7B0B">
        <w:rPr>
          <w:rFonts w:ascii="Times New Roman" w:hAnsi="Times New Roman" w:cs="Times New Roman"/>
          <w:szCs w:val="21"/>
        </w:rPr>
        <w:t>～</w:t>
      </w:r>
      <w:r w:rsidRPr="007D7B0B">
        <w:rPr>
          <w:rFonts w:ascii="Times New Roman" w:hAnsi="Times New Roman" w:cs="Times New Roman"/>
          <w:kern w:val="0"/>
          <w:szCs w:val="21"/>
        </w:rPr>
        <w:t>50</w:t>
      </w:r>
      <w:smartTag w:uri="urn:schemas-microsoft-com:office:smarttags" w:element="chmetcnv">
        <w:smartTagPr>
          <w:attr w:name="TCSC" w:val="0"/>
          <w:attr w:name="NumberType" w:val="1"/>
          <w:attr w:name="Negative" w:val="False"/>
          <w:attr w:name="HasSpace" w:val="True"/>
          <w:attr w:name="SourceValue" w:val="0"/>
          <w:attr w:name="UnitName" w:val="cm"/>
        </w:smartTagPr>
        <w:r w:rsidRPr="007D7B0B">
          <w:rPr>
            <w:rFonts w:ascii="Times New Roman" w:hAnsi="Times New Roman" w:cs="Times New Roman"/>
            <w:kern w:val="0"/>
            <w:szCs w:val="21"/>
          </w:rPr>
          <w:t>.00 cm</w:t>
        </w:r>
      </w:smartTag>
      <w:r w:rsidRPr="007D7B0B">
        <w:rPr>
          <w:rFonts w:ascii="Times New Roman" w:hAnsi="Times New Roman" w:cs="Times New Roman"/>
          <w:kern w:val="0"/>
          <w:szCs w:val="21"/>
        </w:rPr>
        <w:t>。结合表</w:t>
      </w:r>
      <w:r w:rsidRPr="007D7B0B">
        <w:rPr>
          <w:rFonts w:ascii="Times New Roman" w:hAnsi="Times New Roman" w:cs="Times New Roman"/>
          <w:kern w:val="0"/>
          <w:szCs w:val="21"/>
        </w:rPr>
        <w:t>4</w:t>
      </w:r>
      <w:r w:rsidRPr="007D7B0B">
        <w:rPr>
          <w:rFonts w:ascii="Times New Roman" w:hAnsi="Times New Roman" w:cs="Times New Roman"/>
          <w:kern w:val="0"/>
          <w:szCs w:val="21"/>
        </w:rPr>
        <w:t>，与云研</w:t>
      </w:r>
      <w:r w:rsidRPr="007D7B0B">
        <w:rPr>
          <w:rFonts w:ascii="Times New Roman" w:hAnsi="Times New Roman" w:cs="Times New Roman"/>
          <w:kern w:val="0"/>
          <w:szCs w:val="21"/>
        </w:rPr>
        <w:t>277-5</w:t>
      </w:r>
      <w:r w:rsidRPr="007D7B0B">
        <w:rPr>
          <w:rFonts w:ascii="Times New Roman" w:hAnsi="Times New Roman" w:cs="Times New Roman"/>
          <w:kern w:val="0"/>
          <w:szCs w:val="21"/>
        </w:rPr>
        <w:t>形成组合的另一个亲本大多数生长处于中等，</w:t>
      </w:r>
      <w:r w:rsidRPr="007D7B0B">
        <w:rPr>
          <w:rFonts w:ascii="Times New Roman" w:hAnsi="Times New Roman" w:cs="Times New Roman"/>
          <w:kern w:val="0"/>
          <w:szCs w:val="21"/>
        </w:rPr>
        <w:lastRenderedPageBreak/>
        <w:t>但多数子代未表现出速生性，表明其大多数子代均未继承云研</w:t>
      </w:r>
      <w:r w:rsidRPr="007D7B0B">
        <w:rPr>
          <w:rFonts w:ascii="Times New Roman" w:hAnsi="Times New Roman" w:cs="Times New Roman"/>
          <w:kern w:val="0"/>
          <w:szCs w:val="21"/>
        </w:rPr>
        <w:t>277-5</w:t>
      </w:r>
      <w:r w:rsidRPr="007D7B0B">
        <w:rPr>
          <w:rFonts w:ascii="Times New Roman" w:hAnsi="Times New Roman" w:cs="Times New Roman"/>
          <w:kern w:val="0"/>
          <w:szCs w:val="21"/>
        </w:rPr>
        <w:t>速生的优良特性，云研</w:t>
      </w:r>
      <w:r w:rsidRPr="007D7B0B">
        <w:rPr>
          <w:rFonts w:ascii="Times New Roman" w:hAnsi="Times New Roman" w:cs="Times New Roman"/>
          <w:kern w:val="0"/>
          <w:szCs w:val="21"/>
        </w:rPr>
        <w:t>277-5</w:t>
      </w:r>
      <w:r w:rsidRPr="007D7B0B">
        <w:rPr>
          <w:rFonts w:ascii="Times New Roman" w:hAnsi="Times New Roman" w:cs="Times New Roman"/>
          <w:kern w:val="0"/>
          <w:szCs w:val="21"/>
        </w:rPr>
        <w:t>虽生长较快，但用作亲本进行速生资源选择的效果并不好。</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 xml:space="preserve">5  </w:t>
      </w:r>
      <w:r w:rsidRPr="00373382">
        <w:rPr>
          <w:rFonts w:ascii="Times New Roman" w:eastAsia="黑体" w:hAnsi="Times New Roman" w:cs="Times New Roman"/>
          <w:sz w:val="18"/>
          <w:szCs w:val="18"/>
        </w:rPr>
        <w:t>以云研</w:t>
      </w:r>
      <w:r w:rsidRPr="00373382">
        <w:rPr>
          <w:rFonts w:ascii="Times New Roman" w:eastAsia="黑体" w:hAnsi="Times New Roman" w:cs="Times New Roman"/>
          <w:sz w:val="18"/>
          <w:szCs w:val="18"/>
        </w:rPr>
        <w:t>277-5</w:t>
      </w:r>
      <w:r w:rsidRPr="00373382">
        <w:rPr>
          <w:rFonts w:ascii="Times New Roman" w:eastAsia="黑体" w:hAnsi="Times New Roman" w:cs="Times New Roman"/>
          <w:sz w:val="18"/>
          <w:szCs w:val="18"/>
        </w:rPr>
        <w:t>为亲本的杂交组合子代径围年生长量统计（单位：</w:t>
      </w:r>
      <w:r w:rsidRPr="00373382">
        <w:rPr>
          <w:rFonts w:ascii="Times New Roman" w:eastAsia="黑体" w:hAnsi="Times New Roman" w:cs="Times New Roman"/>
          <w:sz w:val="18"/>
          <w:szCs w:val="18"/>
        </w:rPr>
        <w:t>cm</w:t>
      </w:r>
      <w:r w:rsidRPr="00373382">
        <w:rPr>
          <w:rFonts w:ascii="Times New Roman" w:eastAsia="黑体" w:hAnsi="Times New Roman" w:cs="Times New Roman"/>
          <w:sz w:val="18"/>
          <w:szCs w:val="18"/>
        </w:rPr>
        <w:t>）</w:t>
      </w:r>
    </w:p>
    <w:tbl>
      <w:tblPr>
        <w:tblW w:w="0" w:type="auto"/>
        <w:tblBorders>
          <w:top w:val="single" w:sz="12" w:space="0" w:color="auto"/>
          <w:bottom w:val="single" w:sz="12" w:space="0" w:color="auto"/>
        </w:tblBorders>
        <w:tblLayout w:type="fixed"/>
        <w:tblLook w:val="0000"/>
      </w:tblPr>
      <w:tblGrid>
        <w:gridCol w:w="2260"/>
        <w:gridCol w:w="874"/>
        <w:gridCol w:w="876"/>
        <w:gridCol w:w="752"/>
        <w:gridCol w:w="752"/>
        <w:gridCol w:w="752"/>
        <w:gridCol w:w="752"/>
        <w:gridCol w:w="752"/>
        <w:gridCol w:w="752"/>
      </w:tblGrid>
      <w:tr w:rsidR="00B5444A" w:rsidRPr="007D7B0B" w:rsidTr="00C1396A">
        <w:trPr>
          <w:trHeight w:val="300"/>
        </w:trPr>
        <w:tc>
          <w:tcPr>
            <w:tcW w:w="2260"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杂交组合</w:t>
            </w:r>
          </w:p>
        </w:tc>
        <w:tc>
          <w:tcPr>
            <w:tcW w:w="874"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7D7B0B">
                <w:rPr>
                  <w:rFonts w:ascii="Times New Roman" w:hAnsi="Times New Roman" w:cs="Times New Roman"/>
                  <w:kern w:val="0"/>
                  <w:sz w:val="18"/>
                  <w:szCs w:val="18"/>
                </w:rPr>
                <w:t>1a</w:t>
              </w:r>
            </w:smartTag>
          </w:p>
        </w:tc>
        <w:tc>
          <w:tcPr>
            <w:tcW w:w="876"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p>
        </w:tc>
        <w:tc>
          <w:tcPr>
            <w:tcW w:w="752"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p>
        </w:tc>
        <w:tc>
          <w:tcPr>
            <w:tcW w:w="752"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p>
        </w:tc>
        <w:tc>
          <w:tcPr>
            <w:tcW w:w="752"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p>
        </w:tc>
        <w:tc>
          <w:tcPr>
            <w:tcW w:w="752"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p>
        </w:tc>
        <w:tc>
          <w:tcPr>
            <w:tcW w:w="752"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p>
        </w:tc>
        <w:tc>
          <w:tcPr>
            <w:tcW w:w="752"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p>
        </w:tc>
      </w:tr>
      <w:tr w:rsidR="00B5444A" w:rsidRPr="007D7B0B" w:rsidTr="00C1396A">
        <w:trPr>
          <w:trHeight w:val="300"/>
        </w:trPr>
        <w:tc>
          <w:tcPr>
            <w:tcW w:w="2260" w:type="dxa"/>
            <w:tcBorders>
              <w:top w:val="single" w:sz="4" w:space="0" w:color="auto"/>
            </w:tcBorders>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w:t>
            </w: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w:t>
            </w:r>
          </w:p>
        </w:tc>
        <w:tc>
          <w:tcPr>
            <w:tcW w:w="874"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8.65</w:t>
            </w:r>
          </w:p>
        </w:tc>
        <w:tc>
          <w:tcPr>
            <w:tcW w:w="876"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13.70</w:t>
            </w:r>
          </w:p>
        </w:tc>
        <w:tc>
          <w:tcPr>
            <w:tcW w:w="752"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20.63</w:t>
            </w:r>
          </w:p>
        </w:tc>
        <w:tc>
          <w:tcPr>
            <w:tcW w:w="752"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26.22</w:t>
            </w:r>
          </w:p>
        </w:tc>
        <w:tc>
          <w:tcPr>
            <w:tcW w:w="752"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32.08</w:t>
            </w:r>
          </w:p>
        </w:tc>
        <w:tc>
          <w:tcPr>
            <w:tcW w:w="752"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37.48</w:t>
            </w:r>
          </w:p>
        </w:tc>
        <w:tc>
          <w:tcPr>
            <w:tcW w:w="752"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42.58</w:t>
            </w:r>
          </w:p>
        </w:tc>
        <w:tc>
          <w:tcPr>
            <w:tcW w:w="752"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46.67</w:t>
            </w:r>
          </w:p>
        </w:tc>
      </w:tr>
      <w:tr w:rsidR="00B5444A" w:rsidRPr="007D7B0B" w:rsidTr="00C1396A">
        <w:trPr>
          <w:trHeight w:val="300"/>
        </w:trPr>
        <w:tc>
          <w:tcPr>
            <w:tcW w:w="2260"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277-5×PB5/51</w:t>
            </w:r>
          </w:p>
        </w:tc>
        <w:tc>
          <w:tcPr>
            <w:tcW w:w="87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6.96</w:t>
            </w:r>
          </w:p>
        </w:tc>
        <w:tc>
          <w:tcPr>
            <w:tcW w:w="876"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11.10</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19.38</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27.31</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33.15</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41.00</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44.94</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47.69</w:t>
            </w:r>
          </w:p>
        </w:tc>
      </w:tr>
      <w:tr w:rsidR="00B5444A" w:rsidRPr="007D7B0B" w:rsidTr="00C1396A">
        <w:trPr>
          <w:trHeight w:val="300"/>
        </w:trPr>
        <w:tc>
          <w:tcPr>
            <w:tcW w:w="2260"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277-5×RRIM623</w:t>
            </w:r>
          </w:p>
        </w:tc>
        <w:tc>
          <w:tcPr>
            <w:tcW w:w="87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5.43</w:t>
            </w:r>
          </w:p>
        </w:tc>
        <w:tc>
          <w:tcPr>
            <w:tcW w:w="876"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23.69</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27.81</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33.58</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39.34</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43.22</w:t>
            </w:r>
          </w:p>
        </w:tc>
      </w:tr>
      <w:tr w:rsidR="00B5444A" w:rsidRPr="007D7B0B" w:rsidTr="00C1396A">
        <w:trPr>
          <w:trHeight w:val="300"/>
        </w:trPr>
        <w:tc>
          <w:tcPr>
            <w:tcW w:w="2260"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w:t>
            </w:r>
            <w:r w:rsidRPr="007D7B0B">
              <w:rPr>
                <w:rFonts w:ascii="Times New Roman" w:hAnsi="Times New Roman" w:cs="Times New Roman"/>
                <w:kern w:val="0"/>
                <w:sz w:val="18"/>
                <w:szCs w:val="18"/>
              </w:rPr>
              <w:t>热研</w:t>
            </w:r>
            <w:r w:rsidRPr="007D7B0B">
              <w:rPr>
                <w:rFonts w:ascii="Times New Roman" w:hAnsi="Times New Roman" w:cs="Times New Roman"/>
                <w:kern w:val="0"/>
                <w:sz w:val="18"/>
                <w:szCs w:val="18"/>
              </w:rPr>
              <w:t>88-13</w:t>
            </w:r>
          </w:p>
        </w:tc>
        <w:tc>
          <w:tcPr>
            <w:tcW w:w="87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7.63</w:t>
            </w:r>
          </w:p>
        </w:tc>
        <w:tc>
          <w:tcPr>
            <w:tcW w:w="876"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14.44</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22.94</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30.06</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37.13</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43.40</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48.50</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53.69</w:t>
            </w:r>
          </w:p>
        </w:tc>
      </w:tr>
      <w:tr w:rsidR="00B5444A" w:rsidRPr="007D7B0B" w:rsidTr="00C1396A">
        <w:trPr>
          <w:trHeight w:val="300"/>
        </w:trPr>
        <w:tc>
          <w:tcPr>
            <w:tcW w:w="2260"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RRIC103×</w:t>
            </w: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w:t>
            </w:r>
          </w:p>
        </w:tc>
        <w:tc>
          <w:tcPr>
            <w:tcW w:w="87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8.92</w:t>
            </w:r>
          </w:p>
        </w:tc>
        <w:tc>
          <w:tcPr>
            <w:tcW w:w="876"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13.36</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20.96</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29.18</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36.81</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44.13</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49.73</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55.82</w:t>
            </w:r>
          </w:p>
        </w:tc>
      </w:tr>
      <w:tr w:rsidR="00B5444A" w:rsidRPr="007D7B0B" w:rsidTr="00C1396A">
        <w:trPr>
          <w:trHeight w:val="300"/>
        </w:trPr>
        <w:tc>
          <w:tcPr>
            <w:tcW w:w="2260"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GT1×</w:t>
            </w: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w:t>
            </w:r>
          </w:p>
        </w:tc>
        <w:tc>
          <w:tcPr>
            <w:tcW w:w="87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8.19</w:t>
            </w:r>
          </w:p>
        </w:tc>
        <w:tc>
          <w:tcPr>
            <w:tcW w:w="876"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13.19</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22.49</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30.02</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36.04</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41.87</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46.49</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51.83</w:t>
            </w:r>
          </w:p>
        </w:tc>
      </w:tr>
      <w:tr w:rsidR="00B5444A" w:rsidRPr="007D7B0B" w:rsidTr="00C1396A">
        <w:trPr>
          <w:trHeight w:val="300"/>
        </w:trPr>
        <w:tc>
          <w:tcPr>
            <w:tcW w:w="2260"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RRII118×</w:t>
            </w: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w:t>
            </w:r>
          </w:p>
        </w:tc>
        <w:tc>
          <w:tcPr>
            <w:tcW w:w="87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7.92</w:t>
            </w:r>
          </w:p>
        </w:tc>
        <w:tc>
          <w:tcPr>
            <w:tcW w:w="876"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14.78</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23.71</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32.07</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38.39</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45.21</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51.33</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56.25</w:t>
            </w:r>
          </w:p>
        </w:tc>
      </w:tr>
      <w:tr w:rsidR="00B5444A" w:rsidRPr="007D7B0B" w:rsidTr="00C1396A">
        <w:trPr>
          <w:trHeight w:val="285"/>
        </w:trPr>
        <w:tc>
          <w:tcPr>
            <w:tcW w:w="2260"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均值</w:t>
            </w:r>
          </w:p>
        </w:tc>
        <w:tc>
          <w:tcPr>
            <w:tcW w:w="87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7.67</w:t>
            </w:r>
          </w:p>
        </w:tc>
        <w:tc>
          <w:tcPr>
            <w:tcW w:w="876"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13.43</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21.68</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28.36</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34.49</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40.95</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46.13</w:t>
            </w:r>
          </w:p>
        </w:tc>
        <w:tc>
          <w:tcPr>
            <w:tcW w:w="752"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50.74</w:t>
            </w:r>
          </w:p>
        </w:tc>
      </w:tr>
    </w:tbl>
    <w:p w:rsidR="00B5444A" w:rsidRPr="007D7B0B" w:rsidRDefault="00B5444A" w:rsidP="00D746AE">
      <w:pPr>
        <w:adjustRightInd w:val="0"/>
        <w:snapToGrid w:val="0"/>
        <w:ind w:firstLineChars="200" w:firstLine="480"/>
        <w:rPr>
          <w:rFonts w:ascii="Times New Roman" w:hAnsi="Times New Roman" w:cs="Times New Roman"/>
          <w:sz w:val="24"/>
        </w:rPr>
      </w:pPr>
    </w:p>
    <w:p w:rsidR="00B5444A" w:rsidRPr="007D7B0B" w:rsidRDefault="00B5444A" w:rsidP="00D746AE">
      <w:pPr>
        <w:adjustRightInd w:val="0"/>
        <w:snapToGrid w:val="0"/>
        <w:ind w:firstLineChars="200" w:firstLine="420"/>
        <w:rPr>
          <w:rFonts w:ascii="Times New Roman" w:hAnsi="Times New Roman" w:cs="Times New Roman"/>
          <w:bCs/>
          <w:szCs w:val="21"/>
        </w:rPr>
      </w:pPr>
      <w:r w:rsidRPr="007D7B0B">
        <w:rPr>
          <w:rFonts w:ascii="Times New Roman" w:hAnsi="Times New Roman" w:cs="Times New Roman"/>
          <w:szCs w:val="21"/>
        </w:rPr>
        <w:t>3</w:t>
      </w:r>
      <w:r w:rsidRPr="007D7B0B">
        <w:rPr>
          <w:rFonts w:ascii="Times New Roman" w:hAnsi="Times New Roman" w:cs="Times New Roman"/>
          <w:szCs w:val="21"/>
        </w:rPr>
        <w:t>）以</w:t>
      </w:r>
      <w:r w:rsidRPr="007D7B0B">
        <w:rPr>
          <w:rFonts w:ascii="Times New Roman" w:hAnsi="Times New Roman" w:cs="Times New Roman"/>
          <w:szCs w:val="21"/>
        </w:rPr>
        <w:t>IAN873</w:t>
      </w:r>
      <w:r w:rsidRPr="007D7B0B">
        <w:rPr>
          <w:rFonts w:ascii="Times New Roman" w:hAnsi="Times New Roman" w:cs="Times New Roman"/>
          <w:szCs w:val="21"/>
        </w:rPr>
        <w:t>为亲本的共涉及到</w:t>
      </w:r>
      <w:r w:rsidRPr="007D7B0B">
        <w:rPr>
          <w:rFonts w:ascii="Times New Roman" w:hAnsi="Times New Roman" w:cs="Times New Roman"/>
          <w:szCs w:val="21"/>
        </w:rPr>
        <w:t>8</w:t>
      </w:r>
      <w:r w:rsidRPr="007D7B0B">
        <w:rPr>
          <w:rFonts w:ascii="Times New Roman" w:hAnsi="Times New Roman" w:cs="Times New Roman"/>
          <w:szCs w:val="21"/>
        </w:rPr>
        <w:t>个杂交组合，其中有</w:t>
      </w:r>
      <w:r w:rsidRPr="007D7B0B">
        <w:rPr>
          <w:rFonts w:ascii="Times New Roman" w:hAnsi="Times New Roman" w:cs="Times New Roman"/>
          <w:szCs w:val="21"/>
        </w:rPr>
        <w:t>2</w:t>
      </w:r>
      <w:r w:rsidRPr="007D7B0B">
        <w:rPr>
          <w:rFonts w:ascii="Times New Roman" w:hAnsi="Times New Roman" w:cs="Times New Roman"/>
          <w:szCs w:val="21"/>
        </w:rPr>
        <w:t>个组合子代数只有</w:t>
      </w:r>
      <w:r w:rsidRPr="007D7B0B">
        <w:rPr>
          <w:rFonts w:ascii="Times New Roman" w:hAnsi="Times New Roman" w:cs="Times New Roman"/>
          <w:szCs w:val="21"/>
        </w:rPr>
        <w:t>1</w:t>
      </w:r>
      <w:r w:rsidRPr="007D7B0B">
        <w:rPr>
          <w:rFonts w:ascii="Times New Roman" w:hAnsi="Times New Roman" w:cs="Times New Roman"/>
          <w:szCs w:val="21"/>
        </w:rPr>
        <w:t>个，本文不对其分析，其余</w:t>
      </w:r>
      <w:r w:rsidRPr="007D7B0B">
        <w:rPr>
          <w:rFonts w:ascii="Times New Roman" w:hAnsi="Times New Roman" w:cs="Times New Roman"/>
          <w:szCs w:val="21"/>
        </w:rPr>
        <w:t>6</w:t>
      </w:r>
      <w:r w:rsidRPr="007D7B0B">
        <w:rPr>
          <w:rFonts w:ascii="Times New Roman" w:hAnsi="Times New Roman" w:cs="Times New Roman"/>
          <w:szCs w:val="21"/>
        </w:rPr>
        <w:t>个杂交组合分别为湛试</w:t>
      </w:r>
      <w:r w:rsidRPr="007D7B0B">
        <w:rPr>
          <w:rFonts w:ascii="Times New Roman" w:hAnsi="Times New Roman" w:cs="Times New Roman"/>
          <w:szCs w:val="21"/>
        </w:rPr>
        <w:t>692×IAN873</w:t>
      </w:r>
      <w:r w:rsidRPr="007D7B0B">
        <w:rPr>
          <w:rFonts w:ascii="Times New Roman" w:hAnsi="Times New Roman" w:cs="Times New Roman"/>
          <w:szCs w:val="21"/>
        </w:rPr>
        <w:t>、</w:t>
      </w:r>
      <w:r w:rsidRPr="007D7B0B">
        <w:rPr>
          <w:rFonts w:ascii="Times New Roman" w:hAnsi="Times New Roman" w:cs="Times New Roman"/>
          <w:szCs w:val="21"/>
        </w:rPr>
        <w:t>GT1×IAN873</w:t>
      </w:r>
      <w:r w:rsidRPr="007D7B0B">
        <w:rPr>
          <w:rFonts w:ascii="Times New Roman" w:hAnsi="Times New Roman" w:cs="Times New Roman"/>
          <w:szCs w:val="21"/>
        </w:rPr>
        <w:t>、</w:t>
      </w:r>
      <w:r w:rsidRPr="007D7B0B">
        <w:rPr>
          <w:rFonts w:ascii="Times New Roman" w:hAnsi="Times New Roman" w:cs="Times New Roman"/>
          <w:bCs/>
          <w:szCs w:val="21"/>
        </w:rPr>
        <w:t>IAN873×</w:t>
      </w:r>
      <w:r w:rsidRPr="007D7B0B">
        <w:rPr>
          <w:rFonts w:ascii="Times New Roman" w:hAnsi="Times New Roman" w:cs="Times New Roman"/>
          <w:szCs w:val="21"/>
        </w:rPr>
        <w:t>RRIM803</w:t>
      </w:r>
      <w:r w:rsidRPr="007D7B0B">
        <w:rPr>
          <w:rFonts w:ascii="Times New Roman" w:hAnsi="Times New Roman" w:cs="Times New Roman"/>
          <w:bCs/>
          <w:szCs w:val="21"/>
        </w:rPr>
        <w:t>、</w:t>
      </w:r>
      <w:r w:rsidRPr="007D7B0B">
        <w:rPr>
          <w:rFonts w:ascii="Times New Roman" w:hAnsi="Times New Roman" w:cs="Times New Roman"/>
          <w:szCs w:val="21"/>
        </w:rPr>
        <w:t>PB235×IAN873</w:t>
      </w:r>
      <w:r w:rsidRPr="007D7B0B">
        <w:rPr>
          <w:rFonts w:ascii="Times New Roman" w:hAnsi="Times New Roman" w:cs="Times New Roman"/>
          <w:szCs w:val="21"/>
        </w:rPr>
        <w:t>、</w:t>
      </w:r>
      <w:r w:rsidRPr="007D7B0B">
        <w:rPr>
          <w:rFonts w:ascii="Times New Roman" w:hAnsi="Times New Roman" w:cs="Times New Roman"/>
          <w:szCs w:val="21"/>
        </w:rPr>
        <w:t>PB310×IAN873</w:t>
      </w:r>
      <w:r w:rsidRPr="007D7B0B">
        <w:rPr>
          <w:rFonts w:ascii="Times New Roman" w:hAnsi="Times New Roman" w:cs="Times New Roman"/>
          <w:szCs w:val="21"/>
        </w:rPr>
        <w:t>和</w:t>
      </w:r>
      <w:r w:rsidRPr="007D7B0B">
        <w:rPr>
          <w:rFonts w:ascii="Times New Roman" w:hAnsi="Times New Roman" w:cs="Times New Roman"/>
          <w:bCs/>
          <w:szCs w:val="21"/>
        </w:rPr>
        <w:t>PB5/51×IAN873</w:t>
      </w:r>
      <w:r w:rsidRPr="007D7B0B">
        <w:rPr>
          <w:rFonts w:ascii="Times New Roman" w:hAnsi="Times New Roman" w:cs="Times New Roman"/>
          <w:bCs/>
          <w:szCs w:val="21"/>
        </w:rPr>
        <w:t>。</w:t>
      </w: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经对</w:t>
      </w:r>
      <w:r w:rsidRPr="007D7B0B">
        <w:rPr>
          <w:rFonts w:ascii="Times New Roman" w:hAnsi="Times New Roman" w:cs="Times New Roman"/>
          <w:szCs w:val="21"/>
        </w:rPr>
        <w:t>6</w:t>
      </w:r>
      <w:r w:rsidRPr="007D7B0B">
        <w:rPr>
          <w:rFonts w:ascii="Times New Roman" w:hAnsi="Times New Roman" w:cs="Times New Roman"/>
          <w:szCs w:val="21"/>
        </w:rPr>
        <w:t>个参试亲本径围年生长量统计（表</w:t>
      </w:r>
      <w:r w:rsidRPr="007D7B0B">
        <w:rPr>
          <w:rFonts w:ascii="Times New Roman" w:hAnsi="Times New Roman" w:cs="Times New Roman"/>
          <w:szCs w:val="21"/>
        </w:rPr>
        <w:t>6</w:t>
      </w:r>
      <w:r w:rsidRPr="007D7B0B">
        <w:rPr>
          <w:rFonts w:ascii="Times New Roman" w:hAnsi="Times New Roman" w:cs="Times New Roman"/>
          <w:szCs w:val="21"/>
        </w:rPr>
        <w:t>，湛试</w:t>
      </w:r>
      <w:r w:rsidRPr="007D7B0B">
        <w:rPr>
          <w:rFonts w:ascii="Times New Roman" w:hAnsi="Times New Roman" w:cs="Times New Roman"/>
          <w:szCs w:val="21"/>
        </w:rPr>
        <w:t>692</w:t>
      </w:r>
      <w:r w:rsidRPr="007D7B0B">
        <w:rPr>
          <w:rFonts w:ascii="Times New Roman" w:hAnsi="Times New Roman" w:cs="Times New Roman"/>
          <w:szCs w:val="21"/>
        </w:rPr>
        <w:t>种质资源圃内未保存），从中可以看出，参试亲本生长大多数处于中等或较快生长水平。</w:t>
      </w:r>
    </w:p>
    <w:p w:rsidR="00B5444A" w:rsidRPr="00373382" w:rsidRDefault="00B5444A" w:rsidP="00D746AE">
      <w:pPr>
        <w:jc w:val="center"/>
        <w:rPr>
          <w:rFonts w:ascii="Times New Roman" w:eastAsia="黑体" w:hAnsi="Times New Roman" w:cs="Times New Roman"/>
          <w:sz w:val="18"/>
          <w:szCs w:val="18"/>
        </w:rPr>
      </w:pPr>
    </w:p>
    <w:p w:rsidR="00B5444A" w:rsidRPr="007D7B0B" w:rsidRDefault="00B5444A" w:rsidP="00D746AE">
      <w:pPr>
        <w:jc w:val="center"/>
        <w:rPr>
          <w:rFonts w:ascii="Times New Roman" w:hAnsi="Times New Roman" w:cs="Times New Roman"/>
          <w:b/>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6  6</w:t>
      </w:r>
      <w:r w:rsidRPr="00373382">
        <w:rPr>
          <w:rFonts w:ascii="Times New Roman" w:eastAsia="黑体" w:hAnsi="Times New Roman" w:cs="Times New Roman"/>
          <w:sz w:val="18"/>
          <w:szCs w:val="18"/>
        </w:rPr>
        <w:t>个参试亲本径围年生长量统计（单位：</w:t>
      </w:r>
      <w:r w:rsidRPr="00373382">
        <w:rPr>
          <w:rFonts w:ascii="Times New Roman" w:eastAsia="黑体" w:hAnsi="Times New Roman" w:cs="Times New Roman"/>
          <w:sz w:val="18"/>
          <w:szCs w:val="18"/>
        </w:rPr>
        <w:t>cm</w:t>
      </w:r>
      <w:r w:rsidRPr="00373382">
        <w:rPr>
          <w:rFonts w:ascii="Times New Roman" w:eastAsia="黑体" w:hAnsi="Times New Roman" w:cs="Times New Roman"/>
          <w:sz w:val="18"/>
          <w:szCs w:val="18"/>
        </w:rPr>
        <w:t>）</w:t>
      </w:r>
    </w:p>
    <w:tbl>
      <w:tblPr>
        <w:tblW w:w="0" w:type="auto"/>
        <w:tblBorders>
          <w:top w:val="single" w:sz="12" w:space="0" w:color="auto"/>
          <w:bottom w:val="single" w:sz="12" w:space="0" w:color="auto"/>
        </w:tblBorders>
        <w:tblLayout w:type="fixed"/>
        <w:tblLook w:val="0000"/>
      </w:tblPr>
      <w:tblGrid>
        <w:gridCol w:w="1068"/>
        <w:gridCol w:w="1057"/>
        <w:gridCol w:w="914"/>
        <w:gridCol w:w="914"/>
        <w:gridCol w:w="914"/>
        <w:gridCol w:w="914"/>
        <w:gridCol w:w="914"/>
        <w:gridCol w:w="914"/>
        <w:gridCol w:w="913"/>
      </w:tblGrid>
      <w:tr w:rsidR="00B5444A" w:rsidRPr="007D7B0B" w:rsidTr="00C1396A">
        <w:trPr>
          <w:trHeight w:val="300"/>
        </w:trPr>
        <w:tc>
          <w:tcPr>
            <w:tcW w:w="106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亲本</w:t>
            </w:r>
          </w:p>
        </w:tc>
        <w:tc>
          <w:tcPr>
            <w:tcW w:w="1057"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7D7B0B">
                <w:rPr>
                  <w:rFonts w:ascii="Times New Roman" w:hAnsi="Times New Roman" w:cs="Times New Roman"/>
                  <w:kern w:val="0"/>
                  <w:sz w:val="18"/>
                  <w:szCs w:val="18"/>
                </w:rPr>
                <w:t>1a</w:t>
              </w:r>
            </w:smartTag>
          </w:p>
        </w:tc>
        <w:tc>
          <w:tcPr>
            <w:tcW w:w="914"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p>
        </w:tc>
        <w:tc>
          <w:tcPr>
            <w:tcW w:w="914"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p>
        </w:tc>
        <w:tc>
          <w:tcPr>
            <w:tcW w:w="914"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p>
        </w:tc>
        <w:tc>
          <w:tcPr>
            <w:tcW w:w="914"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p>
        </w:tc>
        <w:tc>
          <w:tcPr>
            <w:tcW w:w="914"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p>
        </w:tc>
        <w:tc>
          <w:tcPr>
            <w:tcW w:w="914"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p>
        </w:tc>
        <w:tc>
          <w:tcPr>
            <w:tcW w:w="913"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p>
        </w:tc>
      </w:tr>
      <w:tr w:rsidR="00B5444A" w:rsidRPr="007D7B0B" w:rsidTr="00C1396A">
        <w:trPr>
          <w:trHeight w:val="285"/>
        </w:trPr>
        <w:tc>
          <w:tcPr>
            <w:tcW w:w="1068" w:type="dxa"/>
            <w:tcBorders>
              <w:top w:val="single" w:sz="4" w:space="0" w:color="auto"/>
            </w:tcBorders>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IAN873</w:t>
            </w:r>
          </w:p>
        </w:tc>
        <w:tc>
          <w:tcPr>
            <w:tcW w:w="1057"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10.46</w:t>
            </w:r>
          </w:p>
        </w:tc>
        <w:tc>
          <w:tcPr>
            <w:tcW w:w="914"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16.70</w:t>
            </w:r>
          </w:p>
        </w:tc>
        <w:tc>
          <w:tcPr>
            <w:tcW w:w="914"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26.00</w:t>
            </w:r>
          </w:p>
        </w:tc>
        <w:tc>
          <w:tcPr>
            <w:tcW w:w="914"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33.86</w:t>
            </w:r>
          </w:p>
        </w:tc>
        <w:tc>
          <w:tcPr>
            <w:tcW w:w="914"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38.94</w:t>
            </w:r>
          </w:p>
        </w:tc>
        <w:tc>
          <w:tcPr>
            <w:tcW w:w="914"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45.94</w:t>
            </w:r>
          </w:p>
        </w:tc>
        <w:tc>
          <w:tcPr>
            <w:tcW w:w="914"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50.80</w:t>
            </w:r>
          </w:p>
        </w:tc>
        <w:tc>
          <w:tcPr>
            <w:tcW w:w="913"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57.00</w:t>
            </w:r>
          </w:p>
        </w:tc>
      </w:tr>
      <w:tr w:rsidR="00B5444A" w:rsidRPr="007D7B0B" w:rsidTr="00C1396A">
        <w:trPr>
          <w:trHeight w:val="285"/>
        </w:trPr>
        <w:tc>
          <w:tcPr>
            <w:tcW w:w="1068"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RRIM803</w:t>
            </w:r>
          </w:p>
        </w:tc>
        <w:tc>
          <w:tcPr>
            <w:tcW w:w="105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10.75</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18.15</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26.28</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32.55</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38.93</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44.55</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49.50</w:t>
            </w:r>
          </w:p>
        </w:tc>
        <w:tc>
          <w:tcPr>
            <w:tcW w:w="9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56.00</w:t>
            </w:r>
          </w:p>
        </w:tc>
      </w:tr>
      <w:tr w:rsidR="00B5444A" w:rsidRPr="007D7B0B" w:rsidTr="00C1396A">
        <w:trPr>
          <w:trHeight w:val="285"/>
        </w:trPr>
        <w:tc>
          <w:tcPr>
            <w:tcW w:w="1068"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PB235</w:t>
            </w:r>
          </w:p>
        </w:tc>
        <w:tc>
          <w:tcPr>
            <w:tcW w:w="105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10.97</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19.43</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25.53</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32.60</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36.23</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40.70</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48.33</w:t>
            </w:r>
          </w:p>
        </w:tc>
        <w:tc>
          <w:tcPr>
            <w:tcW w:w="9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55.00</w:t>
            </w:r>
          </w:p>
        </w:tc>
      </w:tr>
      <w:tr w:rsidR="00B5444A" w:rsidRPr="007D7B0B" w:rsidTr="00C1396A">
        <w:trPr>
          <w:trHeight w:val="300"/>
        </w:trPr>
        <w:tc>
          <w:tcPr>
            <w:tcW w:w="1068"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GT1</w:t>
            </w:r>
          </w:p>
        </w:tc>
        <w:tc>
          <w:tcPr>
            <w:tcW w:w="105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8.07</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13.47</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20.33</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28.53</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36.10</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41.97</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47.67</w:t>
            </w:r>
          </w:p>
        </w:tc>
        <w:tc>
          <w:tcPr>
            <w:tcW w:w="9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54.67</w:t>
            </w:r>
          </w:p>
        </w:tc>
      </w:tr>
      <w:tr w:rsidR="00B5444A" w:rsidRPr="007D7B0B" w:rsidTr="00C1396A">
        <w:trPr>
          <w:trHeight w:val="285"/>
        </w:trPr>
        <w:tc>
          <w:tcPr>
            <w:tcW w:w="1068"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PB5/51</w:t>
            </w:r>
          </w:p>
        </w:tc>
        <w:tc>
          <w:tcPr>
            <w:tcW w:w="105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9.25</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17.85</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25.08</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31.10</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37.38</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43.58</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47.25</w:t>
            </w:r>
          </w:p>
        </w:tc>
        <w:tc>
          <w:tcPr>
            <w:tcW w:w="9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51.25</w:t>
            </w:r>
          </w:p>
        </w:tc>
      </w:tr>
      <w:tr w:rsidR="00B5444A" w:rsidRPr="007D7B0B" w:rsidTr="00C1396A">
        <w:trPr>
          <w:trHeight w:val="315"/>
        </w:trPr>
        <w:tc>
          <w:tcPr>
            <w:tcW w:w="1068"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PB310</w:t>
            </w:r>
          </w:p>
        </w:tc>
        <w:tc>
          <w:tcPr>
            <w:tcW w:w="105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7.67</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14.33</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21.90</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27.53</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33.23</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38.80</w:t>
            </w:r>
          </w:p>
        </w:tc>
        <w:tc>
          <w:tcPr>
            <w:tcW w:w="91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44.00</w:t>
            </w:r>
          </w:p>
        </w:tc>
        <w:tc>
          <w:tcPr>
            <w:tcW w:w="9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47.67</w:t>
            </w:r>
          </w:p>
        </w:tc>
      </w:tr>
      <w:tr w:rsidR="00B5444A" w:rsidRPr="007D7B0B" w:rsidTr="00C1396A">
        <w:trPr>
          <w:trHeight w:val="315"/>
        </w:trPr>
        <w:tc>
          <w:tcPr>
            <w:tcW w:w="1068" w:type="dxa"/>
            <w:vAlign w:val="center"/>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均值</w:t>
            </w:r>
          </w:p>
        </w:tc>
        <w:tc>
          <w:tcPr>
            <w:tcW w:w="1057"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9.53</w:t>
            </w:r>
          </w:p>
        </w:tc>
        <w:tc>
          <w:tcPr>
            <w:tcW w:w="914"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16.66</w:t>
            </w:r>
          </w:p>
        </w:tc>
        <w:tc>
          <w:tcPr>
            <w:tcW w:w="914"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24.19</w:t>
            </w:r>
          </w:p>
        </w:tc>
        <w:tc>
          <w:tcPr>
            <w:tcW w:w="914"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31.03</w:t>
            </w:r>
          </w:p>
        </w:tc>
        <w:tc>
          <w:tcPr>
            <w:tcW w:w="914"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36.80</w:t>
            </w:r>
          </w:p>
        </w:tc>
        <w:tc>
          <w:tcPr>
            <w:tcW w:w="914"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42.59</w:t>
            </w:r>
          </w:p>
        </w:tc>
        <w:tc>
          <w:tcPr>
            <w:tcW w:w="914"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47.93</w:t>
            </w:r>
          </w:p>
        </w:tc>
        <w:tc>
          <w:tcPr>
            <w:tcW w:w="91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53.60</w:t>
            </w:r>
          </w:p>
        </w:tc>
      </w:tr>
    </w:tbl>
    <w:p w:rsidR="00B5444A" w:rsidRPr="007D7B0B" w:rsidRDefault="00B5444A" w:rsidP="00D746AE">
      <w:pPr>
        <w:adjustRightInd w:val="0"/>
        <w:snapToGrid w:val="0"/>
        <w:ind w:firstLineChars="200" w:firstLine="480"/>
        <w:rPr>
          <w:rFonts w:ascii="Times New Roman" w:hAnsi="Times New Roman" w:cs="Times New Roman"/>
          <w:kern w:val="0"/>
          <w:sz w:val="24"/>
        </w:rPr>
      </w:pP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对以</w:t>
      </w:r>
      <w:r w:rsidRPr="007D7B0B">
        <w:rPr>
          <w:rFonts w:ascii="Times New Roman" w:hAnsi="Times New Roman" w:cs="Times New Roman"/>
          <w:szCs w:val="21"/>
        </w:rPr>
        <w:t>IAN873</w:t>
      </w:r>
      <w:r w:rsidRPr="007D7B0B">
        <w:rPr>
          <w:rFonts w:ascii="Times New Roman" w:hAnsi="Times New Roman" w:cs="Times New Roman"/>
          <w:kern w:val="0"/>
          <w:szCs w:val="21"/>
        </w:rPr>
        <w:t>为亲本的杂交组合子代径围年生长量进行统计，结果（表</w:t>
      </w:r>
      <w:r w:rsidRPr="007D7B0B">
        <w:rPr>
          <w:rFonts w:ascii="Times New Roman" w:hAnsi="Times New Roman" w:cs="Times New Roman"/>
          <w:kern w:val="0"/>
          <w:szCs w:val="21"/>
        </w:rPr>
        <w:t>5</w:t>
      </w:r>
      <w:r w:rsidRPr="007D7B0B">
        <w:rPr>
          <w:rFonts w:ascii="Times New Roman" w:hAnsi="Times New Roman" w:cs="Times New Roman"/>
          <w:kern w:val="0"/>
          <w:szCs w:val="21"/>
        </w:rPr>
        <w:t>）显示，</w:t>
      </w:r>
      <w:r w:rsidRPr="007D7B0B">
        <w:rPr>
          <w:rFonts w:ascii="Times New Roman" w:hAnsi="Times New Roman" w:cs="Times New Roman"/>
          <w:szCs w:val="21"/>
        </w:rPr>
        <w:t>以</w:t>
      </w:r>
      <w:r w:rsidRPr="007D7B0B">
        <w:rPr>
          <w:rFonts w:ascii="Times New Roman" w:hAnsi="Times New Roman" w:cs="Times New Roman"/>
          <w:szCs w:val="21"/>
        </w:rPr>
        <w:t>IAN873</w:t>
      </w:r>
      <w:r w:rsidRPr="007D7B0B">
        <w:rPr>
          <w:rFonts w:ascii="Times New Roman" w:hAnsi="Times New Roman" w:cs="Times New Roman"/>
          <w:szCs w:val="21"/>
        </w:rPr>
        <w:t>为亲本的</w:t>
      </w:r>
      <w:r w:rsidRPr="007D7B0B">
        <w:rPr>
          <w:rFonts w:ascii="Times New Roman" w:hAnsi="Times New Roman" w:cs="Times New Roman"/>
          <w:kern w:val="0"/>
          <w:szCs w:val="21"/>
        </w:rPr>
        <w:t>6</w:t>
      </w:r>
      <w:r w:rsidRPr="007D7B0B">
        <w:rPr>
          <w:rFonts w:ascii="Times New Roman" w:hAnsi="Times New Roman" w:cs="Times New Roman"/>
          <w:kern w:val="0"/>
          <w:szCs w:val="21"/>
        </w:rPr>
        <w:t>个杂交组合子代群体径围生长有</w:t>
      </w:r>
      <w:r w:rsidRPr="007D7B0B">
        <w:rPr>
          <w:rFonts w:ascii="Times New Roman" w:hAnsi="Times New Roman" w:cs="Times New Roman"/>
          <w:kern w:val="0"/>
          <w:szCs w:val="21"/>
        </w:rPr>
        <w:t>4</w:t>
      </w:r>
      <w:r w:rsidRPr="007D7B0B">
        <w:rPr>
          <w:rFonts w:ascii="Times New Roman" w:hAnsi="Times New Roman" w:cs="Times New Roman"/>
          <w:kern w:val="0"/>
          <w:szCs w:val="21"/>
        </w:rPr>
        <w:t>个超过</w:t>
      </w:r>
      <w:smartTag w:uri="urn:schemas-microsoft-com:office:smarttags" w:element="chmetcnv">
        <w:smartTagPr>
          <w:attr w:name="TCSC" w:val="0"/>
          <w:attr w:name="NumberType" w:val="1"/>
          <w:attr w:name="Negative" w:val="False"/>
          <w:attr w:name="HasSpace" w:val="True"/>
          <w:attr w:name="SourceValue" w:val="53"/>
          <w:attr w:name="UnitName" w:val="cm"/>
        </w:smartTagPr>
        <w:r w:rsidRPr="007D7B0B">
          <w:rPr>
            <w:rFonts w:ascii="Times New Roman" w:hAnsi="Times New Roman" w:cs="Times New Roman"/>
            <w:kern w:val="0"/>
            <w:szCs w:val="21"/>
          </w:rPr>
          <w:t>53.00 cm</w:t>
        </w:r>
      </w:smartTag>
      <w:r w:rsidRPr="007D7B0B">
        <w:rPr>
          <w:rFonts w:ascii="Times New Roman" w:hAnsi="Times New Roman" w:cs="Times New Roman"/>
          <w:kern w:val="0"/>
          <w:szCs w:val="21"/>
        </w:rPr>
        <w:t>，仅</w:t>
      </w:r>
      <w:r w:rsidRPr="007D7B0B">
        <w:rPr>
          <w:rFonts w:ascii="Times New Roman" w:hAnsi="Times New Roman" w:cs="Times New Roman"/>
          <w:kern w:val="0"/>
          <w:szCs w:val="21"/>
        </w:rPr>
        <w:t>PB310×IAN873</w:t>
      </w:r>
      <w:r w:rsidRPr="007D7B0B">
        <w:rPr>
          <w:rFonts w:ascii="Times New Roman" w:hAnsi="Times New Roman" w:cs="Times New Roman"/>
          <w:kern w:val="0"/>
          <w:szCs w:val="21"/>
        </w:rPr>
        <w:t>和湛试</w:t>
      </w:r>
      <w:r w:rsidRPr="007D7B0B">
        <w:rPr>
          <w:rFonts w:ascii="Times New Roman" w:hAnsi="Times New Roman" w:cs="Times New Roman"/>
          <w:kern w:val="0"/>
          <w:szCs w:val="21"/>
        </w:rPr>
        <w:t>692×IAN873</w:t>
      </w:r>
      <w:r w:rsidRPr="007D7B0B">
        <w:rPr>
          <w:rFonts w:ascii="Times New Roman" w:hAnsi="Times New Roman" w:cs="Times New Roman"/>
          <w:kern w:val="0"/>
          <w:szCs w:val="21"/>
        </w:rPr>
        <w:t>的子代群体生长量低于</w:t>
      </w:r>
      <w:smartTag w:uri="urn:schemas-microsoft-com:office:smarttags" w:element="chmetcnv">
        <w:smartTagPr>
          <w:attr w:name="TCSC" w:val="0"/>
          <w:attr w:name="NumberType" w:val="1"/>
          <w:attr w:name="Negative" w:val="False"/>
          <w:attr w:name="HasSpace" w:val="True"/>
          <w:attr w:name="SourceValue" w:val="50"/>
          <w:attr w:name="UnitName" w:val="cm"/>
        </w:smartTagPr>
        <w:r w:rsidRPr="007D7B0B">
          <w:rPr>
            <w:rFonts w:ascii="Times New Roman" w:hAnsi="Times New Roman" w:cs="Times New Roman"/>
            <w:kern w:val="0"/>
            <w:szCs w:val="21"/>
          </w:rPr>
          <w:t>50.00 cm</w:t>
        </w:r>
      </w:smartTag>
      <w:r w:rsidRPr="007D7B0B">
        <w:rPr>
          <w:rFonts w:ascii="Times New Roman" w:hAnsi="Times New Roman" w:cs="Times New Roman"/>
          <w:kern w:val="0"/>
          <w:szCs w:val="21"/>
        </w:rPr>
        <w:t>。</w:t>
      </w:r>
      <w:r w:rsidRPr="007D7B0B">
        <w:rPr>
          <w:rFonts w:ascii="Times New Roman" w:hAnsi="Times New Roman" w:cs="Times New Roman"/>
          <w:szCs w:val="21"/>
        </w:rPr>
        <w:t>6</w:t>
      </w:r>
      <w:r w:rsidRPr="007D7B0B">
        <w:rPr>
          <w:rFonts w:ascii="Times New Roman" w:hAnsi="Times New Roman" w:cs="Times New Roman"/>
          <w:szCs w:val="21"/>
        </w:rPr>
        <w:t>个杂交组合</w:t>
      </w:r>
      <w:r w:rsidRPr="007D7B0B">
        <w:rPr>
          <w:rFonts w:ascii="Times New Roman" w:hAnsi="Times New Roman" w:cs="Times New Roman"/>
          <w:szCs w:val="21"/>
        </w:rPr>
        <w:t>GT1×IAN873</w:t>
      </w:r>
      <w:r w:rsidRPr="007D7B0B">
        <w:rPr>
          <w:rFonts w:ascii="Times New Roman" w:hAnsi="Times New Roman" w:cs="Times New Roman"/>
          <w:szCs w:val="21"/>
        </w:rPr>
        <w:t>、</w:t>
      </w:r>
      <w:r w:rsidRPr="007D7B0B">
        <w:rPr>
          <w:rFonts w:ascii="Times New Roman" w:hAnsi="Times New Roman" w:cs="Times New Roman"/>
          <w:bCs/>
          <w:szCs w:val="21"/>
        </w:rPr>
        <w:t>PB5/51×IAN873</w:t>
      </w:r>
      <w:r w:rsidRPr="007D7B0B">
        <w:rPr>
          <w:rFonts w:ascii="Times New Roman" w:hAnsi="Times New Roman" w:cs="Times New Roman"/>
          <w:szCs w:val="21"/>
        </w:rPr>
        <w:t>、</w:t>
      </w:r>
      <w:r w:rsidRPr="007D7B0B">
        <w:rPr>
          <w:rFonts w:ascii="Times New Roman" w:hAnsi="Times New Roman" w:cs="Times New Roman"/>
          <w:szCs w:val="21"/>
        </w:rPr>
        <w:t>PB310×IAN873</w:t>
      </w:r>
      <w:r w:rsidRPr="007D7B0B">
        <w:rPr>
          <w:rFonts w:ascii="Times New Roman" w:hAnsi="Times New Roman" w:cs="Times New Roman"/>
          <w:szCs w:val="21"/>
        </w:rPr>
        <w:t>、</w:t>
      </w:r>
      <w:r w:rsidRPr="007D7B0B">
        <w:rPr>
          <w:rFonts w:ascii="Times New Roman" w:hAnsi="Times New Roman" w:cs="Times New Roman"/>
          <w:szCs w:val="21"/>
        </w:rPr>
        <w:t>PB235×IAN873</w:t>
      </w:r>
      <w:r w:rsidRPr="007D7B0B">
        <w:rPr>
          <w:rFonts w:ascii="Times New Roman" w:hAnsi="Times New Roman" w:cs="Times New Roman"/>
          <w:bCs/>
          <w:szCs w:val="21"/>
        </w:rPr>
        <w:t>、</w:t>
      </w:r>
      <w:r w:rsidRPr="007D7B0B">
        <w:rPr>
          <w:rFonts w:ascii="Times New Roman" w:hAnsi="Times New Roman" w:cs="Times New Roman"/>
          <w:bCs/>
          <w:szCs w:val="21"/>
        </w:rPr>
        <w:t>IAN873×</w:t>
      </w:r>
      <w:r w:rsidRPr="007D7B0B">
        <w:rPr>
          <w:rFonts w:ascii="Times New Roman" w:hAnsi="Times New Roman" w:cs="Times New Roman"/>
          <w:szCs w:val="21"/>
        </w:rPr>
        <w:t>RRIM803</w:t>
      </w:r>
      <w:r w:rsidRPr="007D7B0B">
        <w:rPr>
          <w:rFonts w:ascii="Times New Roman" w:hAnsi="Times New Roman" w:cs="Times New Roman"/>
          <w:szCs w:val="21"/>
        </w:rPr>
        <w:t>和湛试</w:t>
      </w:r>
      <w:r w:rsidRPr="007D7B0B">
        <w:rPr>
          <w:rFonts w:ascii="Times New Roman" w:hAnsi="Times New Roman" w:cs="Times New Roman"/>
          <w:szCs w:val="21"/>
        </w:rPr>
        <w:t>692×IAN873</w:t>
      </w:r>
      <w:r w:rsidRPr="007D7B0B">
        <w:rPr>
          <w:rFonts w:ascii="Times New Roman" w:hAnsi="Times New Roman" w:cs="Times New Roman"/>
          <w:kern w:val="0"/>
          <w:szCs w:val="21"/>
        </w:rPr>
        <w:t>，</w:t>
      </w:r>
      <w:r w:rsidRPr="007D7B0B">
        <w:rPr>
          <w:rFonts w:ascii="Times New Roman" w:hAnsi="Times New Roman" w:cs="Times New Roman"/>
          <w:kern w:val="0"/>
          <w:szCs w:val="21"/>
        </w:rPr>
        <w:t>8</w:t>
      </w:r>
      <w:r w:rsidRPr="007D7B0B">
        <w:rPr>
          <w:rFonts w:ascii="Times New Roman" w:hAnsi="Times New Roman" w:cs="Times New Roman"/>
          <w:kern w:val="0"/>
          <w:szCs w:val="21"/>
        </w:rPr>
        <w:t>年生时各组合子代径围生长量变幅分别为</w:t>
      </w:r>
      <w:r w:rsidRPr="007D7B0B">
        <w:rPr>
          <w:rFonts w:ascii="Times New Roman" w:hAnsi="Times New Roman" w:cs="Times New Roman"/>
          <w:kern w:val="0"/>
          <w:szCs w:val="21"/>
        </w:rPr>
        <w:t>49.00</w:t>
      </w:r>
      <w:r w:rsidRPr="007D7B0B">
        <w:rPr>
          <w:rFonts w:ascii="Times New Roman" w:hAnsi="Times New Roman" w:cs="Times New Roman"/>
          <w:szCs w:val="21"/>
        </w:rPr>
        <w:t>～</w:t>
      </w:r>
      <w:r w:rsidRPr="007D7B0B">
        <w:rPr>
          <w:rFonts w:ascii="Times New Roman" w:hAnsi="Times New Roman" w:cs="Times New Roman"/>
          <w:kern w:val="0"/>
          <w:szCs w:val="21"/>
        </w:rPr>
        <w:t>64</w:t>
      </w:r>
      <w:smartTag w:uri="urn:schemas-microsoft-com:office:smarttags" w:element="chmetcnv">
        <w:smartTagPr>
          <w:attr w:name="TCSC" w:val="0"/>
          <w:attr w:name="NumberType" w:val="1"/>
          <w:attr w:name="Negative" w:val="False"/>
          <w:attr w:name="HasSpace" w:val="True"/>
          <w:attr w:name="SourceValue" w:val=".33"/>
          <w:attr w:name="UnitName" w:val="cm"/>
        </w:smartTagPr>
        <w:r w:rsidRPr="007D7B0B">
          <w:rPr>
            <w:rFonts w:ascii="Times New Roman" w:hAnsi="Times New Roman" w:cs="Times New Roman"/>
            <w:kern w:val="0"/>
            <w:szCs w:val="21"/>
          </w:rPr>
          <w:t>.33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54.14</w:t>
      </w:r>
      <w:r w:rsidRPr="007D7B0B">
        <w:rPr>
          <w:rFonts w:ascii="Times New Roman" w:hAnsi="Times New Roman" w:cs="Times New Roman"/>
          <w:szCs w:val="21"/>
        </w:rPr>
        <w:t>～</w:t>
      </w:r>
      <w:r w:rsidRPr="007D7B0B">
        <w:rPr>
          <w:rFonts w:ascii="Times New Roman" w:hAnsi="Times New Roman" w:cs="Times New Roman"/>
          <w:kern w:val="0"/>
          <w:szCs w:val="21"/>
        </w:rPr>
        <w:t>58</w:t>
      </w:r>
      <w:smartTag w:uri="urn:schemas-microsoft-com:office:smarttags" w:element="chmetcnv">
        <w:smartTagPr>
          <w:attr w:name="TCSC" w:val="0"/>
          <w:attr w:name="NumberType" w:val="1"/>
          <w:attr w:name="Negative" w:val="False"/>
          <w:attr w:name="HasSpace" w:val="True"/>
          <w:attr w:name="SourceValue" w:val=".5"/>
          <w:attr w:name="UnitName" w:val="cm"/>
        </w:smartTagPr>
        <w:r w:rsidRPr="007D7B0B">
          <w:rPr>
            <w:rFonts w:ascii="Times New Roman" w:hAnsi="Times New Roman" w:cs="Times New Roman"/>
            <w:kern w:val="0"/>
            <w:szCs w:val="21"/>
          </w:rPr>
          <w:t>.50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37.00</w:t>
      </w:r>
      <w:r w:rsidRPr="007D7B0B">
        <w:rPr>
          <w:rFonts w:ascii="Times New Roman" w:hAnsi="Times New Roman" w:cs="Times New Roman"/>
          <w:szCs w:val="21"/>
        </w:rPr>
        <w:t>～</w:t>
      </w:r>
      <w:r w:rsidRPr="007D7B0B">
        <w:rPr>
          <w:rFonts w:ascii="Times New Roman" w:hAnsi="Times New Roman" w:cs="Times New Roman"/>
          <w:kern w:val="0"/>
          <w:szCs w:val="21"/>
        </w:rPr>
        <w:t>41</w:t>
      </w:r>
      <w:smartTag w:uri="urn:schemas-microsoft-com:office:smarttags" w:element="chmetcnv">
        <w:smartTagPr>
          <w:attr w:name="TCSC" w:val="0"/>
          <w:attr w:name="NumberType" w:val="1"/>
          <w:attr w:name="Negative" w:val="False"/>
          <w:attr w:name="HasSpace" w:val="True"/>
          <w:attr w:name="SourceValue" w:val=".8"/>
          <w:attr w:name="UnitName" w:val="cm"/>
        </w:smartTagPr>
        <w:r w:rsidRPr="007D7B0B">
          <w:rPr>
            <w:rFonts w:ascii="Times New Roman" w:hAnsi="Times New Roman" w:cs="Times New Roman"/>
            <w:kern w:val="0"/>
            <w:szCs w:val="21"/>
          </w:rPr>
          <w:t>.80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48.25</w:t>
      </w:r>
      <w:r w:rsidRPr="007D7B0B">
        <w:rPr>
          <w:rFonts w:ascii="Times New Roman" w:hAnsi="Times New Roman" w:cs="Times New Roman"/>
          <w:szCs w:val="21"/>
        </w:rPr>
        <w:t>～</w:t>
      </w:r>
      <w:r w:rsidRPr="007D7B0B">
        <w:rPr>
          <w:rFonts w:ascii="Times New Roman" w:hAnsi="Times New Roman" w:cs="Times New Roman"/>
          <w:kern w:val="0"/>
          <w:szCs w:val="21"/>
        </w:rPr>
        <w:t>58</w:t>
      </w:r>
      <w:smartTag w:uri="urn:schemas-microsoft-com:office:smarttags" w:element="chmetcnv">
        <w:smartTagPr>
          <w:attr w:name="TCSC" w:val="0"/>
          <w:attr w:name="NumberType" w:val="1"/>
          <w:attr w:name="Negative" w:val="False"/>
          <w:attr w:name="HasSpace" w:val="True"/>
          <w:attr w:name="SourceValue" w:val=".67"/>
          <w:attr w:name="UnitName" w:val="cm"/>
        </w:smartTagPr>
        <w:r w:rsidRPr="007D7B0B">
          <w:rPr>
            <w:rFonts w:ascii="Times New Roman" w:hAnsi="Times New Roman" w:cs="Times New Roman"/>
            <w:kern w:val="0"/>
            <w:szCs w:val="21"/>
          </w:rPr>
          <w:t>.67 cm</w:t>
        </w:r>
      </w:smartTag>
      <w:r w:rsidRPr="007D7B0B">
        <w:rPr>
          <w:rFonts w:ascii="Times New Roman" w:hAnsi="Times New Roman" w:cs="Times New Roman"/>
          <w:kern w:val="0"/>
          <w:szCs w:val="21"/>
        </w:rPr>
        <w:t>、</w:t>
      </w:r>
      <w:r w:rsidRPr="007D7B0B">
        <w:rPr>
          <w:rFonts w:ascii="Times New Roman" w:hAnsi="Times New Roman" w:cs="Times New Roman"/>
          <w:kern w:val="0"/>
          <w:szCs w:val="21"/>
        </w:rPr>
        <w:t>55.75</w:t>
      </w:r>
      <w:r w:rsidRPr="007D7B0B">
        <w:rPr>
          <w:rFonts w:ascii="Times New Roman" w:hAnsi="Times New Roman" w:cs="Times New Roman"/>
          <w:szCs w:val="21"/>
        </w:rPr>
        <w:t>～</w:t>
      </w:r>
      <w:r w:rsidRPr="007D7B0B">
        <w:rPr>
          <w:rFonts w:ascii="Times New Roman" w:hAnsi="Times New Roman" w:cs="Times New Roman"/>
          <w:kern w:val="0"/>
          <w:szCs w:val="21"/>
        </w:rPr>
        <w:t>61</w:t>
      </w:r>
      <w:smartTag w:uri="urn:schemas-microsoft-com:office:smarttags" w:element="chmetcnv">
        <w:smartTagPr>
          <w:attr w:name="TCSC" w:val="0"/>
          <w:attr w:name="NumberType" w:val="1"/>
          <w:attr w:name="Negative" w:val="False"/>
          <w:attr w:name="HasSpace" w:val="True"/>
          <w:attr w:name="SourceValue" w:val=".4"/>
          <w:attr w:name="UnitName" w:val="cm"/>
        </w:smartTagPr>
        <w:r w:rsidRPr="007D7B0B">
          <w:rPr>
            <w:rFonts w:ascii="Times New Roman" w:hAnsi="Times New Roman" w:cs="Times New Roman"/>
            <w:kern w:val="0"/>
            <w:szCs w:val="21"/>
          </w:rPr>
          <w:t>.40 cm</w:t>
        </w:r>
      </w:smartTag>
      <w:r w:rsidRPr="007D7B0B">
        <w:rPr>
          <w:rFonts w:ascii="Times New Roman" w:hAnsi="Times New Roman" w:cs="Times New Roman"/>
          <w:kern w:val="0"/>
          <w:szCs w:val="21"/>
        </w:rPr>
        <w:t>和</w:t>
      </w:r>
      <w:r w:rsidRPr="007D7B0B">
        <w:rPr>
          <w:rFonts w:ascii="Times New Roman" w:hAnsi="Times New Roman" w:cs="Times New Roman"/>
          <w:kern w:val="0"/>
          <w:szCs w:val="21"/>
        </w:rPr>
        <w:t>48.00</w:t>
      </w:r>
      <w:r w:rsidRPr="007D7B0B">
        <w:rPr>
          <w:rFonts w:ascii="Times New Roman" w:hAnsi="Times New Roman" w:cs="Times New Roman"/>
          <w:szCs w:val="21"/>
        </w:rPr>
        <w:t>～</w:t>
      </w:r>
      <w:r w:rsidRPr="007D7B0B">
        <w:rPr>
          <w:rFonts w:ascii="Times New Roman" w:hAnsi="Times New Roman" w:cs="Times New Roman"/>
          <w:kern w:val="0"/>
          <w:szCs w:val="21"/>
        </w:rPr>
        <w:t>50</w:t>
      </w:r>
      <w:smartTag w:uri="urn:schemas-microsoft-com:office:smarttags" w:element="chmetcnv">
        <w:smartTagPr>
          <w:attr w:name="TCSC" w:val="0"/>
          <w:attr w:name="NumberType" w:val="1"/>
          <w:attr w:name="Negative" w:val="False"/>
          <w:attr w:name="HasSpace" w:val="True"/>
          <w:attr w:name="SourceValue" w:val="0"/>
          <w:attr w:name="UnitName" w:val="cm"/>
        </w:smartTagPr>
        <w:r w:rsidRPr="007D7B0B">
          <w:rPr>
            <w:rFonts w:ascii="Times New Roman" w:hAnsi="Times New Roman" w:cs="Times New Roman"/>
            <w:kern w:val="0"/>
            <w:szCs w:val="21"/>
          </w:rPr>
          <w:t>.00 cm</w:t>
        </w:r>
      </w:smartTag>
      <w:r w:rsidRPr="007D7B0B">
        <w:rPr>
          <w:rFonts w:ascii="Times New Roman" w:hAnsi="Times New Roman" w:cs="Times New Roman"/>
          <w:kern w:val="0"/>
          <w:szCs w:val="21"/>
        </w:rPr>
        <w:t>。结合表</w:t>
      </w:r>
      <w:r w:rsidRPr="007D7B0B">
        <w:rPr>
          <w:rFonts w:ascii="Times New Roman" w:hAnsi="Times New Roman" w:cs="Times New Roman"/>
          <w:kern w:val="0"/>
          <w:szCs w:val="21"/>
        </w:rPr>
        <w:t>5</w:t>
      </w:r>
      <w:r w:rsidRPr="007D7B0B">
        <w:rPr>
          <w:rFonts w:ascii="Times New Roman" w:hAnsi="Times New Roman" w:cs="Times New Roman"/>
          <w:kern w:val="0"/>
          <w:szCs w:val="21"/>
        </w:rPr>
        <w:t>可以看出，与</w:t>
      </w:r>
      <w:r w:rsidRPr="007D7B0B">
        <w:rPr>
          <w:rFonts w:ascii="Times New Roman" w:hAnsi="Times New Roman" w:cs="Times New Roman"/>
          <w:kern w:val="0"/>
          <w:szCs w:val="21"/>
        </w:rPr>
        <w:t>INA873</w:t>
      </w:r>
      <w:r w:rsidRPr="007D7B0B">
        <w:rPr>
          <w:rFonts w:ascii="Times New Roman" w:hAnsi="Times New Roman" w:cs="Times New Roman"/>
          <w:kern w:val="0"/>
          <w:szCs w:val="21"/>
        </w:rPr>
        <w:t>形成亲本组合的资源生长处于中等及以上水平，其子代较速生；但当组合的另一个亲本生长较慢，其子代生长也相应的较慢，</w:t>
      </w:r>
      <w:r w:rsidRPr="007D7B0B">
        <w:rPr>
          <w:rFonts w:ascii="Times New Roman" w:hAnsi="Times New Roman" w:cs="Times New Roman"/>
          <w:kern w:val="0"/>
          <w:szCs w:val="21"/>
        </w:rPr>
        <w:t>IAN873</w:t>
      </w:r>
      <w:r w:rsidRPr="007D7B0B">
        <w:rPr>
          <w:rFonts w:ascii="Times New Roman" w:hAnsi="Times New Roman" w:cs="Times New Roman"/>
          <w:kern w:val="0"/>
          <w:szCs w:val="21"/>
        </w:rPr>
        <w:t>的速生特性未被子代继承。</w:t>
      </w:r>
    </w:p>
    <w:p w:rsidR="00B5444A" w:rsidRPr="007D7B0B" w:rsidRDefault="00B5444A" w:rsidP="00D746AE">
      <w:pPr>
        <w:adjustRightInd w:val="0"/>
        <w:snapToGrid w:val="0"/>
        <w:jc w:val="center"/>
        <w:rPr>
          <w:rFonts w:ascii="Times New Roman" w:hAnsi="Times New Roman" w:cs="Times New Roman"/>
          <w:b/>
          <w:sz w:val="18"/>
          <w:szCs w:val="18"/>
        </w:rPr>
      </w:pPr>
      <w:r w:rsidRPr="007D7B0B">
        <w:rPr>
          <w:rFonts w:ascii="Times New Roman" w:hAnsi="Times New Roman" w:cs="Times New Roman"/>
          <w:b/>
          <w:sz w:val="18"/>
          <w:szCs w:val="18"/>
        </w:rPr>
        <w:t>表</w:t>
      </w:r>
      <w:r w:rsidRPr="007D7B0B">
        <w:rPr>
          <w:rFonts w:ascii="Times New Roman" w:hAnsi="Times New Roman" w:cs="Times New Roman"/>
          <w:b/>
          <w:sz w:val="18"/>
          <w:szCs w:val="18"/>
        </w:rPr>
        <w:t xml:space="preserve">7  </w:t>
      </w:r>
      <w:r w:rsidRPr="007D7B0B">
        <w:rPr>
          <w:rFonts w:ascii="Times New Roman" w:hAnsi="Times New Roman" w:cs="Times New Roman"/>
          <w:b/>
          <w:sz w:val="18"/>
          <w:szCs w:val="18"/>
        </w:rPr>
        <w:t>以</w:t>
      </w:r>
      <w:r w:rsidRPr="007D7B0B">
        <w:rPr>
          <w:rFonts w:ascii="Times New Roman" w:hAnsi="Times New Roman" w:cs="Times New Roman"/>
          <w:b/>
          <w:sz w:val="18"/>
          <w:szCs w:val="18"/>
        </w:rPr>
        <w:t>IAN873</w:t>
      </w:r>
      <w:r w:rsidRPr="007D7B0B">
        <w:rPr>
          <w:rFonts w:ascii="Times New Roman" w:hAnsi="Times New Roman" w:cs="Times New Roman"/>
          <w:b/>
          <w:sz w:val="18"/>
          <w:szCs w:val="18"/>
        </w:rPr>
        <w:t>为亲本的杂交组合子代径围年生长量统计</w:t>
      </w:r>
      <w:r w:rsidRPr="007D7B0B">
        <w:rPr>
          <w:rFonts w:ascii="Times New Roman" w:hAnsi="Times New Roman" w:cs="Times New Roman"/>
          <w:b/>
          <w:kern w:val="0"/>
          <w:sz w:val="18"/>
          <w:szCs w:val="18"/>
        </w:rPr>
        <w:t>（单位：</w:t>
      </w:r>
      <w:r w:rsidRPr="007D7B0B">
        <w:rPr>
          <w:rFonts w:ascii="Times New Roman" w:hAnsi="Times New Roman" w:cs="Times New Roman"/>
          <w:b/>
          <w:kern w:val="0"/>
          <w:sz w:val="18"/>
          <w:szCs w:val="18"/>
        </w:rPr>
        <w:t>cm</w:t>
      </w:r>
      <w:r w:rsidRPr="007D7B0B">
        <w:rPr>
          <w:rFonts w:ascii="Times New Roman" w:hAnsi="Times New Roman" w:cs="Times New Roman"/>
          <w:b/>
          <w:kern w:val="0"/>
          <w:sz w:val="18"/>
          <w:szCs w:val="18"/>
        </w:rPr>
        <w:t>）</w:t>
      </w:r>
    </w:p>
    <w:tbl>
      <w:tblPr>
        <w:tblW w:w="0" w:type="auto"/>
        <w:tblLayout w:type="fixed"/>
        <w:tblLook w:val="0000"/>
      </w:tblPr>
      <w:tblGrid>
        <w:gridCol w:w="2195"/>
        <w:gridCol w:w="684"/>
        <w:gridCol w:w="807"/>
        <w:gridCol w:w="806"/>
        <w:gridCol w:w="806"/>
        <w:gridCol w:w="806"/>
        <w:gridCol w:w="806"/>
        <w:gridCol w:w="806"/>
        <w:gridCol w:w="806"/>
      </w:tblGrid>
      <w:tr w:rsidR="00B5444A" w:rsidRPr="007D7B0B" w:rsidTr="00C1396A">
        <w:trPr>
          <w:trHeight w:val="315"/>
        </w:trPr>
        <w:tc>
          <w:tcPr>
            <w:tcW w:w="2195" w:type="dxa"/>
            <w:tcBorders>
              <w:top w:val="single" w:sz="12" w:space="0" w:color="auto"/>
              <w:left w:val="nil"/>
              <w:bottom w:val="single" w:sz="8"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杂交组合</w:t>
            </w:r>
          </w:p>
        </w:tc>
        <w:tc>
          <w:tcPr>
            <w:tcW w:w="684" w:type="dxa"/>
            <w:tcBorders>
              <w:top w:val="single" w:sz="12" w:space="0" w:color="auto"/>
              <w:left w:val="nil"/>
              <w:bottom w:val="single" w:sz="8"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7D7B0B">
                <w:rPr>
                  <w:rFonts w:ascii="Times New Roman" w:hAnsi="Times New Roman" w:cs="Times New Roman"/>
                  <w:kern w:val="0"/>
                  <w:sz w:val="18"/>
                  <w:szCs w:val="18"/>
                </w:rPr>
                <w:t>1a</w:t>
              </w:r>
            </w:smartTag>
          </w:p>
        </w:tc>
        <w:tc>
          <w:tcPr>
            <w:tcW w:w="807" w:type="dxa"/>
            <w:tcBorders>
              <w:top w:val="single" w:sz="12" w:space="0" w:color="auto"/>
              <w:left w:val="nil"/>
              <w:bottom w:val="single" w:sz="8"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r w:rsidRPr="007D7B0B">
              <w:rPr>
                <w:rFonts w:ascii="Times New Roman" w:hAnsi="Times New Roman" w:cs="Times New Roman"/>
                <w:kern w:val="0"/>
                <w:sz w:val="18"/>
                <w:szCs w:val="18"/>
              </w:rPr>
              <w:t xml:space="preserve"> </w:t>
            </w:r>
          </w:p>
        </w:tc>
        <w:tc>
          <w:tcPr>
            <w:tcW w:w="806" w:type="dxa"/>
            <w:tcBorders>
              <w:top w:val="single" w:sz="12" w:space="0" w:color="auto"/>
              <w:left w:val="nil"/>
              <w:bottom w:val="single" w:sz="8"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r w:rsidRPr="007D7B0B">
              <w:rPr>
                <w:rFonts w:ascii="Times New Roman" w:hAnsi="Times New Roman" w:cs="Times New Roman"/>
                <w:kern w:val="0"/>
                <w:sz w:val="18"/>
                <w:szCs w:val="18"/>
              </w:rPr>
              <w:t xml:space="preserve"> </w:t>
            </w:r>
          </w:p>
        </w:tc>
        <w:tc>
          <w:tcPr>
            <w:tcW w:w="806" w:type="dxa"/>
            <w:tcBorders>
              <w:top w:val="single" w:sz="12" w:space="0" w:color="auto"/>
              <w:left w:val="nil"/>
              <w:bottom w:val="single" w:sz="8"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r w:rsidRPr="007D7B0B">
              <w:rPr>
                <w:rFonts w:ascii="Times New Roman" w:hAnsi="Times New Roman" w:cs="Times New Roman"/>
                <w:kern w:val="0"/>
                <w:sz w:val="18"/>
                <w:szCs w:val="18"/>
              </w:rPr>
              <w:t xml:space="preserve"> </w:t>
            </w:r>
          </w:p>
        </w:tc>
        <w:tc>
          <w:tcPr>
            <w:tcW w:w="806" w:type="dxa"/>
            <w:tcBorders>
              <w:top w:val="single" w:sz="12" w:space="0" w:color="auto"/>
              <w:left w:val="nil"/>
              <w:bottom w:val="single" w:sz="8"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r w:rsidRPr="007D7B0B">
              <w:rPr>
                <w:rFonts w:ascii="Times New Roman" w:hAnsi="Times New Roman" w:cs="Times New Roman"/>
                <w:kern w:val="0"/>
                <w:sz w:val="18"/>
                <w:szCs w:val="18"/>
              </w:rPr>
              <w:t xml:space="preserve"> </w:t>
            </w:r>
          </w:p>
        </w:tc>
        <w:tc>
          <w:tcPr>
            <w:tcW w:w="806" w:type="dxa"/>
            <w:tcBorders>
              <w:top w:val="single" w:sz="12" w:space="0" w:color="auto"/>
              <w:left w:val="nil"/>
              <w:bottom w:val="single" w:sz="8"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r w:rsidRPr="007D7B0B">
              <w:rPr>
                <w:rFonts w:ascii="Times New Roman" w:hAnsi="Times New Roman" w:cs="Times New Roman"/>
                <w:kern w:val="0"/>
                <w:sz w:val="18"/>
                <w:szCs w:val="18"/>
              </w:rPr>
              <w:t xml:space="preserve"> </w:t>
            </w:r>
          </w:p>
        </w:tc>
        <w:tc>
          <w:tcPr>
            <w:tcW w:w="806" w:type="dxa"/>
            <w:tcBorders>
              <w:top w:val="single" w:sz="12" w:space="0" w:color="auto"/>
              <w:left w:val="nil"/>
              <w:bottom w:val="single" w:sz="8"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r w:rsidRPr="007D7B0B">
              <w:rPr>
                <w:rFonts w:ascii="Times New Roman" w:hAnsi="Times New Roman" w:cs="Times New Roman"/>
                <w:kern w:val="0"/>
                <w:sz w:val="18"/>
                <w:szCs w:val="18"/>
              </w:rPr>
              <w:t xml:space="preserve"> </w:t>
            </w:r>
          </w:p>
        </w:tc>
        <w:tc>
          <w:tcPr>
            <w:tcW w:w="806" w:type="dxa"/>
            <w:tcBorders>
              <w:top w:val="single" w:sz="12" w:space="0" w:color="auto"/>
              <w:left w:val="nil"/>
              <w:bottom w:val="single" w:sz="8"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r w:rsidRPr="007D7B0B">
              <w:rPr>
                <w:rFonts w:ascii="Times New Roman" w:hAnsi="Times New Roman" w:cs="Times New Roman"/>
                <w:kern w:val="0"/>
                <w:sz w:val="18"/>
                <w:szCs w:val="18"/>
              </w:rPr>
              <w:t xml:space="preserve"> </w:t>
            </w:r>
          </w:p>
        </w:tc>
      </w:tr>
      <w:tr w:rsidR="00B5444A" w:rsidRPr="007D7B0B" w:rsidTr="00C1396A">
        <w:trPr>
          <w:trHeight w:val="177"/>
        </w:trPr>
        <w:tc>
          <w:tcPr>
            <w:tcW w:w="2195" w:type="dxa"/>
            <w:tcBorders>
              <w:top w:val="nil"/>
              <w:left w:val="nil"/>
              <w:bottom w:val="nil"/>
              <w:right w:val="nil"/>
            </w:tcBorders>
          </w:tcPr>
          <w:p w:rsidR="00B5444A" w:rsidRPr="007D7B0B" w:rsidRDefault="00B5444A" w:rsidP="00D746AE">
            <w:pPr>
              <w:widowControl/>
              <w:rPr>
                <w:rFonts w:ascii="Times New Roman" w:hAnsi="Times New Roman" w:cs="Times New Roman"/>
                <w:kern w:val="0"/>
                <w:sz w:val="18"/>
                <w:szCs w:val="18"/>
              </w:rPr>
            </w:pPr>
            <w:r w:rsidRPr="007D7B0B">
              <w:rPr>
                <w:rFonts w:ascii="Times New Roman" w:hAnsi="Times New Roman" w:cs="Times New Roman"/>
                <w:kern w:val="0"/>
                <w:sz w:val="18"/>
                <w:szCs w:val="18"/>
              </w:rPr>
              <w:t>GT1×IAN873</w:t>
            </w:r>
          </w:p>
        </w:tc>
        <w:tc>
          <w:tcPr>
            <w:tcW w:w="684"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8.97</w:t>
            </w:r>
          </w:p>
        </w:tc>
        <w:tc>
          <w:tcPr>
            <w:tcW w:w="807"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15.65</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24.59</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32.30</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38.09</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44.63</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49.54</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53.39</w:t>
            </w:r>
          </w:p>
        </w:tc>
      </w:tr>
      <w:tr w:rsidR="00B5444A" w:rsidRPr="007D7B0B" w:rsidTr="00C1396A">
        <w:trPr>
          <w:trHeight w:val="188"/>
        </w:trPr>
        <w:tc>
          <w:tcPr>
            <w:tcW w:w="2195" w:type="dxa"/>
            <w:tcBorders>
              <w:top w:val="nil"/>
              <w:left w:val="nil"/>
              <w:bottom w:val="nil"/>
              <w:right w:val="nil"/>
            </w:tcBorders>
          </w:tcPr>
          <w:p w:rsidR="00B5444A" w:rsidRPr="007D7B0B" w:rsidRDefault="00B5444A" w:rsidP="00D746AE">
            <w:pPr>
              <w:widowControl/>
              <w:rPr>
                <w:rFonts w:ascii="Times New Roman" w:hAnsi="Times New Roman" w:cs="Times New Roman"/>
                <w:kern w:val="0"/>
                <w:sz w:val="18"/>
                <w:szCs w:val="18"/>
              </w:rPr>
            </w:pPr>
            <w:r w:rsidRPr="007D7B0B">
              <w:rPr>
                <w:rFonts w:ascii="Times New Roman" w:hAnsi="Times New Roman" w:cs="Times New Roman"/>
                <w:kern w:val="0"/>
                <w:sz w:val="18"/>
                <w:szCs w:val="18"/>
              </w:rPr>
              <w:t>PB5/51×IAN873</w:t>
            </w:r>
          </w:p>
        </w:tc>
        <w:tc>
          <w:tcPr>
            <w:tcW w:w="684"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8.11</w:t>
            </w:r>
          </w:p>
        </w:tc>
        <w:tc>
          <w:tcPr>
            <w:tcW w:w="807"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14.70</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23.63</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30.86</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37.38</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44.47</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49.59</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56.32</w:t>
            </w:r>
          </w:p>
        </w:tc>
      </w:tr>
      <w:tr w:rsidR="00B5444A" w:rsidRPr="007D7B0B" w:rsidTr="00C1396A">
        <w:trPr>
          <w:trHeight w:val="156"/>
        </w:trPr>
        <w:tc>
          <w:tcPr>
            <w:tcW w:w="2195" w:type="dxa"/>
            <w:tcBorders>
              <w:top w:val="nil"/>
              <w:left w:val="nil"/>
              <w:bottom w:val="nil"/>
              <w:right w:val="nil"/>
            </w:tcBorders>
          </w:tcPr>
          <w:p w:rsidR="00B5444A" w:rsidRPr="007D7B0B" w:rsidRDefault="00B5444A" w:rsidP="00D746AE">
            <w:pPr>
              <w:widowControl/>
              <w:rPr>
                <w:rFonts w:ascii="Times New Roman" w:hAnsi="Times New Roman" w:cs="Times New Roman"/>
                <w:kern w:val="0"/>
                <w:sz w:val="18"/>
                <w:szCs w:val="18"/>
              </w:rPr>
            </w:pPr>
            <w:r w:rsidRPr="007D7B0B">
              <w:rPr>
                <w:rFonts w:ascii="Times New Roman" w:hAnsi="Times New Roman" w:cs="Times New Roman"/>
                <w:kern w:val="0"/>
                <w:sz w:val="18"/>
                <w:szCs w:val="18"/>
              </w:rPr>
              <w:t>PB310×IAN873</w:t>
            </w:r>
          </w:p>
        </w:tc>
        <w:tc>
          <w:tcPr>
            <w:tcW w:w="684"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7.64</w:t>
            </w:r>
          </w:p>
        </w:tc>
        <w:tc>
          <w:tcPr>
            <w:tcW w:w="807"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10.23</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14.33</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23.28</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26.39</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31.22</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35.57</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39.40</w:t>
            </w:r>
          </w:p>
        </w:tc>
      </w:tr>
      <w:tr w:rsidR="00B5444A" w:rsidRPr="007D7B0B" w:rsidTr="00C1396A">
        <w:trPr>
          <w:trHeight w:val="317"/>
        </w:trPr>
        <w:tc>
          <w:tcPr>
            <w:tcW w:w="2195" w:type="dxa"/>
            <w:tcBorders>
              <w:top w:val="nil"/>
              <w:left w:val="nil"/>
              <w:bottom w:val="nil"/>
              <w:right w:val="nil"/>
            </w:tcBorders>
          </w:tcPr>
          <w:p w:rsidR="00B5444A" w:rsidRPr="007D7B0B" w:rsidRDefault="00B5444A" w:rsidP="00D746AE">
            <w:pPr>
              <w:widowControl/>
              <w:rPr>
                <w:rFonts w:ascii="Times New Roman" w:hAnsi="Times New Roman" w:cs="Times New Roman"/>
                <w:kern w:val="0"/>
                <w:sz w:val="18"/>
                <w:szCs w:val="18"/>
              </w:rPr>
            </w:pPr>
            <w:r w:rsidRPr="007D7B0B">
              <w:rPr>
                <w:rFonts w:ascii="Times New Roman" w:hAnsi="Times New Roman" w:cs="Times New Roman"/>
                <w:kern w:val="0"/>
                <w:sz w:val="18"/>
                <w:szCs w:val="18"/>
              </w:rPr>
              <w:t>PB235×IAN873</w:t>
            </w:r>
          </w:p>
        </w:tc>
        <w:tc>
          <w:tcPr>
            <w:tcW w:w="684"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9.00</w:t>
            </w:r>
          </w:p>
        </w:tc>
        <w:tc>
          <w:tcPr>
            <w:tcW w:w="807"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14.51</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20.81</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27.60</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35.22</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41.41</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48.13</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53.85</w:t>
            </w:r>
          </w:p>
        </w:tc>
      </w:tr>
      <w:tr w:rsidR="00B5444A" w:rsidRPr="007D7B0B" w:rsidTr="00C1396A">
        <w:trPr>
          <w:trHeight w:val="306"/>
        </w:trPr>
        <w:tc>
          <w:tcPr>
            <w:tcW w:w="2195" w:type="dxa"/>
            <w:tcBorders>
              <w:top w:val="nil"/>
              <w:left w:val="nil"/>
              <w:bottom w:val="nil"/>
              <w:right w:val="nil"/>
            </w:tcBorders>
          </w:tcPr>
          <w:p w:rsidR="00B5444A" w:rsidRPr="007D7B0B" w:rsidRDefault="00B5444A" w:rsidP="00D746AE">
            <w:pPr>
              <w:widowControl/>
              <w:rPr>
                <w:rFonts w:ascii="Times New Roman" w:hAnsi="Times New Roman" w:cs="Times New Roman"/>
                <w:kern w:val="0"/>
                <w:sz w:val="18"/>
                <w:szCs w:val="18"/>
              </w:rPr>
            </w:pPr>
            <w:r w:rsidRPr="007D7B0B">
              <w:rPr>
                <w:rFonts w:ascii="Times New Roman" w:hAnsi="Times New Roman" w:cs="Times New Roman"/>
                <w:kern w:val="0"/>
                <w:sz w:val="18"/>
                <w:szCs w:val="18"/>
              </w:rPr>
              <w:t>IAN873×RRIM803</w:t>
            </w:r>
          </w:p>
        </w:tc>
        <w:tc>
          <w:tcPr>
            <w:tcW w:w="684"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9.23</w:t>
            </w:r>
          </w:p>
        </w:tc>
        <w:tc>
          <w:tcPr>
            <w:tcW w:w="807"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16.14</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25.34</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35.16</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42.86</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49.62</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53.73</w:t>
            </w:r>
          </w:p>
        </w:tc>
        <w:tc>
          <w:tcPr>
            <w:tcW w:w="806" w:type="dxa"/>
            <w:tcBorders>
              <w:top w:val="nil"/>
              <w:left w:val="nil"/>
              <w:bottom w:val="nil"/>
              <w:right w:val="nil"/>
            </w:tcBorders>
            <w:vAlign w:val="center"/>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60.56</w:t>
            </w:r>
          </w:p>
        </w:tc>
      </w:tr>
      <w:tr w:rsidR="00B5444A" w:rsidRPr="007D7B0B" w:rsidTr="00C1396A">
        <w:trPr>
          <w:trHeight w:val="296"/>
        </w:trPr>
        <w:tc>
          <w:tcPr>
            <w:tcW w:w="2195" w:type="dxa"/>
            <w:tcBorders>
              <w:top w:val="nil"/>
              <w:left w:val="nil"/>
              <w:bottom w:val="nil"/>
              <w:right w:val="nil"/>
            </w:tcBorders>
          </w:tcPr>
          <w:p w:rsidR="00B5444A" w:rsidRPr="007D7B0B" w:rsidRDefault="00B5444A" w:rsidP="00D746AE">
            <w:pPr>
              <w:widowControl/>
              <w:rPr>
                <w:rFonts w:ascii="Times New Roman" w:hAnsi="Times New Roman" w:cs="Times New Roman"/>
                <w:kern w:val="0"/>
                <w:sz w:val="18"/>
                <w:szCs w:val="18"/>
              </w:rPr>
            </w:pPr>
            <w:r w:rsidRPr="007D7B0B">
              <w:rPr>
                <w:rFonts w:ascii="Times New Roman" w:hAnsi="Times New Roman" w:cs="Times New Roman"/>
                <w:kern w:val="0"/>
                <w:sz w:val="18"/>
                <w:szCs w:val="18"/>
              </w:rPr>
              <w:t>湛试</w:t>
            </w:r>
            <w:r w:rsidRPr="007D7B0B">
              <w:rPr>
                <w:rFonts w:ascii="Times New Roman" w:hAnsi="Times New Roman" w:cs="Times New Roman"/>
                <w:kern w:val="0"/>
                <w:sz w:val="18"/>
                <w:szCs w:val="18"/>
              </w:rPr>
              <w:t>692×IAN873</w:t>
            </w:r>
          </w:p>
        </w:tc>
        <w:tc>
          <w:tcPr>
            <w:tcW w:w="684"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1.67</w:t>
            </w:r>
          </w:p>
        </w:tc>
        <w:tc>
          <w:tcPr>
            <w:tcW w:w="807"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8.40</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17.67</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27.27</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34.33</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40.83</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44.33</w:t>
            </w:r>
          </w:p>
        </w:tc>
        <w:tc>
          <w:tcPr>
            <w:tcW w:w="806" w:type="dxa"/>
            <w:tcBorders>
              <w:top w:val="nil"/>
              <w:left w:val="nil"/>
              <w:bottom w:val="nil"/>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49.00</w:t>
            </w:r>
          </w:p>
        </w:tc>
      </w:tr>
      <w:tr w:rsidR="00B5444A" w:rsidRPr="007D7B0B" w:rsidTr="00C1396A">
        <w:trPr>
          <w:trHeight w:val="300"/>
        </w:trPr>
        <w:tc>
          <w:tcPr>
            <w:tcW w:w="2195" w:type="dxa"/>
            <w:tcBorders>
              <w:top w:val="nil"/>
              <w:left w:val="nil"/>
              <w:bottom w:val="single" w:sz="12"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均值</w:t>
            </w:r>
          </w:p>
        </w:tc>
        <w:tc>
          <w:tcPr>
            <w:tcW w:w="684" w:type="dxa"/>
            <w:tcBorders>
              <w:top w:val="nil"/>
              <w:left w:val="nil"/>
              <w:bottom w:val="single" w:sz="12"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7.51</w:t>
            </w:r>
          </w:p>
        </w:tc>
        <w:tc>
          <w:tcPr>
            <w:tcW w:w="807" w:type="dxa"/>
            <w:tcBorders>
              <w:top w:val="nil"/>
              <w:left w:val="nil"/>
              <w:bottom w:val="single" w:sz="12"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13.88</w:t>
            </w:r>
          </w:p>
        </w:tc>
        <w:tc>
          <w:tcPr>
            <w:tcW w:w="806" w:type="dxa"/>
            <w:tcBorders>
              <w:top w:val="nil"/>
              <w:left w:val="nil"/>
              <w:bottom w:val="single" w:sz="12"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22.21</w:t>
            </w:r>
          </w:p>
        </w:tc>
        <w:tc>
          <w:tcPr>
            <w:tcW w:w="806" w:type="dxa"/>
            <w:tcBorders>
              <w:top w:val="nil"/>
              <w:left w:val="nil"/>
              <w:bottom w:val="single" w:sz="12"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29.87</w:t>
            </w:r>
          </w:p>
        </w:tc>
        <w:tc>
          <w:tcPr>
            <w:tcW w:w="806" w:type="dxa"/>
            <w:tcBorders>
              <w:top w:val="nil"/>
              <w:left w:val="nil"/>
              <w:bottom w:val="single" w:sz="12"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36.54</w:t>
            </w:r>
          </w:p>
        </w:tc>
        <w:tc>
          <w:tcPr>
            <w:tcW w:w="806" w:type="dxa"/>
            <w:tcBorders>
              <w:top w:val="nil"/>
              <w:left w:val="nil"/>
              <w:bottom w:val="single" w:sz="12"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43.14</w:t>
            </w:r>
          </w:p>
        </w:tc>
        <w:tc>
          <w:tcPr>
            <w:tcW w:w="806" w:type="dxa"/>
            <w:tcBorders>
              <w:top w:val="nil"/>
              <w:left w:val="nil"/>
              <w:bottom w:val="single" w:sz="12"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 xml:space="preserve">46.82 </w:t>
            </w:r>
          </w:p>
        </w:tc>
        <w:tc>
          <w:tcPr>
            <w:tcW w:w="806" w:type="dxa"/>
            <w:tcBorders>
              <w:top w:val="nil"/>
              <w:left w:val="nil"/>
              <w:bottom w:val="single" w:sz="12" w:space="0" w:color="auto"/>
              <w:right w:val="nil"/>
            </w:tcBorders>
            <w:vAlign w:val="bottom"/>
          </w:tcPr>
          <w:p w:rsidR="00B5444A" w:rsidRPr="007D7B0B" w:rsidRDefault="00B5444A" w:rsidP="00D746AE">
            <w:pPr>
              <w:widowControl/>
              <w:jc w:val="center"/>
              <w:rPr>
                <w:rFonts w:ascii="Times New Roman" w:hAnsi="Times New Roman" w:cs="Times New Roman"/>
                <w:kern w:val="0"/>
                <w:sz w:val="18"/>
                <w:szCs w:val="18"/>
              </w:rPr>
            </w:pPr>
            <w:r w:rsidRPr="007D7B0B">
              <w:rPr>
                <w:rFonts w:ascii="Times New Roman" w:hAnsi="Times New Roman" w:cs="Times New Roman"/>
                <w:kern w:val="0"/>
                <w:sz w:val="18"/>
                <w:szCs w:val="18"/>
              </w:rPr>
              <w:t xml:space="preserve">52.09 </w:t>
            </w:r>
          </w:p>
        </w:tc>
      </w:tr>
    </w:tbl>
    <w:p w:rsidR="00B5444A" w:rsidRPr="007D7B0B" w:rsidRDefault="00B5444A" w:rsidP="00D746AE">
      <w:pPr>
        <w:adjustRightInd w:val="0"/>
        <w:snapToGrid w:val="0"/>
        <w:ind w:firstLineChars="200" w:firstLine="480"/>
        <w:rPr>
          <w:rFonts w:ascii="Times New Roman" w:hAnsi="Times New Roman" w:cs="Times New Roman"/>
          <w:sz w:val="24"/>
        </w:rPr>
      </w:pP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lastRenderedPageBreak/>
        <w:t>综上，由具有较强速生性的资源进行杂交组合，其子代一般都能继承亲本的速生性，但当杂交亲本之一生长中等或较慢时，其子代在继承亲本的速生性上表现出不同的基因型差异较大，所选择的</w:t>
      </w:r>
      <w:r w:rsidRPr="007D7B0B">
        <w:rPr>
          <w:rFonts w:ascii="Times New Roman" w:hAnsi="Times New Roman" w:cs="Times New Roman"/>
          <w:szCs w:val="21"/>
        </w:rPr>
        <w:t>3</w:t>
      </w:r>
      <w:r w:rsidRPr="007D7B0B">
        <w:rPr>
          <w:rFonts w:ascii="Times New Roman" w:hAnsi="Times New Roman" w:cs="Times New Roman"/>
          <w:szCs w:val="21"/>
        </w:rPr>
        <w:t>份种质中，</w:t>
      </w:r>
      <w:r w:rsidRPr="007D7B0B">
        <w:rPr>
          <w:rFonts w:ascii="Times New Roman" w:hAnsi="Times New Roman" w:cs="Times New Roman"/>
          <w:bCs/>
          <w:szCs w:val="21"/>
        </w:rPr>
        <w:t>IAN873</w:t>
      </w:r>
      <w:r w:rsidRPr="007D7B0B">
        <w:rPr>
          <w:rFonts w:ascii="Times New Roman" w:hAnsi="Times New Roman" w:cs="Times New Roman"/>
          <w:bCs/>
          <w:szCs w:val="21"/>
        </w:rPr>
        <w:t>的速生性在子代上表现较明显。</w:t>
      </w:r>
    </w:p>
    <w:p w:rsidR="00B5444A" w:rsidRPr="007D7B0B" w:rsidRDefault="00B5444A" w:rsidP="00D746AE">
      <w:pPr>
        <w:adjustRightInd w:val="0"/>
        <w:snapToGrid w:val="0"/>
        <w:rPr>
          <w:rFonts w:ascii="Times New Roman" w:hAnsi="Times New Roman" w:cs="Times New Roman"/>
          <w:szCs w:val="21"/>
        </w:rPr>
      </w:pPr>
      <w:smartTag w:uri="urn:schemas-microsoft-com:office:smarttags" w:element="chsdate">
        <w:smartTagPr>
          <w:attr w:name="IsROCDate" w:val="False"/>
          <w:attr w:name="IsLunarDate" w:val="False"/>
          <w:attr w:name="Day" w:val="30"/>
          <w:attr w:name="Month" w:val="12"/>
          <w:attr w:name="Year" w:val="1899"/>
        </w:smartTagPr>
        <w:r w:rsidRPr="007D7B0B">
          <w:rPr>
            <w:rFonts w:ascii="Times New Roman" w:hAnsi="Times New Roman" w:cs="Times New Roman"/>
            <w:szCs w:val="21"/>
          </w:rPr>
          <w:t>2.2.2</w:t>
        </w:r>
      </w:smartTag>
      <w:r w:rsidRPr="007D7B0B">
        <w:rPr>
          <w:rFonts w:ascii="Times New Roman" w:hAnsi="Times New Roman" w:cs="Times New Roman"/>
          <w:szCs w:val="21"/>
        </w:rPr>
        <w:t xml:space="preserve">  </w:t>
      </w:r>
      <w:r w:rsidRPr="007D7B0B">
        <w:rPr>
          <w:rFonts w:ascii="Times New Roman" w:hAnsi="Times New Roman" w:cs="Times New Roman"/>
          <w:szCs w:val="21"/>
        </w:rPr>
        <w:t>以生长中等或较慢资源为亲本的生长遗传规律</w:t>
      </w:r>
      <w:r w:rsidRPr="007D7B0B">
        <w:rPr>
          <w:rFonts w:ascii="Times New Roman" w:hAnsi="Times New Roman" w:cs="Times New Roman"/>
          <w:szCs w:val="21"/>
        </w:rPr>
        <w:t xml:space="preserve">  </w:t>
      </w:r>
      <w:r w:rsidRPr="007D7B0B">
        <w:rPr>
          <w:rFonts w:ascii="Times New Roman" w:hAnsi="Times New Roman" w:cs="Times New Roman"/>
          <w:szCs w:val="21"/>
        </w:rPr>
        <w:t>所选择的</w:t>
      </w:r>
      <w:r w:rsidRPr="007D7B0B">
        <w:rPr>
          <w:rFonts w:ascii="Times New Roman" w:hAnsi="Times New Roman" w:cs="Times New Roman"/>
          <w:szCs w:val="21"/>
        </w:rPr>
        <w:t>12</w:t>
      </w:r>
      <w:r w:rsidRPr="007D7B0B">
        <w:rPr>
          <w:rFonts w:ascii="Times New Roman" w:hAnsi="Times New Roman" w:cs="Times New Roman"/>
          <w:szCs w:val="21"/>
        </w:rPr>
        <w:t>份亲本资源中，</w:t>
      </w:r>
      <w:r w:rsidRPr="007D7B0B">
        <w:rPr>
          <w:rFonts w:ascii="Times New Roman" w:hAnsi="Times New Roman" w:cs="Times New Roman"/>
          <w:szCs w:val="21"/>
        </w:rPr>
        <w:t>RRIM600</w:t>
      </w:r>
      <w:r w:rsidRPr="007D7B0B">
        <w:rPr>
          <w:rFonts w:ascii="Times New Roman" w:hAnsi="Times New Roman" w:cs="Times New Roman"/>
          <w:szCs w:val="21"/>
        </w:rPr>
        <w:t>生长中等，</w:t>
      </w:r>
      <w:r w:rsidRPr="007D7B0B">
        <w:rPr>
          <w:rFonts w:ascii="Times New Roman" w:hAnsi="Times New Roman" w:cs="Times New Roman"/>
          <w:szCs w:val="21"/>
        </w:rPr>
        <w:t>PB86</w:t>
      </w:r>
      <w:r w:rsidRPr="007D7B0B">
        <w:rPr>
          <w:rFonts w:ascii="Times New Roman" w:hAnsi="Times New Roman" w:cs="Times New Roman"/>
          <w:szCs w:val="21"/>
        </w:rPr>
        <w:t>和海垦</w:t>
      </w:r>
      <w:r w:rsidRPr="007D7B0B">
        <w:rPr>
          <w:rFonts w:ascii="Times New Roman" w:hAnsi="Times New Roman" w:cs="Times New Roman"/>
          <w:szCs w:val="21"/>
        </w:rPr>
        <w:t>1</w:t>
      </w:r>
      <w:r w:rsidRPr="007D7B0B">
        <w:rPr>
          <w:rFonts w:ascii="Times New Roman" w:hAnsi="Times New Roman" w:cs="Times New Roman"/>
          <w:szCs w:val="21"/>
        </w:rPr>
        <w:t>等生长较慢，现以此为亲本分析其生长特性在子代群体中的表现。</w:t>
      </w:r>
    </w:p>
    <w:p w:rsidR="00B5444A" w:rsidRPr="007D7B0B" w:rsidRDefault="00B5444A" w:rsidP="00D746AE">
      <w:pPr>
        <w:adjustRightInd w:val="0"/>
        <w:snapToGrid w:val="0"/>
        <w:ind w:firstLineChars="200" w:firstLine="420"/>
        <w:rPr>
          <w:rFonts w:ascii="Times New Roman" w:hAnsi="Times New Roman" w:cs="Times New Roman"/>
          <w:bCs/>
          <w:szCs w:val="21"/>
        </w:rPr>
      </w:pPr>
      <w:r w:rsidRPr="007D7B0B">
        <w:rPr>
          <w:rFonts w:ascii="Times New Roman" w:hAnsi="Times New Roman" w:cs="Times New Roman"/>
          <w:szCs w:val="21"/>
        </w:rPr>
        <w:t>1</w:t>
      </w:r>
      <w:r w:rsidRPr="007D7B0B">
        <w:rPr>
          <w:rFonts w:ascii="Times New Roman" w:hAnsi="Times New Roman" w:cs="Times New Roman"/>
          <w:szCs w:val="21"/>
        </w:rPr>
        <w:t>）以</w:t>
      </w:r>
      <w:r w:rsidRPr="007D7B0B">
        <w:rPr>
          <w:rFonts w:ascii="Times New Roman" w:hAnsi="Times New Roman" w:cs="Times New Roman"/>
          <w:szCs w:val="21"/>
        </w:rPr>
        <w:t>RRIM600</w:t>
      </w:r>
      <w:r w:rsidRPr="007D7B0B">
        <w:rPr>
          <w:rFonts w:ascii="Times New Roman" w:hAnsi="Times New Roman" w:cs="Times New Roman"/>
          <w:szCs w:val="21"/>
        </w:rPr>
        <w:t>为亲本的共涉及</w:t>
      </w:r>
      <w:r w:rsidRPr="007D7B0B">
        <w:rPr>
          <w:rFonts w:ascii="Times New Roman" w:hAnsi="Times New Roman" w:cs="Times New Roman"/>
          <w:szCs w:val="21"/>
        </w:rPr>
        <w:t>15</w:t>
      </w:r>
      <w:r w:rsidRPr="007D7B0B">
        <w:rPr>
          <w:rFonts w:ascii="Times New Roman" w:hAnsi="Times New Roman" w:cs="Times New Roman"/>
          <w:szCs w:val="21"/>
        </w:rPr>
        <w:t>个杂交组合，其中有</w:t>
      </w:r>
      <w:r w:rsidRPr="007D7B0B">
        <w:rPr>
          <w:rFonts w:ascii="Times New Roman" w:hAnsi="Times New Roman" w:cs="Times New Roman"/>
          <w:szCs w:val="21"/>
        </w:rPr>
        <w:t>6</w:t>
      </w:r>
      <w:r w:rsidRPr="007D7B0B">
        <w:rPr>
          <w:rFonts w:ascii="Times New Roman" w:hAnsi="Times New Roman" w:cs="Times New Roman"/>
          <w:szCs w:val="21"/>
        </w:rPr>
        <w:t>个组合子代数只有</w:t>
      </w:r>
      <w:r w:rsidRPr="007D7B0B">
        <w:rPr>
          <w:rFonts w:ascii="Times New Roman" w:hAnsi="Times New Roman" w:cs="Times New Roman"/>
          <w:szCs w:val="21"/>
        </w:rPr>
        <w:t>1</w:t>
      </w:r>
      <w:r w:rsidRPr="007D7B0B">
        <w:rPr>
          <w:rFonts w:ascii="Times New Roman" w:hAnsi="Times New Roman" w:cs="Times New Roman"/>
          <w:szCs w:val="21"/>
        </w:rPr>
        <w:t>个，本文不对其分析，其余</w:t>
      </w:r>
      <w:r w:rsidRPr="007D7B0B">
        <w:rPr>
          <w:rFonts w:ascii="Times New Roman" w:hAnsi="Times New Roman" w:cs="Times New Roman"/>
          <w:szCs w:val="21"/>
        </w:rPr>
        <w:t>9</w:t>
      </w:r>
      <w:r w:rsidRPr="007D7B0B">
        <w:rPr>
          <w:rFonts w:ascii="Times New Roman" w:hAnsi="Times New Roman" w:cs="Times New Roman"/>
          <w:szCs w:val="21"/>
        </w:rPr>
        <w:t>个杂交组合分别为湛试</w:t>
      </w:r>
      <w:r w:rsidRPr="007D7B0B">
        <w:rPr>
          <w:rFonts w:ascii="Times New Roman" w:hAnsi="Times New Roman" w:cs="Times New Roman"/>
          <w:szCs w:val="21"/>
        </w:rPr>
        <w:t>RRIM600×PB5/51</w:t>
      </w:r>
      <w:r w:rsidRPr="007D7B0B">
        <w:rPr>
          <w:rFonts w:ascii="Times New Roman" w:hAnsi="Times New Roman" w:cs="Times New Roman"/>
          <w:szCs w:val="21"/>
        </w:rPr>
        <w:t>、</w:t>
      </w:r>
      <w:r w:rsidRPr="007D7B0B">
        <w:rPr>
          <w:rFonts w:ascii="Times New Roman" w:hAnsi="Times New Roman" w:cs="Times New Roman"/>
          <w:szCs w:val="21"/>
        </w:rPr>
        <w:t>RRIM600×PR107</w:t>
      </w:r>
      <w:r w:rsidRPr="007D7B0B">
        <w:rPr>
          <w:rFonts w:ascii="Times New Roman" w:hAnsi="Times New Roman" w:cs="Times New Roman"/>
          <w:szCs w:val="21"/>
        </w:rPr>
        <w:t>、</w:t>
      </w:r>
      <w:r w:rsidRPr="007D7B0B">
        <w:rPr>
          <w:rFonts w:ascii="Times New Roman" w:hAnsi="Times New Roman" w:cs="Times New Roman"/>
          <w:bCs/>
          <w:szCs w:val="21"/>
        </w:rPr>
        <w:t>RRIM600×RO/PB/213/117</w:t>
      </w:r>
      <w:r w:rsidRPr="007D7B0B">
        <w:rPr>
          <w:rFonts w:ascii="Times New Roman" w:hAnsi="Times New Roman" w:cs="Times New Roman"/>
          <w:bCs/>
          <w:szCs w:val="21"/>
        </w:rPr>
        <w:t>、</w:t>
      </w:r>
      <w:r w:rsidRPr="007D7B0B">
        <w:rPr>
          <w:rFonts w:ascii="Times New Roman" w:hAnsi="Times New Roman" w:cs="Times New Roman"/>
          <w:szCs w:val="21"/>
        </w:rPr>
        <w:t>RRIM600×RRIM500</w:t>
      </w:r>
      <w:r w:rsidRPr="007D7B0B">
        <w:rPr>
          <w:rFonts w:ascii="Times New Roman" w:hAnsi="Times New Roman" w:cs="Times New Roman"/>
          <w:szCs w:val="21"/>
        </w:rPr>
        <w:t>、</w:t>
      </w:r>
      <w:r w:rsidRPr="007D7B0B">
        <w:rPr>
          <w:rFonts w:ascii="Times New Roman" w:hAnsi="Times New Roman" w:cs="Times New Roman"/>
          <w:szCs w:val="21"/>
        </w:rPr>
        <w:t>RRIM600× RRIM612</w:t>
      </w:r>
      <w:r w:rsidRPr="007D7B0B">
        <w:rPr>
          <w:rFonts w:ascii="Times New Roman" w:hAnsi="Times New Roman" w:cs="Times New Roman"/>
          <w:szCs w:val="21"/>
        </w:rPr>
        <w:t>、</w:t>
      </w:r>
      <w:r w:rsidRPr="007D7B0B">
        <w:rPr>
          <w:rFonts w:ascii="Times New Roman" w:hAnsi="Times New Roman" w:cs="Times New Roman"/>
          <w:bCs/>
          <w:szCs w:val="21"/>
        </w:rPr>
        <w:t>RRIM600×</w:t>
      </w:r>
      <w:r w:rsidRPr="007D7B0B">
        <w:rPr>
          <w:rFonts w:ascii="Times New Roman" w:hAnsi="Times New Roman" w:cs="Times New Roman"/>
          <w:bCs/>
          <w:szCs w:val="21"/>
        </w:rPr>
        <w:t>海垦</w:t>
      </w:r>
      <w:r w:rsidRPr="007D7B0B">
        <w:rPr>
          <w:rFonts w:ascii="Times New Roman" w:hAnsi="Times New Roman" w:cs="Times New Roman"/>
          <w:bCs/>
          <w:szCs w:val="21"/>
        </w:rPr>
        <w:t>1</w:t>
      </w:r>
      <w:r w:rsidRPr="007D7B0B">
        <w:rPr>
          <w:rFonts w:ascii="Times New Roman" w:hAnsi="Times New Roman" w:cs="Times New Roman"/>
          <w:bCs/>
          <w:szCs w:val="21"/>
        </w:rPr>
        <w:t>、</w:t>
      </w:r>
      <w:r w:rsidRPr="007D7B0B">
        <w:rPr>
          <w:rFonts w:ascii="Times New Roman" w:hAnsi="Times New Roman" w:cs="Times New Roman"/>
          <w:szCs w:val="21"/>
        </w:rPr>
        <w:t>RRIM600×</w:t>
      </w:r>
      <w:r w:rsidRPr="007D7B0B">
        <w:rPr>
          <w:rFonts w:ascii="Times New Roman" w:hAnsi="Times New Roman" w:cs="Times New Roman"/>
          <w:szCs w:val="21"/>
        </w:rPr>
        <w:t>云研</w:t>
      </w:r>
      <w:r w:rsidRPr="007D7B0B">
        <w:rPr>
          <w:rFonts w:ascii="Times New Roman" w:hAnsi="Times New Roman" w:cs="Times New Roman"/>
          <w:szCs w:val="21"/>
        </w:rPr>
        <w:t>277-5</w:t>
      </w:r>
      <w:r w:rsidRPr="007D7B0B">
        <w:rPr>
          <w:rFonts w:ascii="Times New Roman" w:hAnsi="Times New Roman" w:cs="Times New Roman"/>
          <w:szCs w:val="21"/>
        </w:rPr>
        <w:t>、</w:t>
      </w:r>
      <w:r w:rsidRPr="007D7B0B">
        <w:rPr>
          <w:rFonts w:ascii="Times New Roman" w:hAnsi="Times New Roman" w:cs="Times New Roman"/>
          <w:szCs w:val="21"/>
        </w:rPr>
        <w:t>RRIM600×</w:t>
      </w:r>
      <w:r w:rsidRPr="007D7B0B">
        <w:rPr>
          <w:rFonts w:ascii="Times New Roman" w:hAnsi="Times New Roman" w:cs="Times New Roman"/>
          <w:szCs w:val="21"/>
        </w:rPr>
        <w:t>云研</w:t>
      </w:r>
      <w:r w:rsidRPr="007D7B0B">
        <w:rPr>
          <w:rFonts w:ascii="Times New Roman" w:hAnsi="Times New Roman" w:cs="Times New Roman"/>
          <w:szCs w:val="21"/>
        </w:rPr>
        <w:t>72-729</w:t>
      </w:r>
      <w:r w:rsidRPr="007D7B0B">
        <w:rPr>
          <w:rFonts w:ascii="Times New Roman" w:hAnsi="Times New Roman" w:cs="Times New Roman"/>
          <w:szCs w:val="21"/>
        </w:rPr>
        <w:t>和</w:t>
      </w:r>
      <w:r w:rsidRPr="007D7B0B">
        <w:rPr>
          <w:rFonts w:ascii="Times New Roman" w:hAnsi="Times New Roman" w:cs="Times New Roman"/>
          <w:bCs/>
          <w:szCs w:val="21"/>
        </w:rPr>
        <w:t>南强</w:t>
      </w:r>
      <w:r w:rsidRPr="007D7B0B">
        <w:rPr>
          <w:rFonts w:ascii="Times New Roman" w:hAnsi="Times New Roman" w:cs="Times New Roman"/>
          <w:bCs/>
          <w:szCs w:val="21"/>
        </w:rPr>
        <w:t>1-97×RRIM600</w:t>
      </w:r>
      <w:r w:rsidRPr="007D7B0B">
        <w:rPr>
          <w:rFonts w:ascii="Times New Roman" w:hAnsi="Times New Roman" w:cs="Times New Roman"/>
          <w:bCs/>
          <w:szCs w:val="21"/>
        </w:rPr>
        <w:t>。</w:t>
      </w: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经对参试亲本的径围年生长量统计（表</w:t>
      </w:r>
      <w:r w:rsidRPr="007D7B0B">
        <w:rPr>
          <w:rFonts w:ascii="Times New Roman" w:hAnsi="Times New Roman" w:cs="Times New Roman"/>
          <w:szCs w:val="21"/>
        </w:rPr>
        <w:t>8</w:t>
      </w:r>
      <w:r w:rsidRPr="007D7B0B">
        <w:rPr>
          <w:rFonts w:ascii="Times New Roman" w:hAnsi="Times New Roman" w:cs="Times New Roman"/>
          <w:szCs w:val="21"/>
        </w:rPr>
        <w:t>，其中</w:t>
      </w:r>
      <w:r w:rsidRPr="007D7B0B">
        <w:rPr>
          <w:rFonts w:ascii="Times New Roman" w:hAnsi="Times New Roman" w:cs="Times New Roman"/>
          <w:bCs/>
          <w:szCs w:val="21"/>
        </w:rPr>
        <w:t>RO/PB/213/117</w:t>
      </w:r>
      <w:r w:rsidRPr="007D7B0B">
        <w:rPr>
          <w:rFonts w:ascii="Times New Roman" w:hAnsi="Times New Roman" w:cs="Times New Roman"/>
          <w:szCs w:val="21"/>
        </w:rPr>
        <w:t xml:space="preserve"> </w:t>
      </w:r>
      <w:r w:rsidRPr="007D7B0B">
        <w:rPr>
          <w:rFonts w:ascii="Times New Roman" w:hAnsi="Times New Roman" w:cs="Times New Roman"/>
          <w:szCs w:val="21"/>
        </w:rPr>
        <w:t>、</w:t>
      </w:r>
      <w:r w:rsidRPr="007D7B0B">
        <w:rPr>
          <w:rFonts w:ascii="Times New Roman" w:hAnsi="Times New Roman" w:cs="Times New Roman"/>
          <w:szCs w:val="21"/>
        </w:rPr>
        <w:t>RRIM500</w:t>
      </w:r>
      <w:r w:rsidRPr="007D7B0B">
        <w:rPr>
          <w:rFonts w:ascii="Times New Roman" w:hAnsi="Times New Roman" w:cs="Times New Roman"/>
          <w:szCs w:val="21"/>
        </w:rPr>
        <w:t>和</w:t>
      </w:r>
      <w:r w:rsidRPr="007D7B0B">
        <w:rPr>
          <w:rFonts w:ascii="Times New Roman" w:hAnsi="Times New Roman" w:cs="Times New Roman"/>
          <w:szCs w:val="21"/>
        </w:rPr>
        <w:t>RRIM612</w:t>
      </w:r>
      <w:r w:rsidRPr="007D7B0B">
        <w:rPr>
          <w:rFonts w:ascii="Times New Roman" w:hAnsi="Times New Roman" w:cs="Times New Roman"/>
          <w:szCs w:val="21"/>
        </w:rPr>
        <w:t>种质资源圃内未保存），结果除海垦</w:t>
      </w:r>
      <w:r w:rsidRPr="007D7B0B">
        <w:rPr>
          <w:rFonts w:ascii="Times New Roman" w:hAnsi="Times New Roman" w:cs="Times New Roman"/>
          <w:szCs w:val="21"/>
        </w:rPr>
        <w:t>1</w:t>
      </w:r>
      <w:r w:rsidRPr="007D7B0B">
        <w:rPr>
          <w:rFonts w:ascii="Times New Roman" w:hAnsi="Times New Roman" w:cs="Times New Roman"/>
          <w:szCs w:val="21"/>
        </w:rPr>
        <w:t>生长缓慢和</w:t>
      </w:r>
      <w:r w:rsidRPr="007D7B0B">
        <w:rPr>
          <w:rFonts w:ascii="Times New Roman" w:hAnsi="Times New Roman" w:cs="Times New Roman"/>
          <w:kern w:val="0"/>
          <w:szCs w:val="21"/>
        </w:rPr>
        <w:t>云研</w:t>
      </w:r>
      <w:r w:rsidRPr="007D7B0B">
        <w:rPr>
          <w:rFonts w:ascii="Times New Roman" w:hAnsi="Times New Roman" w:cs="Times New Roman"/>
          <w:kern w:val="0"/>
          <w:szCs w:val="21"/>
        </w:rPr>
        <w:t>277-5</w:t>
      </w:r>
      <w:r w:rsidRPr="007D7B0B">
        <w:rPr>
          <w:rFonts w:ascii="Times New Roman" w:hAnsi="Times New Roman" w:cs="Times New Roman"/>
          <w:kern w:val="0"/>
          <w:szCs w:val="21"/>
        </w:rPr>
        <w:t>较快外，其余</w:t>
      </w:r>
      <w:r w:rsidRPr="007D7B0B">
        <w:rPr>
          <w:rFonts w:ascii="Times New Roman" w:hAnsi="Times New Roman" w:cs="Times New Roman"/>
          <w:szCs w:val="21"/>
        </w:rPr>
        <w:t>大部分种质资源生长中等。</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8  7</w:t>
      </w:r>
      <w:r w:rsidRPr="00373382">
        <w:rPr>
          <w:rFonts w:ascii="Times New Roman" w:eastAsia="黑体" w:hAnsi="Times New Roman" w:cs="Times New Roman"/>
          <w:sz w:val="18"/>
          <w:szCs w:val="18"/>
        </w:rPr>
        <w:t>个参试亲本径围年生长量统计（单位：</w:t>
      </w:r>
      <w:r w:rsidRPr="00373382">
        <w:rPr>
          <w:rFonts w:ascii="Times New Roman" w:eastAsia="黑体" w:hAnsi="Times New Roman" w:cs="Times New Roman"/>
          <w:sz w:val="18"/>
          <w:szCs w:val="18"/>
        </w:rPr>
        <w:t>cm</w:t>
      </w:r>
      <w:r w:rsidRPr="00373382">
        <w:rPr>
          <w:rFonts w:ascii="Times New Roman" w:eastAsia="黑体" w:hAnsi="Times New Roman" w:cs="Times New Roman"/>
          <w:sz w:val="18"/>
          <w:szCs w:val="18"/>
        </w:rPr>
        <w:t>）</w:t>
      </w:r>
    </w:p>
    <w:tbl>
      <w:tblPr>
        <w:tblW w:w="0" w:type="auto"/>
        <w:jc w:val="center"/>
        <w:tblBorders>
          <w:top w:val="single" w:sz="12" w:space="0" w:color="auto"/>
          <w:bottom w:val="single" w:sz="12" w:space="0" w:color="auto"/>
        </w:tblBorders>
        <w:tblLayout w:type="fixed"/>
        <w:tblLook w:val="0000"/>
      </w:tblPr>
      <w:tblGrid>
        <w:gridCol w:w="1284"/>
        <w:gridCol w:w="1028"/>
        <w:gridCol w:w="887"/>
        <w:gridCol w:w="888"/>
        <w:gridCol w:w="888"/>
        <w:gridCol w:w="888"/>
        <w:gridCol w:w="888"/>
        <w:gridCol w:w="888"/>
        <w:gridCol w:w="883"/>
      </w:tblGrid>
      <w:tr w:rsidR="00B5444A" w:rsidRPr="007D7B0B" w:rsidTr="00C1396A">
        <w:trPr>
          <w:trHeight w:val="300"/>
          <w:jc w:val="center"/>
        </w:trPr>
        <w:tc>
          <w:tcPr>
            <w:tcW w:w="1284"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亲本</w:t>
            </w:r>
          </w:p>
        </w:tc>
        <w:tc>
          <w:tcPr>
            <w:tcW w:w="102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7D7B0B">
                <w:rPr>
                  <w:rFonts w:ascii="Times New Roman" w:hAnsi="Times New Roman" w:cs="Times New Roman"/>
                  <w:kern w:val="0"/>
                  <w:sz w:val="18"/>
                  <w:szCs w:val="18"/>
                </w:rPr>
                <w:t>1a</w:t>
              </w:r>
            </w:smartTag>
          </w:p>
        </w:tc>
        <w:tc>
          <w:tcPr>
            <w:tcW w:w="887"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p>
        </w:tc>
        <w:tc>
          <w:tcPr>
            <w:tcW w:w="88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p>
        </w:tc>
        <w:tc>
          <w:tcPr>
            <w:tcW w:w="88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p>
        </w:tc>
        <w:tc>
          <w:tcPr>
            <w:tcW w:w="88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p>
        </w:tc>
        <w:tc>
          <w:tcPr>
            <w:tcW w:w="88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p>
        </w:tc>
        <w:tc>
          <w:tcPr>
            <w:tcW w:w="88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p>
        </w:tc>
        <w:tc>
          <w:tcPr>
            <w:tcW w:w="883"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p>
        </w:tc>
      </w:tr>
      <w:tr w:rsidR="00B5444A" w:rsidRPr="007D7B0B" w:rsidTr="00C1396A">
        <w:trPr>
          <w:trHeight w:val="300"/>
          <w:jc w:val="center"/>
        </w:trPr>
        <w:tc>
          <w:tcPr>
            <w:tcW w:w="1284" w:type="dxa"/>
            <w:tcBorders>
              <w:top w:val="single" w:sz="4" w:space="0" w:color="auto"/>
            </w:tcBorders>
            <w:vAlign w:val="bottom"/>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w:t>
            </w:r>
          </w:p>
        </w:tc>
        <w:tc>
          <w:tcPr>
            <w:tcW w:w="102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11.08</w:t>
            </w:r>
          </w:p>
        </w:tc>
        <w:tc>
          <w:tcPr>
            <w:tcW w:w="887"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17.15</w:t>
            </w:r>
          </w:p>
        </w:tc>
        <w:tc>
          <w:tcPr>
            <w:tcW w:w="88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25.10</w:t>
            </w:r>
          </w:p>
        </w:tc>
        <w:tc>
          <w:tcPr>
            <w:tcW w:w="88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30.23</w:t>
            </w:r>
          </w:p>
        </w:tc>
        <w:tc>
          <w:tcPr>
            <w:tcW w:w="88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34.63</w:t>
            </w:r>
          </w:p>
        </w:tc>
        <w:tc>
          <w:tcPr>
            <w:tcW w:w="88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40.25</w:t>
            </w:r>
          </w:p>
        </w:tc>
        <w:tc>
          <w:tcPr>
            <w:tcW w:w="88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45.25</w:t>
            </w:r>
          </w:p>
        </w:tc>
        <w:tc>
          <w:tcPr>
            <w:tcW w:w="883"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51.75</w:t>
            </w:r>
          </w:p>
        </w:tc>
      </w:tr>
      <w:tr w:rsidR="00B5444A" w:rsidRPr="007D7B0B" w:rsidTr="00C1396A">
        <w:trPr>
          <w:trHeight w:val="300"/>
          <w:jc w:val="center"/>
        </w:trPr>
        <w:tc>
          <w:tcPr>
            <w:tcW w:w="1284" w:type="dxa"/>
            <w:vAlign w:val="bottom"/>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PB5/51</w:t>
            </w:r>
          </w:p>
        </w:tc>
        <w:tc>
          <w:tcPr>
            <w:tcW w:w="102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9.25</w:t>
            </w:r>
          </w:p>
        </w:tc>
        <w:tc>
          <w:tcPr>
            <w:tcW w:w="887"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17.85</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25.08</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31.10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37.38</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43.58</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47.25</w:t>
            </w:r>
          </w:p>
        </w:tc>
        <w:tc>
          <w:tcPr>
            <w:tcW w:w="883"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51.25</w:t>
            </w:r>
          </w:p>
        </w:tc>
      </w:tr>
      <w:tr w:rsidR="00B5444A" w:rsidRPr="007D7B0B" w:rsidTr="00C1396A">
        <w:trPr>
          <w:trHeight w:val="300"/>
          <w:jc w:val="center"/>
        </w:trPr>
        <w:tc>
          <w:tcPr>
            <w:tcW w:w="1284" w:type="dxa"/>
            <w:vAlign w:val="bottom"/>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PR107</w:t>
            </w:r>
          </w:p>
        </w:tc>
        <w:tc>
          <w:tcPr>
            <w:tcW w:w="102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9.25</w:t>
            </w:r>
          </w:p>
        </w:tc>
        <w:tc>
          <w:tcPr>
            <w:tcW w:w="88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14.90</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24.25</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32.15</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38.33</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45.75</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50.25</w:t>
            </w:r>
          </w:p>
        </w:tc>
        <w:tc>
          <w:tcPr>
            <w:tcW w:w="88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55.25</w:t>
            </w:r>
          </w:p>
        </w:tc>
      </w:tr>
      <w:tr w:rsidR="00B5444A" w:rsidRPr="007D7B0B" w:rsidTr="00C1396A">
        <w:trPr>
          <w:trHeight w:val="300"/>
          <w:jc w:val="center"/>
        </w:trPr>
        <w:tc>
          <w:tcPr>
            <w:tcW w:w="1284" w:type="dxa"/>
            <w:vAlign w:val="bottom"/>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海垦</w:t>
            </w:r>
            <w:r w:rsidRPr="007D7B0B">
              <w:rPr>
                <w:rFonts w:ascii="Times New Roman" w:hAnsi="Times New Roman" w:cs="Times New Roman"/>
                <w:kern w:val="0"/>
                <w:sz w:val="18"/>
                <w:szCs w:val="18"/>
              </w:rPr>
              <w:t>1</w:t>
            </w:r>
          </w:p>
        </w:tc>
        <w:tc>
          <w:tcPr>
            <w:tcW w:w="102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5.00</w:t>
            </w:r>
          </w:p>
        </w:tc>
        <w:tc>
          <w:tcPr>
            <w:tcW w:w="887"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8.40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18.00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26.90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33.00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38.25</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42.00</w:t>
            </w:r>
          </w:p>
        </w:tc>
        <w:tc>
          <w:tcPr>
            <w:tcW w:w="883"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45.50</w:t>
            </w:r>
          </w:p>
        </w:tc>
      </w:tr>
      <w:tr w:rsidR="00B5444A" w:rsidRPr="007D7B0B" w:rsidTr="00C1396A">
        <w:trPr>
          <w:trHeight w:val="300"/>
          <w:jc w:val="center"/>
        </w:trPr>
        <w:tc>
          <w:tcPr>
            <w:tcW w:w="1284" w:type="dxa"/>
            <w:vAlign w:val="bottom"/>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w:t>
            </w:r>
          </w:p>
        </w:tc>
        <w:tc>
          <w:tcPr>
            <w:tcW w:w="102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8.83</w:t>
            </w:r>
          </w:p>
        </w:tc>
        <w:tc>
          <w:tcPr>
            <w:tcW w:w="88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13.20</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22.00</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31.57</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40.57</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46.67</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51.17</w:t>
            </w:r>
          </w:p>
        </w:tc>
        <w:tc>
          <w:tcPr>
            <w:tcW w:w="88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57.00</w:t>
            </w:r>
          </w:p>
        </w:tc>
      </w:tr>
      <w:tr w:rsidR="00B5444A" w:rsidRPr="007D7B0B" w:rsidTr="00C1396A">
        <w:trPr>
          <w:trHeight w:val="300"/>
          <w:jc w:val="center"/>
        </w:trPr>
        <w:tc>
          <w:tcPr>
            <w:tcW w:w="1284" w:type="dxa"/>
            <w:vAlign w:val="bottom"/>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72-729</w:t>
            </w:r>
          </w:p>
        </w:tc>
        <w:tc>
          <w:tcPr>
            <w:tcW w:w="102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7.25</w:t>
            </w:r>
          </w:p>
        </w:tc>
        <w:tc>
          <w:tcPr>
            <w:tcW w:w="88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13.50</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22.38</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30.50</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37.25</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42.78</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47.25</w:t>
            </w:r>
          </w:p>
        </w:tc>
        <w:tc>
          <w:tcPr>
            <w:tcW w:w="88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52.50</w:t>
            </w:r>
          </w:p>
        </w:tc>
      </w:tr>
      <w:tr w:rsidR="00B5444A" w:rsidRPr="007D7B0B" w:rsidTr="00C1396A">
        <w:trPr>
          <w:trHeight w:val="300"/>
          <w:jc w:val="center"/>
        </w:trPr>
        <w:tc>
          <w:tcPr>
            <w:tcW w:w="1284" w:type="dxa"/>
            <w:vAlign w:val="bottom"/>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南强</w:t>
            </w:r>
            <w:r w:rsidRPr="007D7B0B">
              <w:rPr>
                <w:rFonts w:ascii="Times New Roman" w:hAnsi="Times New Roman" w:cs="Times New Roman"/>
                <w:kern w:val="0"/>
                <w:sz w:val="18"/>
                <w:szCs w:val="18"/>
              </w:rPr>
              <w:t>1-97</w:t>
            </w:r>
          </w:p>
        </w:tc>
        <w:tc>
          <w:tcPr>
            <w:tcW w:w="102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8.00</w:t>
            </w:r>
          </w:p>
        </w:tc>
        <w:tc>
          <w:tcPr>
            <w:tcW w:w="88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13.88</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22.38</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26.88</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35.75</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41.85</w:t>
            </w:r>
          </w:p>
        </w:tc>
        <w:tc>
          <w:tcPr>
            <w:tcW w:w="88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46.63</w:t>
            </w:r>
          </w:p>
        </w:tc>
        <w:tc>
          <w:tcPr>
            <w:tcW w:w="88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51.25</w:t>
            </w:r>
          </w:p>
        </w:tc>
      </w:tr>
      <w:tr w:rsidR="00B5444A" w:rsidRPr="007D7B0B" w:rsidTr="00C1396A">
        <w:trPr>
          <w:trHeight w:val="285"/>
          <w:jc w:val="center"/>
        </w:trPr>
        <w:tc>
          <w:tcPr>
            <w:tcW w:w="1284" w:type="dxa"/>
            <w:vAlign w:val="bottom"/>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均值</w:t>
            </w:r>
          </w:p>
        </w:tc>
        <w:tc>
          <w:tcPr>
            <w:tcW w:w="102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8.38</w:t>
            </w:r>
          </w:p>
        </w:tc>
        <w:tc>
          <w:tcPr>
            <w:tcW w:w="887"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14.13</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22.74</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29.90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36.70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42.73</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47.11</w:t>
            </w:r>
          </w:p>
        </w:tc>
        <w:tc>
          <w:tcPr>
            <w:tcW w:w="883"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52.07</w:t>
            </w:r>
          </w:p>
        </w:tc>
      </w:tr>
    </w:tbl>
    <w:p w:rsidR="00B5444A" w:rsidRPr="007D7B0B" w:rsidRDefault="00B5444A" w:rsidP="00D746AE">
      <w:pPr>
        <w:adjustRightInd w:val="0"/>
        <w:snapToGrid w:val="0"/>
        <w:ind w:firstLineChars="200" w:firstLine="480"/>
        <w:rPr>
          <w:rFonts w:ascii="Times New Roman" w:hAnsi="Times New Roman" w:cs="Times New Roman"/>
          <w:kern w:val="0"/>
          <w:sz w:val="24"/>
        </w:rPr>
      </w:pP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对以</w:t>
      </w:r>
      <w:r w:rsidRPr="007D7B0B">
        <w:rPr>
          <w:rFonts w:ascii="Times New Roman" w:hAnsi="Times New Roman" w:cs="Times New Roman"/>
          <w:szCs w:val="21"/>
        </w:rPr>
        <w:t>RRIM600</w:t>
      </w:r>
      <w:r w:rsidRPr="007D7B0B">
        <w:rPr>
          <w:rFonts w:ascii="Times New Roman" w:hAnsi="Times New Roman" w:cs="Times New Roman"/>
          <w:kern w:val="0"/>
          <w:szCs w:val="21"/>
        </w:rPr>
        <w:t>为亲本的杂交组合子代径围年生长量进行统计，结果（表</w:t>
      </w:r>
      <w:r w:rsidRPr="007D7B0B">
        <w:rPr>
          <w:rFonts w:ascii="Times New Roman" w:hAnsi="Times New Roman" w:cs="Times New Roman"/>
          <w:kern w:val="0"/>
          <w:szCs w:val="21"/>
        </w:rPr>
        <w:t>9</w:t>
      </w:r>
      <w:r w:rsidRPr="007D7B0B">
        <w:rPr>
          <w:rFonts w:ascii="Times New Roman" w:hAnsi="Times New Roman" w:cs="Times New Roman"/>
          <w:kern w:val="0"/>
          <w:szCs w:val="21"/>
        </w:rPr>
        <w:t>）显示，</w:t>
      </w:r>
      <w:r w:rsidRPr="007D7B0B">
        <w:rPr>
          <w:rFonts w:ascii="Times New Roman" w:hAnsi="Times New Roman" w:cs="Times New Roman"/>
          <w:szCs w:val="21"/>
        </w:rPr>
        <w:t>以</w:t>
      </w:r>
      <w:r w:rsidRPr="007D7B0B">
        <w:rPr>
          <w:rFonts w:ascii="Times New Roman" w:hAnsi="Times New Roman" w:cs="Times New Roman"/>
          <w:szCs w:val="21"/>
        </w:rPr>
        <w:t>RRIM600</w:t>
      </w:r>
      <w:r w:rsidRPr="007D7B0B">
        <w:rPr>
          <w:rFonts w:ascii="Times New Roman" w:hAnsi="Times New Roman" w:cs="Times New Roman"/>
          <w:szCs w:val="21"/>
        </w:rPr>
        <w:t>为亲本的</w:t>
      </w:r>
      <w:r w:rsidRPr="007D7B0B">
        <w:rPr>
          <w:rFonts w:ascii="Times New Roman" w:hAnsi="Times New Roman" w:cs="Times New Roman"/>
          <w:kern w:val="0"/>
          <w:szCs w:val="21"/>
        </w:rPr>
        <w:t>9</w:t>
      </w:r>
      <w:r w:rsidRPr="007D7B0B">
        <w:rPr>
          <w:rFonts w:ascii="Times New Roman" w:hAnsi="Times New Roman" w:cs="Times New Roman"/>
          <w:kern w:val="0"/>
          <w:szCs w:val="21"/>
        </w:rPr>
        <w:t>个杂交组合子代径围生长差异较大，均值为</w:t>
      </w:r>
      <w:smartTag w:uri="urn:schemas-microsoft-com:office:smarttags" w:element="chmetcnv">
        <w:smartTagPr>
          <w:attr w:name="TCSC" w:val="0"/>
          <w:attr w:name="NumberType" w:val="1"/>
          <w:attr w:name="Negative" w:val="False"/>
          <w:attr w:name="HasSpace" w:val="True"/>
          <w:attr w:name="SourceValue" w:val="51.33"/>
          <w:attr w:name="UnitName" w:val="cm"/>
        </w:smartTagPr>
        <w:r w:rsidRPr="007D7B0B">
          <w:rPr>
            <w:rFonts w:ascii="Times New Roman" w:hAnsi="Times New Roman" w:cs="Times New Roman"/>
            <w:kern w:val="0"/>
            <w:szCs w:val="21"/>
          </w:rPr>
          <w:t>51.33 cm</w:t>
        </w:r>
      </w:smartTag>
      <w:r w:rsidRPr="007D7B0B">
        <w:rPr>
          <w:rFonts w:ascii="Times New Roman" w:hAnsi="Times New Roman" w:cs="Times New Roman"/>
          <w:kern w:val="0"/>
          <w:szCs w:val="21"/>
        </w:rPr>
        <w:t>，变幅为</w:t>
      </w:r>
      <w:r w:rsidRPr="007D7B0B">
        <w:rPr>
          <w:rFonts w:ascii="Times New Roman" w:hAnsi="Times New Roman" w:cs="Times New Roman"/>
          <w:kern w:val="0"/>
          <w:szCs w:val="21"/>
        </w:rPr>
        <w:t>47.63</w:t>
      </w:r>
      <w:r w:rsidRPr="007D7B0B">
        <w:rPr>
          <w:rFonts w:ascii="Times New Roman" w:hAnsi="Times New Roman" w:cs="Times New Roman"/>
          <w:szCs w:val="21"/>
        </w:rPr>
        <w:t>～</w:t>
      </w:r>
      <w:r w:rsidRPr="007D7B0B">
        <w:rPr>
          <w:rFonts w:ascii="Times New Roman" w:hAnsi="Times New Roman" w:cs="Times New Roman"/>
          <w:kern w:val="0"/>
          <w:szCs w:val="21"/>
        </w:rPr>
        <w:t>60</w:t>
      </w:r>
      <w:smartTag w:uri="urn:schemas-microsoft-com:office:smarttags" w:element="chmetcnv">
        <w:smartTagPr>
          <w:attr w:name="TCSC" w:val="0"/>
          <w:attr w:name="NumberType" w:val="1"/>
          <w:attr w:name="Negative" w:val="False"/>
          <w:attr w:name="HasSpace" w:val="True"/>
          <w:attr w:name="SourceValue" w:val=".33"/>
          <w:attr w:name="UnitName" w:val="cm"/>
        </w:smartTagPr>
        <w:r w:rsidRPr="007D7B0B">
          <w:rPr>
            <w:rFonts w:ascii="Times New Roman" w:hAnsi="Times New Roman" w:cs="Times New Roman"/>
            <w:kern w:val="0"/>
            <w:szCs w:val="21"/>
          </w:rPr>
          <w:t>.33 cm</w:t>
        </w:r>
      </w:smartTag>
      <w:r w:rsidRPr="007D7B0B">
        <w:rPr>
          <w:rFonts w:ascii="Times New Roman" w:hAnsi="Times New Roman" w:cs="Times New Roman"/>
          <w:kern w:val="0"/>
          <w:szCs w:val="21"/>
        </w:rPr>
        <w:t>。子代表现出较速生的</w:t>
      </w:r>
      <w:r w:rsidRPr="007D7B0B">
        <w:rPr>
          <w:rFonts w:ascii="Times New Roman" w:hAnsi="Times New Roman" w:cs="Times New Roman"/>
          <w:kern w:val="0"/>
          <w:szCs w:val="21"/>
        </w:rPr>
        <w:t>3</w:t>
      </w:r>
      <w:r w:rsidRPr="007D7B0B">
        <w:rPr>
          <w:rFonts w:ascii="Times New Roman" w:hAnsi="Times New Roman" w:cs="Times New Roman"/>
          <w:kern w:val="0"/>
          <w:szCs w:val="21"/>
        </w:rPr>
        <w:t>个组合，其亲本仅</w:t>
      </w:r>
      <w:r w:rsidRPr="007D7B0B">
        <w:rPr>
          <w:rFonts w:ascii="Times New Roman" w:hAnsi="Times New Roman" w:cs="Times New Roman"/>
          <w:kern w:val="0"/>
          <w:szCs w:val="21"/>
        </w:rPr>
        <w:t>RRIM600</w:t>
      </w:r>
      <w:r w:rsidRPr="007D7B0B">
        <w:rPr>
          <w:rFonts w:ascii="Times New Roman" w:hAnsi="Times New Roman" w:cs="Times New Roman"/>
          <w:kern w:val="0"/>
          <w:szCs w:val="21"/>
        </w:rPr>
        <w:t>生长已知，其余</w:t>
      </w:r>
      <w:r w:rsidRPr="007D7B0B">
        <w:rPr>
          <w:rFonts w:ascii="Times New Roman" w:hAnsi="Times New Roman" w:cs="Times New Roman"/>
          <w:kern w:val="0"/>
          <w:szCs w:val="21"/>
        </w:rPr>
        <w:t>3</w:t>
      </w:r>
      <w:r w:rsidRPr="007D7B0B">
        <w:rPr>
          <w:rFonts w:ascii="Times New Roman" w:hAnsi="Times New Roman" w:cs="Times New Roman"/>
          <w:kern w:val="0"/>
          <w:szCs w:val="21"/>
        </w:rPr>
        <w:t>个均未知，故不能进行评价；父母本均已知的组合子代生长较缓慢，但亲本中也有生长表现较好的，进一步说明，以</w:t>
      </w:r>
      <w:r w:rsidRPr="007D7B0B">
        <w:rPr>
          <w:rFonts w:ascii="Times New Roman" w:hAnsi="Times New Roman" w:cs="Times New Roman"/>
          <w:kern w:val="0"/>
          <w:szCs w:val="21"/>
        </w:rPr>
        <w:t>RRIM600</w:t>
      </w:r>
      <w:r w:rsidRPr="007D7B0B">
        <w:rPr>
          <w:rFonts w:ascii="Times New Roman" w:hAnsi="Times New Roman" w:cs="Times New Roman"/>
          <w:kern w:val="0"/>
          <w:szCs w:val="21"/>
        </w:rPr>
        <w:t>为亲本进行速生性资源选择，变异较大，且大部分生长缓慢。</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 xml:space="preserve">9  </w:t>
      </w:r>
      <w:r w:rsidRPr="00373382">
        <w:rPr>
          <w:rFonts w:ascii="Times New Roman" w:eastAsia="黑体" w:hAnsi="Times New Roman" w:cs="Times New Roman"/>
          <w:sz w:val="18"/>
          <w:szCs w:val="18"/>
        </w:rPr>
        <w:t>以</w:t>
      </w:r>
      <w:r w:rsidRPr="00373382">
        <w:rPr>
          <w:rFonts w:ascii="Times New Roman" w:eastAsia="黑体" w:hAnsi="Times New Roman" w:cs="Times New Roman"/>
          <w:sz w:val="18"/>
          <w:szCs w:val="18"/>
        </w:rPr>
        <w:t>RRIM600</w:t>
      </w:r>
      <w:r w:rsidRPr="00373382">
        <w:rPr>
          <w:rFonts w:ascii="Times New Roman" w:eastAsia="黑体" w:hAnsi="Times New Roman" w:cs="Times New Roman"/>
          <w:sz w:val="18"/>
          <w:szCs w:val="18"/>
        </w:rPr>
        <w:t>为亲本的杂交组合子代径围年生长量统计（单位：</w:t>
      </w:r>
      <w:r w:rsidRPr="00373382">
        <w:rPr>
          <w:rFonts w:ascii="Times New Roman" w:eastAsia="黑体" w:hAnsi="Times New Roman" w:cs="Times New Roman"/>
          <w:sz w:val="18"/>
          <w:szCs w:val="18"/>
        </w:rPr>
        <w:t>cm</w:t>
      </w:r>
      <w:r w:rsidRPr="00373382">
        <w:rPr>
          <w:rFonts w:ascii="Times New Roman" w:eastAsia="黑体" w:hAnsi="Times New Roman" w:cs="Times New Roman"/>
          <w:sz w:val="18"/>
          <w:szCs w:val="18"/>
        </w:rPr>
        <w:t>）</w:t>
      </w:r>
    </w:p>
    <w:tbl>
      <w:tblPr>
        <w:tblW w:w="0" w:type="auto"/>
        <w:tblBorders>
          <w:top w:val="single" w:sz="12" w:space="0" w:color="auto"/>
          <w:bottom w:val="single" w:sz="12" w:space="0" w:color="auto"/>
        </w:tblBorders>
        <w:tblLayout w:type="fixed"/>
        <w:tblLook w:val="0000"/>
      </w:tblPr>
      <w:tblGrid>
        <w:gridCol w:w="2621"/>
        <w:gridCol w:w="738"/>
        <w:gridCol w:w="738"/>
        <w:gridCol w:w="738"/>
        <w:gridCol w:w="738"/>
        <w:gridCol w:w="738"/>
        <w:gridCol w:w="738"/>
        <w:gridCol w:w="738"/>
        <w:gridCol w:w="735"/>
      </w:tblGrid>
      <w:tr w:rsidR="00B5444A" w:rsidRPr="007D7B0B" w:rsidTr="00C1396A">
        <w:trPr>
          <w:trHeight w:val="300"/>
        </w:trPr>
        <w:tc>
          <w:tcPr>
            <w:tcW w:w="2621"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杂交组合</w:t>
            </w:r>
          </w:p>
        </w:tc>
        <w:tc>
          <w:tcPr>
            <w:tcW w:w="73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w:t>
            </w:r>
            <w:r w:rsidRPr="007D7B0B">
              <w:rPr>
                <w:rFonts w:ascii="Times New Roman" w:hAnsi="Times New Roman" w:cs="Times New Roman"/>
                <w:kern w:val="0"/>
                <w:sz w:val="18"/>
                <w:szCs w:val="18"/>
              </w:rPr>
              <w:t>龄</w:t>
            </w:r>
          </w:p>
        </w:tc>
        <w:tc>
          <w:tcPr>
            <w:tcW w:w="73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p>
        </w:tc>
        <w:tc>
          <w:tcPr>
            <w:tcW w:w="73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p>
        </w:tc>
        <w:tc>
          <w:tcPr>
            <w:tcW w:w="73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p>
        </w:tc>
        <w:tc>
          <w:tcPr>
            <w:tcW w:w="73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p>
        </w:tc>
        <w:tc>
          <w:tcPr>
            <w:tcW w:w="73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p>
        </w:tc>
        <w:tc>
          <w:tcPr>
            <w:tcW w:w="73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p>
        </w:tc>
        <w:tc>
          <w:tcPr>
            <w:tcW w:w="735"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p>
        </w:tc>
      </w:tr>
      <w:tr w:rsidR="00B5444A" w:rsidRPr="007D7B0B" w:rsidTr="00C1396A">
        <w:trPr>
          <w:trHeight w:val="285"/>
        </w:trPr>
        <w:tc>
          <w:tcPr>
            <w:tcW w:w="2621" w:type="dxa"/>
            <w:tcBorders>
              <w:top w:val="single" w:sz="4" w:space="0" w:color="auto"/>
            </w:tcBorders>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RRIM600×PB5/51</w:t>
            </w:r>
          </w:p>
        </w:tc>
        <w:tc>
          <w:tcPr>
            <w:tcW w:w="73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9.63</w:t>
            </w:r>
          </w:p>
        </w:tc>
        <w:tc>
          <w:tcPr>
            <w:tcW w:w="73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16.50</w:t>
            </w:r>
          </w:p>
        </w:tc>
        <w:tc>
          <w:tcPr>
            <w:tcW w:w="73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24.25</w:t>
            </w:r>
          </w:p>
        </w:tc>
        <w:tc>
          <w:tcPr>
            <w:tcW w:w="73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31.25</w:t>
            </w:r>
          </w:p>
        </w:tc>
        <w:tc>
          <w:tcPr>
            <w:tcW w:w="73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37.75</w:t>
            </w:r>
          </w:p>
        </w:tc>
        <w:tc>
          <w:tcPr>
            <w:tcW w:w="73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41.93</w:t>
            </w:r>
          </w:p>
        </w:tc>
        <w:tc>
          <w:tcPr>
            <w:tcW w:w="73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44.88</w:t>
            </w:r>
          </w:p>
        </w:tc>
        <w:tc>
          <w:tcPr>
            <w:tcW w:w="735"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49.25</w:t>
            </w:r>
          </w:p>
        </w:tc>
      </w:tr>
      <w:tr w:rsidR="00B5444A" w:rsidRPr="007D7B0B" w:rsidTr="00C1396A">
        <w:trPr>
          <w:trHeight w:val="285"/>
        </w:trPr>
        <w:tc>
          <w:tcPr>
            <w:tcW w:w="2621"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RRIM600×PR107</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7.34</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12.82</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21.05</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29.09</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35.35</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40.84</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45.81</w:t>
            </w:r>
          </w:p>
        </w:tc>
        <w:tc>
          <w:tcPr>
            <w:tcW w:w="73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49.79</w:t>
            </w:r>
          </w:p>
        </w:tc>
      </w:tr>
      <w:tr w:rsidR="00B5444A" w:rsidRPr="007D7B0B" w:rsidTr="00C1396A">
        <w:trPr>
          <w:trHeight w:val="285"/>
        </w:trPr>
        <w:tc>
          <w:tcPr>
            <w:tcW w:w="2621"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RRIM600×RO/PB/213/117</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9.18</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15.08</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24.87</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32.86</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38.79</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46.16</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51.13</w:t>
            </w:r>
          </w:p>
        </w:tc>
        <w:tc>
          <w:tcPr>
            <w:tcW w:w="73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55.83</w:t>
            </w:r>
          </w:p>
        </w:tc>
      </w:tr>
      <w:tr w:rsidR="00B5444A" w:rsidRPr="007D7B0B" w:rsidTr="00C1396A">
        <w:trPr>
          <w:trHeight w:val="315"/>
        </w:trPr>
        <w:tc>
          <w:tcPr>
            <w:tcW w:w="2621"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RRIM600×RRIM500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11.33</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18.37</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27.50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34.83</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42.43</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47.60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52.50</w:t>
            </w:r>
          </w:p>
        </w:tc>
        <w:tc>
          <w:tcPr>
            <w:tcW w:w="73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56.17</w:t>
            </w:r>
          </w:p>
        </w:tc>
      </w:tr>
      <w:tr w:rsidR="00B5444A" w:rsidRPr="007D7B0B" w:rsidTr="00C1396A">
        <w:trPr>
          <w:trHeight w:val="285"/>
        </w:trPr>
        <w:tc>
          <w:tcPr>
            <w:tcW w:w="2621"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RRIM600×RRIM612</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9.00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16.50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25.17</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32.17</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40.00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46.80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52.50</w:t>
            </w:r>
          </w:p>
        </w:tc>
        <w:tc>
          <w:tcPr>
            <w:tcW w:w="73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60.33</w:t>
            </w:r>
          </w:p>
        </w:tc>
      </w:tr>
      <w:tr w:rsidR="00B5444A" w:rsidRPr="007D7B0B" w:rsidTr="00C1396A">
        <w:trPr>
          <w:trHeight w:val="285"/>
        </w:trPr>
        <w:tc>
          <w:tcPr>
            <w:tcW w:w="2621"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w:t>
            </w:r>
            <w:r w:rsidRPr="007D7B0B">
              <w:rPr>
                <w:rFonts w:ascii="Times New Roman" w:hAnsi="Times New Roman" w:cs="Times New Roman"/>
                <w:kern w:val="0"/>
                <w:sz w:val="18"/>
                <w:szCs w:val="18"/>
              </w:rPr>
              <w:t>海垦</w:t>
            </w:r>
            <w:r w:rsidRPr="007D7B0B">
              <w:rPr>
                <w:rFonts w:ascii="Times New Roman" w:hAnsi="Times New Roman" w:cs="Times New Roman"/>
                <w:kern w:val="0"/>
                <w:sz w:val="18"/>
                <w:szCs w:val="18"/>
              </w:rPr>
              <w:t>1</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9.13</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16.75</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24.50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30.50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36.25</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40.13</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43.38</w:t>
            </w:r>
          </w:p>
        </w:tc>
        <w:tc>
          <w:tcPr>
            <w:tcW w:w="73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47.63</w:t>
            </w:r>
          </w:p>
        </w:tc>
      </w:tr>
      <w:tr w:rsidR="00B5444A" w:rsidRPr="007D7B0B" w:rsidTr="00C1396A">
        <w:trPr>
          <w:trHeight w:val="285"/>
        </w:trPr>
        <w:tc>
          <w:tcPr>
            <w:tcW w:w="2621"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w:t>
            </w: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277-5</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9.10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13.70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20.63</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27.13</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33.77</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39.10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44.17</w:t>
            </w:r>
          </w:p>
        </w:tc>
        <w:tc>
          <w:tcPr>
            <w:tcW w:w="73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49.33</w:t>
            </w:r>
          </w:p>
        </w:tc>
      </w:tr>
      <w:tr w:rsidR="00B5444A" w:rsidRPr="007D7B0B" w:rsidTr="00C1396A">
        <w:trPr>
          <w:trHeight w:val="285"/>
        </w:trPr>
        <w:tc>
          <w:tcPr>
            <w:tcW w:w="2621"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w:t>
            </w: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72-729</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7.38</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12.08</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21.38</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29.13</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34.05</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40.00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44.00</w:t>
            </w:r>
          </w:p>
        </w:tc>
        <w:tc>
          <w:tcPr>
            <w:tcW w:w="73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47.13</w:t>
            </w:r>
          </w:p>
        </w:tc>
      </w:tr>
      <w:tr w:rsidR="00B5444A" w:rsidRPr="007D7B0B" w:rsidTr="00C1396A">
        <w:trPr>
          <w:trHeight w:val="285"/>
        </w:trPr>
        <w:tc>
          <w:tcPr>
            <w:tcW w:w="2621"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南强</w:t>
            </w:r>
            <w:r w:rsidRPr="007D7B0B">
              <w:rPr>
                <w:rFonts w:ascii="Times New Roman" w:hAnsi="Times New Roman" w:cs="Times New Roman"/>
                <w:kern w:val="0"/>
                <w:sz w:val="18"/>
                <w:szCs w:val="18"/>
              </w:rPr>
              <w:t>1-97×RRIM600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8.75</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14.00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21.13</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26.50</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32.25</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37.53</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41.63</w:t>
            </w:r>
          </w:p>
        </w:tc>
        <w:tc>
          <w:tcPr>
            <w:tcW w:w="73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46.50</w:t>
            </w:r>
          </w:p>
        </w:tc>
      </w:tr>
      <w:tr w:rsidR="00B5444A" w:rsidRPr="007D7B0B" w:rsidTr="00C1396A">
        <w:trPr>
          <w:trHeight w:val="285"/>
        </w:trPr>
        <w:tc>
          <w:tcPr>
            <w:tcW w:w="2621"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均值</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8.98</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15.09</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23.39</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30.38</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36.74</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42.23</w:t>
            </w:r>
          </w:p>
        </w:tc>
        <w:tc>
          <w:tcPr>
            <w:tcW w:w="73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46.66</w:t>
            </w:r>
          </w:p>
        </w:tc>
        <w:tc>
          <w:tcPr>
            <w:tcW w:w="735"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51.33</w:t>
            </w:r>
          </w:p>
        </w:tc>
      </w:tr>
    </w:tbl>
    <w:p w:rsidR="00B5444A" w:rsidRPr="007D7B0B" w:rsidRDefault="00B5444A" w:rsidP="00D746AE">
      <w:pPr>
        <w:adjustRightInd w:val="0"/>
        <w:snapToGrid w:val="0"/>
        <w:ind w:firstLineChars="200" w:firstLine="480"/>
        <w:rPr>
          <w:rFonts w:ascii="Times New Roman" w:hAnsi="Times New Roman" w:cs="Times New Roman"/>
          <w:sz w:val="24"/>
        </w:rPr>
      </w:pP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2</w:t>
      </w:r>
      <w:r w:rsidRPr="007D7B0B">
        <w:rPr>
          <w:rFonts w:ascii="Times New Roman" w:hAnsi="Times New Roman" w:cs="Times New Roman"/>
          <w:szCs w:val="21"/>
        </w:rPr>
        <w:t>）以</w:t>
      </w:r>
      <w:r w:rsidRPr="007D7B0B">
        <w:rPr>
          <w:rFonts w:ascii="Times New Roman" w:hAnsi="Times New Roman" w:cs="Times New Roman"/>
          <w:szCs w:val="21"/>
        </w:rPr>
        <w:t>PB86</w:t>
      </w:r>
      <w:r w:rsidRPr="007D7B0B">
        <w:rPr>
          <w:rFonts w:ascii="Times New Roman" w:hAnsi="Times New Roman" w:cs="Times New Roman"/>
          <w:szCs w:val="21"/>
        </w:rPr>
        <w:t>为亲本的共涉及到</w:t>
      </w:r>
      <w:r w:rsidRPr="007D7B0B">
        <w:rPr>
          <w:rFonts w:ascii="Times New Roman" w:hAnsi="Times New Roman" w:cs="Times New Roman"/>
          <w:szCs w:val="21"/>
        </w:rPr>
        <w:t>9</w:t>
      </w:r>
      <w:r w:rsidRPr="007D7B0B">
        <w:rPr>
          <w:rFonts w:ascii="Times New Roman" w:hAnsi="Times New Roman" w:cs="Times New Roman"/>
          <w:szCs w:val="21"/>
        </w:rPr>
        <w:t>个杂交组合，其中有</w:t>
      </w:r>
      <w:r w:rsidRPr="007D7B0B">
        <w:rPr>
          <w:rFonts w:ascii="Times New Roman" w:hAnsi="Times New Roman" w:cs="Times New Roman"/>
          <w:szCs w:val="21"/>
        </w:rPr>
        <w:t>2</w:t>
      </w:r>
      <w:r w:rsidRPr="007D7B0B">
        <w:rPr>
          <w:rFonts w:ascii="Times New Roman" w:hAnsi="Times New Roman" w:cs="Times New Roman"/>
          <w:szCs w:val="21"/>
        </w:rPr>
        <w:t>个组合子代数只有</w:t>
      </w:r>
      <w:r w:rsidRPr="007D7B0B">
        <w:rPr>
          <w:rFonts w:ascii="Times New Roman" w:hAnsi="Times New Roman" w:cs="Times New Roman"/>
          <w:szCs w:val="21"/>
        </w:rPr>
        <w:t>1</w:t>
      </w:r>
      <w:r w:rsidRPr="007D7B0B">
        <w:rPr>
          <w:rFonts w:ascii="Times New Roman" w:hAnsi="Times New Roman" w:cs="Times New Roman"/>
          <w:szCs w:val="21"/>
        </w:rPr>
        <w:t>个，本文不对其分析。参试亲本中已知生长量的仅有</w:t>
      </w:r>
      <w:r w:rsidRPr="007D7B0B">
        <w:rPr>
          <w:rFonts w:ascii="Times New Roman" w:hAnsi="Times New Roman" w:cs="Times New Roman"/>
          <w:szCs w:val="21"/>
        </w:rPr>
        <w:t>2</w:t>
      </w:r>
      <w:r w:rsidRPr="007D7B0B">
        <w:rPr>
          <w:rFonts w:ascii="Times New Roman" w:hAnsi="Times New Roman" w:cs="Times New Roman"/>
          <w:szCs w:val="21"/>
        </w:rPr>
        <w:t>个，生长中等（表</w:t>
      </w:r>
      <w:r w:rsidRPr="007D7B0B">
        <w:rPr>
          <w:rFonts w:ascii="Times New Roman" w:hAnsi="Times New Roman" w:cs="Times New Roman"/>
          <w:szCs w:val="21"/>
        </w:rPr>
        <w:t>10</w:t>
      </w:r>
      <w:r w:rsidRPr="007D7B0B">
        <w:rPr>
          <w:rFonts w:ascii="Times New Roman" w:hAnsi="Times New Roman" w:cs="Times New Roman"/>
          <w:szCs w:val="21"/>
        </w:rPr>
        <w:t>）。</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10  3</w:t>
      </w:r>
      <w:r w:rsidRPr="00373382">
        <w:rPr>
          <w:rFonts w:ascii="Times New Roman" w:eastAsia="黑体" w:hAnsi="Times New Roman" w:cs="Times New Roman"/>
          <w:sz w:val="18"/>
          <w:szCs w:val="18"/>
        </w:rPr>
        <w:t>个参试亲本径围年生长量统计（单位：</w:t>
      </w:r>
      <w:r w:rsidRPr="00373382">
        <w:rPr>
          <w:rFonts w:ascii="Times New Roman" w:eastAsia="黑体" w:hAnsi="Times New Roman" w:cs="Times New Roman"/>
          <w:sz w:val="18"/>
          <w:szCs w:val="18"/>
        </w:rPr>
        <w:t>cm</w:t>
      </w:r>
      <w:r w:rsidRPr="00373382">
        <w:rPr>
          <w:rFonts w:ascii="Times New Roman" w:eastAsia="黑体" w:hAnsi="Times New Roman" w:cs="Times New Roman"/>
          <w:sz w:val="18"/>
          <w:szCs w:val="18"/>
        </w:rPr>
        <w:t>）</w:t>
      </w:r>
    </w:p>
    <w:tbl>
      <w:tblPr>
        <w:tblW w:w="0" w:type="auto"/>
        <w:tblBorders>
          <w:top w:val="single" w:sz="12" w:space="0" w:color="auto"/>
          <w:bottom w:val="single" w:sz="12" w:space="0" w:color="auto"/>
        </w:tblBorders>
        <w:tblLayout w:type="fixed"/>
        <w:tblLook w:val="0000"/>
      </w:tblPr>
      <w:tblGrid>
        <w:gridCol w:w="1284"/>
        <w:gridCol w:w="1028"/>
        <w:gridCol w:w="887"/>
        <w:gridCol w:w="888"/>
        <w:gridCol w:w="888"/>
        <w:gridCol w:w="888"/>
        <w:gridCol w:w="888"/>
        <w:gridCol w:w="888"/>
        <w:gridCol w:w="883"/>
      </w:tblGrid>
      <w:tr w:rsidR="00B5444A" w:rsidRPr="007D7B0B" w:rsidTr="00C1396A">
        <w:trPr>
          <w:trHeight w:val="300"/>
        </w:trPr>
        <w:tc>
          <w:tcPr>
            <w:tcW w:w="1284"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亲本</w:t>
            </w:r>
          </w:p>
        </w:tc>
        <w:tc>
          <w:tcPr>
            <w:tcW w:w="102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7D7B0B">
                <w:rPr>
                  <w:rFonts w:ascii="Times New Roman" w:hAnsi="Times New Roman" w:cs="Times New Roman"/>
                  <w:kern w:val="0"/>
                  <w:sz w:val="18"/>
                  <w:szCs w:val="18"/>
                </w:rPr>
                <w:t>1a</w:t>
              </w:r>
            </w:smartTag>
          </w:p>
        </w:tc>
        <w:tc>
          <w:tcPr>
            <w:tcW w:w="887"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p>
        </w:tc>
        <w:tc>
          <w:tcPr>
            <w:tcW w:w="88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p>
        </w:tc>
        <w:tc>
          <w:tcPr>
            <w:tcW w:w="88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p>
        </w:tc>
        <w:tc>
          <w:tcPr>
            <w:tcW w:w="88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p>
        </w:tc>
        <w:tc>
          <w:tcPr>
            <w:tcW w:w="88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p>
        </w:tc>
        <w:tc>
          <w:tcPr>
            <w:tcW w:w="888"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p>
        </w:tc>
        <w:tc>
          <w:tcPr>
            <w:tcW w:w="883" w:type="dxa"/>
            <w:tcBorders>
              <w:top w:val="single" w:sz="12" w:space="0" w:color="auto"/>
              <w:bottom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p>
        </w:tc>
      </w:tr>
      <w:tr w:rsidR="00B5444A" w:rsidRPr="007D7B0B" w:rsidTr="00C1396A">
        <w:trPr>
          <w:trHeight w:val="300"/>
        </w:trPr>
        <w:tc>
          <w:tcPr>
            <w:tcW w:w="1284" w:type="dxa"/>
            <w:tcBorders>
              <w:top w:val="single" w:sz="4" w:space="0" w:color="auto"/>
            </w:tcBorders>
            <w:vAlign w:val="bottom"/>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PB86</w:t>
            </w:r>
          </w:p>
        </w:tc>
        <w:tc>
          <w:tcPr>
            <w:tcW w:w="102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10.30</w:t>
            </w:r>
          </w:p>
        </w:tc>
        <w:tc>
          <w:tcPr>
            <w:tcW w:w="887"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14.20</w:t>
            </w:r>
          </w:p>
        </w:tc>
        <w:tc>
          <w:tcPr>
            <w:tcW w:w="88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9.40</w:t>
            </w:r>
          </w:p>
        </w:tc>
        <w:tc>
          <w:tcPr>
            <w:tcW w:w="88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27.50</w:t>
            </w:r>
          </w:p>
        </w:tc>
        <w:tc>
          <w:tcPr>
            <w:tcW w:w="88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31.50</w:t>
            </w:r>
          </w:p>
        </w:tc>
        <w:tc>
          <w:tcPr>
            <w:tcW w:w="88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38.00</w:t>
            </w:r>
          </w:p>
        </w:tc>
        <w:tc>
          <w:tcPr>
            <w:tcW w:w="888"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41.50</w:t>
            </w:r>
          </w:p>
        </w:tc>
        <w:tc>
          <w:tcPr>
            <w:tcW w:w="883" w:type="dxa"/>
            <w:tcBorders>
              <w:top w:val="single" w:sz="4" w:space="0" w:color="auto"/>
            </w:tcBorders>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47.00</w:t>
            </w:r>
          </w:p>
        </w:tc>
      </w:tr>
      <w:tr w:rsidR="00B5444A" w:rsidRPr="007D7B0B" w:rsidTr="00C1396A">
        <w:trPr>
          <w:trHeight w:val="285"/>
        </w:trPr>
        <w:tc>
          <w:tcPr>
            <w:tcW w:w="1284" w:type="dxa"/>
            <w:vAlign w:val="bottom"/>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RRIM501</w:t>
            </w:r>
          </w:p>
        </w:tc>
        <w:tc>
          <w:tcPr>
            <w:tcW w:w="102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9.38</w:t>
            </w:r>
          </w:p>
        </w:tc>
        <w:tc>
          <w:tcPr>
            <w:tcW w:w="887"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14.88</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22.10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23.90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27.30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39.75</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46.38</w:t>
            </w:r>
          </w:p>
        </w:tc>
        <w:tc>
          <w:tcPr>
            <w:tcW w:w="883"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50.50</w:t>
            </w:r>
          </w:p>
        </w:tc>
      </w:tr>
      <w:tr w:rsidR="00B5444A" w:rsidRPr="007D7B0B" w:rsidTr="00C1396A">
        <w:trPr>
          <w:trHeight w:val="285"/>
        </w:trPr>
        <w:tc>
          <w:tcPr>
            <w:tcW w:w="1284" w:type="dxa"/>
            <w:vAlign w:val="bottom"/>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lastRenderedPageBreak/>
              <w:t>云研</w:t>
            </w:r>
            <w:r w:rsidRPr="007D7B0B">
              <w:rPr>
                <w:rFonts w:ascii="Times New Roman" w:hAnsi="Times New Roman" w:cs="Times New Roman"/>
                <w:kern w:val="0"/>
                <w:sz w:val="18"/>
                <w:szCs w:val="18"/>
              </w:rPr>
              <w:t>72-729</w:t>
            </w:r>
          </w:p>
        </w:tc>
        <w:tc>
          <w:tcPr>
            <w:tcW w:w="102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7.25</w:t>
            </w:r>
          </w:p>
        </w:tc>
        <w:tc>
          <w:tcPr>
            <w:tcW w:w="887"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13.50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22.38</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30.50</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37.25</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42.78</w:t>
            </w:r>
          </w:p>
        </w:tc>
        <w:tc>
          <w:tcPr>
            <w:tcW w:w="888"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47.25</w:t>
            </w:r>
          </w:p>
        </w:tc>
        <w:tc>
          <w:tcPr>
            <w:tcW w:w="883" w:type="dxa"/>
            <w:vAlign w:val="bottom"/>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52.50</w:t>
            </w:r>
          </w:p>
        </w:tc>
      </w:tr>
    </w:tbl>
    <w:p w:rsidR="00B5444A" w:rsidRPr="007D7B0B" w:rsidRDefault="00B5444A" w:rsidP="00D746AE">
      <w:pPr>
        <w:adjustRightInd w:val="0"/>
        <w:snapToGrid w:val="0"/>
        <w:ind w:firstLineChars="200" w:firstLine="480"/>
        <w:rPr>
          <w:rFonts w:ascii="Times New Roman" w:hAnsi="Times New Roman" w:cs="Times New Roman"/>
          <w:kern w:val="0"/>
          <w:sz w:val="24"/>
        </w:rPr>
      </w:pP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对以</w:t>
      </w:r>
      <w:r w:rsidRPr="007D7B0B">
        <w:rPr>
          <w:rFonts w:ascii="Times New Roman" w:hAnsi="Times New Roman" w:cs="Times New Roman"/>
          <w:szCs w:val="21"/>
        </w:rPr>
        <w:t>PB86</w:t>
      </w:r>
      <w:r w:rsidRPr="007D7B0B">
        <w:rPr>
          <w:rFonts w:ascii="Times New Roman" w:hAnsi="Times New Roman" w:cs="Times New Roman"/>
          <w:kern w:val="0"/>
          <w:szCs w:val="21"/>
        </w:rPr>
        <w:t>为亲本的杂交组合子代径围年生长量进行统计，结果（表</w:t>
      </w:r>
      <w:r w:rsidRPr="007D7B0B">
        <w:rPr>
          <w:rFonts w:ascii="Times New Roman" w:hAnsi="Times New Roman" w:cs="Times New Roman"/>
          <w:kern w:val="0"/>
          <w:szCs w:val="21"/>
        </w:rPr>
        <w:t>11</w:t>
      </w:r>
      <w:r w:rsidRPr="007D7B0B">
        <w:rPr>
          <w:rFonts w:ascii="Times New Roman" w:hAnsi="Times New Roman" w:cs="Times New Roman"/>
          <w:kern w:val="0"/>
          <w:szCs w:val="21"/>
        </w:rPr>
        <w:t>）显示，</w:t>
      </w:r>
      <w:r w:rsidRPr="007D7B0B">
        <w:rPr>
          <w:rFonts w:ascii="Times New Roman" w:hAnsi="Times New Roman" w:cs="Times New Roman"/>
          <w:szCs w:val="21"/>
        </w:rPr>
        <w:t>以</w:t>
      </w:r>
      <w:r w:rsidRPr="007D7B0B">
        <w:rPr>
          <w:rFonts w:ascii="Times New Roman" w:hAnsi="Times New Roman" w:cs="Times New Roman"/>
          <w:szCs w:val="21"/>
        </w:rPr>
        <w:t>PB86</w:t>
      </w:r>
      <w:r w:rsidRPr="007D7B0B">
        <w:rPr>
          <w:rFonts w:ascii="Times New Roman" w:hAnsi="Times New Roman" w:cs="Times New Roman"/>
          <w:szCs w:val="21"/>
        </w:rPr>
        <w:t>为亲本的</w:t>
      </w:r>
      <w:r w:rsidRPr="007D7B0B">
        <w:rPr>
          <w:rFonts w:ascii="Times New Roman" w:hAnsi="Times New Roman" w:cs="Times New Roman"/>
          <w:kern w:val="0"/>
          <w:szCs w:val="21"/>
        </w:rPr>
        <w:t>7</w:t>
      </w:r>
      <w:r w:rsidRPr="007D7B0B">
        <w:rPr>
          <w:rFonts w:ascii="Times New Roman" w:hAnsi="Times New Roman" w:cs="Times New Roman"/>
          <w:kern w:val="0"/>
          <w:szCs w:val="21"/>
        </w:rPr>
        <w:t>个杂交组合子代径围生长都较慢或处于中等，</w:t>
      </w:r>
      <w:r w:rsidRPr="007D7B0B">
        <w:rPr>
          <w:rFonts w:ascii="Times New Roman" w:hAnsi="Times New Roman" w:cs="Times New Roman"/>
          <w:kern w:val="0"/>
          <w:szCs w:val="21"/>
        </w:rPr>
        <w:t>8</w:t>
      </w:r>
      <w:r w:rsidRPr="007D7B0B">
        <w:rPr>
          <w:rFonts w:ascii="Times New Roman" w:hAnsi="Times New Roman" w:cs="Times New Roman"/>
          <w:kern w:val="0"/>
          <w:szCs w:val="21"/>
        </w:rPr>
        <w:t>年生时子代群体均值仅为</w:t>
      </w:r>
      <w:smartTag w:uri="urn:schemas-microsoft-com:office:smarttags" w:element="chmetcnv">
        <w:smartTagPr>
          <w:attr w:name="TCSC" w:val="0"/>
          <w:attr w:name="NumberType" w:val="1"/>
          <w:attr w:name="Negative" w:val="False"/>
          <w:attr w:name="HasSpace" w:val="True"/>
          <w:attr w:name="SourceValue" w:val="47.19"/>
          <w:attr w:name="UnitName" w:val="cm"/>
        </w:smartTagPr>
        <w:r w:rsidRPr="007D7B0B">
          <w:rPr>
            <w:rFonts w:ascii="Times New Roman" w:hAnsi="Times New Roman" w:cs="Times New Roman"/>
            <w:kern w:val="0"/>
            <w:szCs w:val="21"/>
          </w:rPr>
          <w:t>47.19 cm</w:t>
        </w:r>
      </w:smartTag>
      <w:r w:rsidRPr="007D7B0B">
        <w:rPr>
          <w:rFonts w:ascii="Times New Roman" w:hAnsi="Times New Roman" w:cs="Times New Roman"/>
          <w:kern w:val="0"/>
          <w:szCs w:val="21"/>
        </w:rPr>
        <w:t>，最高为</w:t>
      </w:r>
      <w:smartTag w:uri="urn:schemas-microsoft-com:office:smarttags" w:element="chmetcnv">
        <w:smartTagPr>
          <w:attr w:name="TCSC" w:val="0"/>
          <w:attr w:name="NumberType" w:val="1"/>
          <w:attr w:name="Negative" w:val="False"/>
          <w:attr w:name="HasSpace" w:val="True"/>
          <w:attr w:name="SourceValue" w:val="51.94"/>
          <w:attr w:name="UnitName" w:val="cm"/>
        </w:smartTagPr>
        <w:r w:rsidRPr="007D7B0B">
          <w:rPr>
            <w:rFonts w:ascii="Times New Roman" w:hAnsi="Times New Roman" w:cs="Times New Roman"/>
            <w:kern w:val="0"/>
            <w:szCs w:val="21"/>
          </w:rPr>
          <w:t>51.94 cm</w:t>
        </w:r>
      </w:smartTag>
      <w:r w:rsidRPr="007D7B0B">
        <w:rPr>
          <w:rFonts w:ascii="Times New Roman" w:hAnsi="Times New Roman" w:cs="Times New Roman"/>
          <w:kern w:val="0"/>
          <w:szCs w:val="21"/>
        </w:rPr>
        <w:t>。结合表</w:t>
      </w:r>
      <w:r w:rsidRPr="007D7B0B">
        <w:rPr>
          <w:rFonts w:ascii="Times New Roman" w:hAnsi="Times New Roman" w:cs="Times New Roman"/>
          <w:kern w:val="0"/>
          <w:szCs w:val="21"/>
        </w:rPr>
        <w:t>10</w:t>
      </w:r>
      <w:r w:rsidRPr="007D7B0B">
        <w:rPr>
          <w:rFonts w:ascii="Times New Roman" w:hAnsi="Times New Roman" w:cs="Times New Roman"/>
          <w:kern w:val="0"/>
          <w:szCs w:val="21"/>
        </w:rPr>
        <w:t>可以看出，两个生长较慢或中等的资源（其中之一为</w:t>
      </w:r>
      <w:r w:rsidRPr="007D7B0B">
        <w:rPr>
          <w:rFonts w:ascii="Times New Roman" w:hAnsi="Times New Roman" w:cs="Times New Roman"/>
          <w:kern w:val="0"/>
          <w:szCs w:val="21"/>
        </w:rPr>
        <w:t>PB86</w:t>
      </w:r>
      <w:r w:rsidRPr="007D7B0B">
        <w:rPr>
          <w:rFonts w:ascii="Times New Roman" w:hAnsi="Times New Roman" w:cs="Times New Roman"/>
          <w:kern w:val="0"/>
          <w:szCs w:val="21"/>
        </w:rPr>
        <w:t>）作为杂交亲本，其子代生长性状与亲本相似，子代生长均一般。</w:t>
      </w:r>
    </w:p>
    <w:p w:rsidR="00B5444A" w:rsidRPr="00373382" w:rsidRDefault="00B5444A" w:rsidP="00D746AE">
      <w:pPr>
        <w:jc w:val="center"/>
        <w:rPr>
          <w:rFonts w:ascii="Times New Roman" w:eastAsia="黑体" w:hAnsi="Times New Roman" w:cs="Times New Roman"/>
          <w:sz w:val="18"/>
          <w:szCs w:val="18"/>
        </w:rPr>
      </w:pPr>
      <w:r w:rsidRPr="00373382">
        <w:rPr>
          <w:rFonts w:ascii="Times New Roman" w:eastAsia="黑体" w:hAnsi="Times New Roman" w:cs="Times New Roman"/>
          <w:sz w:val="18"/>
          <w:szCs w:val="18"/>
        </w:rPr>
        <w:t>表</w:t>
      </w:r>
      <w:r w:rsidRPr="00373382">
        <w:rPr>
          <w:rFonts w:ascii="Times New Roman" w:eastAsia="黑体" w:hAnsi="Times New Roman" w:cs="Times New Roman"/>
          <w:sz w:val="18"/>
          <w:szCs w:val="18"/>
        </w:rPr>
        <w:t xml:space="preserve">11  </w:t>
      </w:r>
      <w:r w:rsidRPr="00373382">
        <w:rPr>
          <w:rFonts w:ascii="Times New Roman" w:eastAsia="黑体" w:hAnsi="Times New Roman" w:cs="Times New Roman"/>
          <w:sz w:val="18"/>
          <w:szCs w:val="18"/>
        </w:rPr>
        <w:t>以</w:t>
      </w:r>
      <w:r w:rsidRPr="00373382">
        <w:rPr>
          <w:rFonts w:ascii="Times New Roman" w:eastAsia="黑体" w:hAnsi="Times New Roman" w:cs="Times New Roman"/>
          <w:sz w:val="18"/>
          <w:szCs w:val="18"/>
        </w:rPr>
        <w:t>PB86</w:t>
      </w:r>
      <w:r w:rsidRPr="00373382">
        <w:rPr>
          <w:rFonts w:ascii="Times New Roman" w:eastAsia="黑体" w:hAnsi="Times New Roman" w:cs="Times New Roman"/>
          <w:sz w:val="18"/>
          <w:szCs w:val="18"/>
        </w:rPr>
        <w:t>为亲本的杂交组合子代径围年生长量统计（单位：</w:t>
      </w:r>
      <w:r w:rsidRPr="00373382">
        <w:rPr>
          <w:rFonts w:ascii="Times New Roman" w:eastAsia="黑体" w:hAnsi="Times New Roman" w:cs="Times New Roman"/>
          <w:sz w:val="18"/>
          <w:szCs w:val="18"/>
        </w:rPr>
        <w:t>cm</w:t>
      </w:r>
      <w:r w:rsidRPr="00373382">
        <w:rPr>
          <w:rFonts w:ascii="Times New Roman" w:eastAsia="黑体" w:hAnsi="Times New Roman" w:cs="Times New Roman"/>
          <w:sz w:val="18"/>
          <w:szCs w:val="18"/>
        </w:rPr>
        <w:t>）</w:t>
      </w:r>
    </w:p>
    <w:tbl>
      <w:tblPr>
        <w:tblW w:w="0" w:type="auto"/>
        <w:tblBorders>
          <w:top w:val="single" w:sz="12" w:space="0" w:color="auto"/>
          <w:bottom w:val="single" w:sz="12" w:space="0" w:color="auto"/>
        </w:tblBorders>
        <w:tblLayout w:type="fixed"/>
        <w:tblLook w:val="0000"/>
      </w:tblPr>
      <w:tblGrid>
        <w:gridCol w:w="2146"/>
        <w:gridCol w:w="881"/>
        <w:gridCol w:w="883"/>
        <w:gridCol w:w="769"/>
        <w:gridCol w:w="769"/>
        <w:gridCol w:w="769"/>
        <w:gridCol w:w="769"/>
        <w:gridCol w:w="769"/>
        <w:gridCol w:w="767"/>
      </w:tblGrid>
      <w:tr w:rsidR="00B5444A" w:rsidRPr="007D7B0B" w:rsidTr="00C1396A">
        <w:trPr>
          <w:trHeight w:val="300"/>
        </w:trPr>
        <w:tc>
          <w:tcPr>
            <w:tcW w:w="2146"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杂交组合</w:t>
            </w:r>
          </w:p>
        </w:tc>
        <w:tc>
          <w:tcPr>
            <w:tcW w:w="881"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7D7B0B">
                <w:rPr>
                  <w:rFonts w:ascii="Times New Roman" w:hAnsi="Times New Roman" w:cs="Times New Roman"/>
                  <w:kern w:val="0"/>
                  <w:sz w:val="18"/>
                  <w:szCs w:val="18"/>
                </w:rPr>
                <w:t>1a</w:t>
              </w:r>
            </w:smartTag>
          </w:p>
        </w:tc>
        <w:tc>
          <w:tcPr>
            <w:tcW w:w="883"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p>
        </w:tc>
        <w:tc>
          <w:tcPr>
            <w:tcW w:w="769"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p>
        </w:tc>
        <w:tc>
          <w:tcPr>
            <w:tcW w:w="769"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p>
        </w:tc>
        <w:tc>
          <w:tcPr>
            <w:tcW w:w="769"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p>
        </w:tc>
        <w:tc>
          <w:tcPr>
            <w:tcW w:w="769"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p>
        </w:tc>
        <w:tc>
          <w:tcPr>
            <w:tcW w:w="769"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p>
        </w:tc>
        <w:tc>
          <w:tcPr>
            <w:tcW w:w="767"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p>
        </w:tc>
      </w:tr>
      <w:tr w:rsidR="00B5444A" w:rsidRPr="007D7B0B" w:rsidTr="00C1396A">
        <w:trPr>
          <w:trHeight w:val="315"/>
        </w:trPr>
        <w:tc>
          <w:tcPr>
            <w:tcW w:w="2146" w:type="dxa"/>
            <w:tcBorders>
              <w:top w:val="single" w:sz="4" w:space="0" w:color="auto"/>
            </w:tcBorders>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PB86×F4542</w:t>
            </w:r>
          </w:p>
        </w:tc>
        <w:tc>
          <w:tcPr>
            <w:tcW w:w="881"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7.25</w:t>
            </w:r>
          </w:p>
        </w:tc>
        <w:tc>
          <w:tcPr>
            <w:tcW w:w="883"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14.23</w:t>
            </w:r>
          </w:p>
        </w:tc>
        <w:tc>
          <w:tcPr>
            <w:tcW w:w="769"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19.90</w:t>
            </w:r>
          </w:p>
        </w:tc>
        <w:tc>
          <w:tcPr>
            <w:tcW w:w="769"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27.45</w:t>
            </w:r>
          </w:p>
        </w:tc>
        <w:tc>
          <w:tcPr>
            <w:tcW w:w="769"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35.18</w:t>
            </w:r>
          </w:p>
        </w:tc>
        <w:tc>
          <w:tcPr>
            <w:tcW w:w="769"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40.40</w:t>
            </w:r>
          </w:p>
        </w:tc>
        <w:tc>
          <w:tcPr>
            <w:tcW w:w="769"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45.00</w:t>
            </w:r>
          </w:p>
        </w:tc>
        <w:tc>
          <w:tcPr>
            <w:tcW w:w="767"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48.25</w:t>
            </w:r>
          </w:p>
        </w:tc>
      </w:tr>
      <w:tr w:rsidR="00B5444A" w:rsidRPr="007D7B0B" w:rsidTr="00C1396A">
        <w:trPr>
          <w:trHeight w:val="315"/>
        </w:trPr>
        <w:tc>
          <w:tcPr>
            <w:tcW w:w="2146"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PB86×FA1717</w:t>
            </w:r>
          </w:p>
        </w:tc>
        <w:tc>
          <w:tcPr>
            <w:tcW w:w="881"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8.00</w:t>
            </w:r>
          </w:p>
        </w:tc>
        <w:tc>
          <w:tcPr>
            <w:tcW w:w="88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12.85</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20.25</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26.20</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33.20</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40.50</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44.50</w:t>
            </w:r>
          </w:p>
        </w:tc>
        <w:tc>
          <w:tcPr>
            <w:tcW w:w="76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48.00</w:t>
            </w:r>
          </w:p>
        </w:tc>
      </w:tr>
      <w:tr w:rsidR="00B5444A" w:rsidRPr="007D7B0B" w:rsidTr="00C1396A">
        <w:trPr>
          <w:trHeight w:val="285"/>
        </w:trPr>
        <w:tc>
          <w:tcPr>
            <w:tcW w:w="2146" w:type="dxa"/>
            <w:vAlign w:val="center"/>
          </w:tcPr>
          <w:p w:rsidR="00B5444A" w:rsidRPr="007D7B0B" w:rsidRDefault="00B5444A" w:rsidP="00D746AE">
            <w:pPr>
              <w:widowControl/>
              <w:adjustRightInd w:val="0"/>
              <w:snapToGrid w:val="0"/>
              <w:rPr>
                <w:rFonts w:ascii="Times New Roman" w:hAnsi="Times New Roman" w:cs="Times New Roman"/>
                <w:bCs/>
                <w:kern w:val="0"/>
                <w:sz w:val="18"/>
                <w:szCs w:val="18"/>
              </w:rPr>
            </w:pPr>
            <w:r w:rsidRPr="007D7B0B">
              <w:rPr>
                <w:rFonts w:ascii="Times New Roman" w:hAnsi="Times New Roman" w:cs="Times New Roman"/>
                <w:bCs/>
                <w:kern w:val="0"/>
                <w:sz w:val="18"/>
                <w:szCs w:val="18"/>
              </w:rPr>
              <w:t>PB86×PilB84</w:t>
            </w:r>
          </w:p>
        </w:tc>
        <w:tc>
          <w:tcPr>
            <w:tcW w:w="881"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6.92</w:t>
            </w:r>
          </w:p>
        </w:tc>
        <w:tc>
          <w:tcPr>
            <w:tcW w:w="88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11.32</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19.67</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25.30</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30.10</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36.73</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41.33</w:t>
            </w:r>
          </w:p>
        </w:tc>
        <w:tc>
          <w:tcPr>
            <w:tcW w:w="76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46.83</w:t>
            </w:r>
          </w:p>
        </w:tc>
      </w:tr>
      <w:tr w:rsidR="00B5444A" w:rsidRPr="007D7B0B" w:rsidTr="00C1396A">
        <w:trPr>
          <w:trHeight w:val="285"/>
        </w:trPr>
        <w:tc>
          <w:tcPr>
            <w:tcW w:w="2146"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PB86×RRIM501</w:t>
            </w:r>
          </w:p>
        </w:tc>
        <w:tc>
          <w:tcPr>
            <w:tcW w:w="881"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7.31</w:t>
            </w:r>
          </w:p>
        </w:tc>
        <w:tc>
          <w:tcPr>
            <w:tcW w:w="88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12.00</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20.06</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27.13</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34.25</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40.44</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46.06</w:t>
            </w:r>
          </w:p>
        </w:tc>
        <w:tc>
          <w:tcPr>
            <w:tcW w:w="76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51.94</w:t>
            </w:r>
          </w:p>
        </w:tc>
      </w:tr>
      <w:tr w:rsidR="00B5444A" w:rsidRPr="007D7B0B" w:rsidTr="00C1396A">
        <w:trPr>
          <w:trHeight w:val="285"/>
        </w:trPr>
        <w:tc>
          <w:tcPr>
            <w:tcW w:w="2146"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PB86×</w:t>
            </w:r>
            <w:r w:rsidRPr="007D7B0B">
              <w:rPr>
                <w:rFonts w:ascii="Times New Roman" w:hAnsi="Times New Roman" w:cs="Times New Roman"/>
                <w:kern w:val="0"/>
                <w:sz w:val="18"/>
                <w:szCs w:val="18"/>
              </w:rPr>
              <w:t>合口</w:t>
            </w:r>
            <w:r w:rsidRPr="007D7B0B">
              <w:rPr>
                <w:rFonts w:ascii="Times New Roman" w:hAnsi="Times New Roman" w:cs="Times New Roman"/>
                <w:kern w:val="0"/>
                <w:sz w:val="18"/>
                <w:szCs w:val="18"/>
              </w:rPr>
              <w:t>1-33</w:t>
            </w:r>
          </w:p>
        </w:tc>
        <w:tc>
          <w:tcPr>
            <w:tcW w:w="881"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7.43</w:t>
            </w:r>
          </w:p>
        </w:tc>
        <w:tc>
          <w:tcPr>
            <w:tcW w:w="88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14.93</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22.86</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28.00</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32.86</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36.90</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40.50</w:t>
            </w:r>
          </w:p>
        </w:tc>
        <w:tc>
          <w:tcPr>
            <w:tcW w:w="76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44.43</w:t>
            </w:r>
          </w:p>
        </w:tc>
      </w:tr>
      <w:tr w:rsidR="00B5444A" w:rsidRPr="007D7B0B" w:rsidTr="00C1396A">
        <w:trPr>
          <w:trHeight w:val="285"/>
        </w:trPr>
        <w:tc>
          <w:tcPr>
            <w:tcW w:w="2146"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PB86×</w:t>
            </w:r>
            <w:r w:rsidRPr="007D7B0B">
              <w:rPr>
                <w:rFonts w:ascii="Times New Roman" w:hAnsi="Times New Roman" w:cs="Times New Roman"/>
                <w:kern w:val="0"/>
                <w:sz w:val="18"/>
                <w:szCs w:val="18"/>
              </w:rPr>
              <w:t>茅落</w:t>
            </w:r>
            <w:r w:rsidRPr="007D7B0B">
              <w:rPr>
                <w:rFonts w:ascii="Times New Roman" w:hAnsi="Times New Roman" w:cs="Times New Roman"/>
                <w:kern w:val="0"/>
                <w:sz w:val="18"/>
                <w:szCs w:val="18"/>
              </w:rPr>
              <w:t>24-3</w:t>
            </w:r>
          </w:p>
        </w:tc>
        <w:tc>
          <w:tcPr>
            <w:tcW w:w="881"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4.25</w:t>
            </w:r>
          </w:p>
        </w:tc>
        <w:tc>
          <w:tcPr>
            <w:tcW w:w="88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10.50</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16.50</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22.38</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27.25</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31.35</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35.63</w:t>
            </w:r>
          </w:p>
        </w:tc>
        <w:tc>
          <w:tcPr>
            <w:tcW w:w="76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39.38</w:t>
            </w:r>
          </w:p>
        </w:tc>
      </w:tr>
      <w:tr w:rsidR="00B5444A" w:rsidRPr="007D7B0B" w:rsidTr="00C1396A">
        <w:trPr>
          <w:trHeight w:val="285"/>
        </w:trPr>
        <w:tc>
          <w:tcPr>
            <w:tcW w:w="2146"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PB86×</w:t>
            </w:r>
            <w:r w:rsidRPr="007D7B0B">
              <w:rPr>
                <w:rFonts w:ascii="Times New Roman" w:hAnsi="Times New Roman" w:cs="Times New Roman"/>
                <w:kern w:val="0"/>
                <w:sz w:val="18"/>
                <w:szCs w:val="18"/>
              </w:rPr>
              <w:t>云研</w:t>
            </w:r>
            <w:r w:rsidRPr="007D7B0B">
              <w:rPr>
                <w:rFonts w:ascii="Times New Roman" w:hAnsi="Times New Roman" w:cs="Times New Roman"/>
                <w:kern w:val="0"/>
                <w:sz w:val="18"/>
                <w:szCs w:val="18"/>
              </w:rPr>
              <w:t>72-729</w:t>
            </w:r>
          </w:p>
        </w:tc>
        <w:tc>
          <w:tcPr>
            <w:tcW w:w="881"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9.43</w:t>
            </w:r>
          </w:p>
        </w:tc>
        <w:tc>
          <w:tcPr>
            <w:tcW w:w="88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15.33</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22.75</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29.38</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35.88</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43.75</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48.50</w:t>
            </w:r>
          </w:p>
        </w:tc>
        <w:tc>
          <w:tcPr>
            <w:tcW w:w="76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51.50</w:t>
            </w:r>
          </w:p>
        </w:tc>
      </w:tr>
      <w:tr w:rsidR="00B5444A" w:rsidRPr="007D7B0B" w:rsidTr="00C1396A">
        <w:trPr>
          <w:trHeight w:val="285"/>
        </w:trPr>
        <w:tc>
          <w:tcPr>
            <w:tcW w:w="2146"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均值</w:t>
            </w:r>
          </w:p>
        </w:tc>
        <w:tc>
          <w:tcPr>
            <w:tcW w:w="881"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7.23</w:t>
            </w:r>
          </w:p>
        </w:tc>
        <w:tc>
          <w:tcPr>
            <w:tcW w:w="88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13.02</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20.28</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26.55</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32.67</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38.58</w:t>
            </w:r>
          </w:p>
        </w:tc>
        <w:tc>
          <w:tcPr>
            <w:tcW w:w="769"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43.07</w:t>
            </w:r>
          </w:p>
        </w:tc>
        <w:tc>
          <w:tcPr>
            <w:tcW w:w="767"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47.19</w:t>
            </w:r>
          </w:p>
        </w:tc>
      </w:tr>
    </w:tbl>
    <w:p w:rsidR="00B5444A" w:rsidRPr="007D7B0B" w:rsidRDefault="00B5444A" w:rsidP="00D746AE">
      <w:pPr>
        <w:adjustRightInd w:val="0"/>
        <w:snapToGrid w:val="0"/>
        <w:ind w:firstLineChars="200" w:firstLine="480"/>
        <w:rPr>
          <w:rFonts w:ascii="Times New Roman" w:hAnsi="Times New Roman" w:cs="Times New Roman"/>
          <w:sz w:val="24"/>
        </w:rPr>
      </w:pP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3</w:t>
      </w:r>
      <w:r w:rsidRPr="007D7B0B">
        <w:rPr>
          <w:rFonts w:ascii="Times New Roman" w:hAnsi="Times New Roman" w:cs="Times New Roman"/>
          <w:szCs w:val="21"/>
        </w:rPr>
        <w:t>）以海垦</w:t>
      </w:r>
      <w:r w:rsidRPr="007D7B0B">
        <w:rPr>
          <w:rFonts w:ascii="Times New Roman" w:hAnsi="Times New Roman" w:cs="Times New Roman"/>
          <w:szCs w:val="21"/>
        </w:rPr>
        <w:t>1</w:t>
      </w:r>
      <w:r w:rsidRPr="007D7B0B">
        <w:rPr>
          <w:rFonts w:ascii="Times New Roman" w:hAnsi="Times New Roman" w:cs="Times New Roman"/>
          <w:szCs w:val="21"/>
        </w:rPr>
        <w:t>为亲本的共涉及</w:t>
      </w:r>
      <w:r w:rsidRPr="007D7B0B">
        <w:rPr>
          <w:rFonts w:ascii="Times New Roman" w:hAnsi="Times New Roman" w:cs="Times New Roman"/>
          <w:szCs w:val="21"/>
        </w:rPr>
        <w:t>4</w:t>
      </w:r>
      <w:r w:rsidRPr="007D7B0B">
        <w:rPr>
          <w:rFonts w:ascii="Times New Roman" w:hAnsi="Times New Roman" w:cs="Times New Roman"/>
          <w:szCs w:val="21"/>
        </w:rPr>
        <w:t>个杂交组合，为</w:t>
      </w:r>
      <w:r w:rsidRPr="007D7B0B">
        <w:rPr>
          <w:rFonts w:ascii="Times New Roman" w:hAnsi="Times New Roman" w:cs="Times New Roman"/>
          <w:szCs w:val="21"/>
        </w:rPr>
        <w:t>RRIM600×</w:t>
      </w:r>
      <w:r w:rsidRPr="007D7B0B">
        <w:rPr>
          <w:rFonts w:ascii="Times New Roman" w:hAnsi="Times New Roman" w:cs="Times New Roman"/>
          <w:szCs w:val="21"/>
        </w:rPr>
        <w:t>海垦</w:t>
      </w:r>
      <w:r w:rsidRPr="007D7B0B">
        <w:rPr>
          <w:rFonts w:ascii="Times New Roman" w:hAnsi="Times New Roman" w:cs="Times New Roman"/>
          <w:szCs w:val="21"/>
        </w:rPr>
        <w:t>1</w:t>
      </w:r>
      <w:r w:rsidRPr="007D7B0B">
        <w:rPr>
          <w:rFonts w:ascii="Times New Roman" w:hAnsi="Times New Roman" w:cs="Times New Roman"/>
          <w:szCs w:val="21"/>
        </w:rPr>
        <w:t>、海垦</w:t>
      </w:r>
      <w:r w:rsidRPr="007D7B0B">
        <w:rPr>
          <w:rFonts w:ascii="Times New Roman" w:hAnsi="Times New Roman" w:cs="Times New Roman"/>
          <w:szCs w:val="21"/>
        </w:rPr>
        <w:t>1×RRIM501</w:t>
      </w:r>
      <w:r w:rsidRPr="007D7B0B">
        <w:rPr>
          <w:rFonts w:ascii="Times New Roman" w:hAnsi="Times New Roman" w:cs="Times New Roman"/>
          <w:szCs w:val="21"/>
        </w:rPr>
        <w:t>、天任</w:t>
      </w:r>
      <w:r w:rsidRPr="007D7B0B">
        <w:rPr>
          <w:rFonts w:ascii="Times New Roman" w:hAnsi="Times New Roman" w:cs="Times New Roman"/>
          <w:szCs w:val="21"/>
        </w:rPr>
        <w:t>31-45×</w:t>
      </w:r>
      <w:r w:rsidRPr="007D7B0B">
        <w:rPr>
          <w:rFonts w:ascii="Times New Roman" w:hAnsi="Times New Roman" w:cs="Times New Roman"/>
          <w:szCs w:val="21"/>
        </w:rPr>
        <w:t>海垦</w:t>
      </w:r>
      <w:r w:rsidRPr="007D7B0B">
        <w:rPr>
          <w:rFonts w:ascii="Times New Roman" w:hAnsi="Times New Roman" w:cs="Times New Roman"/>
          <w:szCs w:val="21"/>
        </w:rPr>
        <w:t>1</w:t>
      </w:r>
      <w:r w:rsidRPr="007D7B0B">
        <w:rPr>
          <w:rFonts w:ascii="Times New Roman" w:hAnsi="Times New Roman" w:cs="Times New Roman"/>
          <w:szCs w:val="21"/>
        </w:rPr>
        <w:t>和</w:t>
      </w:r>
      <w:r w:rsidRPr="007D7B0B">
        <w:rPr>
          <w:rFonts w:ascii="Times New Roman" w:hAnsi="Times New Roman" w:cs="Times New Roman"/>
          <w:szCs w:val="21"/>
        </w:rPr>
        <w:t>PB235×</w:t>
      </w:r>
      <w:r w:rsidRPr="007D7B0B">
        <w:rPr>
          <w:rFonts w:ascii="Times New Roman" w:hAnsi="Times New Roman" w:cs="Times New Roman"/>
          <w:szCs w:val="21"/>
        </w:rPr>
        <w:t>海垦</w:t>
      </w:r>
      <w:r w:rsidRPr="007D7B0B">
        <w:rPr>
          <w:rFonts w:ascii="Times New Roman" w:hAnsi="Times New Roman" w:cs="Times New Roman"/>
          <w:szCs w:val="21"/>
        </w:rPr>
        <w:t>1</w:t>
      </w:r>
      <w:r w:rsidRPr="007D7B0B">
        <w:rPr>
          <w:rFonts w:ascii="Times New Roman" w:hAnsi="Times New Roman" w:cs="Times New Roman"/>
          <w:szCs w:val="21"/>
        </w:rPr>
        <w:t>。经对参试亲本的径围年生长量统计（表</w:t>
      </w:r>
      <w:r w:rsidRPr="007D7B0B">
        <w:rPr>
          <w:rFonts w:ascii="Times New Roman" w:hAnsi="Times New Roman" w:cs="Times New Roman"/>
          <w:szCs w:val="21"/>
        </w:rPr>
        <w:t>12</w:t>
      </w:r>
      <w:r w:rsidRPr="007D7B0B">
        <w:rPr>
          <w:rFonts w:ascii="Times New Roman" w:hAnsi="Times New Roman" w:cs="Times New Roman"/>
          <w:szCs w:val="21"/>
        </w:rPr>
        <w:t>），海垦</w:t>
      </w:r>
      <w:r w:rsidRPr="007D7B0B">
        <w:rPr>
          <w:rFonts w:ascii="Times New Roman" w:hAnsi="Times New Roman" w:cs="Times New Roman"/>
          <w:szCs w:val="21"/>
        </w:rPr>
        <w:t>1</w:t>
      </w:r>
      <w:r w:rsidRPr="007D7B0B">
        <w:rPr>
          <w:rFonts w:ascii="Times New Roman" w:hAnsi="Times New Roman" w:cs="Times New Roman"/>
          <w:szCs w:val="21"/>
        </w:rPr>
        <w:t>生长较慢，其余资源生长中等。</w:t>
      </w:r>
    </w:p>
    <w:p w:rsidR="00B5444A" w:rsidRPr="00373382" w:rsidRDefault="00B5444A" w:rsidP="00D746AE">
      <w:pPr>
        <w:adjustRightInd w:val="0"/>
        <w:snapToGrid w:val="0"/>
        <w:jc w:val="center"/>
        <w:rPr>
          <w:rFonts w:ascii="Times New Roman" w:eastAsia="黑体" w:hAnsi="Times New Roman" w:cs="Times New Roman"/>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12  5</w:t>
      </w:r>
      <w:r w:rsidRPr="00373382">
        <w:rPr>
          <w:rFonts w:ascii="Times New Roman" w:eastAsia="黑体" w:hAnsi="Times New Roman" w:cs="Times New Roman"/>
          <w:kern w:val="0"/>
          <w:sz w:val="18"/>
          <w:szCs w:val="18"/>
        </w:rPr>
        <w:t>个参试亲本径围年生长量统计</w:t>
      </w:r>
      <w:r w:rsidRPr="00373382">
        <w:rPr>
          <w:rFonts w:ascii="Times New Roman" w:eastAsia="黑体" w:hAnsi="Times New Roman" w:cs="Times New Roman"/>
          <w:kern w:val="0"/>
          <w:sz w:val="18"/>
          <w:szCs w:val="18"/>
        </w:rPr>
        <w:t xml:space="preserve"> </w:t>
      </w:r>
      <w:r w:rsidRPr="00373382">
        <w:rPr>
          <w:rFonts w:ascii="Times New Roman" w:eastAsia="黑体" w:hAnsi="Times New Roman" w:cs="Times New Roman"/>
          <w:kern w:val="0"/>
          <w:sz w:val="18"/>
          <w:szCs w:val="18"/>
        </w:rPr>
        <w:t>（单位：</w:t>
      </w:r>
      <w:r w:rsidRPr="00373382">
        <w:rPr>
          <w:rFonts w:ascii="Times New Roman" w:eastAsia="黑体" w:hAnsi="Times New Roman" w:cs="Times New Roman"/>
          <w:kern w:val="0"/>
          <w:sz w:val="18"/>
          <w:szCs w:val="18"/>
        </w:rPr>
        <w:t>cm</w:t>
      </w:r>
      <w:r w:rsidRPr="00373382">
        <w:rPr>
          <w:rFonts w:ascii="Times New Roman" w:eastAsia="黑体" w:hAnsi="Times New Roman" w:cs="Times New Roman"/>
          <w:kern w:val="0"/>
          <w:sz w:val="18"/>
          <w:szCs w:val="18"/>
        </w:rPr>
        <w:t>）</w:t>
      </w:r>
    </w:p>
    <w:tbl>
      <w:tblPr>
        <w:tblW w:w="0" w:type="auto"/>
        <w:tblBorders>
          <w:top w:val="single" w:sz="12" w:space="0" w:color="auto"/>
          <w:bottom w:val="single" w:sz="12" w:space="0" w:color="auto"/>
        </w:tblBorders>
        <w:tblLayout w:type="fixed"/>
        <w:tblLook w:val="0000"/>
      </w:tblPr>
      <w:tblGrid>
        <w:gridCol w:w="1480"/>
        <w:gridCol w:w="875"/>
        <w:gridCol w:w="881"/>
        <w:gridCol w:w="881"/>
        <w:gridCol w:w="881"/>
        <w:gridCol w:w="881"/>
        <w:gridCol w:w="881"/>
        <w:gridCol w:w="881"/>
        <w:gridCol w:w="881"/>
      </w:tblGrid>
      <w:tr w:rsidR="00B5444A" w:rsidRPr="007D7B0B" w:rsidTr="00C1396A">
        <w:trPr>
          <w:trHeight w:val="300"/>
        </w:trPr>
        <w:tc>
          <w:tcPr>
            <w:tcW w:w="1480"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亲本</w:t>
            </w:r>
          </w:p>
        </w:tc>
        <w:tc>
          <w:tcPr>
            <w:tcW w:w="875"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1"/>
                <w:attr w:name="UnitName" w:val="a"/>
              </w:smartTagPr>
              <w:r w:rsidRPr="007D7B0B">
                <w:rPr>
                  <w:rFonts w:ascii="Times New Roman" w:hAnsi="Times New Roman" w:cs="Times New Roman"/>
                  <w:kern w:val="0"/>
                  <w:sz w:val="18"/>
                  <w:szCs w:val="18"/>
                </w:rPr>
                <w:t>1a</w:t>
              </w:r>
            </w:smartTag>
          </w:p>
        </w:tc>
        <w:tc>
          <w:tcPr>
            <w:tcW w:w="881"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p>
        </w:tc>
        <w:tc>
          <w:tcPr>
            <w:tcW w:w="881"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p>
        </w:tc>
        <w:tc>
          <w:tcPr>
            <w:tcW w:w="881"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p>
        </w:tc>
        <w:tc>
          <w:tcPr>
            <w:tcW w:w="881"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p>
        </w:tc>
        <w:tc>
          <w:tcPr>
            <w:tcW w:w="881"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p>
        </w:tc>
        <w:tc>
          <w:tcPr>
            <w:tcW w:w="881"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p>
        </w:tc>
        <w:tc>
          <w:tcPr>
            <w:tcW w:w="881"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p>
        </w:tc>
      </w:tr>
      <w:tr w:rsidR="00B5444A" w:rsidRPr="007D7B0B" w:rsidTr="00C1396A">
        <w:trPr>
          <w:trHeight w:val="300"/>
        </w:trPr>
        <w:tc>
          <w:tcPr>
            <w:tcW w:w="1480" w:type="dxa"/>
            <w:tcBorders>
              <w:top w:val="single" w:sz="4" w:space="0" w:color="auto"/>
            </w:tcBorders>
            <w:vAlign w:val="center"/>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海垦</w:t>
            </w:r>
            <w:r w:rsidRPr="007D7B0B">
              <w:rPr>
                <w:rFonts w:ascii="Times New Roman" w:hAnsi="Times New Roman" w:cs="Times New Roman"/>
                <w:sz w:val="18"/>
                <w:szCs w:val="18"/>
              </w:rPr>
              <w:t>1</w:t>
            </w:r>
          </w:p>
        </w:tc>
        <w:tc>
          <w:tcPr>
            <w:tcW w:w="875"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5.00</w:t>
            </w:r>
          </w:p>
        </w:tc>
        <w:tc>
          <w:tcPr>
            <w:tcW w:w="881"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8.40</w:t>
            </w:r>
          </w:p>
        </w:tc>
        <w:tc>
          <w:tcPr>
            <w:tcW w:w="881"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18.00</w:t>
            </w:r>
          </w:p>
        </w:tc>
        <w:tc>
          <w:tcPr>
            <w:tcW w:w="881"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26.90</w:t>
            </w:r>
          </w:p>
        </w:tc>
        <w:tc>
          <w:tcPr>
            <w:tcW w:w="881"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33.00</w:t>
            </w:r>
          </w:p>
        </w:tc>
        <w:tc>
          <w:tcPr>
            <w:tcW w:w="881"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38.25</w:t>
            </w:r>
          </w:p>
        </w:tc>
        <w:tc>
          <w:tcPr>
            <w:tcW w:w="881" w:type="dxa"/>
            <w:tcBorders>
              <w:top w:val="single" w:sz="4" w:space="0" w:color="auto"/>
            </w:tcBorders>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42.00</w:t>
            </w:r>
          </w:p>
        </w:tc>
        <w:tc>
          <w:tcPr>
            <w:tcW w:w="881"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45.50</w:t>
            </w:r>
          </w:p>
        </w:tc>
      </w:tr>
      <w:tr w:rsidR="00B5444A" w:rsidRPr="007D7B0B" w:rsidTr="00C1396A">
        <w:trPr>
          <w:trHeight w:val="300"/>
        </w:trPr>
        <w:tc>
          <w:tcPr>
            <w:tcW w:w="1480" w:type="dxa"/>
            <w:vAlign w:val="center"/>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RRIM600</w:t>
            </w:r>
          </w:p>
        </w:tc>
        <w:tc>
          <w:tcPr>
            <w:tcW w:w="87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11.08</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17.15</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25.10</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30.23</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34.63</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40.25</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45.25</w:t>
            </w:r>
          </w:p>
        </w:tc>
        <w:tc>
          <w:tcPr>
            <w:tcW w:w="881"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51.75</w:t>
            </w:r>
          </w:p>
        </w:tc>
      </w:tr>
      <w:tr w:rsidR="00B5444A" w:rsidRPr="007D7B0B" w:rsidTr="00C1396A">
        <w:trPr>
          <w:trHeight w:val="300"/>
        </w:trPr>
        <w:tc>
          <w:tcPr>
            <w:tcW w:w="1480" w:type="dxa"/>
            <w:vAlign w:val="center"/>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RRIM501</w:t>
            </w:r>
          </w:p>
        </w:tc>
        <w:tc>
          <w:tcPr>
            <w:tcW w:w="87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9.38</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14.88</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22.10</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23.90</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27.30</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39.75</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46.38</w:t>
            </w:r>
          </w:p>
        </w:tc>
        <w:tc>
          <w:tcPr>
            <w:tcW w:w="881"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50.50</w:t>
            </w:r>
          </w:p>
        </w:tc>
      </w:tr>
      <w:tr w:rsidR="00B5444A" w:rsidRPr="007D7B0B" w:rsidTr="00C1396A">
        <w:trPr>
          <w:trHeight w:val="300"/>
        </w:trPr>
        <w:tc>
          <w:tcPr>
            <w:tcW w:w="1480" w:type="dxa"/>
            <w:vAlign w:val="center"/>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天任</w:t>
            </w:r>
            <w:r w:rsidRPr="007D7B0B">
              <w:rPr>
                <w:rFonts w:ascii="Times New Roman" w:hAnsi="Times New Roman" w:cs="Times New Roman"/>
                <w:sz w:val="18"/>
                <w:szCs w:val="18"/>
              </w:rPr>
              <w:t>31-45</w:t>
            </w:r>
          </w:p>
        </w:tc>
        <w:tc>
          <w:tcPr>
            <w:tcW w:w="87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8.25</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16.25</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26.63</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32.75</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38.25</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42.43</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47.00</w:t>
            </w:r>
          </w:p>
        </w:tc>
        <w:tc>
          <w:tcPr>
            <w:tcW w:w="881"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51.75</w:t>
            </w:r>
          </w:p>
        </w:tc>
      </w:tr>
      <w:tr w:rsidR="00B5444A" w:rsidRPr="007D7B0B" w:rsidTr="00C1396A">
        <w:trPr>
          <w:trHeight w:val="300"/>
        </w:trPr>
        <w:tc>
          <w:tcPr>
            <w:tcW w:w="1480" w:type="dxa"/>
            <w:vAlign w:val="center"/>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PB235</w:t>
            </w:r>
          </w:p>
        </w:tc>
        <w:tc>
          <w:tcPr>
            <w:tcW w:w="87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6.33</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10.97</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19.43</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25.53</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32.60</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40.70</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48.33</w:t>
            </w:r>
          </w:p>
        </w:tc>
        <w:tc>
          <w:tcPr>
            <w:tcW w:w="881"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54.33</w:t>
            </w:r>
          </w:p>
        </w:tc>
      </w:tr>
      <w:tr w:rsidR="00B5444A" w:rsidRPr="007D7B0B" w:rsidTr="00C1396A">
        <w:trPr>
          <w:trHeight w:val="300"/>
        </w:trPr>
        <w:tc>
          <w:tcPr>
            <w:tcW w:w="1480" w:type="dxa"/>
            <w:vAlign w:val="center"/>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均值</w:t>
            </w:r>
          </w:p>
        </w:tc>
        <w:tc>
          <w:tcPr>
            <w:tcW w:w="875"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8.01</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13.53</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22.25</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27.86</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33.16</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40.28</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45.79</w:t>
            </w:r>
          </w:p>
        </w:tc>
        <w:tc>
          <w:tcPr>
            <w:tcW w:w="881"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50.77</w:t>
            </w:r>
          </w:p>
        </w:tc>
      </w:tr>
    </w:tbl>
    <w:p w:rsidR="00B5444A" w:rsidRPr="007D7B0B" w:rsidRDefault="00B5444A" w:rsidP="00D746AE">
      <w:pPr>
        <w:adjustRightInd w:val="0"/>
        <w:snapToGrid w:val="0"/>
        <w:ind w:firstLine="360"/>
        <w:rPr>
          <w:rFonts w:ascii="Times New Roman" w:hAnsi="Times New Roman" w:cs="Times New Roman"/>
          <w:kern w:val="0"/>
          <w:sz w:val="24"/>
        </w:rPr>
      </w:pPr>
    </w:p>
    <w:p w:rsidR="00B5444A" w:rsidRPr="007D7B0B" w:rsidRDefault="00B5444A" w:rsidP="00D746AE">
      <w:pPr>
        <w:adjustRightInd w:val="0"/>
        <w:snapToGrid w:val="0"/>
        <w:ind w:firstLine="360"/>
        <w:rPr>
          <w:rFonts w:ascii="Times New Roman" w:hAnsi="Times New Roman" w:cs="Times New Roman"/>
          <w:kern w:val="0"/>
          <w:szCs w:val="21"/>
        </w:rPr>
      </w:pPr>
      <w:r w:rsidRPr="007D7B0B">
        <w:rPr>
          <w:rFonts w:ascii="Times New Roman" w:hAnsi="Times New Roman" w:cs="Times New Roman"/>
          <w:kern w:val="0"/>
          <w:szCs w:val="21"/>
        </w:rPr>
        <w:t>对以</w:t>
      </w:r>
      <w:r w:rsidRPr="007D7B0B">
        <w:rPr>
          <w:rFonts w:ascii="Times New Roman" w:hAnsi="Times New Roman" w:cs="Times New Roman"/>
          <w:szCs w:val="21"/>
        </w:rPr>
        <w:t>海垦</w:t>
      </w:r>
      <w:r w:rsidRPr="007D7B0B">
        <w:rPr>
          <w:rFonts w:ascii="Times New Roman" w:hAnsi="Times New Roman" w:cs="Times New Roman"/>
          <w:szCs w:val="21"/>
        </w:rPr>
        <w:t>1</w:t>
      </w:r>
      <w:r w:rsidRPr="007D7B0B">
        <w:rPr>
          <w:rFonts w:ascii="Times New Roman" w:hAnsi="Times New Roman" w:cs="Times New Roman"/>
          <w:kern w:val="0"/>
          <w:szCs w:val="21"/>
        </w:rPr>
        <w:t>为亲本的杂交组合子代径围年生长量进行统计，结果（表</w:t>
      </w:r>
      <w:r w:rsidRPr="007D7B0B">
        <w:rPr>
          <w:rFonts w:ascii="Times New Roman" w:hAnsi="Times New Roman" w:cs="Times New Roman"/>
          <w:kern w:val="0"/>
          <w:szCs w:val="21"/>
        </w:rPr>
        <w:t>13</w:t>
      </w:r>
      <w:r w:rsidRPr="007D7B0B">
        <w:rPr>
          <w:rFonts w:ascii="Times New Roman" w:hAnsi="Times New Roman" w:cs="Times New Roman"/>
          <w:kern w:val="0"/>
          <w:szCs w:val="21"/>
        </w:rPr>
        <w:t>）显示，</w:t>
      </w:r>
      <w:r w:rsidRPr="007D7B0B">
        <w:rPr>
          <w:rFonts w:ascii="Times New Roman" w:hAnsi="Times New Roman" w:cs="Times New Roman"/>
          <w:szCs w:val="21"/>
        </w:rPr>
        <w:t>以海垦</w:t>
      </w:r>
      <w:r w:rsidRPr="007D7B0B">
        <w:rPr>
          <w:rFonts w:ascii="Times New Roman" w:hAnsi="Times New Roman" w:cs="Times New Roman"/>
          <w:szCs w:val="21"/>
        </w:rPr>
        <w:t>1</w:t>
      </w:r>
      <w:r w:rsidRPr="007D7B0B">
        <w:rPr>
          <w:rFonts w:ascii="Times New Roman" w:hAnsi="Times New Roman" w:cs="Times New Roman"/>
          <w:szCs w:val="21"/>
        </w:rPr>
        <w:t>为亲本的</w:t>
      </w:r>
      <w:r w:rsidRPr="007D7B0B">
        <w:rPr>
          <w:rFonts w:ascii="Times New Roman" w:hAnsi="Times New Roman" w:cs="Times New Roman"/>
          <w:kern w:val="0"/>
          <w:szCs w:val="21"/>
        </w:rPr>
        <w:t>4</w:t>
      </w:r>
      <w:r w:rsidRPr="007D7B0B">
        <w:rPr>
          <w:rFonts w:ascii="Times New Roman" w:hAnsi="Times New Roman" w:cs="Times New Roman"/>
          <w:kern w:val="0"/>
          <w:szCs w:val="21"/>
        </w:rPr>
        <w:t>个杂交组合子代群体径围生长有</w:t>
      </w:r>
      <w:r w:rsidRPr="007D7B0B">
        <w:rPr>
          <w:rFonts w:ascii="Times New Roman" w:hAnsi="Times New Roman" w:cs="Times New Roman"/>
          <w:kern w:val="0"/>
          <w:szCs w:val="21"/>
        </w:rPr>
        <w:t>2</w:t>
      </w:r>
      <w:r w:rsidRPr="007D7B0B">
        <w:rPr>
          <w:rFonts w:ascii="Times New Roman" w:hAnsi="Times New Roman" w:cs="Times New Roman"/>
          <w:kern w:val="0"/>
          <w:szCs w:val="21"/>
        </w:rPr>
        <w:t>个超过</w:t>
      </w:r>
      <w:smartTag w:uri="urn:schemas-microsoft-com:office:smarttags" w:element="chmetcnv">
        <w:smartTagPr>
          <w:attr w:name="TCSC" w:val="0"/>
          <w:attr w:name="NumberType" w:val="1"/>
          <w:attr w:name="Negative" w:val="False"/>
          <w:attr w:name="HasSpace" w:val="True"/>
          <w:attr w:name="SourceValue" w:val="57"/>
          <w:attr w:name="UnitName" w:val="cm"/>
        </w:smartTagPr>
        <w:r w:rsidRPr="007D7B0B">
          <w:rPr>
            <w:rFonts w:ascii="Times New Roman" w:hAnsi="Times New Roman" w:cs="Times New Roman"/>
            <w:kern w:val="0"/>
            <w:szCs w:val="21"/>
          </w:rPr>
          <w:t>57.00 cm</w:t>
        </w:r>
      </w:smartTag>
      <w:r w:rsidRPr="007D7B0B">
        <w:rPr>
          <w:rFonts w:ascii="Times New Roman" w:hAnsi="Times New Roman" w:cs="Times New Roman"/>
          <w:kern w:val="0"/>
          <w:szCs w:val="21"/>
        </w:rPr>
        <w:t>，表现出较强的速生性，其余</w:t>
      </w:r>
      <w:r w:rsidRPr="007D7B0B">
        <w:rPr>
          <w:rFonts w:ascii="Times New Roman" w:hAnsi="Times New Roman" w:cs="Times New Roman"/>
          <w:kern w:val="0"/>
          <w:szCs w:val="21"/>
        </w:rPr>
        <w:t>2</w:t>
      </w:r>
      <w:r w:rsidRPr="007D7B0B">
        <w:rPr>
          <w:rFonts w:ascii="Times New Roman" w:hAnsi="Times New Roman" w:cs="Times New Roman"/>
          <w:kern w:val="0"/>
          <w:szCs w:val="21"/>
        </w:rPr>
        <w:t>个组合子代生长较缓慢。结合表</w:t>
      </w:r>
      <w:r w:rsidRPr="007D7B0B">
        <w:rPr>
          <w:rFonts w:ascii="Times New Roman" w:hAnsi="Times New Roman" w:cs="Times New Roman"/>
          <w:kern w:val="0"/>
          <w:szCs w:val="21"/>
        </w:rPr>
        <w:t>12</w:t>
      </w:r>
      <w:r w:rsidRPr="007D7B0B">
        <w:rPr>
          <w:rFonts w:ascii="Times New Roman" w:hAnsi="Times New Roman" w:cs="Times New Roman"/>
          <w:kern w:val="0"/>
          <w:szCs w:val="21"/>
        </w:rPr>
        <w:t>可以看出，海垦</w:t>
      </w:r>
      <w:r w:rsidRPr="007D7B0B">
        <w:rPr>
          <w:rFonts w:ascii="Times New Roman" w:hAnsi="Times New Roman" w:cs="Times New Roman"/>
          <w:kern w:val="0"/>
          <w:szCs w:val="21"/>
        </w:rPr>
        <w:t>1</w:t>
      </w:r>
      <w:r w:rsidRPr="007D7B0B">
        <w:rPr>
          <w:rFonts w:ascii="Times New Roman" w:hAnsi="Times New Roman" w:cs="Times New Roman"/>
          <w:kern w:val="0"/>
          <w:szCs w:val="21"/>
        </w:rPr>
        <w:t>虽然生长较慢，但与生长中等或较快的种质进行杂交时，其子代生长上表现出极强的超亲现象。</w:t>
      </w:r>
    </w:p>
    <w:p w:rsidR="00B5444A" w:rsidRPr="00373382" w:rsidRDefault="00B5444A" w:rsidP="00D746AE">
      <w:pPr>
        <w:adjustRightInd w:val="0"/>
        <w:snapToGrid w:val="0"/>
        <w:jc w:val="center"/>
        <w:rPr>
          <w:rFonts w:ascii="Times New Roman" w:eastAsia="黑体" w:hAnsi="Times New Roman" w:cs="Times New Roman"/>
          <w:kern w:val="0"/>
          <w:sz w:val="18"/>
          <w:szCs w:val="18"/>
        </w:rPr>
      </w:pPr>
      <w:r w:rsidRPr="00373382">
        <w:rPr>
          <w:rFonts w:ascii="Times New Roman" w:eastAsia="黑体" w:hAnsi="Times New Roman" w:cs="Times New Roman"/>
          <w:kern w:val="0"/>
          <w:sz w:val="18"/>
          <w:szCs w:val="18"/>
        </w:rPr>
        <w:t>表</w:t>
      </w:r>
      <w:r w:rsidRPr="00373382">
        <w:rPr>
          <w:rFonts w:ascii="Times New Roman" w:eastAsia="黑体" w:hAnsi="Times New Roman" w:cs="Times New Roman"/>
          <w:kern w:val="0"/>
          <w:sz w:val="18"/>
          <w:szCs w:val="18"/>
        </w:rPr>
        <w:t xml:space="preserve">13  </w:t>
      </w:r>
      <w:r w:rsidRPr="00373382">
        <w:rPr>
          <w:rFonts w:ascii="Times New Roman" w:eastAsia="黑体" w:hAnsi="Times New Roman" w:cs="Times New Roman"/>
          <w:kern w:val="0"/>
          <w:sz w:val="18"/>
          <w:szCs w:val="18"/>
        </w:rPr>
        <w:t>以海垦</w:t>
      </w:r>
      <w:r w:rsidRPr="00373382">
        <w:rPr>
          <w:rFonts w:ascii="Times New Roman" w:eastAsia="黑体" w:hAnsi="Times New Roman" w:cs="Times New Roman"/>
          <w:kern w:val="0"/>
          <w:sz w:val="18"/>
          <w:szCs w:val="18"/>
        </w:rPr>
        <w:t>1</w:t>
      </w:r>
      <w:r w:rsidRPr="00373382">
        <w:rPr>
          <w:rFonts w:ascii="Times New Roman" w:eastAsia="黑体" w:hAnsi="Times New Roman" w:cs="Times New Roman"/>
          <w:kern w:val="0"/>
          <w:sz w:val="18"/>
          <w:szCs w:val="18"/>
        </w:rPr>
        <w:t>为亲本的杂交组合子代径围年生长量统计（单位：</w:t>
      </w:r>
      <w:r w:rsidRPr="00373382">
        <w:rPr>
          <w:rFonts w:ascii="Times New Roman" w:eastAsia="黑体" w:hAnsi="Times New Roman" w:cs="Times New Roman"/>
          <w:kern w:val="0"/>
          <w:sz w:val="18"/>
          <w:szCs w:val="18"/>
        </w:rPr>
        <w:t>cm</w:t>
      </w:r>
      <w:r w:rsidRPr="00373382">
        <w:rPr>
          <w:rFonts w:ascii="Times New Roman" w:eastAsia="黑体" w:hAnsi="Times New Roman" w:cs="Times New Roman"/>
          <w:kern w:val="0"/>
          <w:sz w:val="18"/>
          <w:szCs w:val="18"/>
        </w:rPr>
        <w:t>）</w:t>
      </w:r>
    </w:p>
    <w:tbl>
      <w:tblPr>
        <w:tblW w:w="0" w:type="auto"/>
        <w:tblBorders>
          <w:top w:val="single" w:sz="12" w:space="0" w:color="auto"/>
          <w:bottom w:val="single" w:sz="12" w:space="0" w:color="auto"/>
        </w:tblBorders>
        <w:tblLayout w:type="fixed"/>
        <w:tblLook w:val="0000"/>
      </w:tblPr>
      <w:tblGrid>
        <w:gridCol w:w="2142"/>
        <w:gridCol w:w="694"/>
        <w:gridCol w:w="813"/>
        <w:gridCol w:w="813"/>
        <w:gridCol w:w="813"/>
        <w:gridCol w:w="813"/>
        <w:gridCol w:w="813"/>
        <w:gridCol w:w="813"/>
        <w:gridCol w:w="808"/>
      </w:tblGrid>
      <w:tr w:rsidR="00B5444A" w:rsidRPr="007D7B0B" w:rsidTr="00C1396A">
        <w:trPr>
          <w:trHeight w:val="300"/>
        </w:trPr>
        <w:tc>
          <w:tcPr>
            <w:tcW w:w="2142"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杂交组合</w:t>
            </w:r>
          </w:p>
        </w:tc>
        <w:tc>
          <w:tcPr>
            <w:tcW w:w="694"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w:t>
            </w:r>
            <w:r w:rsidRPr="007D7B0B">
              <w:rPr>
                <w:rFonts w:ascii="Times New Roman" w:hAnsi="Times New Roman" w:cs="Times New Roman"/>
                <w:kern w:val="0"/>
                <w:sz w:val="18"/>
                <w:szCs w:val="18"/>
              </w:rPr>
              <w:t>龄</w:t>
            </w:r>
          </w:p>
        </w:tc>
        <w:tc>
          <w:tcPr>
            <w:tcW w:w="813"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7D7B0B">
                <w:rPr>
                  <w:rFonts w:ascii="Times New Roman" w:hAnsi="Times New Roman" w:cs="Times New Roman"/>
                  <w:kern w:val="0"/>
                  <w:sz w:val="18"/>
                  <w:szCs w:val="18"/>
                </w:rPr>
                <w:t>2a</w:t>
              </w:r>
            </w:smartTag>
          </w:p>
        </w:tc>
        <w:tc>
          <w:tcPr>
            <w:tcW w:w="813"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7D7B0B">
                <w:rPr>
                  <w:rFonts w:ascii="Times New Roman" w:hAnsi="Times New Roman" w:cs="Times New Roman"/>
                  <w:kern w:val="0"/>
                  <w:sz w:val="18"/>
                  <w:szCs w:val="18"/>
                </w:rPr>
                <w:t>3a</w:t>
              </w:r>
            </w:smartTag>
          </w:p>
        </w:tc>
        <w:tc>
          <w:tcPr>
            <w:tcW w:w="813"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4"/>
                <w:attr w:name="UnitName" w:val="a"/>
              </w:smartTagPr>
              <w:r w:rsidRPr="007D7B0B">
                <w:rPr>
                  <w:rFonts w:ascii="Times New Roman" w:hAnsi="Times New Roman" w:cs="Times New Roman"/>
                  <w:kern w:val="0"/>
                  <w:sz w:val="18"/>
                  <w:szCs w:val="18"/>
                </w:rPr>
                <w:t>4a</w:t>
              </w:r>
            </w:smartTag>
          </w:p>
        </w:tc>
        <w:tc>
          <w:tcPr>
            <w:tcW w:w="813"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5"/>
                <w:attr w:name="UnitName" w:val="a"/>
              </w:smartTagPr>
              <w:r w:rsidRPr="007D7B0B">
                <w:rPr>
                  <w:rFonts w:ascii="Times New Roman" w:hAnsi="Times New Roman" w:cs="Times New Roman"/>
                  <w:kern w:val="0"/>
                  <w:sz w:val="18"/>
                  <w:szCs w:val="18"/>
                </w:rPr>
                <w:t>5a</w:t>
              </w:r>
            </w:smartTag>
          </w:p>
        </w:tc>
        <w:tc>
          <w:tcPr>
            <w:tcW w:w="813"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7D7B0B">
                <w:rPr>
                  <w:rFonts w:ascii="Times New Roman" w:hAnsi="Times New Roman" w:cs="Times New Roman"/>
                  <w:kern w:val="0"/>
                  <w:sz w:val="18"/>
                  <w:szCs w:val="18"/>
                </w:rPr>
                <w:t>6a</w:t>
              </w:r>
            </w:smartTag>
          </w:p>
        </w:tc>
        <w:tc>
          <w:tcPr>
            <w:tcW w:w="813"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7"/>
                <w:attr w:name="UnitName" w:val="a"/>
              </w:smartTagPr>
              <w:r w:rsidRPr="007D7B0B">
                <w:rPr>
                  <w:rFonts w:ascii="Times New Roman" w:hAnsi="Times New Roman" w:cs="Times New Roman"/>
                  <w:kern w:val="0"/>
                  <w:sz w:val="18"/>
                  <w:szCs w:val="18"/>
                </w:rPr>
                <w:t>7a</w:t>
              </w:r>
            </w:smartTag>
          </w:p>
        </w:tc>
        <w:tc>
          <w:tcPr>
            <w:tcW w:w="808" w:type="dxa"/>
            <w:tcBorders>
              <w:top w:val="single" w:sz="12" w:space="0" w:color="auto"/>
              <w:bottom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7D7B0B">
                <w:rPr>
                  <w:rFonts w:ascii="Times New Roman" w:hAnsi="Times New Roman" w:cs="Times New Roman"/>
                  <w:kern w:val="0"/>
                  <w:sz w:val="18"/>
                  <w:szCs w:val="18"/>
                </w:rPr>
                <w:t>8a</w:t>
              </w:r>
            </w:smartTag>
          </w:p>
        </w:tc>
      </w:tr>
      <w:tr w:rsidR="00B5444A" w:rsidRPr="007D7B0B" w:rsidTr="00C1396A">
        <w:trPr>
          <w:trHeight w:val="285"/>
        </w:trPr>
        <w:tc>
          <w:tcPr>
            <w:tcW w:w="2142" w:type="dxa"/>
            <w:tcBorders>
              <w:top w:val="single" w:sz="4" w:space="0" w:color="auto"/>
            </w:tcBorders>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RRIM600×</w:t>
            </w:r>
            <w:r w:rsidRPr="007D7B0B">
              <w:rPr>
                <w:rFonts w:ascii="Times New Roman" w:hAnsi="Times New Roman" w:cs="Times New Roman"/>
                <w:kern w:val="0"/>
                <w:sz w:val="18"/>
                <w:szCs w:val="18"/>
              </w:rPr>
              <w:t>海垦</w:t>
            </w:r>
            <w:r w:rsidRPr="007D7B0B">
              <w:rPr>
                <w:rFonts w:ascii="Times New Roman" w:hAnsi="Times New Roman" w:cs="Times New Roman"/>
                <w:kern w:val="0"/>
                <w:sz w:val="18"/>
                <w:szCs w:val="18"/>
              </w:rPr>
              <w:t>1</w:t>
            </w:r>
          </w:p>
        </w:tc>
        <w:tc>
          <w:tcPr>
            <w:tcW w:w="694"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9.13</w:t>
            </w:r>
          </w:p>
        </w:tc>
        <w:tc>
          <w:tcPr>
            <w:tcW w:w="813"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16.75</w:t>
            </w:r>
          </w:p>
        </w:tc>
        <w:tc>
          <w:tcPr>
            <w:tcW w:w="813"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24.50</w:t>
            </w:r>
          </w:p>
        </w:tc>
        <w:tc>
          <w:tcPr>
            <w:tcW w:w="813"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30.50</w:t>
            </w:r>
          </w:p>
        </w:tc>
        <w:tc>
          <w:tcPr>
            <w:tcW w:w="813"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36.25</w:t>
            </w:r>
          </w:p>
        </w:tc>
        <w:tc>
          <w:tcPr>
            <w:tcW w:w="813"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40.13</w:t>
            </w:r>
          </w:p>
        </w:tc>
        <w:tc>
          <w:tcPr>
            <w:tcW w:w="813"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43.38</w:t>
            </w:r>
          </w:p>
        </w:tc>
        <w:tc>
          <w:tcPr>
            <w:tcW w:w="808" w:type="dxa"/>
            <w:tcBorders>
              <w:top w:val="single" w:sz="4" w:space="0" w:color="auto"/>
            </w:tcBorders>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47.63</w:t>
            </w:r>
          </w:p>
        </w:tc>
      </w:tr>
      <w:tr w:rsidR="00B5444A" w:rsidRPr="007D7B0B" w:rsidTr="00C1396A">
        <w:trPr>
          <w:trHeight w:val="285"/>
        </w:trPr>
        <w:tc>
          <w:tcPr>
            <w:tcW w:w="214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海垦</w:t>
            </w:r>
            <w:r w:rsidRPr="007D7B0B">
              <w:rPr>
                <w:rFonts w:ascii="Times New Roman" w:hAnsi="Times New Roman" w:cs="Times New Roman"/>
                <w:kern w:val="0"/>
                <w:sz w:val="18"/>
                <w:szCs w:val="18"/>
              </w:rPr>
              <w:t>1×RRIM501</w:t>
            </w:r>
          </w:p>
        </w:tc>
        <w:tc>
          <w:tcPr>
            <w:tcW w:w="69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6.75</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13.63</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23.00</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29.00</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40.00</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47.95</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52.38</w:t>
            </w:r>
          </w:p>
        </w:tc>
        <w:tc>
          <w:tcPr>
            <w:tcW w:w="80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57.38</w:t>
            </w:r>
          </w:p>
        </w:tc>
      </w:tr>
      <w:tr w:rsidR="00B5444A" w:rsidRPr="007D7B0B" w:rsidTr="00C1396A">
        <w:trPr>
          <w:trHeight w:val="285"/>
        </w:trPr>
        <w:tc>
          <w:tcPr>
            <w:tcW w:w="214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天任</w:t>
            </w:r>
            <w:r w:rsidRPr="007D7B0B">
              <w:rPr>
                <w:rFonts w:ascii="Times New Roman" w:hAnsi="Times New Roman" w:cs="Times New Roman"/>
                <w:kern w:val="0"/>
                <w:sz w:val="18"/>
                <w:szCs w:val="18"/>
              </w:rPr>
              <w:t>31-45×</w:t>
            </w:r>
            <w:r w:rsidRPr="007D7B0B">
              <w:rPr>
                <w:rFonts w:ascii="Times New Roman" w:hAnsi="Times New Roman" w:cs="Times New Roman"/>
                <w:kern w:val="0"/>
                <w:sz w:val="18"/>
                <w:szCs w:val="18"/>
              </w:rPr>
              <w:t>海垦</w:t>
            </w:r>
            <w:r w:rsidRPr="007D7B0B">
              <w:rPr>
                <w:rFonts w:ascii="Times New Roman" w:hAnsi="Times New Roman" w:cs="Times New Roman"/>
                <w:kern w:val="0"/>
                <w:sz w:val="18"/>
                <w:szCs w:val="18"/>
              </w:rPr>
              <w:t>1</w:t>
            </w:r>
          </w:p>
        </w:tc>
        <w:tc>
          <w:tcPr>
            <w:tcW w:w="69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6.89</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13.13</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19.83</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26.25</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32.07</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36.50</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39.87</w:t>
            </w:r>
          </w:p>
        </w:tc>
        <w:tc>
          <w:tcPr>
            <w:tcW w:w="80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43.46</w:t>
            </w:r>
          </w:p>
        </w:tc>
      </w:tr>
      <w:tr w:rsidR="00B5444A" w:rsidRPr="007D7B0B" w:rsidTr="00C1396A">
        <w:trPr>
          <w:trHeight w:val="285"/>
        </w:trPr>
        <w:tc>
          <w:tcPr>
            <w:tcW w:w="2142" w:type="dxa"/>
            <w:vAlign w:val="center"/>
          </w:tcPr>
          <w:p w:rsidR="00B5444A" w:rsidRPr="007D7B0B" w:rsidRDefault="00B5444A" w:rsidP="00D746AE">
            <w:pPr>
              <w:widowControl/>
              <w:adjustRightInd w:val="0"/>
              <w:snapToGrid w:val="0"/>
              <w:rPr>
                <w:rFonts w:ascii="Times New Roman" w:hAnsi="Times New Roman" w:cs="Times New Roman"/>
                <w:kern w:val="0"/>
                <w:sz w:val="18"/>
                <w:szCs w:val="18"/>
              </w:rPr>
            </w:pPr>
            <w:r w:rsidRPr="007D7B0B">
              <w:rPr>
                <w:rFonts w:ascii="Times New Roman" w:hAnsi="Times New Roman" w:cs="Times New Roman"/>
                <w:kern w:val="0"/>
                <w:sz w:val="18"/>
                <w:szCs w:val="18"/>
              </w:rPr>
              <w:t>PB235×</w:t>
            </w:r>
            <w:r w:rsidRPr="007D7B0B">
              <w:rPr>
                <w:rFonts w:ascii="Times New Roman" w:hAnsi="Times New Roman" w:cs="Times New Roman"/>
                <w:kern w:val="0"/>
                <w:sz w:val="18"/>
                <w:szCs w:val="18"/>
              </w:rPr>
              <w:t>海垦</w:t>
            </w:r>
            <w:r w:rsidRPr="007D7B0B">
              <w:rPr>
                <w:rFonts w:ascii="Times New Roman" w:hAnsi="Times New Roman" w:cs="Times New Roman"/>
                <w:kern w:val="0"/>
                <w:sz w:val="18"/>
                <w:szCs w:val="18"/>
              </w:rPr>
              <w:t>1</w:t>
            </w:r>
          </w:p>
        </w:tc>
        <w:tc>
          <w:tcPr>
            <w:tcW w:w="694"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8.16</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13.50</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22.43</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31.60</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39.74</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47.00</w:t>
            </w:r>
          </w:p>
        </w:tc>
        <w:tc>
          <w:tcPr>
            <w:tcW w:w="813"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52.21</w:t>
            </w:r>
          </w:p>
        </w:tc>
        <w:tc>
          <w:tcPr>
            <w:tcW w:w="808" w:type="dxa"/>
            <w:vAlign w:val="center"/>
          </w:tcPr>
          <w:p w:rsidR="00B5444A" w:rsidRPr="007D7B0B" w:rsidRDefault="00B5444A" w:rsidP="00D746AE">
            <w:pPr>
              <w:widowControl/>
              <w:adjustRightInd w:val="0"/>
              <w:snapToGrid w:val="0"/>
              <w:jc w:val="center"/>
              <w:rPr>
                <w:rFonts w:ascii="Times New Roman" w:hAnsi="Times New Roman" w:cs="Times New Roman"/>
                <w:kern w:val="0"/>
                <w:sz w:val="18"/>
                <w:szCs w:val="18"/>
              </w:rPr>
            </w:pPr>
            <w:r w:rsidRPr="007D7B0B">
              <w:rPr>
                <w:rFonts w:ascii="Times New Roman" w:hAnsi="Times New Roman" w:cs="Times New Roman"/>
                <w:kern w:val="0"/>
                <w:sz w:val="18"/>
                <w:szCs w:val="18"/>
              </w:rPr>
              <w:t>57.43</w:t>
            </w:r>
          </w:p>
        </w:tc>
      </w:tr>
      <w:tr w:rsidR="00B5444A" w:rsidRPr="007D7B0B" w:rsidTr="00C1396A">
        <w:trPr>
          <w:trHeight w:val="285"/>
        </w:trPr>
        <w:tc>
          <w:tcPr>
            <w:tcW w:w="2142" w:type="dxa"/>
            <w:vAlign w:val="center"/>
          </w:tcPr>
          <w:p w:rsidR="00B5444A" w:rsidRPr="007D7B0B" w:rsidRDefault="00B5444A" w:rsidP="00D746AE">
            <w:pPr>
              <w:adjustRightInd w:val="0"/>
              <w:snapToGrid w:val="0"/>
              <w:rPr>
                <w:rFonts w:ascii="Times New Roman" w:hAnsi="Times New Roman" w:cs="Times New Roman"/>
                <w:sz w:val="18"/>
                <w:szCs w:val="18"/>
              </w:rPr>
            </w:pPr>
            <w:r w:rsidRPr="007D7B0B">
              <w:rPr>
                <w:rFonts w:ascii="Times New Roman" w:hAnsi="Times New Roman" w:cs="Times New Roman"/>
                <w:sz w:val="18"/>
                <w:szCs w:val="18"/>
              </w:rPr>
              <w:t>均值</w:t>
            </w:r>
          </w:p>
        </w:tc>
        <w:tc>
          <w:tcPr>
            <w:tcW w:w="694"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7.73</w:t>
            </w:r>
          </w:p>
        </w:tc>
        <w:tc>
          <w:tcPr>
            <w:tcW w:w="81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14.25</w:t>
            </w:r>
          </w:p>
        </w:tc>
        <w:tc>
          <w:tcPr>
            <w:tcW w:w="81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22.44</w:t>
            </w:r>
          </w:p>
        </w:tc>
        <w:tc>
          <w:tcPr>
            <w:tcW w:w="81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29.34</w:t>
            </w:r>
          </w:p>
        </w:tc>
        <w:tc>
          <w:tcPr>
            <w:tcW w:w="81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37.01</w:t>
            </w:r>
          </w:p>
        </w:tc>
        <w:tc>
          <w:tcPr>
            <w:tcW w:w="81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42.89</w:t>
            </w:r>
          </w:p>
        </w:tc>
        <w:tc>
          <w:tcPr>
            <w:tcW w:w="813"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46.96</w:t>
            </w:r>
          </w:p>
        </w:tc>
        <w:tc>
          <w:tcPr>
            <w:tcW w:w="808" w:type="dxa"/>
            <w:vAlign w:val="center"/>
          </w:tcPr>
          <w:p w:rsidR="00B5444A" w:rsidRPr="007D7B0B" w:rsidRDefault="00B5444A" w:rsidP="00D746AE">
            <w:pPr>
              <w:adjustRightInd w:val="0"/>
              <w:snapToGrid w:val="0"/>
              <w:jc w:val="center"/>
              <w:rPr>
                <w:rFonts w:ascii="Times New Roman" w:hAnsi="Times New Roman" w:cs="Times New Roman"/>
                <w:sz w:val="18"/>
                <w:szCs w:val="18"/>
              </w:rPr>
            </w:pPr>
            <w:r w:rsidRPr="007D7B0B">
              <w:rPr>
                <w:rFonts w:ascii="Times New Roman" w:hAnsi="Times New Roman" w:cs="Times New Roman"/>
                <w:sz w:val="18"/>
                <w:szCs w:val="18"/>
              </w:rPr>
              <w:t>51.47</w:t>
            </w:r>
          </w:p>
        </w:tc>
      </w:tr>
    </w:tbl>
    <w:p w:rsidR="00B5444A" w:rsidRPr="007D7B0B" w:rsidRDefault="00B5444A" w:rsidP="00D746AE">
      <w:pPr>
        <w:adjustRightInd w:val="0"/>
        <w:snapToGrid w:val="0"/>
        <w:rPr>
          <w:rFonts w:ascii="Times New Roman" w:hAnsi="Times New Roman" w:cs="Times New Roman"/>
          <w:sz w:val="28"/>
          <w:szCs w:val="28"/>
        </w:rPr>
      </w:pPr>
      <w:r w:rsidRPr="007D7B0B">
        <w:rPr>
          <w:rFonts w:ascii="Times New Roman" w:hAnsi="Times New Roman" w:cs="Times New Roman"/>
          <w:sz w:val="28"/>
          <w:szCs w:val="28"/>
        </w:rPr>
        <w:t xml:space="preserve">  </w:t>
      </w: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kern w:val="0"/>
          <w:szCs w:val="21"/>
        </w:rPr>
        <w:t>以</w:t>
      </w:r>
      <w:r w:rsidRPr="007D7B0B">
        <w:rPr>
          <w:rFonts w:ascii="Times New Roman" w:hAnsi="Times New Roman" w:cs="Times New Roman"/>
          <w:kern w:val="0"/>
          <w:szCs w:val="21"/>
        </w:rPr>
        <w:t>GT1</w:t>
      </w:r>
      <w:r w:rsidRPr="007D7B0B">
        <w:rPr>
          <w:rFonts w:ascii="Times New Roman" w:hAnsi="Times New Roman" w:cs="Times New Roman"/>
          <w:kern w:val="0"/>
          <w:szCs w:val="21"/>
        </w:rPr>
        <w:t>、</w:t>
      </w:r>
      <w:r w:rsidRPr="007D7B0B">
        <w:rPr>
          <w:rFonts w:ascii="Times New Roman" w:hAnsi="Times New Roman" w:cs="Times New Roman"/>
          <w:kern w:val="0"/>
          <w:szCs w:val="21"/>
        </w:rPr>
        <w:t>PB5/51</w:t>
      </w:r>
      <w:r w:rsidRPr="007D7B0B">
        <w:rPr>
          <w:rFonts w:ascii="Times New Roman" w:hAnsi="Times New Roman" w:cs="Times New Roman"/>
          <w:kern w:val="0"/>
          <w:szCs w:val="21"/>
        </w:rPr>
        <w:t>、</w:t>
      </w:r>
      <w:r w:rsidRPr="007D7B0B">
        <w:rPr>
          <w:rFonts w:ascii="Times New Roman" w:hAnsi="Times New Roman" w:cs="Times New Roman"/>
          <w:kern w:val="0"/>
          <w:szCs w:val="21"/>
        </w:rPr>
        <w:t>RRIM623</w:t>
      </w:r>
      <w:r w:rsidRPr="007D7B0B">
        <w:rPr>
          <w:rFonts w:ascii="Times New Roman" w:hAnsi="Times New Roman" w:cs="Times New Roman"/>
          <w:kern w:val="0"/>
          <w:szCs w:val="21"/>
        </w:rPr>
        <w:t>、</w:t>
      </w:r>
      <w:r w:rsidRPr="007D7B0B">
        <w:rPr>
          <w:rFonts w:ascii="Times New Roman" w:hAnsi="Times New Roman" w:cs="Times New Roman"/>
          <w:kern w:val="0"/>
          <w:szCs w:val="21"/>
        </w:rPr>
        <w:t>RRIM501</w:t>
      </w:r>
      <w:r w:rsidRPr="007D7B0B">
        <w:rPr>
          <w:rFonts w:ascii="Times New Roman" w:hAnsi="Times New Roman" w:cs="Times New Roman"/>
          <w:kern w:val="0"/>
          <w:szCs w:val="21"/>
        </w:rPr>
        <w:t>、天任</w:t>
      </w:r>
      <w:r w:rsidRPr="007D7B0B">
        <w:rPr>
          <w:rFonts w:ascii="Times New Roman" w:hAnsi="Times New Roman" w:cs="Times New Roman"/>
          <w:kern w:val="0"/>
          <w:szCs w:val="21"/>
        </w:rPr>
        <w:t>31-45</w:t>
      </w:r>
      <w:r w:rsidRPr="007D7B0B">
        <w:rPr>
          <w:rFonts w:ascii="Times New Roman" w:hAnsi="Times New Roman" w:cs="Times New Roman"/>
          <w:kern w:val="0"/>
          <w:szCs w:val="21"/>
        </w:rPr>
        <w:t>及南强</w:t>
      </w:r>
      <w:r w:rsidRPr="007D7B0B">
        <w:rPr>
          <w:rFonts w:ascii="Times New Roman" w:hAnsi="Times New Roman" w:cs="Times New Roman"/>
          <w:kern w:val="0"/>
          <w:szCs w:val="21"/>
        </w:rPr>
        <w:t>1-97</w:t>
      </w:r>
      <w:r w:rsidRPr="007D7B0B">
        <w:rPr>
          <w:rFonts w:ascii="Times New Roman" w:hAnsi="Times New Roman" w:cs="Times New Roman"/>
          <w:kern w:val="0"/>
          <w:szCs w:val="21"/>
        </w:rPr>
        <w:t>为亲本之一的组合未再一一作分析，这些亲本生长中等，文中分析的结果中均有涉及这些种质资源，总结得出，生长中等或偏慢的资源选作亲本，其子代的生长一般很难超亲。</w:t>
      </w:r>
    </w:p>
    <w:p w:rsidR="00B5444A" w:rsidRPr="007D7B0B" w:rsidRDefault="00B5444A" w:rsidP="00D746AE">
      <w:pPr>
        <w:adjustRightInd w:val="0"/>
        <w:snapToGrid w:val="0"/>
        <w:ind w:firstLineChars="200" w:firstLine="420"/>
        <w:rPr>
          <w:rFonts w:ascii="Times New Roman" w:hAnsi="Times New Roman" w:cs="Times New Roman"/>
          <w:kern w:val="0"/>
          <w:szCs w:val="21"/>
        </w:rPr>
      </w:pPr>
    </w:p>
    <w:p w:rsidR="00B5444A" w:rsidRPr="007D7B0B" w:rsidRDefault="00B5444A" w:rsidP="00D746AE">
      <w:pPr>
        <w:adjustRightInd w:val="0"/>
        <w:snapToGrid w:val="0"/>
        <w:rPr>
          <w:rFonts w:ascii="Times New Roman" w:hAnsi="Times New Roman" w:cs="Times New Roman"/>
          <w:b/>
          <w:sz w:val="24"/>
          <w:szCs w:val="28"/>
        </w:rPr>
      </w:pPr>
      <w:r w:rsidRPr="007D7B0B">
        <w:rPr>
          <w:rFonts w:ascii="Times New Roman" w:hAnsi="Times New Roman" w:cs="Times New Roman"/>
          <w:b/>
          <w:sz w:val="24"/>
          <w:szCs w:val="28"/>
        </w:rPr>
        <w:t>3</w:t>
      </w:r>
      <w:r w:rsidRPr="007D7B0B">
        <w:rPr>
          <w:rFonts w:ascii="Times New Roman" w:hAnsi="Times New Roman" w:cs="Times New Roman"/>
          <w:b/>
          <w:sz w:val="24"/>
          <w:szCs w:val="28"/>
        </w:rPr>
        <w:t>讨论</w:t>
      </w: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虽然橡胶树杂交育种现取得了极大成功，但仍面临着较大的问题和挑战。</w:t>
      </w:r>
      <w:r w:rsidRPr="007D7B0B">
        <w:rPr>
          <w:rFonts w:ascii="Times New Roman" w:hAnsi="Times New Roman" w:cs="Times New Roman"/>
          <w:szCs w:val="21"/>
        </w:rPr>
        <w:t>“</w:t>
      </w:r>
      <w:r w:rsidRPr="007D7B0B">
        <w:rPr>
          <w:rFonts w:ascii="Times New Roman" w:hAnsi="Times New Roman" w:cs="Times New Roman"/>
          <w:szCs w:val="21"/>
        </w:rPr>
        <w:t>农业部景洪橡胶树种质资源圃</w:t>
      </w:r>
      <w:r w:rsidRPr="007D7B0B">
        <w:rPr>
          <w:rFonts w:ascii="Times New Roman" w:hAnsi="Times New Roman" w:cs="Times New Roman"/>
          <w:szCs w:val="21"/>
        </w:rPr>
        <w:t>”</w:t>
      </w:r>
      <w:r w:rsidRPr="007D7B0B">
        <w:rPr>
          <w:rFonts w:ascii="Times New Roman" w:hAnsi="Times New Roman" w:cs="Times New Roman"/>
          <w:szCs w:val="21"/>
        </w:rPr>
        <w:t>保存的魏克汉种质资源数量较多，亲本使用较复杂，其绝大多数资源来</w:t>
      </w:r>
      <w:r w:rsidRPr="007D7B0B">
        <w:rPr>
          <w:rFonts w:ascii="Times New Roman" w:hAnsi="Times New Roman" w:cs="Times New Roman"/>
          <w:szCs w:val="21"/>
        </w:rPr>
        <w:lastRenderedPageBreak/>
        <w:t>自</w:t>
      </w:r>
      <w:r w:rsidRPr="007D7B0B">
        <w:rPr>
          <w:rFonts w:ascii="Times New Roman" w:hAnsi="Times New Roman" w:cs="Times New Roman"/>
          <w:szCs w:val="21"/>
        </w:rPr>
        <w:t>RRIM600</w:t>
      </w:r>
      <w:r w:rsidRPr="007D7B0B">
        <w:rPr>
          <w:rFonts w:ascii="Times New Roman" w:hAnsi="Times New Roman" w:cs="Times New Roman"/>
          <w:szCs w:val="21"/>
        </w:rPr>
        <w:t>、</w:t>
      </w:r>
      <w:r w:rsidRPr="007D7B0B">
        <w:rPr>
          <w:rFonts w:ascii="Times New Roman" w:hAnsi="Times New Roman" w:cs="Times New Roman"/>
          <w:szCs w:val="21"/>
        </w:rPr>
        <w:t>GT1</w:t>
      </w:r>
      <w:r w:rsidRPr="007D7B0B">
        <w:rPr>
          <w:rFonts w:ascii="Times New Roman" w:hAnsi="Times New Roman" w:cs="Times New Roman"/>
          <w:szCs w:val="21"/>
        </w:rPr>
        <w:t>、</w:t>
      </w:r>
      <w:r w:rsidRPr="007D7B0B">
        <w:rPr>
          <w:rFonts w:ascii="Times New Roman" w:hAnsi="Times New Roman" w:cs="Times New Roman"/>
          <w:szCs w:val="21"/>
        </w:rPr>
        <w:t>PB86</w:t>
      </w:r>
      <w:r w:rsidRPr="007D7B0B">
        <w:rPr>
          <w:rFonts w:ascii="Times New Roman" w:hAnsi="Times New Roman" w:cs="Times New Roman"/>
          <w:szCs w:val="21"/>
        </w:rPr>
        <w:t>、</w:t>
      </w:r>
      <w:r w:rsidRPr="007D7B0B">
        <w:rPr>
          <w:rFonts w:ascii="Times New Roman" w:hAnsi="Times New Roman" w:cs="Times New Roman"/>
          <w:szCs w:val="21"/>
        </w:rPr>
        <w:t>PR107</w:t>
      </w:r>
      <w:r w:rsidRPr="007D7B0B">
        <w:rPr>
          <w:rFonts w:ascii="Times New Roman" w:hAnsi="Times New Roman" w:cs="Times New Roman"/>
          <w:szCs w:val="21"/>
        </w:rPr>
        <w:t>、</w:t>
      </w:r>
      <w:r w:rsidRPr="007D7B0B">
        <w:rPr>
          <w:rFonts w:ascii="Times New Roman" w:hAnsi="Times New Roman" w:cs="Times New Roman"/>
          <w:szCs w:val="21"/>
        </w:rPr>
        <w:t>PB5/51</w:t>
      </w:r>
      <w:r w:rsidRPr="007D7B0B">
        <w:rPr>
          <w:rFonts w:ascii="Times New Roman" w:hAnsi="Times New Roman" w:cs="Times New Roman"/>
          <w:szCs w:val="21"/>
        </w:rPr>
        <w:t>、</w:t>
      </w:r>
      <w:r w:rsidRPr="007D7B0B">
        <w:rPr>
          <w:rFonts w:ascii="Times New Roman" w:hAnsi="Times New Roman" w:cs="Times New Roman"/>
          <w:szCs w:val="21"/>
        </w:rPr>
        <w:t>IAN873</w:t>
      </w:r>
      <w:r w:rsidRPr="007D7B0B">
        <w:rPr>
          <w:rFonts w:ascii="Times New Roman" w:hAnsi="Times New Roman" w:cs="Times New Roman"/>
          <w:szCs w:val="21"/>
        </w:rPr>
        <w:t>和云研</w:t>
      </w:r>
      <w:r w:rsidRPr="007D7B0B">
        <w:rPr>
          <w:rFonts w:ascii="Times New Roman" w:hAnsi="Times New Roman" w:cs="Times New Roman"/>
          <w:szCs w:val="21"/>
        </w:rPr>
        <w:t>277-5</w:t>
      </w:r>
      <w:r w:rsidRPr="007D7B0B">
        <w:rPr>
          <w:rFonts w:ascii="Times New Roman" w:hAnsi="Times New Roman" w:cs="Times New Roman"/>
          <w:szCs w:val="21"/>
        </w:rPr>
        <w:t>等的子代，其中云南自育品种的</w:t>
      </w:r>
      <w:r w:rsidRPr="007D7B0B">
        <w:rPr>
          <w:rFonts w:ascii="Times New Roman" w:hAnsi="Times New Roman" w:cs="Times New Roman"/>
          <w:szCs w:val="21"/>
        </w:rPr>
        <w:t>64%</w:t>
      </w:r>
      <w:r w:rsidRPr="007D7B0B">
        <w:rPr>
          <w:rFonts w:ascii="Times New Roman" w:hAnsi="Times New Roman" w:cs="Times New Roman"/>
          <w:szCs w:val="21"/>
        </w:rPr>
        <w:t>来自</w:t>
      </w:r>
      <w:r w:rsidRPr="007D7B0B">
        <w:rPr>
          <w:rFonts w:ascii="Times New Roman" w:hAnsi="Times New Roman" w:cs="Times New Roman"/>
          <w:szCs w:val="21"/>
        </w:rPr>
        <w:t>RRIM600</w:t>
      </w:r>
      <w:r w:rsidRPr="007D7B0B">
        <w:rPr>
          <w:rFonts w:ascii="Times New Roman" w:hAnsi="Times New Roman" w:cs="Times New Roman"/>
          <w:szCs w:val="21"/>
        </w:rPr>
        <w:t>、</w:t>
      </w:r>
      <w:r w:rsidRPr="007D7B0B">
        <w:rPr>
          <w:rFonts w:ascii="Times New Roman" w:hAnsi="Times New Roman" w:cs="Times New Roman"/>
          <w:szCs w:val="21"/>
        </w:rPr>
        <w:t>GT1</w:t>
      </w:r>
      <w:r w:rsidRPr="007D7B0B">
        <w:rPr>
          <w:rFonts w:ascii="Times New Roman" w:hAnsi="Times New Roman" w:cs="Times New Roman"/>
          <w:szCs w:val="21"/>
        </w:rPr>
        <w:t>、</w:t>
      </w:r>
      <w:r w:rsidRPr="007D7B0B">
        <w:rPr>
          <w:rFonts w:ascii="Times New Roman" w:hAnsi="Times New Roman" w:cs="Times New Roman"/>
          <w:szCs w:val="21"/>
        </w:rPr>
        <w:t>PB86</w:t>
      </w:r>
      <w:r w:rsidRPr="007D7B0B">
        <w:rPr>
          <w:rFonts w:ascii="Times New Roman" w:hAnsi="Times New Roman" w:cs="Times New Roman"/>
          <w:szCs w:val="21"/>
        </w:rPr>
        <w:t>、</w:t>
      </w:r>
      <w:r w:rsidRPr="007D7B0B">
        <w:rPr>
          <w:rFonts w:ascii="Times New Roman" w:hAnsi="Times New Roman" w:cs="Times New Roman"/>
          <w:szCs w:val="21"/>
        </w:rPr>
        <w:t>PR107</w:t>
      </w:r>
      <w:r w:rsidRPr="007D7B0B">
        <w:rPr>
          <w:rFonts w:ascii="Times New Roman" w:hAnsi="Times New Roman" w:cs="Times New Roman"/>
          <w:szCs w:val="21"/>
          <w:vertAlign w:val="superscript"/>
        </w:rPr>
        <w:t xml:space="preserve"> [3-4]</w:t>
      </w:r>
      <w:r w:rsidRPr="007D7B0B">
        <w:rPr>
          <w:rFonts w:ascii="Times New Roman" w:hAnsi="Times New Roman" w:cs="Times New Roman"/>
          <w:szCs w:val="21"/>
        </w:rPr>
        <w:t>。这一现象的发生，一方面是因橡胶树育种周期较长，另一方面则是由于制定育种的策略较为单一。</w:t>
      </w:r>
    </w:p>
    <w:p w:rsidR="00B5444A" w:rsidRPr="007D7B0B" w:rsidRDefault="00B5444A" w:rsidP="00D746AE">
      <w:pPr>
        <w:adjustRightInd w:val="0"/>
        <w:snapToGrid w:val="0"/>
        <w:ind w:firstLineChars="200" w:firstLine="420"/>
        <w:rPr>
          <w:rFonts w:ascii="Times New Roman" w:hAnsi="Times New Roman" w:cs="Times New Roman"/>
          <w:szCs w:val="21"/>
        </w:rPr>
      </w:pPr>
      <w:r w:rsidRPr="007D7B0B">
        <w:rPr>
          <w:rFonts w:ascii="Times New Roman" w:hAnsi="Times New Roman" w:cs="Times New Roman"/>
          <w:szCs w:val="21"/>
        </w:rPr>
        <w:t>橡胶树</w:t>
      </w:r>
      <w:r w:rsidRPr="007D7B0B">
        <w:rPr>
          <w:rFonts w:ascii="Times New Roman" w:hAnsi="Times New Roman" w:cs="Times New Roman"/>
          <w:szCs w:val="21"/>
        </w:rPr>
        <w:t>81´IRRDB</w:t>
      </w:r>
      <w:r w:rsidRPr="007D7B0B">
        <w:rPr>
          <w:rFonts w:ascii="Times New Roman" w:hAnsi="Times New Roman" w:cs="Times New Roman"/>
          <w:szCs w:val="21"/>
        </w:rPr>
        <w:t>种质资源野生种质遗传多样性较魏克汉种质更丰富，其中速生资源的表现尤为突出，这可能是因为长期自然选择的结果，加之保存种质数量庞大，其利用潜力也巨大</w:t>
      </w:r>
      <w:r w:rsidRPr="007D7B0B">
        <w:rPr>
          <w:rFonts w:ascii="Times New Roman" w:hAnsi="Times New Roman" w:cs="Times New Roman"/>
          <w:szCs w:val="21"/>
          <w:vertAlign w:val="superscript"/>
        </w:rPr>
        <w:t>[5-7]</w:t>
      </w:r>
      <w:r w:rsidRPr="007D7B0B">
        <w:rPr>
          <w:rFonts w:ascii="Times New Roman" w:hAnsi="Times New Roman" w:cs="Times New Roman"/>
          <w:szCs w:val="21"/>
        </w:rPr>
        <w:t>。杨少斧等利用早花的速生野生种质为父本，以</w:t>
      </w:r>
      <w:r w:rsidRPr="007D7B0B">
        <w:rPr>
          <w:rFonts w:ascii="Times New Roman" w:hAnsi="Times New Roman" w:cs="Times New Roman"/>
          <w:szCs w:val="21"/>
        </w:rPr>
        <w:t>GT1</w:t>
      </w:r>
      <w:r w:rsidRPr="007D7B0B">
        <w:rPr>
          <w:rFonts w:ascii="Times New Roman" w:hAnsi="Times New Roman" w:cs="Times New Roman"/>
          <w:szCs w:val="21"/>
        </w:rPr>
        <w:t>无性系为母本，所得子代均表现出少数生长低于</w:t>
      </w:r>
      <w:r w:rsidRPr="007D7B0B">
        <w:rPr>
          <w:rFonts w:ascii="Times New Roman" w:hAnsi="Times New Roman" w:cs="Times New Roman"/>
          <w:szCs w:val="21"/>
        </w:rPr>
        <w:t>RRIM600</w:t>
      </w:r>
      <w:r w:rsidRPr="007D7B0B">
        <w:rPr>
          <w:rFonts w:ascii="Times New Roman" w:hAnsi="Times New Roman" w:cs="Times New Roman"/>
          <w:szCs w:val="21"/>
        </w:rPr>
        <w:t>，其余生长良好</w:t>
      </w:r>
      <w:r w:rsidRPr="007D7B0B">
        <w:rPr>
          <w:rFonts w:ascii="Times New Roman" w:hAnsi="Times New Roman" w:cs="Times New Roman"/>
          <w:szCs w:val="21"/>
          <w:vertAlign w:val="superscript"/>
        </w:rPr>
        <w:t>[8]</w:t>
      </w:r>
      <w:r w:rsidRPr="007D7B0B">
        <w:rPr>
          <w:rFonts w:ascii="Times New Roman" w:hAnsi="Times New Roman" w:cs="Times New Roman"/>
          <w:szCs w:val="21"/>
        </w:rPr>
        <w:t>，具有较大的利用价值，但目前对其利用的报道较少。应加强对</w:t>
      </w:r>
      <w:r w:rsidRPr="007D7B0B">
        <w:rPr>
          <w:rFonts w:ascii="Times New Roman" w:hAnsi="Times New Roman" w:cs="Times New Roman"/>
          <w:szCs w:val="21"/>
        </w:rPr>
        <w:t>81´IRRDB</w:t>
      </w:r>
      <w:r w:rsidRPr="007D7B0B">
        <w:rPr>
          <w:rFonts w:ascii="Times New Roman" w:hAnsi="Times New Roman" w:cs="Times New Roman"/>
          <w:szCs w:val="21"/>
        </w:rPr>
        <w:t>种质资源的鉴定、评价和利用的研究，在进行亲本选择时，如充分利用已鉴定出的</w:t>
      </w:r>
      <w:r w:rsidRPr="007D7B0B">
        <w:rPr>
          <w:rFonts w:ascii="Times New Roman" w:hAnsi="Times New Roman" w:cs="Times New Roman"/>
          <w:szCs w:val="21"/>
        </w:rPr>
        <w:t>81´IRRDB</w:t>
      </w:r>
      <w:r w:rsidRPr="007D7B0B">
        <w:rPr>
          <w:rFonts w:ascii="Times New Roman" w:hAnsi="Times New Roman" w:cs="Times New Roman"/>
          <w:szCs w:val="21"/>
        </w:rPr>
        <w:t>种质资源与魏克汉种质资源结合，可能对橡胶树的育种进程有较好的推动作用。</w:t>
      </w:r>
    </w:p>
    <w:p w:rsidR="00B5444A" w:rsidRPr="007D7B0B" w:rsidRDefault="00B5444A" w:rsidP="00D746AE">
      <w:pPr>
        <w:adjustRightInd w:val="0"/>
        <w:snapToGrid w:val="0"/>
        <w:ind w:firstLineChars="200" w:firstLine="420"/>
        <w:rPr>
          <w:rFonts w:ascii="Times New Roman" w:hAnsi="Times New Roman" w:cs="Times New Roman"/>
          <w:kern w:val="0"/>
          <w:szCs w:val="21"/>
        </w:rPr>
      </w:pPr>
      <w:r w:rsidRPr="007D7B0B">
        <w:rPr>
          <w:rFonts w:ascii="Times New Roman" w:hAnsi="Times New Roman" w:cs="Times New Roman"/>
          <w:szCs w:val="21"/>
        </w:rPr>
        <w:t>本研究结果显示，以</w:t>
      </w:r>
      <w:r w:rsidRPr="007D7B0B">
        <w:rPr>
          <w:rFonts w:ascii="Times New Roman" w:hAnsi="Times New Roman" w:cs="Times New Roman"/>
          <w:szCs w:val="21"/>
        </w:rPr>
        <w:t>RRIM600</w:t>
      </w:r>
      <w:r w:rsidRPr="007D7B0B">
        <w:rPr>
          <w:rFonts w:ascii="Times New Roman" w:hAnsi="Times New Roman" w:cs="Times New Roman"/>
          <w:szCs w:val="21"/>
        </w:rPr>
        <w:t>、</w:t>
      </w:r>
      <w:r w:rsidRPr="007D7B0B">
        <w:rPr>
          <w:rFonts w:ascii="Times New Roman" w:hAnsi="Times New Roman" w:cs="Times New Roman"/>
          <w:szCs w:val="21"/>
        </w:rPr>
        <w:t>GT1</w:t>
      </w:r>
      <w:r w:rsidRPr="007D7B0B">
        <w:rPr>
          <w:rFonts w:ascii="Times New Roman" w:hAnsi="Times New Roman" w:cs="Times New Roman"/>
          <w:szCs w:val="21"/>
        </w:rPr>
        <w:t>、</w:t>
      </w:r>
      <w:r w:rsidRPr="007D7B0B">
        <w:rPr>
          <w:rFonts w:ascii="Times New Roman" w:hAnsi="Times New Roman" w:cs="Times New Roman"/>
          <w:szCs w:val="21"/>
        </w:rPr>
        <w:t>PB86</w:t>
      </w:r>
      <w:r w:rsidRPr="007D7B0B">
        <w:rPr>
          <w:rFonts w:ascii="Times New Roman" w:hAnsi="Times New Roman" w:cs="Times New Roman"/>
          <w:szCs w:val="21"/>
        </w:rPr>
        <w:t>等为亲本，其子代生长中等或较慢，以这几个资源作为父母本之一，即使另一个父母本速生，其</w:t>
      </w:r>
      <w:r w:rsidRPr="007D7B0B">
        <w:rPr>
          <w:rFonts w:ascii="Times New Roman" w:hAnsi="Times New Roman" w:cs="Times New Roman"/>
          <w:szCs w:val="21"/>
        </w:rPr>
        <w:t>F</w:t>
      </w:r>
      <w:r w:rsidRPr="007D7B0B">
        <w:rPr>
          <w:rFonts w:ascii="Times New Roman" w:hAnsi="Times New Roman" w:cs="Times New Roman"/>
          <w:szCs w:val="21"/>
          <w:vertAlign w:val="subscript"/>
        </w:rPr>
        <w:t>1</w:t>
      </w:r>
      <w:r w:rsidRPr="007D7B0B">
        <w:rPr>
          <w:rFonts w:ascii="Times New Roman" w:hAnsi="Times New Roman" w:cs="Times New Roman"/>
          <w:szCs w:val="21"/>
        </w:rPr>
        <w:t>速生出现的概率也较低。通常，父母本均速生的组合，一般</w:t>
      </w:r>
      <w:r w:rsidRPr="007D7B0B">
        <w:rPr>
          <w:rFonts w:ascii="Times New Roman" w:hAnsi="Times New Roman" w:cs="Times New Roman"/>
          <w:szCs w:val="21"/>
        </w:rPr>
        <w:t>F</w:t>
      </w:r>
      <w:r w:rsidRPr="007D7B0B">
        <w:rPr>
          <w:rFonts w:ascii="Times New Roman" w:hAnsi="Times New Roman" w:cs="Times New Roman"/>
          <w:szCs w:val="21"/>
          <w:vertAlign w:val="subscript"/>
        </w:rPr>
        <w:t>1</w:t>
      </w:r>
      <w:r w:rsidRPr="007D7B0B">
        <w:rPr>
          <w:rFonts w:ascii="Times New Roman" w:hAnsi="Times New Roman" w:cs="Times New Roman"/>
          <w:szCs w:val="21"/>
        </w:rPr>
        <w:t>代均能继承亲本的速生特性，如</w:t>
      </w:r>
      <w:r w:rsidRPr="007D7B0B">
        <w:rPr>
          <w:rFonts w:ascii="Times New Roman" w:hAnsi="Times New Roman" w:cs="Times New Roman"/>
          <w:szCs w:val="21"/>
        </w:rPr>
        <w:t>RRII118×</w:t>
      </w:r>
      <w:r w:rsidRPr="007D7B0B">
        <w:rPr>
          <w:rFonts w:ascii="Times New Roman" w:hAnsi="Times New Roman" w:cs="Times New Roman"/>
          <w:szCs w:val="21"/>
        </w:rPr>
        <w:t>云研</w:t>
      </w:r>
      <w:r w:rsidRPr="007D7B0B">
        <w:rPr>
          <w:rFonts w:ascii="Times New Roman" w:hAnsi="Times New Roman" w:cs="Times New Roman"/>
          <w:szCs w:val="21"/>
        </w:rPr>
        <w:t>277-5</w:t>
      </w:r>
      <w:r w:rsidRPr="007D7B0B">
        <w:rPr>
          <w:rFonts w:ascii="Times New Roman" w:hAnsi="Times New Roman" w:cs="Times New Roman"/>
          <w:szCs w:val="21"/>
        </w:rPr>
        <w:t>、</w:t>
      </w:r>
      <w:r w:rsidRPr="007D7B0B">
        <w:rPr>
          <w:rFonts w:ascii="Times New Roman" w:hAnsi="Times New Roman" w:cs="Times New Roman"/>
          <w:szCs w:val="21"/>
        </w:rPr>
        <w:t>IAN873×RRIM803</w:t>
      </w:r>
      <w:r w:rsidRPr="007D7B0B">
        <w:rPr>
          <w:rFonts w:ascii="Times New Roman" w:hAnsi="Times New Roman" w:cs="Times New Roman"/>
          <w:szCs w:val="21"/>
        </w:rPr>
        <w:t>等。部分速生种质资源，只要组合亲本稍具速生性，其</w:t>
      </w:r>
      <w:r w:rsidRPr="007D7B0B">
        <w:rPr>
          <w:rFonts w:ascii="Times New Roman" w:hAnsi="Times New Roman" w:cs="Times New Roman"/>
          <w:szCs w:val="21"/>
        </w:rPr>
        <w:t>F</w:t>
      </w:r>
      <w:r w:rsidRPr="007D7B0B">
        <w:rPr>
          <w:rFonts w:ascii="Times New Roman" w:hAnsi="Times New Roman" w:cs="Times New Roman"/>
          <w:szCs w:val="21"/>
          <w:vertAlign w:val="subscript"/>
        </w:rPr>
        <w:t>1</w:t>
      </w:r>
      <w:r w:rsidRPr="007D7B0B">
        <w:rPr>
          <w:rFonts w:ascii="Times New Roman" w:hAnsi="Times New Roman" w:cs="Times New Roman"/>
          <w:szCs w:val="21"/>
        </w:rPr>
        <w:t>代就能继承亲本的速生性，如</w:t>
      </w:r>
      <w:r w:rsidRPr="007D7B0B">
        <w:rPr>
          <w:rFonts w:ascii="Times New Roman" w:hAnsi="Times New Roman" w:cs="Times New Roman"/>
          <w:kern w:val="0"/>
          <w:szCs w:val="21"/>
        </w:rPr>
        <w:t>IAN873</w:t>
      </w:r>
      <w:r w:rsidRPr="007D7B0B">
        <w:rPr>
          <w:rFonts w:ascii="Times New Roman" w:hAnsi="Times New Roman" w:cs="Times New Roman"/>
          <w:kern w:val="0"/>
          <w:szCs w:val="21"/>
        </w:rPr>
        <w:t>，这类型资源应是今后以速生为目标进行杂交育种作亲本选择时需重点关注的对象。</w:t>
      </w:r>
    </w:p>
    <w:p w:rsidR="00B5444A" w:rsidRPr="007D7B0B" w:rsidRDefault="00B5444A" w:rsidP="00D746AE">
      <w:pPr>
        <w:adjustRightInd w:val="0"/>
        <w:snapToGrid w:val="0"/>
        <w:ind w:firstLineChars="200" w:firstLine="420"/>
        <w:rPr>
          <w:rFonts w:ascii="Times New Roman" w:hAnsi="Times New Roman" w:cs="Times New Roman"/>
          <w:kern w:val="0"/>
          <w:szCs w:val="21"/>
        </w:rPr>
      </w:pPr>
    </w:p>
    <w:p w:rsidR="00B5444A" w:rsidRPr="007D7B0B" w:rsidRDefault="00B5444A" w:rsidP="00D746AE">
      <w:pPr>
        <w:adjustRightInd w:val="0"/>
        <w:snapToGrid w:val="0"/>
        <w:rPr>
          <w:rFonts w:ascii="Times New Roman" w:hAnsi="Times New Roman" w:cs="Times New Roman"/>
          <w:b/>
          <w:kern w:val="0"/>
          <w:szCs w:val="21"/>
        </w:rPr>
      </w:pPr>
      <w:r w:rsidRPr="007D7B0B">
        <w:rPr>
          <w:rFonts w:ascii="Times New Roman" w:hAnsi="Times New Roman" w:cs="Times New Roman"/>
          <w:b/>
          <w:kern w:val="0"/>
          <w:szCs w:val="21"/>
        </w:rPr>
        <w:t>参考文献</w:t>
      </w:r>
    </w:p>
    <w:p w:rsidR="00B5444A" w:rsidRPr="007D7B0B" w:rsidRDefault="00B5444A" w:rsidP="00D746AE">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[1]</w:t>
      </w:r>
      <w:r w:rsidRPr="007D7B0B">
        <w:rPr>
          <w:rFonts w:ascii="Times New Roman" w:hAnsi="Times New Roman" w:cs="Times New Roman"/>
          <w:szCs w:val="21"/>
          <w:shd w:val="clear" w:color="auto" w:fill="FFFFFF"/>
        </w:rPr>
        <w:t>黄华孙</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中国橡胶树育种五十年</w:t>
      </w:r>
      <w:r w:rsidRPr="007D7B0B">
        <w:rPr>
          <w:rFonts w:ascii="Times New Roman" w:hAnsi="Times New Roman" w:cs="Times New Roman"/>
          <w:szCs w:val="21"/>
          <w:shd w:val="clear" w:color="auto" w:fill="FFFFFF"/>
        </w:rPr>
        <w:t>[M].</w:t>
      </w:r>
      <w:r w:rsidRPr="007D7B0B">
        <w:rPr>
          <w:rFonts w:ascii="Times New Roman" w:hAnsi="Times New Roman" w:cs="Times New Roman"/>
          <w:szCs w:val="21"/>
          <w:shd w:val="clear" w:color="auto" w:fill="FFFFFF"/>
        </w:rPr>
        <w:t>北京</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中国农业出版社</w:t>
      </w:r>
      <w:r w:rsidRPr="007D7B0B">
        <w:rPr>
          <w:rFonts w:ascii="Times New Roman" w:hAnsi="Times New Roman" w:cs="Times New Roman"/>
          <w:szCs w:val="21"/>
          <w:shd w:val="clear" w:color="auto" w:fill="FFFFFF"/>
        </w:rPr>
        <w:t>,2005.</w:t>
      </w:r>
    </w:p>
    <w:p w:rsidR="00B5444A" w:rsidRPr="007D7B0B" w:rsidRDefault="00B5444A" w:rsidP="00D746AE">
      <w:pPr>
        <w:adjustRightInd w:val="0"/>
        <w:snapToGrid w:val="0"/>
        <w:rPr>
          <w:rFonts w:ascii="Times New Roman" w:hAnsi="Times New Roman" w:cs="Times New Roman"/>
          <w:szCs w:val="21"/>
        </w:rPr>
      </w:pPr>
      <w:r w:rsidRPr="007D7B0B">
        <w:rPr>
          <w:rFonts w:ascii="Times New Roman" w:hAnsi="Times New Roman" w:cs="Times New Roman"/>
          <w:szCs w:val="21"/>
          <w:shd w:val="clear" w:color="auto" w:fill="FFFFFF"/>
        </w:rPr>
        <w:t>[2]</w:t>
      </w:r>
      <w:r w:rsidRPr="007D7B0B">
        <w:rPr>
          <w:rFonts w:ascii="Times New Roman" w:hAnsi="Times New Roman" w:cs="Times New Roman"/>
          <w:szCs w:val="21"/>
          <w:shd w:val="clear" w:color="auto" w:fill="FFFFFF"/>
        </w:rPr>
        <w:t>吴春太</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李维国</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高新生</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我国橡胶树育种目标及发展策略探讨</w:t>
      </w:r>
      <w:r w:rsidRPr="007D7B0B">
        <w:rPr>
          <w:rFonts w:ascii="Times New Roman" w:hAnsi="Times New Roman" w:cs="Times New Roman"/>
          <w:szCs w:val="21"/>
          <w:shd w:val="clear" w:color="auto" w:fill="FFFFFF"/>
        </w:rPr>
        <w:t>[J].</w:t>
      </w:r>
      <w:r w:rsidRPr="007D7B0B">
        <w:rPr>
          <w:rFonts w:ascii="Times New Roman" w:hAnsi="Times New Roman" w:cs="Times New Roman"/>
          <w:szCs w:val="21"/>
          <w:shd w:val="clear" w:color="auto" w:fill="FFFFFF"/>
        </w:rPr>
        <w:t>南方农业学报</w:t>
      </w:r>
      <w:r w:rsidRPr="007D7B0B">
        <w:rPr>
          <w:rFonts w:ascii="Times New Roman" w:hAnsi="Times New Roman" w:cs="Times New Roman"/>
          <w:szCs w:val="21"/>
          <w:shd w:val="clear" w:color="auto" w:fill="FFFFFF"/>
        </w:rPr>
        <w:t>,2009, 40(12):1633-1636.</w:t>
      </w:r>
    </w:p>
    <w:p w:rsidR="00B5444A" w:rsidRPr="007D7B0B" w:rsidRDefault="00B5444A" w:rsidP="00D746AE">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[3]</w:t>
      </w:r>
      <w:r w:rsidRPr="007D7B0B">
        <w:rPr>
          <w:rFonts w:ascii="Times New Roman" w:hAnsi="Times New Roman" w:cs="Times New Roman"/>
          <w:szCs w:val="21"/>
          <w:shd w:val="clear" w:color="auto" w:fill="FFFFFF"/>
        </w:rPr>
        <w:t>李国华</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吴裕</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肖桂秀</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云南种植橡胶树品种性状传递遗传分析</w:t>
      </w:r>
      <w:r w:rsidRPr="007D7B0B">
        <w:rPr>
          <w:rFonts w:ascii="Times New Roman" w:hAnsi="Times New Roman" w:cs="Times New Roman"/>
          <w:szCs w:val="21"/>
          <w:shd w:val="clear" w:color="auto" w:fill="FFFFFF"/>
        </w:rPr>
        <w:t>[J].</w:t>
      </w:r>
      <w:r w:rsidRPr="007D7B0B">
        <w:rPr>
          <w:rFonts w:ascii="Times New Roman" w:hAnsi="Times New Roman" w:cs="Times New Roman"/>
          <w:szCs w:val="21"/>
          <w:shd w:val="clear" w:color="auto" w:fill="FFFFFF"/>
        </w:rPr>
        <w:t>热带农业科技</w:t>
      </w:r>
      <w:r w:rsidRPr="007D7B0B">
        <w:rPr>
          <w:rFonts w:ascii="Times New Roman" w:hAnsi="Times New Roman" w:cs="Times New Roman"/>
          <w:szCs w:val="21"/>
          <w:shd w:val="clear" w:color="auto" w:fill="FFFFFF"/>
        </w:rPr>
        <w:t>, 2010, 33(1):5-8.</w:t>
      </w:r>
    </w:p>
    <w:p w:rsidR="00B5444A" w:rsidRPr="007D7B0B" w:rsidRDefault="00B5444A" w:rsidP="00D746AE">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[4]</w:t>
      </w:r>
      <w:r w:rsidRPr="007D7B0B">
        <w:rPr>
          <w:rFonts w:ascii="Times New Roman" w:hAnsi="Times New Roman" w:cs="Times New Roman"/>
          <w:szCs w:val="21"/>
          <w:shd w:val="clear" w:color="auto" w:fill="FFFFFF"/>
        </w:rPr>
        <w:t>毛常丽</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吴裕</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张凤良</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云南保存橡胶树魏克汉种质资源亲子系谱分析</w:t>
      </w:r>
      <w:r w:rsidRPr="007D7B0B">
        <w:rPr>
          <w:rFonts w:ascii="Times New Roman" w:hAnsi="Times New Roman" w:cs="Times New Roman"/>
          <w:szCs w:val="21"/>
          <w:shd w:val="clear" w:color="auto" w:fill="FFFFFF"/>
        </w:rPr>
        <w:t>[J].</w:t>
      </w:r>
      <w:r w:rsidRPr="007D7B0B">
        <w:rPr>
          <w:rFonts w:ascii="Times New Roman" w:hAnsi="Times New Roman" w:cs="Times New Roman"/>
          <w:szCs w:val="21"/>
          <w:shd w:val="clear" w:color="auto" w:fill="FFFFFF"/>
        </w:rPr>
        <w:t>植物遗传资源学报</w:t>
      </w:r>
      <w:r w:rsidRPr="007D7B0B">
        <w:rPr>
          <w:rFonts w:ascii="Times New Roman" w:hAnsi="Times New Roman" w:cs="Times New Roman"/>
          <w:szCs w:val="21"/>
          <w:shd w:val="clear" w:color="auto" w:fill="FFFFFF"/>
        </w:rPr>
        <w:t>,2015, 16(6):1206-1213.</w:t>
      </w:r>
    </w:p>
    <w:p w:rsidR="00B5444A" w:rsidRPr="007D7B0B" w:rsidRDefault="00B5444A" w:rsidP="00D746AE">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[5]</w:t>
      </w:r>
      <w:r w:rsidRPr="007D7B0B">
        <w:rPr>
          <w:rFonts w:ascii="Times New Roman" w:hAnsi="Times New Roman" w:cs="Times New Roman"/>
          <w:szCs w:val="21"/>
          <w:shd w:val="clear" w:color="auto" w:fill="FFFFFF"/>
        </w:rPr>
        <w:t>胡东琼</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郑学勤</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曾宪松</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野生橡胶新种质资源研究初报</w:t>
      </w:r>
      <w:r w:rsidRPr="007D7B0B">
        <w:rPr>
          <w:rFonts w:ascii="Times New Roman" w:hAnsi="Times New Roman" w:cs="Times New Roman"/>
          <w:szCs w:val="21"/>
          <w:shd w:val="clear" w:color="auto" w:fill="FFFFFF"/>
        </w:rPr>
        <w:t>[J].</w:t>
      </w:r>
      <w:r w:rsidRPr="007D7B0B">
        <w:rPr>
          <w:rFonts w:ascii="Times New Roman" w:hAnsi="Times New Roman" w:cs="Times New Roman"/>
          <w:szCs w:val="21"/>
          <w:shd w:val="clear" w:color="auto" w:fill="FFFFFF"/>
        </w:rPr>
        <w:t>热带农业科学</w:t>
      </w:r>
      <w:r w:rsidRPr="007D7B0B">
        <w:rPr>
          <w:rFonts w:ascii="Times New Roman" w:hAnsi="Times New Roman" w:cs="Times New Roman"/>
          <w:szCs w:val="21"/>
          <w:shd w:val="clear" w:color="auto" w:fill="FFFFFF"/>
        </w:rPr>
        <w:t>,1988(1):1-5.</w:t>
      </w:r>
    </w:p>
    <w:p w:rsidR="00B5444A" w:rsidRPr="007D7B0B" w:rsidRDefault="00B5444A" w:rsidP="00D746AE">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[6]</w:t>
      </w:r>
      <w:r w:rsidRPr="007D7B0B">
        <w:rPr>
          <w:rFonts w:ascii="Times New Roman" w:hAnsi="Times New Roman" w:cs="Times New Roman"/>
          <w:szCs w:val="21"/>
          <w:shd w:val="clear" w:color="auto" w:fill="FFFFFF"/>
        </w:rPr>
        <w:t>敖硕昌</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和丽岗</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肖桂秀</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巴西橡胶新种质鉴定及利用研究初报</w:t>
      </w:r>
      <w:r w:rsidRPr="007D7B0B">
        <w:rPr>
          <w:rFonts w:ascii="Times New Roman" w:hAnsi="Times New Roman" w:cs="Times New Roman"/>
          <w:szCs w:val="21"/>
          <w:shd w:val="clear" w:color="auto" w:fill="FFFFFF"/>
        </w:rPr>
        <w:t>[J].</w:t>
      </w:r>
      <w:r w:rsidRPr="007D7B0B">
        <w:rPr>
          <w:rFonts w:ascii="Times New Roman" w:hAnsi="Times New Roman" w:cs="Times New Roman"/>
          <w:szCs w:val="21"/>
          <w:shd w:val="clear" w:color="auto" w:fill="FFFFFF"/>
        </w:rPr>
        <w:t>热带农业科技</w:t>
      </w:r>
      <w:r w:rsidRPr="007D7B0B">
        <w:rPr>
          <w:rFonts w:ascii="Times New Roman" w:hAnsi="Times New Roman" w:cs="Times New Roman"/>
          <w:szCs w:val="21"/>
          <w:shd w:val="clear" w:color="auto" w:fill="FFFFFF"/>
        </w:rPr>
        <w:t>,2000(4):1-3.</w:t>
      </w:r>
    </w:p>
    <w:p w:rsidR="00B5444A" w:rsidRPr="007D7B0B" w:rsidRDefault="00B5444A" w:rsidP="00D746AE">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[7]</w:t>
      </w:r>
      <w:r w:rsidRPr="007D7B0B">
        <w:rPr>
          <w:rFonts w:ascii="Times New Roman" w:hAnsi="Times New Roman" w:cs="Times New Roman"/>
          <w:szCs w:val="21"/>
          <w:shd w:val="clear" w:color="auto" w:fill="FFFFFF"/>
        </w:rPr>
        <w:t>张凤良</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毛常丽</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胡永华</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云南保存橡胶树部分种质资源干形及分枝变异分析</w:t>
      </w:r>
      <w:r w:rsidRPr="007D7B0B">
        <w:rPr>
          <w:rFonts w:ascii="Times New Roman" w:hAnsi="Times New Roman" w:cs="Times New Roman"/>
          <w:szCs w:val="21"/>
          <w:shd w:val="clear" w:color="auto" w:fill="FFFFFF"/>
        </w:rPr>
        <w:t>[J].</w:t>
      </w:r>
      <w:r w:rsidRPr="007D7B0B">
        <w:rPr>
          <w:rFonts w:ascii="Times New Roman" w:hAnsi="Times New Roman" w:cs="Times New Roman"/>
          <w:szCs w:val="21"/>
          <w:shd w:val="clear" w:color="auto" w:fill="FFFFFF"/>
        </w:rPr>
        <w:t>植物遗传资源学报</w:t>
      </w:r>
      <w:r w:rsidRPr="007D7B0B">
        <w:rPr>
          <w:rFonts w:ascii="Times New Roman" w:hAnsi="Times New Roman" w:cs="Times New Roman"/>
          <w:szCs w:val="21"/>
          <w:shd w:val="clear" w:color="auto" w:fill="FFFFFF"/>
        </w:rPr>
        <w:t>2014,15(3):534-539.</w:t>
      </w:r>
    </w:p>
    <w:p w:rsidR="00B5444A" w:rsidRPr="007D7B0B" w:rsidRDefault="00B5444A" w:rsidP="00D746AE">
      <w:pPr>
        <w:adjustRightInd w:val="0"/>
        <w:snapToGrid w:val="0"/>
        <w:rPr>
          <w:rFonts w:ascii="Times New Roman" w:hAnsi="Times New Roman" w:cs="Times New Roman"/>
          <w:szCs w:val="21"/>
          <w:shd w:val="clear" w:color="auto" w:fill="FFFFFF"/>
        </w:rPr>
      </w:pPr>
      <w:r w:rsidRPr="007D7B0B">
        <w:rPr>
          <w:rFonts w:ascii="Times New Roman" w:hAnsi="Times New Roman" w:cs="Times New Roman"/>
          <w:szCs w:val="21"/>
          <w:shd w:val="clear" w:color="auto" w:fill="FFFFFF"/>
        </w:rPr>
        <w:t>[8]</w:t>
      </w:r>
      <w:r w:rsidRPr="007D7B0B">
        <w:rPr>
          <w:rFonts w:ascii="Times New Roman" w:hAnsi="Times New Roman" w:cs="Times New Roman"/>
          <w:szCs w:val="21"/>
          <w:shd w:val="clear" w:color="auto" w:fill="FFFFFF"/>
        </w:rPr>
        <w:t>杨少斧</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肖桂秀</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张琴华</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等</w:t>
      </w:r>
      <w:r w:rsidRPr="007D7B0B">
        <w:rPr>
          <w:rFonts w:ascii="Times New Roman" w:hAnsi="Times New Roman" w:cs="Times New Roman"/>
          <w:szCs w:val="21"/>
          <w:shd w:val="clear" w:color="auto" w:fill="FFFFFF"/>
        </w:rPr>
        <w:t>.</w:t>
      </w:r>
      <w:r w:rsidRPr="007D7B0B">
        <w:rPr>
          <w:rFonts w:ascii="Times New Roman" w:hAnsi="Times New Roman" w:cs="Times New Roman"/>
          <w:szCs w:val="21"/>
          <w:shd w:val="clear" w:color="auto" w:fill="FFFFFF"/>
        </w:rPr>
        <w:t>巴西橡胶新种质杂交一代的第一次选择</w:t>
      </w:r>
      <w:r w:rsidRPr="007D7B0B">
        <w:rPr>
          <w:rFonts w:ascii="Times New Roman" w:hAnsi="Times New Roman" w:cs="Times New Roman"/>
          <w:szCs w:val="21"/>
          <w:shd w:val="clear" w:color="auto" w:fill="FFFFFF"/>
        </w:rPr>
        <w:t>[J].</w:t>
      </w:r>
      <w:r w:rsidRPr="007D7B0B">
        <w:rPr>
          <w:rFonts w:ascii="Times New Roman" w:hAnsi="Times New Roman" w:cs="Times New Roman"/>
          <w:szCs w:val="21"/>
          <w:shd w:val="clear" w:color="auto" w:fill="FFFFFF"/>
        </w:rPr>
        <w:t>热带农业科技</w:t>
      </w:r>
      <w:r w:rsidRPr="007D7B0B">
        <w:rPr>
          <w:rFonts w:ascii="Times New Roman" w:hAnsi="Times New Roman" w:cs="Times New Roman"/>
          <w:szCs w:val="21"/>
          <w:shd w:val="clear" w:color="auto" w:fill="FFFFFF"/>
        </w:rPr>
        <w:t>,1994(3):11-13.</w:t>
      </w:r>
    </w:p>
    <w:p w:rsidR="00B5444A" w:rsidRPr="007D7B0B" w:rsidRDefault="00B5444A" w:rsidP="00D746AE">
      <w:pPr>
        <w:adjustRightInd w:val="0"/>
        <w:snapToGrid w:val="0"/>
        <w:rPr>
          <w:rFonts w:ascii="Times New Roman" w:hAnsi="Times New Roman" w:cs="Times New Roman"/>
          <w:szCs w:val="21"/>
          <w:shd w:val="clear" w:color="auto" w:fill="FFFFFF"/>
        </w:rPr>
      </w:pPr>
    </w:p>
    <w:p w:rsidR="00B5444A" w:rsidRPr="007D7B0B" w:rsidRDefault="00B5444A" w:rsidP="00D746AE">
      <w:pPr>
        <w:adjustRightInd w:val="0"/>
        <w:snapToGrid w:val="0"/>
        <w:rPr>
          <w:rFonts w:ascii="Times New Roman" w:hAnsi="Times New Roman" w:cs="Times New Roman"/>
          <w:szCs w:val="21"/>
          <w:shd w:val="clear" w:color="auto" w:fill="FFFFFF"/>
        </w:rPr>
      </w:pPr>
    </w:p>
    <w:p w:rsidR="00B5444A" w:rsidRPr="007D7B0B" w:rsidRDefault="00B5444A" w:rsidP="00D746AE">
      <w:pPr>
        <w:adjustRightInd w:val="0"/>
        <w:snapToGrid w:val="0"/>
        <w:rPr>
          <w:rFonts w:ascii="Times New Roman" w:hAnsi="Times New Roman" w:cs="Times New Roman"/>
          <w:b/>
          <w:bCs/>
          <w:sz w:val="28"/>
          <w:szCs w:val="28"/>
          <w:shd w:val="clear" w:color="auto" w:fill="FFFFFF"/>
        </w:rPr>
      </w:pPr>
    </w:p>
    <w:p w:rsidR="00B5444A" w:rsidRPr="007D7B0B" w:rsidRDefault="00B5444A" w:rsidP="00D746AE">
      <w:pPr>
        <w:pStyle w:val="1"/>
      </w:pPr>
      <w:bookmarkStart w:id="753" w:name="_Toc527399011"/>
      <w:r w:rsidRPr="007D7B0B">
        <w:t>他山之石</w:t>
      </w:r>
      <w:r w:rsidRPr="007D7B0B">
        <w:t xml:space="preserve">  </w:t>
      </w:r>
      <w:r w:rsidRPr="007D7B0B">
        <w:t>可以攻玉</w:t>
      </w:r>
      <w:r w:rsidR="00C74D15" w:rsidRPr="007D7B0B">
        <w:t xml:space="preserve"> </w:t>
      </w:r>
      <w:r w:rsidRPr="007D7B0B">
        <w:t>广西农垦考察之行助推农产品深加工新业态新模式发展</w:t>
      </w:r>
      <w:bookmarkEnd w:id="753"/>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b/>
          <w:kern w:val="0"/>
          <w:szCs w:val="21"/>
        </w:rPr>
        <w:t>作者简介：</w:t>
      </w:r>
      <w:r w:rsidRPr="007D7B0B">
        <w:rPr>
          <w:rFonts w:ascii="Times New Roman" w:hAnsi="Times New Roman" w:cs="Times New Roman"/>
          <w:kern w:val="0"/>
          <w:szCs w:val="21"/>
        </w:rPr>
        <w:t>程隆，男（</w:t>
      </w:r>
      <w:r w:rsidRPr="007D7B0B">
        <w:rPr>
          <w:rFonts w:ascii="Times New Roman" w:hAnsi="Times New Roman" w:cs="Times New Roman"/>
          <w:kern w:val="0"/>
          <w:szCs w:val="21"/>
        </w:rPr>
        <w:t>1984-</w:t>
      </w:r>
      <w:r w:rsidRPr="007D7B0B">
        <w:rPr>
          <w:rFonts w:ascii="Times New Roman" w:hAnsi="Times New Roman" w:cs="Times New Roman"/>
          <w:kern w:val="0"/>
          <w:szCs w:val="21"/>
        </w:rPr>
        <w:t>），广西罗城人，农艺师，</w:t>
      </w:r>
      <w:r w:rsidRPr="007D7B0B">
        <w:rPr>
          <w:rFonts w:ascii="Times New Roman" w:hAnsi="Times New Roman" w:cs="Times New Roman"/>
          <w:kern w:val="0"/>
          <w:szCs w:val="21"/>
        </w:rPr>
        <w:t>2010</w:t>
      </w:r>
      <w:r w:rsidRPr="007D7B0B">
        <w:rPr>
          <w:rFonts w:ascii="Times New Roman" w:hAnsi="Times New Roman" w:cs="Times New Roman"/>
          <w:kern w:val="0"/>
          <w:szCs w:val="21"/>
        </w:rPr>
        <w:t>年毕业于海南大学农学（观光农业方向），大学本科，现任湛江农垦现代农业公司企划部部长，从事热带经济作物栽培技术推广与管理、农产品加工业技改项目管理等工作。</w:t>
      </w:r>
      <w:r w:rsidRPr="007D7B0B">
        <w:rPr>
          <w:rFonts w:ascii="Times New Roman" w:hAnsi="Times New Roman" w:cs="Times New Roman"/>
          <w:kern w:val="0"/>
          <w:szCs w:val="21"/>
        </w:rPr>
        <w:t>QQ</w:t>
      </w:r>
      <w:r w:rsidRPr="007D7B0B">
        <w:rPr>
          <w:rFonts w:ascii="Times New Roman" w:hAnsi="Times New Roman" w:cs="Times New Roman"/>
          <w:kern w:val="0"/>
          <w:szCs w:val="21"/>
        </w:rPr>
        <w:t>：</w:t>
      </w:r>
      <w:r w:rsidRPr="007D7B0B">
        <w:rPr>
          <w:rFonts w:ascii="Times New Roman" w:hAnsi="Times New Roman" w:cs="Times New Roman"/>
          <w:kern w:val="0"/>
          <w:szCs w:val="21"/>
        </w:rPr>
        <w:t>1027165813</w:t>
      </w:r>
      <w:r w:rsidRPr="007D7B0B">
        <w:rPr>
          <w:rFonts w:ascii="Times New Roman" w:hAnsi="Times New Roman" w:cs="Times New Roman"/>
          <w:kern w:val="0"/>
          <w:szCs w:val="21"/>
        </w:rPr>
        <w:t>，电话：</w:t>
      </w:r>
      <w:r w:rsidRPr="007D7B0B">
        <w:rPr>
          <w:rFonts w:ascii="Times New Roman" w:hAnsi="Times New Roman" w:cs="Times New Roman"/>
          <w:kern w:val="0"/>
          <w:szCs w:val="21"/>
        </w:rPr>
        <w:t>13553499864.</w:t>
      </w:r>
    </w:p>
    <w:p w:rsidR="00B5444A" w:rsidRPr="007D7B0B" w:rsidRDefault="00B5444A" w:rsidP="00D746AE">
      <w:pPr>
        <w:widowControl/>
        <w:shd w:val="clear" w:color="auto" w:fill="FFFFFF"/>
        <w:jc w:val="left"/>
        <w:rPr>
          <w:rFonts w:ascii="Times New Roman" w:hAnsi="Times New Roman" w:cs="Times New Roman"/>
          <w:kern w:val="0"/>
          <w:szCs w:val="21"/>
        </w:rPr>
      </w:pP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b/>
          <w:kern w:val="0"/>
          <w:szCs w:val="21"/>
        </w:rPr>
        <w:t>摘</w:t>
      </w:r>
      <w:r w:rsidRPr="007D7B0B">
        <w:rPr>
          <w:rFonts w:ascii="Times New Roman" w:hAnsi="Times New Roman" w:cs="Times New Roman"/>
          <w:b/>
          <w:kern w:val="0"/>
          <w:szCs w:val="21"/>
        </w:rPr>
        <w:t xml:space="preserve"> </w:t>
      </w:r>
      <w:r w:rsidRPr="007D7B0B">
        <w:rPr>
          <w:rFonts w:ascii="Times New Roman" w:hAnsi="Times New Roman" w:cs="Times New Roman"/>
          <w:b/>
          <w:kern w:val="0"/>
          <w:szCs w:val="21"/>
        </w:rPr>
        <w:t>要</w:t>
      </w:r>
      <w:r w:rsidRPr="007D7B0B">
        <w:rPr>
          <w:rFonts w:ascii="Times New Roman" w:hAnsi="Times New Roman" w:cs="Times New Roman"/>
          <w:b/>
          <w:kern w:val="0"/>
          <w:szCs w:val="21"/>
        </w:rPr>
        <w:t xml:space="preserve"> </w:t>
      </w:r>
      <w:r w:rsidRPr="007D7B0B">
        <w:rPr>
          <w:rFonts w:ascii="Times New Roman" w:hAnsi="Times New Roman" w:cs="Times New Roman"/>
          <w:kern w:val="0"/>
          <w:szCs w:val="21"/>
        </w:rPr>
        <w:t>党的十八届五中全会提出的五大发展理念</w:t>
      </w:r>
      <w:r w:rsidRPr="007D7B0B">
        <w:rPr>
          <w:rFonts w:ascii="Times New Roman" w:hAnsi="Times New Roman" w:cs="Times New Roman"/>
          <w:kern w:val="0"/>
          <w:szCs w:val="21"/>
        </w:rPr>
        <w:t>“</w:t>
      </w:r>
      <w:r w:rsidRPr="007D7B0B">
        <w:rPr>
          <w:rFonts w:ascii="Times New Roman" w:hAnsi="Times New Roman" w:cs="Times New Roman"/>
          <w:kern w:val="0"/>
          <w:szCs w:val="21"/>
        </w:rPr>
        <w:t>创新、协调、绿色、开放、共享</w:t>
      </w:r>
      <w:r w:rsidRPr="007D7B0B">
        <w:rPr>
          <w:rFonts w:ascii="Times New Roman" w:hAnsi="Times New Roman" w:cs="Times New Roman"/>
          <w:kern w:val="0"/>
          <w:szCs w:val="21"/>
        </w:rPr>
        <w:t>”</w:t>
      </w:r>
      <w:r w:rsidRPr="007D7B0B">
        <w:rPr>
          <w:rFonts w:ascii="Times New Roman" w:hAnsi="Times New Roman" w:cs="Times New Roman"/>
          <w:kern w:val="0"/>
          <w:szCs w:val="21"/>
        </w:rPr>
        <w:t>，十九大报告提出</w:t>
      </w:r>
      <w:r w:rsidRPr="007D7B0B">
        <w:rPr>
          <w:rFonts w:ascii="Times New Roman" w:hAnsi="Times New Roman" w:cs="Times New Roman"/>
          <w:kern w:val="0"/>
          <w:szCs w:val="21"/>
        </w:rPr>
        <w:t>“</w:t>
      </w:r>
      <w:r w:rsidRPr="007D7B0B">
        <w:rPr>
          <w:rFonts w:ascii="Times New Roman" w:hAnsi="Times New Roman" w:cs="Times New Roman"/>
          <w:kern w:val="0"/>
          <w:szCs w:val="21"/>
        </w:rPr>
        <w:t>实施乡村振兴战略</w:t>
      </w:r>
      <w:r w:rsidRPr="007D7B0B">
        <w:rPr>
          <w:rFonts w:ascii="Times New Roman" w:hAnsi="Times New Roman" w:cs="Times New Roman"/>
          <w:kern w:val="0"/>
          <w:szCs w:val="21"/>
        </w:rPr>
        <w:t>”</w:t>
      </w:r>
      <w:r w:rsidRPr="007D7B0B">
        <w:rPr>
          <w:rFonts w:ascii="Times New Roman" w:hAnsi="Times New Roman" w:cs="Times New Roman"/>
          <w:kern w:val="0"/>
          <w:szCs w:val="21"/>
        </w:rPr>
        <w:t>如何实现一二三产业融合，发展好休闲观光农业是湛江农垦的一项新课题，应以</w:t>
      </w:r>
      <w:r w:rsidRPr="007D7B0B">
        <w:rPr>
          <w:rFonts w:ascii="Times New Roman" w:hAnsi="Times New Roman" w:cs="Times New Roman"/>
          <w:kern w:val="0"/>
          <w:szCs w:val="21"/>
        </w:rPr>
        <w:t>“</w:t>
      </w:r>
      <w:r w:rsidRPr="007D7B0B">
        <w:rPr>
          <w:rFonts w:ascii="Times New Roman" w:hAnsi="Times New Roman" w:cs="Times New Roman"/>
          <w:kern w:val="0"/>
          <w:szCs w:val="21"/>
        </w:rPr>
        <w:t>创新、协调、绿色、开放、共享</w:t>
      </w:r>
      <w:r w:rsidRPr="007D7B0B">
        <w:rPr>
          <w:rFonts w:ascii="Times New Roman" w:hAnsi="Times New Roman" w:cs="Times New Roman"/>
          <w:kern w:val="0"/>
          <w:szCs w:val="21"/>
        </w:rPr>
        <w:t>”</w:t>
      </w:r>
      <w:r w:rsidRPr="007D7B0B">
        <w:rPr>
          <w:rFonts w:ascii="Times New Roman" w:hAnsi="Times New Roman" w:cs="Times New Roman"/>
          <w:kern w:val="0"/>
          <w:szCs w:val="21"/>
        </w:rPr>
        <w:t>为主基调，以</w:t>
      </w:r>
      <w:r w:rsidRPr="007D7B0B">
        <w:rPr>
          <w:rFonts w:ascii="Times New Roman" w:hAnsi="Times New Roman" w:cs="Times New Roman"/>
          <w:kern w:val="0"/>
          <w:szCs w:val="21"/>
        </w:rPr>
        <w:t>“</w:t>
      </w:r>
      <w:r w:rsidRPr="007D7B0B">
        <w:rPr>
          <w:rFonts w:ascii="Times New Roman" w:hAnsi="Times New Roman" w:cs="Times New Roman"/>
          <w:kern w:val="0"/>
          <w:szCs w:val="21"/>
        </w:rPr>
        <w:t>生产、生活、生态</w:t>
      </w:r>
      <w:r w:rsidRPr="007D7B0B">
        <w:rPr>
          <w:rFonts w:ascii="Times New Roman" w:hAnsi="Times New Roman" w:cs="Times New Roman"/>
          <w:kern w:val="0"/>
          <w:szCs w:val="21"/>
        </w:rPr>
        <w:t>”</w:t>
      </w:r>
      <w:r w:rsidRPr="007D7B0B">
        <w:rPr>
          <w:rFonts w:ascii="Times New Roman" w:hAnsi="Times New Roman" w:cs="Times New Roman"/>
          <w:kern w:val="0"/>
          <w:szCs w:val="21"/>
        </w:rPr>
        <w:t>为核心。</w:t>
      </w:r>
      <w:r w:rsidRPr="007D7B0B">
        <w:rPr>
          <w:rFonts w:ascii="Times New Roman" w:hAnsi="Times New Roman" w:cs="Times New Roman"/>
          <w:kern w:val="0"/>
          <w:szCs w:val="21"/>
        </w:rPr>
        <w:t>2017</w:t>
      </w:r>
      <w:r w:rsidRPr="007D7B0B">
        <w:rPr>
          <w:rFonts w:ascii="Times New Roman" w:hAnsi="Times New Roman" w:cs="Times New Roman"/>
          <w:kern w:val="0"/>
          <w:szCs w:val="21"/>
        </w:rPr>
        <w:t>年是湛江农垦</w:t>
      </w:r>
      <w:r w:rsidRPr="007D7B0B">
        <w:rPr>
          <w:rFonts w:ascii="Times New Roman" w:hAnsi="Times New Roman" w:cs="Times New Roman"/>
          <w:kern w:val="0"/>
          <w:szCs w:val="21"/>
        </w:rPr>
        <w:t>“</w:t>
      </w:r>
      <w:r w:rsidRPr="007D7B0B">
        <w:rPr>
          <w:rFonts w:ascii="Times New Roman" w:hAnsi="Times New Roman" w:cs="Times New Roman"/>
          <w:kern w:val="0"/>
          <w:szCs w:val="21"/>
        </w:rPr>
        <w:t>十三五</w:t>
      </w:r>
      <w:r w:rsidRPr="007D7B0B">
        <w:rPr>
          <w:rFonts w:ascii="Times New Roman" w:hAnsi="Times New Roman" w:cs="Times New Roman"/>
          <w:kern w:val="0"/>
          <w:szCs w:val="21"/>
        </w:rPr>
        <w:t>”</w:t>
      </w:r>
      <w:r w:rsidRPr="007D7B0B">
        <w:rPr>
          <w:rFonts w:ascii="Times New Roman" w:hAnsi="Times New Roman" w:cs="Times New Roman"/>
          <w:kern w:val="0"/>
          <w:szCs w:val="21"/>
        </w:rPr>
        <w:t>发展规划开局之年、是落实《中共中央国务院关于进一步推进农垦改革发展的意见》关键之年，也是公司成立谋求生存，持续发展的关键之年。为进一步加快公司业务板块建设，完成阶段性目标任务，这两年来笔者有幸跟随公司班子领导先</w:t>
      </w:r>
      <w:r w:rsidRPr="007D7B0B">
        <w:rPr>
          <w:rFonts w:ascii="Times New Roman" w:hAnsi="Times New Roman" w:cs="Times New Roman"/>
          <w:kern w:val="0"/>
          <w:szCs w:val="21"/>
        </w:rPr>
        <w:lastRenderedPageBreak/>
        <w:t>后</w:t>
      </w:r>
      <w:r w:rsidRPr="007D7B0B">
        <w:rPr>
          <w:rFonts w:ascii="Times New Roman" w:hAnsi="Times New Roman" w:cs="Times New Roman"/>
          <w:kern w:val="0"/>
          <w:szCs w:val="21"/>
        </w:rPr>
        <w:t>2</w:t>
      </w:r>
      <w:r w:rsidRPr="007D7B0B">
        <w:rPr>
          <w:rFonts w:ascii="Times New Roman" w:hAnsi="Times New Roman" w:cs="Times New Roman"/>
          <w:kern w:val="0"/>
          <w:szCs w:val="21"/>
        </w:rPr>
        <w:t>次前往广西农垦农产品深加工业参观学习。经过系列的实地参观、田间车间访问、座谈交流，了解到广西农垦在现代农业发展路上，已摸索出了一条适合当地特色的农业发展之路，这对我公司下一步开展各项业务有着重要意义和借鉴价值。</w:t>
      </w:r>
    </w:p>
    <w:p w:rsidR="00B5444A" w:rsidRPr="007D7B0B" w:rsidRDefault="00B5444A" w:rsidP="00D746AE">
      <w:pPr>
        <w:widowControl/>
        <w:shd w:val="clear" w:color="auto" w:fill="FFFFFF"/>
        <w:jc w:val="left"/>
        <w:rPr>
          <w:rFonts w:ascii="Times New Roman" w:hAnsi="Times New Roman" w:cs="Times New Roman"/>
          <w:b/>
          <w:kern w:val="0"/>
          <w:szCs w:val="21"/>
        </w:rPr>
      </w:pPr>
    </w:p>
    <w:p w:rsidR="00B5444A" w:rsidRPr="007D7B0B" w:rsidRDefault="00B5444A" w:rsidP="00D746AE">
      <w:pPr>
        <w:widowControl/>
        <w:shd w:val="clear" w:color="auto" w:fill="FFFFFF"/>
        <w:rPr>
          <w:rFonts w:ascii="Times New Roman" w:hAnsi="Times New Roman" w:cs="Times New Roman"/>
          <w:b/>
          <w:kern w:val="0"/>
          <w:szCs w:val="21"/>
        </w:rPr>
      </w:pPr>
      <w:r w:rsidRPr="007D7B0B">
        <w:rPr>
          <w:rFonts w:ascii="Times New Roman" w:hAnsi="Times New Roman" w:cs="Times New Roman"/>
          <w:b/>
          <w:kern w:val="0"/>
          <w:szCs w:val="21"/>
        </w:rPr>
        <w:t>第一站：广西胡萝卜之乡</w:t>
      </w:r>
      <w:r w:rsidRPr="007D7B0B">
        <w:rPr>
          <w:rFonts w:ascii="Times New Roman" w:hAnsi="Times New Roman" w:cs="Times New Roman"/>
          <w:b/>
          <w:kern w:val="0"/>
          <w:szCs w:val="21"/>
        </w:rPr>
        <w:t>——</w:t>
      </w:r>
      <w:r w:rsidRPr="007D7B0B">
        <w:rPr>
          <w:rFonts w:ascii="Times New Roman" w:hAnsi="Times New Roman" w:cs="Times New Roman"/>
          <w:b/>
          <w:kern w:val="0"/>
          <w:szCs w:val="21"/>
        </w:rPr>
        <w:t>东湖农场</w:t>
      </w:r>
    </w:p>
    <w:p w:rsidR="00B5444A" w:rsidRPr="007D7B0B" w:rsidRDefault="00B5444A" w:rsidP="00D746AE">
      <w:pPr>
        <w:widowControl/>
        <w:shd w:val="clear" w:color="auto" w:fill="FFFFFF"/>
        <w:jc w:val="left"/>
        <w:rPr>
          <w:rFonts w:ascii="Times New Roman" w:hAnsi="Times New Roman" w:cs="Times New Roman"/>
          <w:b/>
          <w:kern w:val="0"/>
          <w:sz w:val="24"/>
        </w:rPr>
      </w:pPr>
      <w:r w:rsidRPr="007D7B0B">
        <w:rPr>
          <w:rFonts w:ascii="Times New Roman" w:hAnsi="Times New Roman" w:cs="Times New Roman"/>
          <w:b/>
          <w:kern w:val="0"/>
          <w:sz w:val="24"/>
        </w:rPr>
        <w:t>一、东湖农场概况</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东湖农场是广西农垦属下一家全民所有制国有企业，成立于</w:t>
      </w:r>
      <w:r w:rsidRPr="007D7B0B">
        <w:rPr>
          <w:rFonts w:ascii="Times New Roman" w:hAnsi="Times New Roman" w:cs="Times New Roman"/>
          <w:kern w:val="0"/>
          <w:szCs w:val="21"/>
        </w:rPr>
        <w:t>1958</w:t>
      </w:r>
      <w:r w:rsidRPr="007D7B0B">
        <w:rPr>
          <w:rFonts w:ascii="Times New Roman" w:hAnsi="Times New Roman" w:cs="Times New Roman"/>
          <w:kern w:val="0"/>
          <w:szCs w:val="21"/>
        </w:rPr>
        <w:t>年，地处广西交通枢纽宾阳县境内重镇</w:t>
      </w:r>
      <w:r w:rsidRPr="007D7B0B">
        <w:rPr>
          <w:rFonts w:ascii="Times New Roman" w:hAnsi="Times New Roman" w:cs="Times New Roman"/>
          <w:kern w:val="0"/>
          <w:szCs w:val="21"/>
        </w:rPr>
        <w:t>---</w:t>
      </w:r>
      <w:r w:rsidRPr="007D7B0B">
        <w:rPr>
          <w:rFonts w:ascii="Times New Roman" w:hAnsi="Times New Roman" w:cs="Times New Roman"/>
          <w:kern w:val="0"/>
          <w:szCs w:val="21"/>
        </w:rPr>
        <w:t>黎塘镇，农场面积</w:t>
      </w:r>
      <w:r w:rsidRPr="007D7B0B">
        <w:rPr>
          <w:rFonts w:ascii="Times New Roman" w:hAnsi="Times New Roman" w:cs="Times New Roman"/>
          <w:kern w:val="0"/>
          <w:szCs w:val="21"/>
        </w:rPr>
        <w:t>1.25</w:t>
      </w:r>
      <w:r w:rsidRPr="007D7B0B">
        <w:rPr>
          <w:rFonts w:ascii="Times New Roman" w:hAnsi="Times New Roman" w:cs="Times New Roman"/>
          <w:kern w:val="0"/>
          <w:szCs w:val="21"/>
        </w:rPr>
        <w:t>万亩，耕地面积</w:t>
      </w:r>
      <w:r w:rsidRPr="007D7B0B">
        <w:rPr>
          <w:rFonts w:ascii="Times New Roman" w:hAnsi="Times New Roman" w:cs="Times New Roman"/>
          <w:kern w:val="0"/>
          <w:szCs w:val="21"/>
        </w:rPr>
        <w:t>9000</w:t>
      </w:r>
      <w:r w:rsidRPr="007D7B0B">
        <w:rPr>
          <w:rFonts w:ascii="Times New Roman" w:hAnsi="Times New Roman" w:cs="Times New Roman"/>
          <w:kern w:val="0"/>
          <w:szCs w:val="21"/>
        </w:rPr>
        <w:t>亩，干部职工</w:t>
      </w:r>
      <w:r w:rsidRPr="007D7B0B">
        <w:rPr>
          <w:rFonts w:ascii="Times New Roman" w:hAnsi="Times New Roman" w:cs="Times New Roman"/>
          <w:kern w:val="0"/>
          <w:szCs w:val="21"/>
        </w:rPr>
        <w:t>3000</w:t>
      </w:r>
      <w:r w:rsidRPr="007D7B0B">
        <w:rPr>
          <w:rFonts w:ascii="Times New Roman" w:hAnsi="Times New Roman" w:cs="Times New Roman"/>
          <w:kern w:val="0"/>
          <w:szCs w:val="21"/>
        </w:rPr>
        <w:t>人，</w:t>
      </w:r>
      <w:r w:rsidRPr="007D7B0B">
        <w:rPr>
          <w:rFonts w:ascii="Times New Roman" w:hAnsi="Times New Roman" w:cs="Times New Roman"/>
          <w:kern w:val="0"/>
          <w:szCs w:val="21"/>
        </w:rPr>
        <w:t>75%</w:t>
      </w:r>
      <w:r w:rsidRPr="007D7B0B">
        <w:rPr>
          <w:rFonts w:ascii="Times New Roman" w:hAnsi="Times New Roman" w:cs="Times New Roman"/>
          <w:kern w:val="0"/>
          <w:szCs w:val="21"/>
        </w:rPr>
        <w:t>为越南归侨，经营范围包括农业种植、畜牧、水产养殖、农副产品销售、零售业等，其中建有广西最大最优质胡萝卜生产基地，产品远销海内外，著有</w:t>
      </w:r>
      <w:r w:rsidRPr="007D7B0B">
        <w:rPr>
          <w:rFonts w:ascii="Times New Roman" w:hAnsi="Times New Roman" w:cs="Times New Roman"/>
          <w:kern w:val="0"/>
          <w:szCs w:val="21"/>
        </w:rPr>
        <w:t>“</w:t>
      </w:r>
      <w:r w:rsidRPr="007D7B0B">
        <w:rPr>
          <w:rFonts w:ascii="Times New Roman" w:hAnsi="Times New Roman" w:cs="Times New Roman"/>
          <w:kern w:val="0"/>
          <w:szCs w:val="21"/>
        </w:rPr>
        <w:t>广西胡萝卜之乡</w:t>
      </w:r>
      <w:r w:rsidRPr="007D7B0B">
        <w:rPr>
          <w:rFonts w:ascii="Times New Roman" w:hAnsi="Times New Roman" w:cs="Times New Roman"/>
          <w:kern w:val="0"/>
          <w:szCs w:val="21"/>
        </w:rPr>
        <w:t>”</w:t>
      </w:r>
      <w:r w:rsidRPr="007D7B0B">
        <w:rPr>
          <w:rFonts w:ascii="Times New Roman" w:hAnsi="Times New Roman" w:cs="Times New Roman"/>
          <w:kern w:val="0"/>
          <w:szCs w:val="21"/>
        </w:rPr>
        <w:t>称号。</w:t>
      </w:r>
    </w:p>
    <w:p w:rsidR="00B5444A" w:rsidRPr="007D7B0B" w:rsidRDefault="00B5444A" w:rsidP="00D746AE">
      <w:pPr>
        <w:widowControl/>
        <w:shd w:val="clear" w:color="auto" w:fill="FFFFFF"/>
        <w:jc w:val="left"/>
        <w:rPr>
          <w:rFonts w:ascii="Times New Roman" w:hAnsi="Times New Roman" w:cs="Times New Roman"/>
          <w:b/>
          <w:kern w:val="0"/>
          <w:sz w:val="24"/>
        </w:rPr>
      </w:pPr>
      <w:r w:rsidRPr="007D7B0B">
        <w:rPr>
          <w:rFonts w:ascii="Times New Roman" w:hAnsi="Times New Roman" w:cs="Times New Roman"/>
          <w:b/>
          <w:kern w:val="0"/>
          <w:sz w:val="24"/>
        </w:rPr>
        <w:t>二、调查内容分析</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（一）胡萝卜种植的立地条件</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通过深入田间地头走访，该场正值胡萝卜采收期，其果外观直挺、匀称光滑、色泽橙红、水分充足。土壤类型为砂壤土，疏水透气，</w:t>
      </w:r>
      <w:r w:rsidRPr="007D7B0B">
        <w:rPr>
          <w:rFonts w:ascii="Times New Roman" w:hAnsi="Times New Roman" w:cs="Times New Roman"/>
          <w:kern w:val="0"/>
          <w:szCs w:val="21"/>
        </w:rPr>
        <w:t>ph</w:t>
      </w:r>
      <w:r w:rsidRPr="007D7B0B">
        <w:rPr>
          <w:rFonts w:ascii="Times New Roman" w:hAnsi="Times New Roman" w:cs="Times New Roman"/>
          <w:kern w:val="0"/>
          <w:szCs w:val="21"/>
        </w:rPr>
        <w:t>值在</w:t>
      </w:r>
      <w:r w:rsidRPr="007D7B0B">
        <w:rPr>
          <w:rFonts w:ascii="Times New Roman" w:hAnsi="Times New Roman" w:cs="Times New Roman"/>
          <w:kern w:val="0"/>
          <w:szCs w:val="21"/>
        </w:rPr>
        <w:t>5.5-6</w:t>
      </w:r>
      <w:r w:rsidRPr="007D7B0B">
        <w:rPr>
          <w:rFonts w:ascii="Times New Roman" w:hAnsi="Times New Roman" w:cs="Times New Roman"/>
          <w:kern w:val="0"/>
          <w:szCs w:val="21"/>
        </w:rPr>
        <w:t>之间。可见，胡萝卜对土壤的要求很高，黏重酸性土壤对胡萝卜根型生长极为不利，易造成烂根、果实不匀称、色泽暗斑等直接影响售价。因此，在垦区农场基地选址上，我们要选择地势平缓、耕层深厚、质地疏松、土壤肥力中上、水肥条件好，靠近水渠的地块。</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（二）胡萝卜种植的规模化</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走访得知，该场在产业定位上不断摸索，历经了</w:t>
      </w:r>
      <w:r w:rsidRPr="007D7B0B">
        <w:rPr>
          <w:rFonts w:ascii="Times New Roman" w:hAnsi="Times New Roman" w:cs="Times New Roman"/>
          <w:kern w:val="0"/>
          <w:szCs w:val="21"/>
        </w:rPr>
        <w:t>“</w:t>
      </w:r>
      <w:r w:rsidRPr="007D7B0B">
        <w:rPr>
          <w:rFonts w:ascii="Times New Roman" w:hAnsi="Times New Roman" w:cs="Times New Roman"/>
          <w:kern w:val="0"/>
          <w:szCs w:val="21"/>
        </w:rPr>
        <w:t>水稻种植</w:t>
      </w:r>
      <w:r w:rsidRPr="007D7B0B">
        <w:rPr>
          <w:rFonts w:ascii="Times New Roman" w:hAnsi="Times New Roman" w:cs="Times New Roman"/>
          <w:kern w:val="0"/>
          <w:szCs w:val="21"/>
        </w:rPr>
        <w:t>—</w:t>
      </w:r>
      <w:r w:rsidRPr="007D7B0B">
        <w:rPr>
          <w:rFonts w:ascii="Times New Roman" w:hAnsi="Times New Roman" w:cs="Times New Roman"/>
          <w:kern w:val="0"/>
          <w:szCs w:val="21"/>
        </w:rPr>
        <w:t>木薯种植</w:t>
      </w:r>
      <w:r w:rsidRPr="007D7B0B">
        <w:rPr>
          <w:rFonts w:ascii="Times New Roman" w:hAnsi="Times New Roman" w:cs="Times New Roman"/>
          <w:kern w:val="0"/>
          <w:szCs w:val="21"/>
        </w:rPr>
        <w:t>--</w:t>
      </w:r>
      <w:r w:rsidRPr="007D7B0B">
        <w:rPr>
          <w:rFonts w:ascii="Times New Roman" w:hAnsi="Times New Roman" w:cs="Times New Roman"/>
          <w:kern w:val="0"/>
          <w:szCs w:val="21"/>
        </w:rPr>
        <w:t>水果种植</w:t>
      </w:r>
      <w:r w:rsidRPr="007D7B0B">
        <w:rPr>
          <w:rFonts w:ascii="Times New Roman" w:hAnsi="Times New Roman" w:cs="Times New Roman"/>
          <w:kern w:val="0"/>
          <w:szCs w:val="21"/>
        </w:rPr>
        <w:t>—</w:t>
      </w:r>
      <w:r w:rsidRPr="007D7B0B">
        <w:rPr>
          <w:rFonts w:ascii="Times New Roman" w:hAnsi="Times New Roman" w:cs="Times New Roman"/>
          <w:kern w:val="0"/>
          <w:szCs w:val="21"/>
        </w:rPr>
        <w:t>蔬菜种植</w:t>
      </w:r>
      <w:r w:rsidRPr="007D7B0B">
        <w:rPr>
          <w:rFonts w:ascii="Times New Roman" w:hAnsi="Times New Roman" w:cs="Times New Roman"/>
          <w:kern w:val="0"/>
          <w:szCs w:val="21"/>
        </w:rPr>
        <w:t>”</w:t>
      </w:r>
      <w:r w:rsidRPr="007D7B0B">
        <w:rPr>
          <w:rFonts w:ascii="Times New Roman" w:hAnsi="Times New Roman" w:cs="Times New Roman"/>
          <w:kern w:val="0"/>
          <w:szCs w:val="21"/>
        </w:rPr>
        <w:t>的种植发展史。通过农场的引领示范作用，职工在种植农作物经济效益对比中，更倾向于胡萝卜种植。</w:t>
      </w:r>
      <w:r w:rsidRPr="007D7B0B">
        <w:rPr>
          <w:rFonts w:ascii="Times New Roman" w:hAnsi="Times New Roman" w:cs="Times New Roman"/>
          <w:kern w:val="0"/>
          <w:szCs w:val="21"/>
        </w:rPr>
        <w:t xml:space="preserve"> 2007</w:t>
      </w:r>
      <w:r w:rsidRPr="007D7B0B">
        <w:rPr>
          <w:rFonts w:ascii="Times New Roman" w:hAnsi="Times New Roman" w:cs="Times New Roman"/>
          <w:kern w:val="0"/>
          <w:szCs w:val="21"/>
        </w:rPr>
        <w:t>年至今以来以职工承包土地自主种植的胡萝卜达到最大规模近</w:t>
      </w:r>
      <w:r w:rsidRPr="007D7B0B">
        <w:rPr>
          <w:rFonts w:ascii="Times New Roman" w:hAnsi="Times New Roman" w:cs="Times New Roman"/>
          <w:kern w:val="0"/>
          <w:szCs w:val="21"/>
        </w:rPr>
        <w:t>6000</w:t>
      </w:r>
      <w:r w:rsidRPr="007D7B0B">
        <w:rPr>
          <w:rFonts w:ascii="Times New Roman" w:hAnsi="Times New Roman" w:cs="Times New Roman"/>
          <w:kern w:val="0"/>
          <w:szCs w:val="21"/>
        </w:rPr>
        <w:t>亩，辐射带动周边农村发展胡萝卜种植面积近</w:t>
      </w:r>
      <w:r w:rsidRPr="007D7B0B">
        <w:rPr>
          <w:rFonts w:ascii="Times New Roman" w:hAnsi="Times New Roman" w:cs="Times New Roman"/>
          <w:kern w:val="0"/>
          <w:szCs w:val="21"/>
        </w:rPr>
        <w:t>2</w:t>
      </w:r>
      <w:r w:rsidRPr="007D7B0B">
        <w:rPr>
          <w:rFonts w:ascii="Times New Roman" w:hAnsi="Times New Roman" w:cs="Times New Roman"/>
          <w:kern w:val="0"/>
          <w:szCs w:val="21"/>
        </w:rPr>
        <w:t>万亩。</w:t>
      </w:r>
      <w:r w:rsidRPr="007D7B0B">
        <w:rPr>
          <w:rFonts w:ascii="Times New Roman" w:hAnsi="Times New Roman" w:cs="Times New Roman"/>
          <w:noProof/>
        </w:rPr>
        <w:drawing>
          <wp:inline distT="0" distB="0" distL="0" distR="0">
            <wp:extent cx="5276850" cy="2857500"/>
            <wp:effectExtent l="0" t="0" r="0" b="0"/>
            <wp:docPr id="80" name="图片 80" descr="51927168768329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19271687683292824"/>
                    <pic:cNvPicPr>
                      <a:picLocks noChangeAspect="1" noChangeArrowheads="1"/>
                    </pic:cNvPicPr>
                  </pic:nvPicPr>
                  <pic:blipFill>
                    <a:blip r:embed="rId1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857500"/>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（三）胡萝卜种植无公害化</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该场从整地、选种、种植、田管到收获，制定和推广严格种植标准，采用农家肥、拮杆粉碎回田及生物有机肥无公害标准化生产。选种上，结合区域自然条件、农艺性能、市场需求等因素选择主栽品种</w:t>
      </w:r>
      <w:r w:rsidRPr="007D7B0B">
        <w:rPr>
          <w:rFonts w:ascii="Times New Roman" w:hAnsi="Times New Roman" w:cs="Times New Roman"/>
          <w:kern w:val="0"/>
          <w:szCs w:val="21"/>
        </w:rPr>
        <w:t>---</w:t>
      </w:r>
      <w:r w:rsidRPr="007D7B0B">
        <w:rPr>
          <w:rFonts w:ascii="Times New Roman" w:hAnsi="Times New Roman" w:cs="Times New Roman"/>
          <w:kern w:val="0"/>
          <w:szCs w:val="21"/>
        </w:rPr>
        <w:t>（早熟：红金喜；中晚熟：红帝大根、中秋红），其四个生长时期，历时</w:t>
      </w:r>
      <w:r w:rsidRPr="007D7B0B">
        <w:rPr>
          <w:rFonts w:ascii="Times New Roman" w:hAnsi="Times New Roman" w:cs="Times New Roman"/>
          <w:kern w:val="0"/>
          <w:szCs w:val="21"/>
        </w:rPr>
        <w:t>110—150</w:t>
      </w:r>
      <w:r w:rsidRPr="007D7B0B">
        <w:rPr>
          <w:rFonts w:ascii="Times New Roman" w:hAnsi="Times New Roman" w:cs="Times New Roman"/>
          <w:kern w:val="0"/>
          <w:szCs w:val="21"/>
        </w:rPr>
        <w:t>天。一般根据气候在</w:t>
      </w:r>
      <w:r w:rsidRPr="007D7B0B">
        <w:rPr>
          <w:rFonts w:ascii="Times New Roman" w:hAnsi="Times New Roman" w:cs="Times New Roman"/>
          <w:kern w:val="0"/>
          <w:szCs w:val="21"/>
        </w:rPr>
        <w:t>4</w:t>
      </w:r>
      <w:r w:rsidRPr="007D7B0B">
        <w:rPr>
          <w:rFonts w:ascii="Times New Roman" w:hAnsi="Times New Roman" w:cs="Times New Roman"/>
          <w:kern w:val="0"/>
          <w:szCs w:val="21"/>
        </w:rPr>
        <w:t>月播种早熟，秋季收获；</w:t>
      </w:r>
      <w:r w:rsidRPr="007D7B0B">
        <w:rPr>
          <w:rFonts w:ascii="Times New Roman" w:hAnsi="Times New Roman" w:cs="Times New Roman"/>
          <w:kern w:val="0"/>
          <w:szCs w:val="21"/>
        </w:rPr>
        <w:t>9</w:t>
      </w:r>
      <w:r w:rsidRPr="007D7B0B">
        <w:rPr>
          <w:rFonts w:ascii="Times New Roman" w:hAnsi="Times New Roman" w:cs="Times New Roman"/>
          <w:kern w:val="0"/>
          <w:szCs w:val="21"/>
        </w:rPr>
        <w:t>至</w:t>
      </w:r>
      <w:r w:rsidRPr="007D7B0B">
        <w:rPr>
          <w:rFonts w:ascii="Times New Roman" w:hAnsi="Times New Roman" w:cs="Times New Roman"/>
          <w:kern w:val="0"/>
          <w:szCs w:val="21"/>
        </w:rPr>
        <w:t>10</w:t>
      </w:r>
      <w:r w:rsidRPr="007D7B0B">
        <w:rPr>
          <w:rFonts w:ascii="Times New Roman" w:hAnsi="Times New Roman" w:cs="Times New Roman"/>
          <w:kern w:val="0"/>
          <w:szCs w:val="21"/>
        </w:rPr>
        <w:t>月上旬播种中晚熟，冬春季收获，平均亩产约</w:t>
      </w:r>
      <w:r w:rsidRPr="007D7B0B">
        <w:rPr>
          <w:rFonts w:ascii="Times New Roman" w:hAnsi="Times New Roman" w:cs="Times New Roman"/>
          <w:kern w:val="0"/>
          <w:szCs w:val="21"/>
        </w:rPr>
        <w:t>6</w:t>
      </w:r>
      <w:r w:rsidRPr="007D7B0B">
        <w:rPr>
          <w:rFonts w:ascii="Times New Roman" w:hAnsi="Times New Roman" w:cs="Times New Roman"/>
          <w:kern w:val="0"/>
          <w:szCs w:val="21"/>
        </w:rPr>
        <w:t>吨，示范区达</w:t>
      </w:r>
      <w:r w:rsidRPr="007D7B0B">
        <w:rPr>
          <w:rFonts w:ascii="Times New Roman" w:hAnsi="Times New Roman" w:cs="Times New Roman"/>
          <w:kern w:val="0"/>
          <w:szCs w:val="21"/>
        </w:rPr>
        <w:t>8</w:t>
      </w:r>
      <w:r w:rsidRPr="007D7B0B">
        <w:rPr>
          <w:rFonts w:ascii="Times New Roman" w:hAnsi="Times New Roman" w:cs="Times New Roman"/>
          <w:kern w:val="0"/>
          <w:szCs w:val="21"/>
        </w:rPr>
        <w:t>吨。</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（四）胡萝卜销售市场化运作</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lastRenderedPageBreak/>
        <w:t>该场每年胡萝卜成熟收获期，大批商家老板到田间地头主动收购胡萝卜，农场以市场为导向，通过建档固定与</w:t>
      </w:r>
      <w:r w:rsidRPr="007D7B0B">
        <w:rPr>
          <w:rFonts w:ascii="Times New Roman" w:hAnsi="Times New Roman" w:cs="Times New Roman"/>
          <w:kern w:val="0"/>
          <w:szCs w:val="21"/>
        </w:rPr>
        <w:t>30</w:t>
      </w:r>
      <w:r w:rsidRPr="007D7B0B">
        <w:rPr>
          <w:rFonts w:ascii="Times New Roman" w:hAnsi="Times New Roman" w:cs="Times New Roman"/>
          <w:kern w:val="0"/>
          <w:szCs w:val="21"/>
        </w:rPr>
        <w:t>个收购商签订收购合同。这其中不仅是胡萝卜有可靠的质量，更得益于得天独厚的地理环境，该场从土壤到地下水源均富含铁、锌等矿物离子，致胡萝卜果质脆嫩、色泽橙红</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，产品独特，提升了产品市场竞争力。同时，职工为老板采摘、清洗、搬运打工，又额外增加了经济收入。</w:t>
      </w: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noProof/>
          <w:kern w:val="0"/>
          <w:szCs w:val="21"/>
        </w:rPr>
        <w:drawing>
          <wp:inline distT="0" distB="0" distL="0" distR="0">
            <wp:extent cx="5276850" cy="2466975"/>
            <wp:effectExtent l="0" t="0" r="0" b="9525"/>
            <wp:docPr id="79" name="图片 79" descr="83934312945020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39343129450207068"/>
                    <pic:cNvPicPr>
                      <a:picLocks noChangeAspect="1" noChangeArrowheads="1"/>
                    </pic:cNvPicPr>
                  </pic:nvPicPr>
                  <pic:blipFill>
                    <a:blip r:embed="rId1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466975"/>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（五）胡萝卜产业发展新型化</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该场经过多年的不断摸索，</w:t>
      </w:r>
      <w:r w:rsidRPr="007D7B0B">
        <w:rPr>
          <w:rFonts w:ascii="Times New Roman" w:hAnsi="Times New Roman" w:cs="Times New Roman"/>
          <w:kern w:val="0"/>
          <w:szCs w:val="21"/>
        </w:rPr>
        <w:t>“</w:t>
      </w:r>
      <w:r w:rsidRPr="007D7B0B">
        <w:rPr>
          <w:rFonts w:ascii="Times New Roman" w:hAnsi="Times New Roman" w:cs="Times New Roman"/>
          <w:kern w:val="0"/>
          <w:szCs w:val="21"/>
        </w:rPr>
        <w:t>十三五</w:t>
      </w:r>
      <w:r w:rsidRPr="007D7B0B">
        <w:rPr>
          <w:rFonts w:ascii="Times New Roman" w:hAnsi="Times New Roman" w:cs="Times New Roman"/>
          <w:kern w:val="0"/>
          <w:szCs w:val="21"/>
        </w:rPr>
        <w:t>”</w:t>
      </w:r>
      <w:r w:rsidRPr="007D7B0B">
        <w:rPr>
          <w:rFonts w:ascii="Times New Roman" w:hAnsi="Times New Roman" w:cs="Times New Roman"/>
          <w:kern w:val="0"/>
          <w:szCs w:val="21"/>
        </w:rPr>
        <w:t>目标以发展果蔬生产、综合加工为主，建设相配套工业园区、批发市场，通过工业和物流及第三产业的发展加快带动城镇化进程，重点培育商贸物流和新型生态观光旅游业，打造东湖农场特色旅游品牌，培育胡萝卜产业从生产型向经营型转变，力争成为农场经济新的增长点。</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（六）胡萝卜成本效益对比</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以该场近几年胡萝卜生产成本为例，从耕地、选种、种植、田管、采收到运输各环节成本，共计约</w:t>
      </w:r>
      <w:r w:rsidRPr="007D7B0B">
        <w:rPr>
          <w:rFonts w:ascii="Times New Roman" w:hAnsi="Times New Roman" w:cs="Times New Roman"/>
          <w:kern w:val="0"/>
          <w:szCs w:val="21"/>
        </w:rPr>
        <w:t>3500</w:t>
      </w:r>
      <w:r w:rsidRPr="007D7B0B">
        <w:rPr>
          <w:rFonts w:ascii="Times New Roman" w:hAnsi="Times New Roman" w:cs="Times New Roman"/>
          <w:kern w:val="0"/>
          <w:szCs w:val="21"/>
        </w:rPr>
        <w:t>元</w:t>
      </w:r>
      <w:r w:rsidRPr="007D7B0B">
        <w:rPr>
          <w:rFonts w:ascii="Times New Roman" w:hAnsi="Times New Roman" w:cs="Times New Roman"/>
          <w:kern w:val="0"/>
          <w:szCs w:val="21"/>
        </w:rPr>
        <w:t>/</w:t>
      </w:r>
      <w:r w:rsidRPr="007D7B0B">
        <w:rPr>
          <w:rFonts w:ascii="Times New Roman" w:hAnsi="Times New Roman" w:cs="Times New Roman"/>
          <w:kern w:val="0"/>
          <w:szCs w:val="21"/>
        </w:rPr>
        <w:t>亩，亩产平均</w:t>
      </w:r>
      <w:r w:rsidRPr="007D7B0B">
        <w:rPr>
          <w:rFonts w:ascii="Times New Roman" w:hAnsi="Times New Roman" w:cs="Times New Roman"/>
          <w:kern w:val="0"/>
          <w:szCs w:val="21"/>
        </w:rPr>
        <w:t>6</w:t>
      </w:r>
      <w:r w:rsidRPr="007D7B0B">
        <w:rPr>
          <w:rFonts w:ascii="Times New Roman" w:hAnsi="Times New Roman" w:cs="Times New Roman"/>
          <w:kern w:val="0"/>
          <w:szCs w:val="21"/>
        </w:rPr>
        <w:t>吨，市场价</w:t>
      </w:r>
      <w:r w:rsidRPr="007D7B0B">
        <w:rPr>
          <w:rFonts w:ascii="Times New Roman" w:hAnsi="Times New Roman" w:cs="Times New Roman"/>
          <w:kern w:val="0"/>
          <w:szCs w:val="21"/>
        </w:rPr>
        <w:t>0.3</w:t>
      </w:r>
      <w:r w:rsidRPr="007D7B0B">
        <w:rPr>
          <w:rFonts w:ascii="Times New Roman" w:hAnsi="Times New Roman" w:cs="Times New Roman"/>
          <w:kern w:val="0"/>
          <w:szCs w:val="21"/>
        </w:rPr>
        <w:t>元</w:t>
      </w:r>
      <w:r w:rsidRPr="007D7B0B">
        <w:rPr>
          <w:rFonts w:ascii="Times New Roman" w:hAnsi="Times New Roman" w:cs="Times New Roman"/>
          <w:kern w:val="0"/>
          <w:szCs w:val="21"/>
        </w:rPr>
        <w:t>/</w:t>
      </w:r>
      <w:r w:rsidRPr="007D7B0B">
        <w:rPr>
          <w:rFonts w:ascii="Times New Roman" w:hAnsi="Times New Roman" w:cs="Times New Roman"/>
          <w:kern w:val="0"/>
          <w:szCs w:val="21"/>
        </w:rPr>
        <w:t>斤即止亏损。据该场提供的市场行情，近年来胡萝卜田头收购价为</w:t>
      </w:r>
      <w:r w:rsidRPr="007D7B0B">
        <w:rPr>
          <w:rFonts w:ascii="Times New Roman" w:hAnsi="Times New Roman" w:cs="Times New Roman"/>
          <w:kern w:val="0"/>
          <w:szCs w:val="21"/>
        </w:rPr>
        <w:t>0.5—1</w:t>
      </w:r>
      <w:r w:rsidRPr="007D7B0B">
        <w:rPr>
          <w:rFonts w:ascii="Times New Roman" w:hAnsi="Times New Roman" w:cs="Times New Roman"/>
          <w:kern w:val="0"/>
          <w:szCs w:val="21"/>
        </w:rPr>
        <w:t>元</w:t>
      </w:r>
      <w:r w:rsidRPr="007D7B0B">
        <w:rPr>
          <w:rFonts w:ascii="Times New Roman" w:hAnsi="Times New Roman" w:cs="Times New Roman"/>
          <w:kern w:val="0"/>
          <w:szCs w:val="21"/>
        </w:rPr>
        <w:t>/</w:t>
      </w:r>
      <w:r w:rsidRPr="007D7B0B">
        <w:rPr>
          <w:rFonts w:ascii="Times New Roman" w:hAnsi="Times New Roman" w:cs="Times New Roman"/>
          <w:kern w:val="0"/>
          <w:szCs w:val="21"/>
        </w:rPr>
        <w:t>斤，今年价格波动较大，其中年前</w:t>
      </w:r>
      <w:r w:rsidRPr="007D7B0B">
        <w:rPr>
          <w:rFonts w:ascii="Times New Roman" w:hAnsi="Times New Roman" w:cs="Times New Roman"/>
          <w:kern w:val="0"/>
          <w:szCs w:val="21"/>
        </w:rPr>
        <w:t>1</w:t>
      </w:r>
      <w:r w:rsidRPr="007D7B0B">
        <w:rPr>
          <w:rFonts w:ascii="Times New Roman" w:hAnsi="Times New Roman" w:cs="Times New Roman"/>
          <w:kern w:val="0"/>
          <w:szCs w:val="21"/>
        </w:rPr>
        <w:t>元</w:t>
      </w:r>
      <w:r w:rsidRPr="007D7B0B">
        <w:rPr>
          <w:rFonts w:ascii="Times New Roman" w:hAnsi="Times New Roman" w:cs="Times New Roman"/>
          <w:kern w:val="0"/>
          <w:szCs w:val="21"/>
        </w:rPr>
        <w:t>/</w:t>
      </w:r>
      <w:r w:rsidRPr="007D7B0B">
        <w:rPr>
          <w:rFonts w:ascii="Times New Roman" w:hAnsi="Times New Roman" w:cs="Times New Roman"/>
          <w:kern w:val="0"/>
          <w:szCs w:val="21"/>
        </w:rPr>
        <w:t>斤，但年后仅为</w:t>
      </w:r>
      <w:r w:rsidRPr="007D7B0B">
        <w:rPr>
          <w:rFonts w:ascii="Times New Roman" w:hAnsi="Times New Roman" w:cs="Times New Roman"/>
          <w:kern w:val="0"/>
          <w:szCs w:val="21"/>
        </w:rPr>
        <w:t>0.2-0.3</w:t>
      </w:r>
      <w:r w:rsidRPr="007D7B0B">
        <w:rPr>
          <w:rFonts w:ascii="Times New Roman" w:hAnsi="Times New Roman" w:cs="Times New Roman"/>
          <w:kern w:val="0"/>
          <w:szCs w:val="21"/>
        </w:rPr>
        <w:t>元</w:t>
      </w:r>
      <w:r w:rsidRPr="007D7B0B">
        <w:rPr>
          <w:rFonts w:ascii="Times New Roman" w:hAnsi="Times New Roman" w:cs="Times New Roman"/>
          <w:kern w:val="0"/>
          <w:szCs w:val="21"/>
        </w:rPr>
        <w:t>/</w:t>
      </w:r>
      <w:r w:rsidRPr="007D7B0B">
        <w:rPr>
          <w:rFonts w:ascii="Times New Roman" w:hAnsi="Times New Roman" w:cs="Times New Roman"/>
          <w:kern w:val="0"/>
          <w:szCs w:val="21"/>
        </w:rPr>
        <w:t>斤幅度，实属罕见，但该场表示加强管理，提高亩产量，适度发展胡萝卜种植前景仍然可观。</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p>
    <w:p w:rsidR="00B5444A" w:rsidRPr="007D7B0B" w:rsidRDefault="00B5444A" w:rsidP="00D746AE">
      <w:pPr>
        <w:widowControl/>
        <w:shd w:val="clear" w:color="auto" w:fill="FFFFFF"/>
        <w:jc w:val="left"/>
        <w:rPr>
          <w:rFonts w:ascii="Times New Roman" w:hAnsi="Times New Roman" w:cs="Times New Roman"/>
          <w:b/>
          <w:kern w:val="0"/>
          <w:sz w:val="24"/>
        </w:rPr>
      </w:pPr>
      <w:r w:rsidRPr="007D7B0B">
        <w:rPr>
          <w:rFonts w:ascii="Times New Roman" w:hAnsi="Times New Roman" w:cs="Times New Roman"/>
          <w:b/>
          <w:kern w:val="0"/>
          <w:sz w:val="24"/>
        </w:rPr>
        <w:t>三、胡萝卜种植面临问题的几点做法</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（一）土壤地力下降</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走访得知，该场发展胡萝卜种植</w:t>
      </w:r>
      <w:r w:rsidRPr="007D7B0B">
        <w:rPr>
          <w:rFonts w:ascii="Times New Roman" w:hAnsi="Times New Roman" w:cs="Times New Roman"/>
          <w:kern w:val="0"/>
          <w:szCs w:val="21"/>
        </w:rPr>
        <w:t>10</w:t>
      </w:r>
      <w:r w:rsidRPr="007D7B0B">
        <w:rPr>
          <w:rFonts w:ascii="Times New Roman" w:hAnsi="Times New Roman" w:cs="Times New Roman"/>
          <w:kern w:val="0"/>
          <w:szCs w:val="21"/>
        </w:rPr>
        <w:t>年来，由于经济效益可观单一作物连年耕作，土壤地力下降较重，急需改良，具体做法有：一是深耕细作、早耕多翻、晒土杀菌；二是轮作，如胡萝卜收获后种植白菜、青瓜、西瓜、彩椒等；三是增施有机肥、生物肥、农家肥、滤泥等。</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（二）病虫害防治</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胡萝卜主要的病虫害有：黑斑病、软腐病、白粉病、霜霉病、根结线虫和蚜虫。该场为保障来之不易的绿色无公害蔬菜品牌，引导职工按照</w:t>
      </w:r>
      <w:r w:rsidRPr="007D7B0B">
        <w:rPr>
          <w:rFonts w:ascii="Times New Roman" w:hAnsi="Times New Roman" w:cs="Times New Roman"/>
          <w:kern w:val="0"/>
          <w:szCs w:val="21"/>
        </w:rPr>
        <w:t>“</w:t>
      </w:r>
      <w:r w:rsidRPr="007D7B0B">
        <w:rPr>
          <w:rFonts w:ascii="Times New Roman" w:hAnsi="Times New Roman" w:cs="Times New Roman"/>
          <w:kern w:val="0"/>
          <w:szCs w:val="21"/>
        </w:rPr>
        <w:t>预防为主，综合防治、统防统治</w:t>
      </w:r>
      <w:r w:rsidRPr="007D7B0B">
        <w:rPr>
          <w:rFonts w:ascii="Times New Roman" w:hAnsi="Times New Roman" w:cs="Times New Roman"/>
          <w:kern w:val="0"/>
          <w:szCs w:val="21"/>
        </w:rPr>
        <w:t>”</w:t>
      </w:r>
      <w:r w:rsidRPr="007D7B0B">
        <w:rPr>
          <w:rFonts w:ascii="Times New Roman" w:hAnsi="Times New Roman" w:cs="Times New Roman"/>
          <w:kern w:val="0"/>
          <w:szCs w:val="21"/>
        </w:rPr>
        <w:t>方针：一是农业栽培防治，选用高抗、多抗品种；二是物理防治，利用太阳光照射、温汤浸种杀菌，采用频振式杀虫灯、黄诱板诱蚜；三是杜绝化学农药防治，推广应用</w:t>
      </w:r>
      <w:r w:rsidRPr="007D7B0B">
        <w:rPr>
          <w:rFonts w:ascii="Times New Roman" w:hAnsi="Times New Roman" w:cs="Times New Roman"/>
          <w:kern w:val="0"/>
          <w:szCs w:val="21"/>
        </w:rPr>
        <w:t>Bt</w:t>
      </w:r>
      <w:r w:rsidRPr="007D7B0B">
        <w:rPr>
          <w:rFonts w:ascii="Times New Roman" w:hAnsi="Times New Roman" w:cs="Times New Roman"/>
          <w:kern w:val="0"/>
          <w:szCs w:val="21"/>
        </w:rPr>
        <w:t>、苦参碱等微生物源和植物源等新型生物防治。</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（三）深加工产品</w:t>
      </w: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kern w:val="0"/>
          <w:szCs w:val="21"/>
        </w:rPr>
        <w:lastRenderedPageBreak/>
        <w:t xml:space="preserve">     </w:t>
      </w:r>
      <w:r w:rsidRPr="007D7B0B">
        <w:rPr>
          <w:rFonts w:ascii="Times New Roman" w:hAnsi="Times New Roman" w:cs="Times New Roman"/>
          <w:kern w:val="0"/>
          <w:szCs w:val="21"/>
        </w:rPr>
        <w:t>经过走访农场和查阅相关资料，当前国内胡萝卜产业面临的最大颈瓶发展是产品深加工业，其产品一般有：胡萝卜浓缩汁、饮料、罐头、脱水胡萝卜干颗粒等。但该场的胡萝卜深加工产品尚为空白，且国内有报道的多为小规模的胡萝卜脱水厂，加工的多为外形卖相较差、断裂不完整的胡萝卜，脱水处理后供应方便面厂商。因此，我公司若要大力发展胡萝卜产业，上级政策和资金扶持的同时，当前垦区控股的丰收菠萝罐头厂这一资源优势，如何增加胡萝卜深加工、产品绑定出口等方面值得我们远思谋虑。</w:t>
      </w: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noProof/>
          <w:kern w:val="0"/>
          <w:szCs w:val="21"/>
        </w:rPr>
        <w:drawing>
          <wp:inline distT="0" distB="0" distL="0" distR="0">
            <wp:extent cx="5086350" cy="2257425"/>
            <wp:effectExtent l="0" t="0" r="0" b="9525"/>
            <wp:docPr id="78" name="图片 78" descr="c16559a3e967440aabdff306cc329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16559a3e967440aabdff306cc329b07"/>
                    <pic:cNvPicPr>
                      <a:picLocks noChangeAspect="1" noChangeArrowheads="1"/>
                    </pic:cNvPicPr>
                  </pic:nvPicPr>
                  <pic:blipFill>
                    <a:blip r:embed="rId1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0" cy="2257425"/>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noProof/>
          <w:kern w:val="0"/>
          <w:szCs w:val="21"/>
        </w:rPr>
        <w:drawing>
          <wp:inline distT="0" distB="0" distL="0" distR="0">
            <wp:extent cx="5105400" cy="2733675"/>
            <wp:effectExtent l="0" t="0" r="0" b="9525"/>
            <wp:docPr id="77" name="图片 77" descr="67135038661350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671350386613505204"/>
                    <pic:cNvPicPr>
                      <a:picLocks noChangeAspect="1" noChangeArrowheads="1"/>
                    </pic:cNvPicPr>
                  </pic:nvPicPr>
                  <pic:blipFill>
                    <a:blip r:embed="rId1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2733675"/>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（四）互联网品牌建设</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当今信息爆炸的时代，信息就是机遇，蕴藏着无限价值。该场在胡萝卜品牌注册、电商销售上仍起步阶段。为此，若我公司发展胡萝卜产业，应充分利用互联网络资源，纳入</w:t>
      </w:r>
      <w:r w:rsidRPr="007D7B0B">
        <w:rPr>
          <w:rFonts w:ascii="Times New Roman" w:hAnsi="Times New Roman" w:cs="Times New Roman"/>
          <w:kern w:val="0"/>
          <w:szCs w:val="21"/>
        </w:rPr>
        <w:t>“</w:t>
      </w:r>
      <w:r w:rsidRPr="007D7B0B">
        <w:rPr>
          <w:rFonts w:ascii="Times New Roman" w:hAnsi="Times New Roman" w:cs="Times New Roman"/>
          <w:kern w:val="0"/>
          <w:szCs w:val="21"/>
        </w:rPr>
        <w:t>湛垦佳农</w:t>
      </w:r>
      <w:r w:rsidRPr="007D7B0B">
        <w:rPr>
          <w:rFonts w:ascii="Times New Roman" w:hAnsi="Times New Roman" w:cs="Times New Roman"/>
          <w:kern w:val="0"/>
          <w:szCs w:val="21"/>
        </w:rPr>
        <w:t>”</w:t>
      </w:r>
      <w:r w:rsidRPr="007D7B0B">
        <w:rPr>
          <w:rFonts w:ascii="Times New Roman" w:hAnsi="Times New Roman" w:cs="Times New Roman"/>
          <w:kern w:val="0"/>
          <w:szCs w:val="21"/>
        </w:rPr>
        <w:t>旗下品牌体系，做到胡萝卜产品的高规格销售化及中央厨房配送，提升知名度和市场竞争力，同时提前做好基地建设规划，力争将胡萝卜种植融合垦区一二三产业发展，集采摘、观赏、科普于一体，促产业注入鲜活生命力。</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p>
    <w:p w:rsidR="00B5444A" w:rsidRPr="007D7B0B" w:rsidRDefault="00B5444A" w:rsidP="00D746AE">
      <w:pPr>
        <w:widowControl/>
        <w:shd w:val="clear" w:color="auto" w:fill="FFFFFF"/>
        <w:jc w:val="left"/>
        <w:rPr>
          <w:rFonts w:ascii="Times New Roman" w:hAnsi="Times New Roman" w:cs="Times New Roman"/>
          <w:b/>
          <w:kern w:val="0"/>
          <w:sz w:val="24"/>
        </w:rPr>
      </w:pPr>
      <w:r w:rsidRPr="007D7B0B">
        <w:rPr>
          <w:rFonts w:ascii="Times New Roman" w:hAnsi="Times New Roman" w:cs="Times New Roman"/>
          <w:b/>
          <w:kern w:val="0"/>
          <w:sz w:val="24"/>
        </w:rPr>
        <w:t>四、从立地条件的几点启示</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（一）地理地貌状况</w:t>
      </w:r>
    </w:p>
    <w:p w:rsidR="00B5444A" w:rsidRPr="007D7B0B" w:rsidRDefault="00B5444A" w:rsidP="00D746AE">
      <w:pPr>
        <w:widowControl/>
        <w:shd w:val="clear" w:color="auto" w:fill="FFFFFF"/>
        <w:ind w:firstLineChars="199" w:firstLine="418"/>
        <w:jc w:val="left"/>
        <w:rPr>
          <w:rFonts w:ascii="Times New Roman" w:hAnsi="Times New Roman" w:cs="Times New Roman"/>
          <w:kern w:val="0"/>
          <w:szCs w:val="21"/>
        </w:rPr>
      </w:pPr>
      <w:r w:rsidRPr="007D7B0B">
        <w:rPr>
          <w:rFonts w:ascii="Times New Roman" w:hAnsi="Times New Roman" w:cs="Times New Roman"/>
          <w:kern w:val="0"/>
          <w:szCs w:val="21"/>
        </w:rPr>
        <w:t>该场地处宾阳县域南部，东临黎塘镇，北毗邻王灵镇，西连接大桥镇，桂海高速路口，南广高铁穿过场部，距高铁站、火车站</w:t>
      </w:r>
      <w:r w:rsidRPr="007D7B0B">
        <w:rPr>
          <w:rFonts w:ascii="Times New Roman" w:hAnsi="Times New Roman" w:cs="Times New Roman"/>
          <w:kern w:val="0"/>
          <w:szCs w:val="21"/>
        </w:rPr>
        <w:t>8</w:t>
      </w:r>
      <w:r w:rsidRPr="007D7B0B">
        <w:rPr>
          <w:rFonts w:ascii="Times New Roman" w:hAnsi="Times New Roman" w:cs="Times New Roman"/>
          <w:kern w:val="0"/>
          <w:szCs w:val="21"/>
        </w:rPr>
        <w:t>公里，至县城</w:t>
      </w:r>
      <w:r w:rsidRPr="007D7B0B">
        <w:rPr>
          <w:rFonts w:ascii="Times New Roman" w:hAnsi="Times New Roman" w:cs="Times New Roman"/>
          <w:kern w:val="0"/>
          <w:szCs w:val="21"/>
        </w:rPr>
        <w:t>30</w:t>
      </w:r>
      <w:r w:rsidRPr="007D7B0B">
        <w:rPr>
          <w:rFonts w:ascii="Times New Roman" w:hAnsi="Times New Roman" w:cs="Times New Roman"/>
          <w:kern w:val="0"/>
          <w:szCs w:val="21"/>
        </w:rPr>
        <w:t>公里。其得天独厚的地理和交通</w:t>
      </w:r>
      <w:r w:rsidRPr="007D7B0B">
        <w:rPr>
          <w:rFonts w:ascii="Times New Roman" w:hAnsi="Times New Roman" w:cs="Times New Roman"/>
          <w:kern w:val="0"/>
          <w:szCs w:val="21"/>
        </w:rPr>
        <w:lastRenderedPageBreak/>
        <w:t>条件为胡萝卜运输销售提供了良好的保障。因此，我公司建立胡萝卜种植基地选址务必考虑产品交通运输要素，即靠近公路、铁路、港口码头等区域。</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（二）土壤气候状况</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该场地处亚热带高温多雨多湿，沙壤土质</w:t>
      </w:r>
      <w:r w:rsidRPr="007D7B0B">
        <w:rPr>
          <w:rFonts w:ascii="Times New Roman" w:hAnsi="Times New Roman" w:cs="Times New Roman"/>
          <w:kern w:val="0"/>
          <w:szCs w:val="21"/>
        </w:rPr>
        <w:t>ph</w:t>
      </w:r>
      <w:r w:rsidRPr="007D7B0B">
        <w:rPr>
          <w:rFonts w:ascii="Times New Roman" w:hAnsi="Times New Roman" w:cs="Times New Roman"/>
          <w:kern w:val="0"/>
          <w:szCs w:val="21"/>
        </w:rPr>
        <w:t>值在</w:t>
      </w:r>
      <w:r w:rsidRPr="007D7B0B">
        <w:rPr>
          <w:rFonts w:ascii="Times New Roman" w:hAnsi="Times New Roman" w:cs="Times New Roman"/>
          <w:kern w:val="0"/>
          <w:szCs w:val="21"/>
        </w:rPr>
        <w:t>5.5-6</w:t>
      </w:r>
      <w:r w:rsidRPr="007D7B0B">
        <w:rPr>
          <w:rFonts w:ascii="Times New Roman" w:hAnsi="Times New Roman" w:cs="Times New Roman"/>
          <w:kern w:val="0"/>
          <w:szCs w:val="21"/>
        </w:rPr>
        <w:t>之间，地势平缓连片、耕层深厚、质地疏松、土壤肥力富含铁矿石，为胡萝卜橙红色泽打下了天然优质条件。从这一因素看，结合湛江垦区实际，徐闻、雷州片农场土壤</w:t>
      </w:r>
      <w:r w:rsidRPr="007D7B0B">
        <w:rPr>
          <w:rFonts w:ascii="Times New Roman" w:hAnsi="Times New Roman" w:cs="Times New Roman"/>
          <w:kern w:val="0"/>
          <w:szCs w:val="21"/>
        </w:rPr>
        <w:t>ph</w:t>
      </w:r>
      <w:r w:rsidRPr="007D7B0B">
        <w:rPr>
          <w:rFonts w:ascii="Times New Roman" w:hAnsi="Times New Roman" w:cs="Times New Roman"/>
          <w:kern w:val="0"/>
          <w:szCs w:val="21"/>
        </w:rPr>
        <w:t>值偏酸性且旱期较长，在广前公司或晨光等北片农场发展胡萝卜种植是首选之地。</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（三）水利设施状况</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该场地下水资源丰富，富含各种矿物离子，基地地上水利设施一流，主要是利用中央财政资金打井建水塔，再通过滴灌微喷的形式，水肥一体化深入田间地头，覆盖率达</w:t>
      </w:r>
      <w:r w:rsidRPr="007D7B0B">
        <w:rPr>
          <w:rFonts w:ascii="Times New Roman" w:hAnsi="Times New Roman" w:cs="Times New Roman"/>
          <w:kern w:val="0"/>
          <w:szCs w:val="21"/>
        </w:rPr>
        <w:t>100%</w:t>
      </w:r>
      <w:r w:rsidRPr="007D7B0B">
        <w:rPr>
          <w:rFonts w:ascii="Times New Roman" w:hAnsi="Times New Roman" w:cs="Times New Roman"/>
          <w:kern w:val="0"/>
          <w:szCs w:val="21"/>
        </w:rPr>
        <w:t>，为胡萝卜的优质生产提供了强有力的保障。因此，要充分利用好我垦区各农场山塘、水库、水井水塔等水利资源，为产业发展提供强有力水源保障。</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（四）机械化状况</w:t>
      </w:r>
    </w:p>
    <w:p w:rsidR="00B5444A" w:rsidRPr="007D7B0B" w:rsidRDefault="00B5444A" w:rsidP="00D746AE">
      <w:pPr>
        <w:widowControl/>
        <w:shd w:val="clear" w:color="auto" w:fill="FFFFFF"/>
        <w:ind w:firstLineChars="199" w:firstLine="418"/>
        <w:jc w:val="left"/>
        <w:rPr>
          <w:rFonts w:ascii="Times New Roman" w:hAnsi="Times New Roman" w:cs="Times New Roman"/>
          <w:kern w:val="0"/>
          <w:szCs w:val="21"/>
        </w:rPr>
      </w:pPr>
      <w:r w:rsidRPr="007D7B0B">
        <w:rPr>
          <w:rFonts w:ascii="Times New Roman" w:hAnsi="Times New Roman" w:cs="Times New Roman"/>
          <w:kern w:val="0"/>
          <w:szCs w:val="21"/>
        </w:rPr>
        <w:t>该场土地经营主要是职工承包模式，且较为分散经营，经济力量不足，大规模设备投入与产出的不匹配，致机械化程度不高，机械化种植和收获未摸索合适机型，仍靠人工种植、采收和装车。因此，若规模化种植，机械化引进和适度改装广垦农机公司属下各类型设备，开展机械全程化发展，将成为公司下一步面临和考虑的问题。</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（五）产品销售状况</w:t>
      </w:r>
    </w:p>
    <w:p w:rsidR="00B5444A" w:rsidRPr="007D7B0B" w:rsidRDefault="00B5444A" w:rsidP="00D746AE">
      <w:pPr>
        <w:widowControl/>
        <w:shd w:val="clear" w:color="auto" w:fill="FFFFFF"/>
        <w:ind w:firstLineChars="196" w:firstLine="412"/>
        <w:jc w:val="left"/>
        <w:rPr>
          <w:rFonts w:ascii="Times New Roman" w:hAnsi="Times New Roman" w:cs="Times New Roman"/>
          <w:kern w:val="0"/>
          <w:szCs w:val="21"/>
        </w:rPr>
      </w:pPr>
      <w:r w:rsidRPr="007D7B0B">
        <w:rPr>
          <w:rFonts w:ascii="Times New Roman" w:hAnsi="Times New Roman" w:cs="Times New Roman"/>
          <w:kern w:val="0"/>
          <w:szCs w:val="21"/>
        </w:rPr>
        <w:t>从该场领导</w:t>
      </w:r>
      <w:r w:rsidRPr="007D7B0B">
        <w:rPr>
          <w:rFonts w:ascii="Times New Roman" w:hAnsi="Times New Roman" w:cs="Times New Roman"/>
          <w:kern w:val="0"/>
          <w:szCs w:val="21"/>
        </w:rPr>
        <w:t>“</w:t>
      </w:r>
      <w:r w:rsidRPr="007D7B0B">
        <w:rPr>
          <w:rFonts w:ascii="Times New Roman" w:hAnsi="Times New Roman" w:cs="Times New Roman"/>
          <w:kern w:val="0"/>
          <w:szCs w:val="21"/>
        </w:rPr>
        <w:t>种得好，不如卖得好</w:t>
      </w:r>
      <w:r w:rsidRPr="007D7B0B">
        <w:rPr>
          <w:rFonts w:ascii="Times New Roman" w:hAnsi="Times New Roman" w:cs="Times New Roman"/>
          <w:kern w:val="0"/>
          <w:szCs w:val="21"/>
        </w:rPr>
        <w:t>”</w:t>
      </w:r>
      <w:r w:rsidRPr="007D7B0B">
        <w:rPr>
          <w:rFonts w:ascii="Times New Roman" w:hAnsi="Times New Roman" w:cs="Times New Roman"/>
          <w:kern w:val="0"/>
          <w:szCs w:val="21"/>
        </w:rPr>
        <w:t>的一句话，反映了该场在产品销售环节的苦恼。结合当前生产资料及人力物价，胡萝卜收购价在</w:t>
      </w:r>
      <w:r w:rsidRPr="007D7B0B">
        <w:rPr>
          <w:rFonts w:ascii="Times New Roman" w:hAnsi="Times New Roman" w:cs="Times New Roman"/>
          <w:kern w:val="0"/>
          <w:szCs w:val="21"/>
        </w:rPr>
        <w:t>0.3</w:t>
      </w:r>
      <w:r w:rsidRPr="007D7B0B">
        <w:rPr>
          <w:rFonts w:ascii="Times New Roman" w:hAnsi="Times New Roman" w:cs="Times New Roman"/>
          <w:kern w:val="0"/>
          <w:szCs w:val="21"/>
        </w:rPr>
        <w:t>元</w:t>
      </w:r>
      <w:r w:rsidRPr="007D7B0B">
        <w:rPr>
          <w:rFonts w:ascii="Times New Roman" w:hAnsi="Times New Roman" w:cs="Times New Roman"/>
          <w:kern w:val="0"/>
          <w:szCs w:val="21"/>
        </w:rPr>
        <w:t>/</w:t>
      </w:r>
      <w:r w:rsidRPr="007D7B0B">
        <w:rPr>
          <w:rFonts w:ascii="Times New Roman" w:hAnsi="Times New Roman" w:cs="Times New Roman"/>
          <w:kern w:val="0"/>
          <w:szCs w:val="21"/>
        </w:rPr>
        <w:t>斤以上即盈利。可见，营销环节是产业发展赖以生存的生命线，我公司下一步务必坚持传统与现代营销方式相结合，加强市场信息服务，积极发展</w:t>
      </w:r>
      <w:r w:rsidRPr="007D7B0B">
        <w:rPr>
          <w:rFonts w:ascii="Times New Roman" w:hAnsi="Times New Roman" w:cs="Times New Roman"/>
          <w:kern w:val="0"/>
          <w:szCs w:val="21"/>
        </w:rPr>
        <w:t>“</w:t>
      </w:r>
      <w:r w:rsidRPr="007D7B0B">
        <w:rPr>
          <w:rFonts w:ascii="Times New Roman" w:hAnsi="Times New Roman" w:cs="Times New Roman"/>
          <w:kern w:val="0"/>
          <w:szCs w:val="21"/>
        </w:rPr>
        <w:t>互联网</w:t>
      </w:r>
      <w:r w:rsidRPr="007D7B0B">
        <w:rPr>
          <w:rFonts w:ascii="Times New Roman" w:hAnsi="Times New Roman" w:cs="Times New Roman"/>
          <w:kern w:val="0"/>
          <w:szCs w:val="21"/>
        </w:rPr>
        <w:t>+”</w:t>
      </w:r>
      <w:r w:rsidRPr="007D7B0B">
        <w:rPr>
          <w:rFonts w:ascii="Times New Roman" w:hAnsi="Times New Roman" w:cs="Times New Roman"/>
          <w:kern w:val="0"/>
          <w:szCs w:val="21"/>
        </w:rPr>
        <w:t>营销模式，以</w:t>
      </w:r>
      <w:r w:rsidRPr="007D7B0B">
        <w:rPr>
          <w:rFonts w:ascii="Times New Roman" w:hAnsi="Times New Roman" w:cs="Times New Roman"/>
          <w:kern w:val="0"/>
          <w:szCs w:val="21"/>
        </w:rPr>
        <w:t>“</w:t>
      </w:r>
      <w:r w:rsidRPr="007D7B0B">
        <w:rPr>
          <w:rFonts w:ascii="Times New Roman" w:hAnsi="Times New Roman" w:cs="Times New Roman"/>
          <w:kern w:val="0"/>
          <w:szCs w:val="21"/>
        </w:rPr>
        <w:t>卖得好</w:t>
      </w:r>
      <w:r w:rsidRPr="007D7B0B">
        <w:rPr>
          <w:rFonts w:ascii="Times New Roman" w:hAnsi="Times New Roman" w:cs="Times New Roman"/>
          <w:kern w:val="0"/>
          <w:szCs w:val="21"/>
        </w:rPr>
        <w:t>”</w:t>
      </w:r>
      <w:r w:rsidRPr="007D7B0B">
        <w:rPr>
          <w:rFonts w:ascii="Times New Roman" w:hAnsi="Times New Roman" w:cs="Times New Roman"/>
          <w:kern w:val="0"/>
          <w:szCs w:val="21"/>
        </w:rPr>
        <w:t>倒逼</w:t>
      </w:r>
      <w:r w:rsidRPr="007D7B0B">
        <w:rPr>
          <w:rFonts w:ascii="Times New Roman" w:hAnsi="Times New Roman" w:cs="Times New Roman"/>
          <w:kern w:val="0"/>
          <w:szCs w:val="21"/>
        </w:rPr>
        <w:t>“</w:t>
      </w:r>
      <w:r w:rsidRPr="007D7B0B">
        <w:rPr>
          <w:rFonts w:ascii="Times New Roman" w:hAnsi="Times New Roman" w:cs="Times New Roman"/>
          <w:kern w:val="0"/>
          <w:szCs w:val="21"/>
        </w:rPr>
        <w:t>种得更好</w:t>
      </w:r>
      <w:r w:rsidRPr="007D7B0B">
        <w:rPr>
          <w:rFonts w:ascii="Times New Roman" w:hAnsi="Times New Roman" w:cs="Times New Roman"/>
          <w:kern w:val="0"/>
          <w:szCs w:val="21"/>
        </w:rPr>
        <w:t>”</w:t>
      </w:r>
      <w:r w:rsidRPr="007D7B0B">
        <w:rPr>
          <w:rFonts w:ascii="Times New Roman" w:hAnsi="Times New Roman" w:cs="Times New Roman"/>
          <w:kern w:val="0"/>
          <w:szCs w:val="21"/>
        </w:rPr>
        <w:t>为主线，实现从</w:t>
      </w:r>
      <w:r w:rsidRPr="007D7B0B">
        <w:rPr>
          <w:rFonts w:ascii="Times New Roman" w:hAnsi="Times New Roman" w:cs="Times New Roman"/>
          <w:kern w:val="0"/>
          <w:szCs w:val="21"/>
        </w:rPr>
        <w:t>“</w:t>
      </w:r>
      <w:r w:rsidRPr="007D7B0B">
        <w:rPr>
          <w:rFonts w:ascii="Times New Roman" w:hAnsi="Times New Roman" w:cs="Times New Roman"/>
          <w:kern w:val="0"/>
          <w:szCs w:val="21"/>
        </w:rPr>
        <w:t>种得好</w:t>
      </w:r>
      <w:r w:rsidRPr="007D7B0B">
        <w:rPr>
          <w:rFonts w:ascii="Times New Roman" w:hAnsi="Times New Roman" w:cs="Times New Roman"/>
          <w:kern w:val="0"/>
          <w:szCs w:val="21"/>
        </w:rPr>
        <w:t>”</w:t>
      </w:r>
      <w:r w:rsidRPr="007D7B0B">
        <w:rPr>
          <w:rFonts w:ascii="Times New Roman" w:hAnsi="Times New Roman" w:cs="Times New Roman"/>
          <w:kern w:val="0"/>
          <w:szCs w:val="21"/>
        </w:rPr>
        <w:t>向</w:t>
      </w:r>
      <w:r w:rsidRPr="007D7B0B">
        <w:rPr>
          <w:rFonts w:ascii="Times New Roman" w:hAnsi="Times New Roman" w:cs="Times New Roman"/>
          <w:kern w:val="0"/>
          <w:szCs w:val="21"/>
        </w:rPr>
        <w:t>“</w:t>
      </w:r>
      <w:r w:rsidRPr="007D7B0B">
        <w:rPr>
          <w:rFonts w:ascii="Times New Roman" w:hAnsi="Times New Roman" w:cs="Times New Roman"/>
          <w:kern w:val="0"/>
          <w:szCs w:val="21"/>
        </w:rPr>
        <w:t>卖得好</w:t>
      </w:r>
      <w:r w:rsidRPr="007D7B0B">
        <w:rPr>
          <w:rFonts w:ascii="Times New Roman" w:hAnsi="Times New Roman" w:cs="Times New Roman"/>
          <w:kern w:val="0"/>
          <w:szCs w:val="21"/>
        </w:rPr>
        <w:t>”</w:t>
      </w:r>
      <w:r w:rsidRPr="007D7B0B">
        <w:rPr>
          <w:rFonts w:ascii="Times New Roman" w:hAnsi="Times New Roman" w:cs="Times New Roman"/>
          <w:kern w:val="0"/>
          <w:szCs w:val="21"/>
        </w:rPr>
        <w:t>转变，为稳定市场预期和收购商提供强有力的支撑。</w:t>
      </w:r>
      <w:r w:rsidRPr="007D7B0B">
        <w:rPr>
          <w:rFonts w:ascii="Times New Roman" w:hAnsi="Times New Roman" w:cs="Times New Roman"/>
          <w:kern w:val="0"/>
          <w:szCs w:val="21"/>
        </w:rPr>
        <w:t xml:space="preserve"> </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（六）深加工厂状况</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该场的产品深加工业目前主要靠传统的收购商老板简易加工方式，即由收购商从田头运输到厂房进行清洗</w:t>
      </w:r>
      <w:r w:rsidRPr="007D7B0B">
        <w:rPr>
          <w:rFonts w:ascii="Times New Roman" w:hAnsi="Times New Roman" w:cs="Times New Roman"/>
          <w:kern w:val="0"/>
          <w:szCs w:val="21"/>
        </w:rPr>
        <w:t>--</w:t>
      </w:r>
      <w:r w:rsidRPr="007D7B0B">
        <w:rPr>
          <w:rFonts w:ascii="Times New Roman" w:hAnsi="Times New Roman" w:cs="Times New Roman"/>
          <w:kern w:val="0"/>
          <w:szCs w:val="21"/>
        </w:rPr>
        <w:t>分拣</w:t>
      </w:r>
      <w:r w:rsidRPr="007D7B0B">
        <w:rPr>
          <w:rFonts w:ascii="Times New Roman" w:hAnsi="Times New Roman" w:cs="Times New Roman"/>
          <w:kern w:val="0"/>
          <w:szCs w:val="21"/>
        </w:rPr>
        <w:t>--</w:t>
      </w:r>
      <w:r w:rsidRPr="007D7B0B">
        <w:rPr>
          <w:rFonts w:ascii="Times New Roman" w:hAnsi="Times New Roman" w:cs="Times New Roman"/>
          <w:kern w:val="0"/>
          <w:szCs w:val="21"/>
        </w:rPr>
        <w:t>包装</w:t>
      </w:r>
      <w:r w:rsidRPr="007D7B0B">
        <w:rPr>
          <w:rFonts w:ascii="Times New Roman" w:hAnsi="Times New Roman" w:cs="Times New Roman"/>
          <w:kern w:val="0"/>
          <w:szCs w:val="21"/>
        </w:rPr>
        <w:t>--</w:t>
      </w:r>
      <w:r w:rsidRPr="007D7B0B">
        <w:rPr>
          <w:rFonts w:ascii="Times New Roman" w:hAnsi="Times New Roman" w:cs="Times New Roman"/>
          <w:kern w:val="0"/>
          <w:szCs w:val="21"/>
        </w:rPr>
        <w:t>冷藏</w:t>
      </w:r>
      <w:r w:rsidRPr="007D7B0B">
        <w:rPr>
          <w:rFonts w:ascii="Times New Roman" w:hAnsi="Times New Roman" w:cs="Times New Roman"/>
          <w:kern w:val="0"/>
          <w:szCs w:val="21"/>
        </w:rPr>
        <w:t>--</w:t>
      </w:r>
      <w:r w:rsidRPr="007D7B0B">
        <w:rPr>
          <w:rFonts w:ascii="Times New Roman" w:hAnsi="Times New Roman" w:cs="Times New Roman"/>
          <w:kern w:val="0"/>
          <w:szCs w:val="21"/>
        </w:rPr>
        <w:t>运输</w:t>
      </w:r>
      <w:r w:rsidRPr="007D7B0B">
        <w:rPr>
          <w:rFonts w:ascii="Times New Roman" w:hAnsi="Times New Roman" w:cs="Times New Roman"/>
          <w:kern w:val="0"/>
          <w:szCs w:val="21"/>
        </w:rPr>
        <w:t>--</w:t>
      </w:r>
      <w:r w:rsidRPr="007D7B0B">
        <w:rPr>
          <w:rFonts w:ascii="Times New Roman" w:hAnsi="Times New Roman" w:cs="Times New Roman"/>
          <w:kern w:val="0"/>
          <w:szCs w:val="21"/>
        </w:rPr>
        <w:t>对接市场。这一模式直接导致胡萝卜产品价被收购商控制，无法直接对接市场。该场下决心建设自有加工厂，目前在建</w:t>
      </w:r>
      <w:r w:rsidRPr="007D7B0B">
        <w:rPr>
          <w:rFonts w:ascii="Times New Roman" w:hAnsi="Times New Roman" w:cs="Times New Roman"/>
          <w:kern w:val="0"/>
          <w:szCs w:val="21"/>
        </w:rPr>
        <w:t>6000</w:t>
      </w:r>
      <w:r w:rsidRPr="007D7B0B">
        <w:rPr>
          <w:rFonts w:ascii="Times New Roman" w:hAnsi="Times New Roman" w:cs="Times New Roman"/>
          <w:kern w:val="0"/>
          <w:szCs w:val="21"/>
        </w:rPr>
        <w:t>立方、可冷藏</w:t>
      </w:r>
      <w:r w:rsidRPr="007D7B0B">
        <w:rPr>
          <w:rFonts w:ascii="Times New Roman" w:hAnsi="Times New Roman" w:cs="Times New Roman"/>
          <w:kern w:val="0"/>
          <w:szCs w:val="21"/>
        </w:rPr>
        <w:t>3000</w:t>
      </w:r>
      <w:r w:rsidRPr="007D7B0B">
        <w:rPr>
          <w:rFonts w:ascii="Times New Roman" w:hAnsi="Times New Roman" w:cs="Times New Roman"/>
          <w:kern w:val="0"/>
          <w:szCs w:val="21"/>
        </w:rPr>
        <w:t>吨量的加工厂。因此要想发展壮大产业，除了建立种植基地，必须建有相配套的深加工厂，通过冷链冷库仓储和研发产品深加工，延伸产业链，避开产品丰收期和价格低迷期，提升产品生命力和市场竞争力。</w:t>
      </w:r>
      <w:r w:rsidRPr="007D7B0B">
        <w:rPr>
          <w:rFonts w:ascii="Times New Roman" w:hAnsi="Times New Roman" w:cs="Times New Roman"/>
          <w:noProof/>
          <w:kern w:val="0"/>
          <w:szCs w:val="21"/>
        </w:rPr>
        <w:drawing>
          <wp:inline distT="0" distB="0" distL="0" distR="0">
            <wp:extent cx="5448300" cy="2743200"/>
            <wp:effectExtent l="0" t="0" r="0" b="0"/>
            <wp:docPr id="76" name="图片 76" descr="1743501211270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74350121127092543"/>
                    <pic:cNvPicPr>
                      <a:picLocks noChangeAspect="1" noChangeArrowheads="1"/>
                    </pic:cNvPicPr>
                  </pic:nvPicPr>
                  <pic:blipFill>
                    <a:blip r:embed="rId1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2743200"/>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b/>
          <w:kern w:val="0"/>
          <w:szCs w:val="21"/>
        </w:rPr>
      </w:pPr>
    </w:p>
    <w:p w:rsidR="00B5444A" w:rsidRPr="007D7B0B" w:rsidRDefault="00B5444A" w:rsidP="00D746AE">
      <w:pPr>
        <w:widowControl/>
        <w:shd w:val="clear" w:color="auto" w:fill="FFFFFF"/>
        <w:jc w:val="left"/>
        <w:rPr>
          <w:rFonts w:ascii="Times New Roman" w:hAnsi="Times New Roman" w:cs="Times New Roman"/>
          <w:kern w:val="0"/>
          <w:sz w:val="24"/>
        </w:rPr>
      </w:pPr>
      <w:r w:rsidRPr="007D7B0B">
        <w:rPr>
          <w:rFonts w:ascii="Times New Roman" w:hAnsi="Times New Roman" w:cs="Times New Roman"/>
          <w:b/>
          <w:kern w:val="0"/>
          <w:sz w:val="24"/>
        </w:rPr>
        <w:t>五、垦区胡萝卜种植发展之路</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通过对东湖农场发展胡萝卜产业现状的分析，就我公司发展胡萝卜种植前期</w:t>
      </w:r>
      <w:r w:rsidRPr="007D7B0B">
        <w:rPr>
          <w:rFonts w:ascii="Times New Roman" w:hAnsi="Times New Roman" w:cs="Times New Roman"/>
          <w:kern w:val="0"/>
          <w:szCs w:val="21"/>
        </w:rPr>
        <w:t>2</w:t>
      </w:r>
      <w:r w:rsidRPr="007D7B0B">
        <w:rPr>
          <w:rFonts w:ascii="Times New Roman" w:hAnsi="Times New Roman" w:cs="Times New Roman"/>
          <w:kern w:val="0"/>
          <w:szCs w:val="21"/>
        </w:rPr>
        <w:t>至</w:t>
      </w:r>
      <w:r w:rsidRPr="007D7B0B">
        <w:rPr>
          <w:rFonts w:ascii="Times New Roman" w:hAnsi="Times New Roman" w:cs="Times New Roman"/>
          <w:kern w:val="0"/>
          <w:szCs w:val="21"/>
        </w:rPr>
        <w:t>3</w:t>
      </w:r>
      <w:r w:rsidRPr="007D7B0B">
        <w:rPr>
          <w:rFonts w:ascii="Times New Roman" w:hAnsi="Times New Roman" w:cs="Times New Roman"/>
          <w:kern w:val="0"/>
          <w:szCs w:val="21"/>
        </w:rPr>
        <w:t>年以建立基地、打开市场、鲜卖为主，后期结合产业情况适度延伸其发展之路，浅谈几点关键技术对策。</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（一）优选良种，合理轮作</w:t>
      </w:r>
    </w:p>
    <w:p w:rsidR="00B5444A" w:rsidRPr="007D7B0B" w:rsidRDefault="00B5444A" w:rsidP="00D746AE">
      <w:pPr>
        <w:widowControl/>
        <w:shd w:val="clear" w:color="auto" w:fill="FFFFFF"/>
        <w:ind w:firstLineChars="196" w:firstLine="412"/>
        <w:jc w:val="left"/>
        <w:rPr>
          <w:rFonts w:ascii="Times New Roman" w:hAnsi="Times New Roman" w:cs="Times New Roman"/>
          <w:kern w:val="0"/>
          <w:szCs w:val="21"/>
        </w:rPr>
      </w:pPr>
      <w:r w:rsidRPr="007D7B0B">
        <w:rPr>
          <w:rFonts w:ascii="Times New Roman" w:hAnsi="Times New Roman" w:cs="Times New Roman"/>
          <w:kern w:val="0"/>
          <w:szCs w:val="21"/>
        </w:rPr>
        <w:t>根据胡萝卜生长特性及湛江垦区气候状况，胡萝卜早造</w:t>
      </w:r>
      <w:r w:rsidRPr="007D7B0B">
        <w:rPr>
          <w:rFonts w:ascii="Times New Roman" w:hAnsi="Times New Roman" w:cs="Times New Roman"/>
          <w:kern w:val="0"/>
          <w:szCs w:val="21"/>
        </w:rPr>
        <w:t>4</w:t>
      </w:r>
      <w:r w:rsidRPr="007D7B0B">
        <w:rPr>
          <w:rFonts w:ascii="Times New Roman" w:hAnsi="Times New Roman" w:cs="Times New Roman"/>
          <w:kern w:val="0"/>
          <w:szCs w:val="21"/>
        </w:rPr>
        <w:t>月份种植，</w:t>
      </w:r>
      <w:r w:rsidRPr="007D7B0B">
        <w:rPr>
          <w:rFonts w:ascii="Times New Roman" w:hAnsi="Times New Roman" w:cs="Times New Roman"/>
          <w:kern w:val="0"/>
          <w:szCs w:val="21"/>
        </w:rPr>
        <w:t>8 -9</w:t>
      </w:r>
      <w:r w:rsidRPr="007D7B0B">
        <w:rPr>
          <w:rFonts w:ascii="Times New Roman" w:hAnsi="Times New Roman" w:cs="Times New Roman"/>
          <w:kern w:val="0"/>
          <w:szCs w:val="21"/>
        </w:rPr>
        <w:t>月成熟收获期，而每年此时正值高温多雨及台风等恶劣天气，极易造成胡萝卜严重干旱或泡水烂果，影响品质；而秋季</w:t>
      </w:r>
      <w:r w:rsidRPr="007D7B0B">
        <w:rPr>
          <w:rFonts w:ascii="Times New Roman" w:hAnsi="Times New Roman" w:cs="Times New Roman"/>
          <w:kern w:val="0"/>
          <w:szCs w:val="21"/>
        </w:rPr>
        <w:t>9-10</w:t>
      </w:r>
      <w:r w:rsidRPr="007D7B0B">
        <w:rPr>
          <w:rFonts w:ascii="Times New Roman" w:hAnsi="Times New Roman" w:cs="Times New Roman"/>
          <w:kern w:val="0"/>
          <w:szCs w:val="21"/>
        </w:rPr>
        <w:t>月种植</w:t>
      </w:r>
      <w:r w:rsidRPr="007D7B0B">
        <w:rPr>
          <w:rFonts w:ascii="Times New Roman" w:hAnsi="Times New Roman" w:cs="Times New Roman"/>
          <w:kern w:val="0"/>
          <w:szCs w:val="21"/>
        </w:rPr>
        <w:t>,</w:t>
      </w:r>
      <w:r w:rsidRPr="007D7B0B">
        <w:rPr>
          <w:rFonts w:ascii="Times New Roman" w:hAnsi="Times New Roman" w:cs="Times New Roman"/>
          <w:kern w:val="0"/>
          <w:szCs w:val="21"/>
        </w:rPr>
        <w:t>第二年春节前收获，正值全国胡萝卜需求量大、供不应求期。因此，解决这一技术难题尝试两种做法，一是主推早熟高产高抗优质反季节品种；二是合理轮作，降低种植风险，提升土地利用率，即一年单造种植模式</w:t>
      </w:r>
      <w:r w:rsidRPr="007D7B0B">
        <w:rPr>
          <w:rFonts w:ascii="Times New Roman" w:hAnsi="Times New Roman" w:cs="Times New Roman"/>
          <w:kern w:val="0"/>
          <w:szCs w:val="21"/>
        </w:rPr>
        <w:t>——</w:t>
      </w:r>
      <w:r w:rsidRPr="007D7B0B">
        <w:rPr>
          <w:rFonts w:ascii="Times New Roman" w:hAnsi="Times New Roman" w:cs="Times New Roman"/>
          <w:kern w:val="0"/>
          <w:szCs w:val="21"/>
        </w:rPr>
        <w:t>秋季种植，春季轮作夏繁蔗种、花生等。</w:t>
      </w:r>
      <w:r w:rsidRPr="007D7B0B">
        <w:rPr>
          <w:rFonts w:ascii="Times New Roman" w:hAnsi="Times New Roman" w:cs="Times New Roman"/>
          <w:kern w:val="0"/>
          <w:szCs w:val="21"/>
        </w:rPr>
        <w:t xml:space="preserve"> </w:t>
      </w: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b/>
          <w:kern w:val="0"/>
          <w:szCs w:val="21"/>
        </w:rPr>
        <w:t>（二）主推农机农艺相配套技术</w:t>
      </w:r>
    </w:p>
    <w:p w:rsidR="00B5444A" w:rsidRPr="007D7B0B" w:rsidRDefault="00B5444A" w:rsidP="00D746AE">
      <w:pPr>
        <w:widowControl/>
        <w:shd w:val="clear" w:color="auto" w:fill="FFFFFF"/>
        <w:ind w:firstLineChars="200" w:firstLine="420"/>
        <w:rPr>
          <w:rFonts w:ascii="Times New Roman" w:hAnsi="Times New Roman" w:cs="Times New Roman"/>
          <w:kern w:val="0"/>
          <w:szCs w:val="21"/>
        </w:rPr>
        <w:sectPr w:rsidR="00B5444A" w:rsidRPr="007D7B0B" w:rsidSect="00ED3637">
          <w:type w:val="continuous"/>
          <w:pgSz w:w="11906" w:h="16838"/>
          <w:pgMar w:top="1440" w:right="1800" w:bottom="1440" w:left="1800" w:header="851" w:footer="992" w:gutter="0"/>
          <w:pgNumType w:start="1"/>
          <w:cols w:space="425"/>
          <w:docGrid w:type="lines" w:linePitch="312"/>
        </w:sectPr>
      </w:pPr>
      <w:r w:rsidRPr="007D7B0B">
        <w:rPr>
          <w:rFonts w:ascii="Times New Roman" w:hAnsi="Times New Roman" w:cs="Times New Roman"/>
          <w:kern w:val="0"/>
          <w:szCs w:val="21"/>
        </w:rPr>
        <w:t>胡萝卜种植是劳动密集型栽培作物</w:t>
      </w:r>
      <w:r w:rsidRPr="007D7B0B">
        <w:rPr>
          <w:rFonts w:ascii="Times New Roman" w:hAnsi="Times New Roman" w:cs="Times New Roman"/>
          <w:kern w:val="0"/>
          <w:szCs w:val="21"/>
        </w:rPr>
        <w:t>,</w:t>
      </w:r>
      <w:r w:rsidRPr="007D7B0B">
        <w:rPr>
          <w:rFonts w:ascii="Times New Roman" w:hAnsi="Times New Roman" w:cs="Times New Roman"/>
          <w:kern w:val="0"/>
          <w:szCs w:val="21"/>
        </w:rPr>
        <w:t>存在生产季节性强、用工多、劳力大、作业效率低等问题</w:t>
      </w:r>
      <w:r w:rsidRPr="007D7B0B">
        <w:rPr>
          <w:rFonts w:ascii="Times New Roman" w:hAnsi="Times New Roman" w:cs="Times New Roman"/>
          <w:kern w:val="0"/>
          <w:szCs w:val="21"/>
        </w:rPr>
        <w:t>,</w:t>
      </w:r>
      <w:r w:rsidRPr="007D7B0B">
        <w:rPr>
          <w:rFonts w:ascii="Times New Roman" w:hAnsi="Times New Roman" w:cs="Times New Roman"/>
          <w:kern w:val="0"/>
          <w:szCs w:val="21"/>
        </w:rPr>
        <w:t>尤其是在种植与收获环节。可尝试以下几种做法：一是资源共享，充分利用广垦农机开展机械化耕作；二是结合中央财政资金，合理合规购买农机具进行作业生产；三是农机农艺相结合种植技术：一垄种两行，垄距</w:t>
      </w:r>
      <w:r w:rsidRPr="007D7B0B">
        <w:rPr>
          <w:rFonts w:ascii="Times New Roman" w:hAnsi="Times New Roman" w:cs="Times New Roman"/>
          <w:kern w:val="0"/>
          <w:szCs w:val="21"/>
        </w:rPr>
        <w:t>53cm</w:t>
      </w:r>
      <w:r w:rsidRPr="007D7B0B">
        <w:rPr>
          <w:rFonts w:ascii="Times New Roman" w:hAnsi="Times New Roman" w:cs="Times New Roman"/>
          <w:kern w:val="0"/>
          <w:szCs w:val="21"/>
        </w:rPr>
        <w:t>，垄顶宽</w:t>
      </w:r>
      <w:r w:rsidRPr="007D7B0B">
        <w:rPr>
          <w:rFonts w:ascii="Times New Roman" w:hAnsi="Times New Roman" w:cs="Times New Roman"/>
          <w:kern w:val="0"/>
          <w:szCs w:val="21"/>
        </w:rPr>
        <w:t>30cm,</w:t>
      </w:r>
      <w:r w:rsidRPr="007D7B0B">
        <w:rPr>
          <w:rFonts w:ascii="Times New Roman" w:hAnsi="Times New Roman" w:cs="Times New Roman"/>
          <w:kern w:val="0"/>
          <w:szCs w:val="21"/>
        </w:rPr>
        <w:t>垄底</w:t>
      </w:r>
      <w:r w:rsidRPr="007D7B0B">
        <w:rPr>
          <w:rFonts w:ascii="Times New Roman" w:hAnsi="Times New Roman" w:cs="Times New Roman"/>
          <w:kern w:val="0"/>
          <w:szCs w:val="21"/>
        </w:rPr>
        <w:t>43cm,</w:t>
      </w:r>
      <w:r w:rsidRPr="007D7B0B">
        <w:rPr>
          <w:rFonts w:ascii="Times New Roman" w:hAnsi="Times New Roman" w:cs="Times New Roman"/>
          <w:kern w:val="0"/>
          <w:szCs w:val="21"/>
        </w:rPr>
        <w:t>垄高</w:t>
      </w:r>
      <w:r w:rsidRPr="007D7B0B">
        <w:rPr>
          <w:rFonts w:ascii="Times New Roman" w:hAnsi="Times New Roman" w:cs="Times New Roman"/>
          <w:kern w:val="0"/>
          <w:szCs w:val="21"/>
        </w:rPr>
        <w:t>15cm</w:t>
      </w:r>
      <w:r w:rsidRPr="007D7B0B">
        <w:rPr>
          <w:rFonts w:ascii="Times New Roman" w:hAnsi="Times New Roman" w:cs="Times New Roman"/>
          <w:kern w:val="0"/>
          <w:szCs w:val="21"/>
        </w:rPr>
        <w:t>，小行距</w:t>
      </w:r>
      <w:r w:rsidRPr="007D7B0B">
        <w:rPr>
          <w:rFonts w:ascii="Times New Roman" w:hAnsi="Times New Roman" w:cs="Times New Roman"/>
          <w:kern w:val="0"/>
          <w:szCs w:val="21"/>
        </w:rPr>
        <w:t>8-12cm</w:t>
      </w:r>
      <w:r w:rsidRPr="007D7B0B">
        <w:rPr>
          <w:rFonts w:ascii="Times New Roman" w:hAnsi="Times New Roman" w:cs="Times New Roman"/>
          <w:kern w:val="0"/>
          <w:szCs w:val="21"/>
        </w:rPr>
        <w:t>；一垄种四行，垄距</w:t>
      </w:r>
      <w:r w:rsidRPr="007D7B0B">
        <w:rPr>
          <w:rFonts w:ascii="Times New Roman" w:hAnsi="Times New Roman" w:cs="Times New Roman"/>
          <w:kern w:val="0"/>
          <w:szCs w:val="21"/>
        </w:rPr>
        <w:t>110cm</w:t>
      </w:r>
      <w:r w:rsidRPr="007D7B0B">
        <w:rPr>
          <w:rFonts w:ascii="Times New Roman" w:hAnsi="Times New Roman" w:cs="Times New Roman"/>
          <w:kern w:val="0"/>
          <w:szCs w:val="21"/>
        </w:rPr>
        <w:t>，垄顶宽</w:t>
      </w:r>
      <w:r w:rsidRPr="007D7B0B">
        <w:rPr>
          <w:rFonts w:ascii="Times New Roman" w:hAnsi="Times New Roman" w:cs="Times New Roman"/>
          <w:kern w:val="0"/>
          <w:szCs w:val="21"/>
        </w:rPr>
        <w:t>90cm,</w:t>
      </w:r>
      <w:r w:rsidRPr="007D7B0B">
        <w:rPr>
          <w:rFonts w:ascii="Times New Roman" w:hAnsi="Times New Roman" w:cs="Times New Roman"/>
          <w:kern w:val="0"/>
          <w:szCs w:val="21"/>
        </w:rPr>
        <w:t>垄底</w:t>
      </w:r>
      <w:r w:rsidRPr="007D7B0B">
        <w:rPr>
          <w:rFonts w:ascii="Times New Roman" w:hAnsi="Times New Roman" w:cs="Times New Roman"/>
          <w:kern w:val="0"/>
          <w:szCs w:val="21"/>
        </w:rPr>
        <w:t>100cm,</w:t>
      </w:r>
      <w:r w:rsidRPr="007D7B0B">
        <w:rPr>
          <w:rFonts w:ascii="Times New Roman" w:hAnsi="Times New Roman" w:cs="Times New Roman"/>
          <w:kern w:val="0"/>
          <w:szCs w:val="21"/>
        </w:rPr>
        <w:t>垄高</w:t>
      </w:r>
      <w:r w:rsidRPr="007D7B0B">
        <w:rPr>
          <w:rFonts w:ascii="Times New Roman" w:hAnsi="Times New Roman" w:cs="Times New Roman"/>
          <w:kern w:val="0"/>
          <w:szCs w:val="21"/>
        </w:rPr>
        <w:t>20cm</w:t>
      </w:r>
      <w:r w:rsidRPr="007D7B0B">
        <w:rPr>
          <w:rFonts w:ascii="Times New Roman" w:hAnsi="Times New Roman" w:cs="Times New Roman"/>
          <w:kern w:val="0"/>
          <w:szCs w:val="21"/>
        </w:rPr>
        <w:t>，小行距</w:t>
      </w:r>
      <w:r w:rsidRPr="007D7B0B">
        <w:rPr>
          <w:rFonts w:ascii="Times New Roman" w:hAnsi="Times New Roman" w:cs="Times New Roman"/>
          <w:kern w:val="0"/>
          <w:szCs w:val="21"/>
        </w:rPr>
        <w:t>12-18cm</w:t>
      </w:r>
      <w:r w:rsidRPr="007D7B0B">
        <w:rPr>
          <w:rFonts w:ascii="Times New Roman" w:hAnsi="Times New Roman" w:cs="Times New Roman"/>
          <w:kern w:val="0"/>
          <w:szCs w:val="21"/>
        </w:rPr>
        <w:t>。经科学数据论证及当前行业主推技术，以上两种模式可通用一种机械进行作业，且商品产量高、效益好，可作为垦区优先引进推广。</w:t>
      </w: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noProof/>
          <w:kern w:val="0"/>
          <w:szCs w:val="21"/>
        </w:rPr>
        <w:lastRenderedPageBreak/>
        <w:drawing>
          <wp:inline distT="0" distB="0" distL="0" distR="0">
            <wp:extent cx="2771775" cy="2105025"/>
            <wp:effectExtent l="0" t="0" r="9525" b="9525"/>
            <wp:docPr id="75" name="图片 75" descr="_c_BlhrjZXvb5zZmhuOykj_pPg0mqI2fjsDDnKupsQHdulzsiZ2lVcdW5pD4QK7xVj8BJpaIdp4uxonB8ylvm46H4V9OGHfHwcWWQ_YI1-B-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c_BlhrjZXvb5zZmhuOykj_pPg0mqI2fjsDDnKupsQHdulzsiZ2lVcdW5pD4QK7xVj8BJpaIdp4uxonB8ylvm46H4V9OGHfHwcWWQ_YI1-B-mI="/>
                    <pic:cNvPicPr>
                      <a:picLocks noChangeAspect="1" noChangeArrowheads="1"/>
                    </pic:cNvPicPr>
                  </pic:nvPicPr>
                  <pic:blipFill>
                    <a:blip r:embed="rId1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105025"/>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kern w:val="0"/>
          <w:szCs w:val="21"/>
        </w:rPr>
        <w:sectPr w:rsidR="00B5444A" w:rsidRPr="007D7B0B" w:rsidSect="00C1396A">
          <w:type w:val="continuous"/>
          <w:pgSz w:w="11906" w:h="16838"/>
          <w:pgMar w:top="1440" w:right="1800" w:bottom="1440" w:left="1800" w:header="851" w:footer="992" w:gutter="0"/>
          <w:cols w:num="2" w:space="425"/>
          <w:docGrid w:type="lines" w:linePitch="312"/>
        </w:sectPr>
      </w:pPr>
      <w:r w:rsidRPr="007D7B0B">
        <w:rPr>
          <w:rFonts w:ascii="Times New Roman" w:hAnsi="Times New Roman" w:cs="Times New Roman"/>
          <w:noProof/>
          <w:kern w:val="0"/>
          <w:szCs w:val="21"/>
        </w:rPr>
        <w:lastRenderedPageBreak/>
        <w:drawing>
          <wp:inline distT="0" distB="0" distL="0" distR="0">
            <wp:extent cx="2619375" cy="2124075"/>
            <wp:effectExtent l="0" t="0" r="9525" b="9525"/>
            <wp:docPr id="74" name="图片 74" descr="20160102090811c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160102090811c1310"/>
                    <pic:cNvPicPr>
                      <a:picLocks noChangeAspect="1" noChangeArrowheads="1" noCrop="1"/>
                    </pic:cNvPicPr>
                  </pic:nvPicPr>
                  <pic:blipFill>
                    <a:blip r:embed="rId1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2124075"/>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noProof/>
          <w:kern w:val="0"/>
          <w:szCs w:val="21"/>
        </w:rPr>
        <w:lastRenderedPageBreak/>
        <w:drawing>
          <wp:inline distT="0" distB="0" distL="0" distR="0">
            <wp:extent cx="5267325" cy="2571750"/>
            <wp:effectExtent l="0" t="0" r="9525" b="0"/>
            <wp:docPr id="73" name="图片 73" descr="101120184547_5560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1120184547_5560_看图王"/>
                    <pic:cNvPicPr>
                      <a:picLocks noChangeAspect="1" noChangeArrowheads="1"/>
                    </pic:cNvPicPr>
                  </pic:nvPicPr>
                  <pic:blipFill>
                    <a:blip r:embed="rId1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571750"/>
                    </a:xfrm>
                    <a:prstGeom prst="rect">
                      <a:avLst/>
                    </a:prstGeom>
                    <a:noFill/>
                    <a:ln>
                      <a:noFill/>
                    </a:ln>
                  </pic:spPr>
                </pic:pic>
              </a:graphicData>
            </a:graphic>
          </wp:inline>
        </w:drawing>
      </w:r>
      <w:r w:rsidRPr="007D7B0B">
        <w:rPr>
          <w:rFonts w:ascii="Times New Roman" w:hAnsi="Times New Roman" w:cs="Times New Roman"/>
          <w:noProof/>
          <w:kern w:val="0"/>
          <w:szCs w:val="21"/>
        </w:rPr>
        <w:drawing>
          <wp:inline distT="0" distB="0" distL="0" distR="0">
            <wp:extent cx="5267325" cy="2724150"/>
            <wp:effectExtent l="0" t="0" r="9525" b="0"/>
            <wp:docPr id="72" name="图片 72" descr="u=533376001,81647341&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533376001,81647341&amp;fm=23&amp;gp=0"/>
                    <pic:cNvPicPr>
                      <a:picLocks noChangeAspect="1" noChangeArrowheads="1"/>
                    </pic:cNvPicPr>
                  </pic:nvPicPr>
                  <pic:blipFill>
                    <a:blip r:embed="rId1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724150"/>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（三）产品产业链研发</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胡萝卜深加工业是产业发展壮大的至关因素，其种植规模与深加工厂形成正比关系，一定比例的规模面积配套相应的规模深加工厂。在垦区发展胡萝卜产业还未形成气候的前期，为走出小规模种植困境，探索以下几种做法：一是购买简易清洗初加工设备，或通过市场租赁的方式进行来料加工</w:t>
      </w:r>
      <w:r w:rsidRPr="007D7B0B">
        <w:rPr>
          <w:rFonts w:ascii="Times New Roman" w:hAnsi="Times New Roman" w:cs="Times New Roman"/>
          <w:kern w:val="0"/>
          <w:szCs w:val="21"/>
        </w:rPr>
        <w:t>--</w:t>
      </w:r>
      <w:r w:rsidRPr="007D7B0B">
        <w:rPr>
          <w:rFonts w:ascii="Times New Roman" w:hAnsi="Times New Roman" w:cs="Times New Roman"/>
          <w:kern w:val="0"/>
          <w:szCs w:val="21"/>
        </w:rPr>
        <w:t>冷藏</w:t>
      </w:r>
      <w:r w:rsidRPr="007D7B0B">
        <w:rPr>
          <w:rFonts w:ascii="Times New Roman" w:hAnsi="Times New Roman" w:cs="Times New Roman"/>
          <w:kern w:val="0"/>
          <w:szCs w:val="21"/>
        </w:rPr>
        <w:t>--</w:t>
      </w:r>
      <w:r w:rsidRPr="007D7B0B">
        <w:rPr>
          <w:rFonts w:ascii="Times New Roman" w:hAnsi="Times New Roman" w:cs="Times New Roman"/>
          <w:kern w:val="0"/>
          <w:szCs w:val="21"/>
        </w:rPr>
        <w:t>储存</w:t>
      </w:r>
      <w:r w:rsidRPr="007D7B0B">
        <w:rPr>
          <w:rFonts w:ascii="Times New Roman" w:hAnsi="Times New Roman" w:cs="Times New Roman"/>
          <w:kern w:val="0"/>
          <w:szCs w:val="21"/>
        </w:rPr>
        <w:t>--</w:t>
      </w:r>
      <w:r w:rsidRPr="007D7B0B">
        <w:rPr>
          <w:rFonts w:ascii="Times New Roman" w:hAnsi="Times New Roman" w:cs="Times New Roman"/>
          <w:kern w:val="0"/>
          <w:szCs w:val="21"/>
        </w:rPr>
        <w:t>物流；二是充分挖掘垦区菠萝罐头厂资源优势，适当升级和引进设备对产品进行研发，如加工胡萝卜汁饮料、胡萝卜干、胡萝卜粉、胡萝卜腌制品等；三是积极与广垦畜牧公司及湛江地区畜牧业进行项目合作，利用胡萝卜维生素Ａ含量高</w:t>
      </w:r>
      <w:r w:rsidRPr="007D7B0B">
        <w:rPr>
          <w:rFonts w:ascii="Times New Roman" w:hAnsi="Times New Roman" w:cs="Times New Roman"/>
          <w:kern w:val="0"/>
          <w:szCs w:val="21"/>
        </w:rPr>
        <w:lastRenderedPageBreak/>
        <w:t>的优势</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挖掘其青贮功能，粉碎晒干作为家畜冬春季青绿饲料喂猪、牛、羊、鸡等。</w:t>
      </w:r>
      <w:r w:rsidRPr="007D7B0B">
        <w:rPr>
          <w:rFonts w:ascii="Times New Roman" w:hAnsi="Times New Roman" w:cs="Times New Roman"/>
          <w:noProof/>
          <w:kern w:val="0"/>
          <w:szCs w:val="21"/>
        </w:rPr>
        <w:drawing>
          <wp:inline distT="0" distB="0" distL="0" distR="0">
            <wp:extent cx="2524125" cy="2362200"/>
            <wp:effectExtent l="0" t="0" r="9525" b="0"/>
            <wp:docPr id="71" name="图片 71" descr="u=805541711,1716587699&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805541711,1716587699&amp;fm=23&amp;gp=0"/>
                    <pic:cNvPicPr>
                      <a:picLocks noChangeAspect="1" noChangeArrowheads="1"/>
                    </pic:cNvPicPr>
                  </pic:nvPicPr>
                  <pic:blipFill>
                    <a:blip r:embed="rId1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362200"/>
                    </a:xfrm>
                    <a:prstGeom prst="rect">
                      <a:avLst/>
                    </a:prstGeom>
                    <a:noFill/>
                    <a:ln>
                      <a:noFill/>
                    </a:ln>
                  </pic:spPr>
                </pic:pic>
              </a:graphicData>
            </a:graphic>
          </wp:inline>
        </w:drawing>
      </w:r>
      <w:r w:rsidRPr="007D7B0B">
        <w:rPr>
          <w:rFonts w:ascii="Times New Roman" w:hAnsi="Times New Roman" w:cs="Times New Roman"/>
          <w:kern w:val="0"/>
          <w:szCs w:val="21"/>
        </w:rPr>
        <w:t xml:space="preserve"> </w:t>
      </w:r>
      <w:r w:rsidRPr="007D7B0B">
        <w:rPr>
          <w:rFonts w:ascii="Times New Roman" w:hAnsi="Times New Roman" w:cs="Times New Roman"/>
          <w:noProof/>
          <w:kern w:val="0"/>
          <w:szCs w:val="21"/>
        </w:rPr>
        <w:drawing>
          <wp:inline distT="0" distB="0" distL="0" distR="0">
            <wp:extent cx="2152650" cy="2266950"/>
            <wp:effectExtent l="0" t="0" r="0" b="0"/>
            <wp:docPr id="70" name="图片 70" descr="u=179949999,2894637139&amp;fm=11&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179949999,2894637139&amp;fm=11&amp;gp=0"/>
                    <pic:cNvPicPr>
                      <a:picLocks noChangeAspect="1" noChangeArrowheads="1"/>
                    </pic:cNvPicPr>
                  </pic:nvPicPr>
                  <pic:blipFill>
                    <a:blip r:embed="rId1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2266950"/>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kern w:val="0"/>
          <w:szCs w:val="21"/>
        </w:rPr>
        <w:t xml:space="preserve">   </w:t>
      </w:r>
      <w:r w:rsidRPr="007D7B0B">
        <w:rPr>
          <w:rFonts w:ascii="Times New Roman" w:hAnsi="Times New Roman" w:cs="Times New Roman"/>
          <w:noProof/>
          <w:kern w:val="0"/>
          <w:szCs w:val="21"/>
        </w:rPr>
        <w:drawing>
          <wp:inline distT="0" distB="0" distL="0" distR="0">
            <wp:extent cx="2409825" cy="2085975"/>
            <wp:effectExtent l="0" t="0" r="9525" b="9525"/>
            <wp:docPr id="69" name="图片 69" descr="u=1011522124,756069456&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1011522124,756069456&amp;fm=23&amp;gp=0"/>
                    <pic:cNvPicPr>
                      <a:picLocks noChangeAspect="1" noChangeArrowheads="1"/>
                    </pic:cNvPicPr>
                  </pic:nvPicPr>
                  <pic:blipFill>
                    <a:blip r:embed="rId1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2085975"/>
                    </a:xfrm>
                    <a:prstGeom prst="rect">
                      <a:avLst/>
                    </a:prstGeom>
                    <a:noFill/>
                    <a:ln>
                      <a:noFill/>
                    </a:ln>
                  </pic:spPr>
                </pic:pic>
              </a:graphicData>
            </a:graphic>
          </wp:inline>
        </w:drawing>
      </w:r>
      <w:r w:rsidRPr="007D7B0B">
        <w:rPr>
          <w:rFonts w:ascii="Times New Roman" w:hAnsi="Times New Roman" w:cs="Times New Roman"/>
          <w:b/>
          <w:noProof/>
          <w:kern w:val="0"/>
          <w:szCs w:val="21"/>
        </w:rPr>
        <w:drawing>
          <wp:inline distT="0" distB="0" distL="0" distR="0">
            <wp:extent cx="2362200" cy="2047875"/>
            <wp:effectExtent l="0" t="0" r="0" b="9525"/>
            <wp:docPr id="68" name="图片 68" descr="u=2843166473,3787562170&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2843166473,3787562170&amp;fm=23&amp;gp=0"/>
                    <pic:cNvPicPr>
                      <a:picLocks noChangeAspect="1" noChangeArrowheads="1"/>
                    </pic:cNvPicPr>
                  </pic:nvPicPr>
                  <pic:blipFill>
                    <a:blip r:embed="rId1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2047875"/>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b/>
          <w:kern w:val="0"/>
          <w:szCs w:val="21"/>
        </w:rPr>
        <w:t>（四）</w:t>
      </w:r>
      <w:r w:rsidRPr="007D7B0B">
        <w:rPr>
          <w:rFonts w:ascii="Times New Roman" w:hAnsi="Times New Roman" w:cs="Times New Roman"/>
          <w:b/>
          <w:kern w:val="0"/>
          <w:szCs w:val="21"/>
        </w:rPr>
        <w:t>“</w:t>
      </w:r>
      <w:r w:rsidRPr="007D7B0B">
        <w:rPr>
          <w:rFonts w:ascii="Times New Roman" w:hAnsi="Times New Roman" w:cs="Times New Roman"/>
          <w:b/>
          <w:kern w:val="0"/>
          <w:szCs w:val="21"/>
        </w:rPr>
        <w:t>农业</w:t>
      </w:r>
      <w:r w:rsidRPr="007D7B0B">
        <w:rPr>
          <w:rFonts w:ascii="Times New Roman" w:hAnsi="Times New Roman" w:cs="Times New Roman"/>
          <w:b/>
          <w:kern w:val="0"/>
          <w:szCs w:val="21"/>
        </w:rPr>
        <w:t>+</w:t>
      </w:r>
      <w:r w:rsidRPr="007D7B0B">
        <w:rPr>
          <w:rFonts w:ascii="Times New Roman" w:hAnsi="Times New Roman" w:cs="Times New Roman"/>
          <w:b/>
          <w:kern w:val="0"/>
          <w:szCs w:val="21"/>
        </w:rPr>
        <w:t>旅游业</w:t>
      </w:r>
      <w:r w:rsidRPr="007D7B0B">
        <w:rPr>
          <w:rFonts w:ascii="Times New Roman" w:hAnsi="Times New Roman" w:cs="Times New Roman"/>
          <w:b/>
          <w:kern w:val="0"/>
          <w:szCs w:val="21"/>
        </w:rPr>
        <w:t>”</w:t>
      </w:r>
      <w:r w:rsidRPr="007D7B0B">
        <w:rPr>
          <w:rFonts w:ascii="Times New Roman" w:hAnsi="Times New Roman" w:cs="Times New Roman"/>
          <w:b/>
          <w:kern w:val="0"/>
          <w:szCs w:val="21"/>
        </w:rPr>
        <w:t>深度融合</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sectPr w:rsidR="00B5444A" w:rsidRPr="007D7B0B" w:rsidSect="00C1396A">
          <w:type w:val="continuous"/>
          <w:pgSz w:w="11906" w:h="16838"/>
          <w:pgMar w:top="1440" w:right="1800" w:bottom="1440" w:left="1800" w:header="851" w:footer="992" w:gutter="0"/>
          <w:cols w:space="425"/>
          <w:docGrid w:type="lines" w:linePitch="312"/>
        </w:sectPr>
      </w:pPr>
      <w:r w:rsidRPr="007D7B0B">
        <w:rPr>
          <w:rFonts w:ascii="Times New Roman" w:hAnsi="Times New Roman" w:cs="Times New Roman"/>
          <w:kern w:val="0"/>
          <w:szCs w:val="21"/>
        </w:rPr>
        <w:t>借鉴当前国内外休闲业发达地区</w:t>
      </w:r>
      <w:r w:rsidRPr="007D7B0B">
        <w:rPr>
          <w:rFonts w:ascii="Times New Roman" w:hAnsi="Times New Roman" w:cs="Times New Roman"/>
          <w:kern w:val="0"/>
          <w:szCs w:val="21"/>
        </w:rPr>
        <w:t>“</w:t>
      </w:r>
      <w:r w:rsidRPr="007D7B0B">
        <w:rPr>
          <w:rFonts w:ascii="Times New Roman" w:hAnsi="Times New Roman" w:cs="Times New Roman"/>
          <w:kern w:val="0"/>
          <w:szCs w:val="21"/>
        </w:rPr>
        <w:t>一片果园就是一个景区，</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把农庄当景点建，把农业基地当公园办</w:t>
      </w:r>
      <w:r w:rsidRPr="007D7B0B">
        <w:rPr>
          <w:rFonts w:ascii="Times New Roman" w:hAnsi="Times New Roman" w:cs="Times New Roman"/>
          <w:kern w:val="0"/>
          <w:szCs w:val="21"/>
        </w:rPr>
        <w:t>”</w:t>
      </w:r>
      <w:r w:rsidRPr="007D7B0B">
        <w:rPr>
          <w:rFonts w:ascii="Times New Roman" w:hAnsi="Times New Roman" w:cs="Times New Roman"/>
          <w:kern w:val="0"/>
          <w:szCs w:val="21"/>
        </w:rPr>
        <w:t>的技术模式，结合中央一号文件及中国农垦改革意见，在垦区发展胡萝卜探索几点做法：一是创新基地规划，助推第一产业更好为第三产业铺垫，把农业生产、科技应用、艺术加工和游客参与融为一体；二是品种结构合理布局，分区域性种植白、黄、橙、橙红、紫黑色等颜色各异的品种，使各区域错开主题、各具特色、协同发展；三是融合垦区科研所大棚设施农业、核心区景区、各产业示范园，构筑旅游长廊经济带，为休闲农业旅游筑牢基础、赢得更多关注；四是收获季节将胡萝卜作为观赏品，举办</w:t>
      </w:r>
      <w:r w:rsidRPr="007D7B0B">
        <w:rPr>
          <w:rFonts w:ascii="Times New Roman" w:hAnsi="Times New Roman" w:cs="Times New Roman"/>
          <w:kern w:val="0"/>
          <w:szCs w:val="21"/>
        </w:rPr>
        <w:t>“</w:t>
      </w:r>
      <w:r w:rsidRPr="007D7B0B">
        <w:rPr>
          <w:rFonts w:ascii="Times New Roman" w:hAnsi="Times New Roman" w:cs="Times New Roman"/>
          <w:kern w:val="0"/>
          <w:szCs w:val="21"/>
        </w:rPr>
        <w:t>胡萝卜文化节</w:t>
      </w:r>
      <w:r w:rsidRPr="007D7B0B">
        <w:rPr>
          <w:rFonts w:ascii="Times New Roman" w:hAnsi="Times New Roman" w:cs="Times New Roman"/>
          <w:kern w:val="0"/>
          <w:szCs w:val="21"/>
        </w:rPr>
        <w:t>”</w:t>
      </w:r>
      <w:r w:rsidRPr="007D7B0B">
        <w:rPr>
          <w:rFonts w:ascii="Times New Roman" w:hAnsi="Times New Roman" w:cs="Times New Roman"/>
          <w:kern w:val="0"/>
          <w:szCs w:val="21"/>
        </w:rPr>
        <w:t>，同时，结合湛江垦区年度红江橙开摘节、采茶节、菠萝文化节等形式多样的活动，大力宣传将萝卜种植观光采摘逐渐演变成为集文化交流、经贸洽谈、旅游观光于一体的综合性种植采摘游。</w:t>
      </w:r>
    </w:p>
    <w:p w:rsidR="00B5444A" w:rsidRPr="007D7B0B" w:rsidRDefault="00B5444A" w:rsidP="00D746AE">
      <w:pPr>
        <w:widowControl/>
        <w:shd w:val="clear" w:color="auto" w:fill="FFFFFF"/>
        <w:jc w:val="left"/>
        <w:rPr>
          <w:rFonts w:ascii="Times New Roman" w:hAnsi="Times New Roman" w:cs="Times New Roman"/>
          <w:kern w:val="0"/>
          <w:szCs w:val="21"/>
        </w:rPr>
        <w:sectPr w:rsidR="00B5444A" w:rsidRPr="007D7B0B" w:rsidSect="00C1396A">
          <w:type w:val="continuous"/>
          <w:pgSz w:w="11906" w:h="16838"/>
          <w:pgMar w:top="1440" w:right="1800" w:bottom="1440" w:left="1800" w:header="851" w:footer="992" w:gutter="0"/>
          <w:cols w:num="2" w:space="425"/>
          <w:docGrid w:type="lines" w:linePitch="312"/>
        </w:sectPr>
      </w:pP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noProof/>
          <w:kern w:val="0"/>
          <w:szCs w:val="21"/>
        </w:rPr>
        <w:lastRenderedPageBreak/>
        <w:drawing>
          <wp:inline distT="0" distB="0" distL="0" distR="0">
            <wp:extent cx="2714625" cy="2209800"/>
            <wp:effectExtent l="0" t="0" r="9525" b="0"/>
            <wp:docPr id="67" name="图片 67" descr="T18aVTXbpDXXcDMjo8_1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18aVTXbpDXXcDMjo8_100900"/>
                    <pic:cNvPicPr>
                      <a:picLocks noChangeAspect="1" noChangeArrowheads="1"/>
                    </pic:cNvPicPr>
                  </pic:nvPicPr>
                  <pic:blipFill>
                    <a:blip r:embed="rId1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2209800"/>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kern w:val="0"/>
          <w:szCs w:val="21"/>
        </w:rPr>
        <w:sectPr w:rsidR="00B5444A" w:rsidRPr="007D7B0B" w:rsidSect="00C1396A">
          <w:type w:val="continuous"/>
          <w:pgSz w:w="11906" w:h="16838"/>
          <w:pgMar w:top="1440" w:right="1800" w:bottom="1440" w:left="1800" w:header="851" w:footer="992" w:gutter="0"/>
          <w:cols w:num="2" w:space="425"/>
          <w:docGrid w:type="lines" w:linePitch="312"/>
        </w:sectPr>
      </w:pPr>
      <w:r w:rsidRPr="007D7B0B">
        <w:rPr>
          <w:rFonts w:ascii="Times New Roman" w:hAnsi="Times New Roman" w:cs="Times New Roman"/>
          <w:noProof/>
          <w:kern w:val="0"/>
          <w:szCs w:val="21"/>
        </w:rPr>
        <w:lastRenderedPageBreak/>
        <w:drawing>
          <wp:inline distT="0" distB="0" distL="0" distR="0">
            <wp:extent cx="2638425" cy="2276475"/>
            <wp:effectExtent l="0" t="0" r="9525" b="9525"/>
            <wp:docPr id="66" name="图片 66" descr="t01bbb0c5262b827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01bbb0c5262b82778a"/>
                    <pic:cNvPicPr>
                      <a:picLocks noChangeAspect="1" noChangeArrowheads="1"/>
                    </pic:cNvPicPr>
                  </pic:nvPicPr>
                  <pic:blipFill>
                    <a:blip r:embed="rId1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2276475"/>
                    </a:xfrm>
                    <a:prstGeom prst="rect">
                      <a:avLst/>
                    </a:prstGeom>
                    <a:noFill/>
                    <a:ln>
                      <a:noFill/>
                    </a:ln>
                  </pic:spPr>
                </pic:pic>
              </a:graphicData>
            </a:graphic>
          </wp:inline>
        </w:drawing>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p>
    <w:p w:rsidR="00B5444A" w:rsidRPr="007D7B0B" w:rsidRDefault="00B5444A" w:rsidP="00D746AE">
      <w:pPr>
        <w:widowControl/>
        <w:shd w:val="clear" w:color="auto" w:fill="FFFFFF"/>
        <w:jc w:val="left"/>
        <w:rPr>
          <w:rFonts w:ascii="Times New Roman" w:hAnsi="Times New Roman" w:cs="Times New Roman"/>
          <w:kern w:val="0"/>
          <w:szCs w:val="21"/>
        </w:rPr>
        <w:sectPr w:rsidR="00B5444A" w:rsidRPr="007D7B0B" w:rsidSect="00C1396A">
          <w:type w:val="continuous"/>
          <w:pgSz w:w="11906" w:h="16838"/>
          <w:pgMar w:top="1440" w:right="1800" w:bottom="1440" w:left="1800" w:header="851" w:footer="992" w:gutter="0"/>
          <w:cols w:num="2" w:space="425"/>
          <w:docGrid w:type="lines" w:linePitch="312"/>
        </w:sectPr>
      </w:pPr>
    </w:p>
    <w:p w:rsidR="00B5444A" w:rsidRPr="007D7B0B" w:rsidRDefault="00B5444A" w:rsidP="00D746AE">
      <w:pPr>
        <w:widowControl/>
        <w:shd w:val="clear" w:color="auto" w:fill="FFFFFF"/>
        <w:jc w:val="left"/>
        <w:rPr>
          <w:rFonts w:ascii="Times New Roman" w:hAnsi="Times New Roman" w:cs="Times New Roman"/>
          <w:kern w:val="0"/>
          <w:szCs w:val="21"/>
        </w:rPr>
      </w:pPr>
      <w:r w:rsidRPr="007D7B0B">
        <w:rPr>
          <w:rFonts w:ascii="Times New Roman" w:hAnsi="Times New Roman" w:cs="Times New Roman"/>
          <w:noProof/>
          <w:kern w:val="0"/>
          <w:szCs w:val="21"/>
        </w:rPr>
        <w:lastRenderedPageBreak/>
        <w:drawing>
          <wp:inline distT="0" distB="0" distL="0" distR="0">
            <wp:extent cx="2771775" cy="2505075"/>
            <wp:effectExtent l="0" t="0" r="9525" b="9525"/>
            <wp:docPr id="65" name="图片 65" descr="W02014103062879177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020141030628791771057"/>
                    <pic:cNvPicPr>
                      <a:picLocks noChangeAspect="1" noChangeArrowheads="1"/>
                    </pic:cNvPicPr>
                  </pic:nvPicPr>
                  <pic:blipFill>
                    <a:blip r:embed="rId1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505075"/>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kern w:val="0"/>
          <w:szCs w:val="21"/>
        </w:rPr>
        <w:sectPr w:rsidR="00B5444A" w:rsidRPr="007D7B0B" w:rsidSect="00C1396A">
          <w:type w:val="continuous"/>
          <w:pgSz w:w="11906" w:h="16838"/>
          <w:pgMar w:top="1440" w:right="1800" w:bottom="1440" w:left="1800" w:header="851" w:footer="992" w:gutter="0"/>
          <w:cols w:num="2" w:space="425"/>
          <w:docGrid w:type="lines" w:linePitch="312"/>
        </w:sectPr>
      </w:pPr>
      <w:r w:rsidRPr="007D7B0B">
        <w:rPr>
          <w:rFonts w:ascii="Times New Roman" w:hAnsi="Times New Roman" w:cs="Times New Roman"/>
          <w:noProof/>
          <w:kern w:val="0"/>
          <w:szCs w:val="21"/>
        </w:rPr>
        <w:drawing>
          <wp:inline distT="0" distB="0" distL="0" distR="0">
            <wp:extent cx="2524125" cy="2533650"/>
            <wp:effectExtent l="0" t="0" r="9525" b="0"/>
            <wp:docPr id="64" name="图片 64" descr="0026rBbTzy6N9jf3IVvd5&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26rBbTzy6N9jf3IVvd5&amp;690"/>
                    <pic:cNvPicPr>
                      <a:picLocks noChangeAspect="1" noChangeArrowheads="1"/>
                    </pic:cNvPicPr>
                  </pic:nvPicPr>
                  <pic:blipFill>
                    <a:blip r:embed="rId1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533650"/>
                    </a:xfrm>
                    <a:prstGeom prst="rect">
                      <a:avLst/>
                    </a:prstGeom>
                    <a:noFill/>
                    <a:ln>
                      <a:noFill/>
                    </a:ln>
                  </pic:spPr>
                </pic:pic>
              </a:graphicData>
            </a:graphic>
          </wp:inline>
        </w:drawing>
      </w:r>
    </w:p>
    <w:p w:rsidR="00B5444A" w:rsidRPr="007D7B0B" w:rsidRDefault="00B5444A" w:rsidP="00D746AE">
      <w:pPr>
        <w:widowControl/>
        <w:shd w:val="clear" w:color="auto" w:fill="FFFFFF"/>
        <w:rPr>
          <w:rFonts w:ascii="Times New Roman" w:hAnsi="Times New Roman" w:cs="Times New Roman"/>
          <w:b/>
          <w:kern w:val="0"/>
          <w:szCs w:val="21"/>
        </w:rPr>
      </w:pPr>
    </w:p>
    <w:p w:rsidR="00B5444A" w:rsidRPr="007D7B0B" w:rsidRDefault="00B5444A" w:rsidP="00D746AE">
      <w:pPr>
        <w:widowControl/>
        <w:shd w:val="clear" w:color="auto" w:fill="FFFFFF"/>
        <w:rPr>
          <w:rFonts w:ascii="Times New Roman" w:hAnsi="Times New Roman" w:cs="Times New Roman"/>
          <w:b/>
          <w:kern w:val="0"/>
          <w:sz w:val="24"/>
        </w:rPr>
      </w:pPr>
      <w:r w:rsidRPr="007D7B0B">
        <w:rPr>
          <w:rFonts w:ascii="Times New Roman" w:hAnsi="Times New Roman" w:cs="Times New Roman"/>
          <w:b/>
          <w:kern w:val="0"/>
          <w:sz w:val="24"/>
        </w:rPr>
        <w:t>第二站：上林速度</w:t>
      </w:r>
      <w:r w:rsidRPr="007D7B0B">
        <w:rPr>
          <w:rFonts w:ascii="Times New Roman" w:hAnsi="Times New Roman" w:cs="Times New Roman"/>
          <w:b/>
          <w:kern w:val="0"/>
          <w:sz w:val="24"/>
        </w:rPr>
        <w:t>——</w:t>
      </w:r>
      <w:r w:rsidRPr="007D7B0B">
        <w:rPr>
          <w:rFonts w:ascii="Times New Roman" w:hAnsi="Times New Roman" w:cs="Times New Roman"/>
          <w:b/>
          <w:kern w:val="0"/>
          <w:sz w:val="24"/>
        </w:rPr>
        <w:t>大明山万古茶园景区</w:t>
      </w:r>
    </w:p>
    <w:p w:rsidR="00B5444A" w:rsidRPr="007D7B0B" w:rsidRDefault="00B5444A" w:rsidP="00D746AE">
      <w:pPr>
        <w:widowControl/>
        <w:shd w:val="clear" w:color="auto" w:fill="FFFFFF"/>
        <w:jc w:val="left"/>
        <w:rPr>
          <w:rFonts w:ascii="Times New Roman" w:hAnsi="Times New Roman" w:cs="Times New Roman"/>
          <w:b/>
          <w:kern w:val="0"/>
          <w:sz w:val="24"/>
        </w:rPr>
      </w:pPr>
      <w:r w:rsidRPr="007D7B0B">
        <w:rPr>
          <w:rFonts w:ascii="Times New Roman" w:hAnsi="Times New Roman" w:cs="Times New Roman"/>
          <w:b/>
          <w:kern w:val="0"/>
          <w:sz w:val="24"/>
        </w:rPr>
        <w:t>一、万古茶园概况</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万古茶园隶属广西农垦国有大明山农场，</w:t>
      </w:r>
      <w:r w:rsidRPr="007D7B0B">
        <w:rPr>
          <w:rFonts w:ascii="Times New Roman" w:hAnsi="Times New Roman" w:cs="Times New Roman"/>
          <w:kern w:val="0"/>
          <w:szCs w:val="21"/>
        </w:rPr>
        <w:t>1956</w:t>
      </w:r>
      <w:r w:rsidRPr="007D7B0B">
        <w:rPr>
          <w:rFonts w:ascii="Times New Roman" w:hAnsi="Times New Roman" w:cs="Times New Roman"/>
          <w:kern w:val="0"/>
          <w:szCs w:val="21"/>
        </w:rPr>
        <w:t>年</w:t>
      </w:r>
      <w:r w:rsidRPr="007D7B0B">
        <w:rPr>
          <w:rFonts w:ascii="Times New Roman" w:hAnsi="Times New Roman" w:cs="Times New Roman"/>
          <w:kern w:val="0"/>
          <w:szCs w:val="21"/>
        </w:rPr>
        <w:t>3</w:t>
      </w:r>
      <w:r w:rsidRPr="007D7B0B">
        <w:rPr>
          <w:rFonts w:ascii="Times New Roman" w:hAnsi="Times New Roman" w:cs="Times New Roman"/>
          <w:kern w:val="0"/>
          <w:szCs w:val="21"/>
        </w:rPr>
        <w:t>月国家为安置转业官兵而建立。位于上林县明亮镇万古村境内，距县城</w:t>
      </w:r>
      <w:r w:rsidRPr="007D7B0B">
        <w:rPr>
          <w:rFonts w:ascii="Times New Roman" w:hAnsi="Times New Roman" w:cs="Times New Roman"/>
          <w:kern w:val="0"/>
          <w:szCs w:val="21"/>
        </w:rPr>
        <w:t>12</w:t>
      </w:r>
      <w:r w:rsidRPr="007D7B0B">
        <w:rPr>
          <w:rFonts w:ascii="Times New Roman" w:hAnsi="Times New Roman" w:cs="Times New Roman"/>
          <w:kern w:val="0"/>
          <w:szCs w:val="21"/>
        </w:rPr>
        <w:t>公里，距南宁市</w:t>
      </w:r>
      <w:r w:rsidRPr="007D7B0B">
        <w:rPr>
          <w:rFonts w:ascii="Times New Roman" w:hAnsi="Times New Roman" w:cs="Times New Roman"/>
          <w:kern w:val="0"/>
          <w:szCs w:val="21"/>
        </w:rPr>
        <w:t>78</w:t>
      </w:r>
      <w:r w:rsidRPr="007D7B0B">
        <w:rPr>
          <w:rFonts w:ascii="Times New Roman" w:hAnsi="Times New Roman" w:cs="Times New Roman"/>
          <w:kern w:val="0"/>
          <w:szCs w:val="21"/>
        </w:rPr>
        <w:t>公里，占地</w:t>
      </w:r>
      <w:r w:rsidRPr="007D7B0B">
        <w:rPr>
          <w:rFonts w:ascii="Times New Roman" w:hAnsi="Times New Roman" w:cs="Times New Roman"/>
          <w:kern w:val="0"/>
          <w:szCs w:val="21"/>
        </w:rPr>
        <w:t>900</w:t>
      </w:r>
      <w:r w:rsidRPr="007D7B0B">
        <w:rPr>
          <w:rFonts w:ascii="Times New Roman" w:hAnsi="Times New Roman" w:cs="Times New Roman"/>
          <w:kern w:val="0"/>
          <w:szCs w:val="21"/>
        </w:rPr>
        <w:t>亩，园内居住职工约</w:t>
      </w:r>
      <w:r w:rsidRPr="007D7B0B">
        <w:rPr>
          <w:rFonts w:ascii="Times New Roman" w:hAnsi="Times New Roman" w:cs="Times New Roman"/>
          <w:kern w:val="0"/>
          <w:szCs w:val="21"/>
        </w:rPr>
        <w:t>170</w:t>
      </w:r>
      <w:r w:rsidRPr="007D7B0B">
        <w:rPr>
          <w:rFonts w:ascii="Times New Roman" w:hAnsi="Times New Roman" w:cs="Times New Roman"/>
          <w:kern w:val="0"/>
          <w:szCs w:val="21"/>
        </w:rPr>
        <w:t>人，种植有金萱、金牡丹、福云六号、龙井</w:t>
      </w:r>
      <w:r w:rsidRPr="007D7B0B">
        <w:rPr>
          <w:rFonts w:ascii="Times New Roman" w:hAnsi="Times New Roman" w:cs="Times New Roman"/>
          <w:kern w:val="0"/>
          <w:szCs w:val="21"/>
        </w:rPr>
        <w:t>43</w:t>
      </w:r>
      <w:r w:rsidRPr="007D7B0B">
        <w:rPr>
          <w:rFonts w:ascii="Times New Roman" w:hAnsi="Times New Roman" w:cs="Times New Roman"/>
          <w:kern w:val="0"/>
          <w:szCs w:val="21"/>
        </w:rPr>
        <w:t>等国家优良茶树品种，设有粗制和精制茶厂主要生产出口的红碎茶。景区由入口服务区、茶园休闲区和康休度假区构成，已先后建成茶农村寨、亭、茶文化长廊、茶园风光摄影平台、壮族老家茶壶、农垦文化茶园、古茶文化园、等景区。</w:t>
      </w:r>
      <w:r w:rsidRPr="007D7B0B">
        <w:rPr>
          <w:rFonts w:ascii="Times New Roman" w:hAnsi="Times New Roman" w:cs="Times New Roman"/>
          <w:noProof/>
          <w:kern w:val="0"/>
          <w:szCs w:val="21"/>
        </w:rPr>
        <w:drawing>
          <wp:inline distT="0" distB="0" distL="0" distR="0">
            <wp:extent cx="5391150" cy="2114550"/>
            <wp:effectExtent l="0" t="0" r="0" b="0"/>
            <wp:docPr id="63" name="图片 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3"/>
                    <pic:cNvPicPr>
                      <a:picLocks noChangeAspect="1" noChangeArrowheads="1"/>
                    </pic:cNvPicPr>
                  </pic:nvPicPr>
                  <pic:blipFill>
                    <a:blip r:embed="rId1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0" cy="2114550"/>
                    </a:xfrm>
                    <a:prstGeom prst="rect">
                      <a:avLst/>
                    </a:prstGeom>
                    <a:noFill/>
                    <a:ln>
                      <a:noFill/>
                    </a:ln>
                  </pic:spPr>
                </pic:pic>
              </a:graphicData>
            </a:graphic>
          </wp:inline>
        </w:drawing>
      </w:r>
      <w:r w:rsidRPr="007D7B0B">
        <w:rPr>
          <w:rFonts w:ascii="Times New Roman" w:hAnsi="Times New Roman" w:cs="Times New Roman"/>
          <w:noProof/>
          <w:kern w:val="0"/>
          <w:szCs w:val="21"/>
        </w:rPr>
        <w:drawing>
          <wp:inline distT="0" distB="0" distL="0" distR="0">
            <wp:extent cx="5267325" cy="2495550"/>
            <wp:effectExtent l="0" t="0" r="9525" b="0"/>
            <wp:docPr id="62" name="图片 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1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495550"/>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b/>
          <w:kern w:val="0"/>
          <w:sz w:val="24"/>
          <w:szCs w:val="21"/>
        </w:rPr>
      </w:pPr>
    </w:p>
    <w:p w:rsidR="00B5444A" w:rsidRPr="007D7B0B" w:rsidRDefault="00B5444A" w:rsidP="00D746AE">
      <w:pPr>
        <w:widowControl/>
        <w:shd w:val="clear" w:color="auto" w:fill="FFFFFF"/>
        <w:jc w:val="left"/>
        <w:rPr>
          <w:rFonts w:ascii="Times New Roman" w:hAnsi="Times New Roman" w:cs="Times New Roman"/>
          <w:b/>
          <w:kern w:val="0"/>
          <w:sz w:val="24"/>
          <w:szCs w:val="21"/>
        </w:rPr>
      </w:pPr>
      <w:r w:rsidRPr="007D7B0B">
        <w:rPr>
          <w:rFonts w:ascii="Times New Roman" w:hAnsi="Times New Roman" w:cs="Times New Roman"/>
          <w:b/>
          <w:kern w:val="0"/>
          <w:sz w:val="24"/>
          <w:szCs w:val="21"/>
        </w:rPr>
        <w:t>二、万古茶园发展旅游的成功经验</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成功经验之一：</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思想明确，营造氛围。一是该茶园得到各级领导高度重视，专门成立了县宣传部长和农垦分管副局长为领导的旅游产业发展领导小组，每月深入茶场召开一次旅游业发展情况调度会，研究解决茶园旅游业发展中的重大问题；二是垦地部门支持配合，在重大基础设施投资安排、项目立项审批等方面均优先支持旅游项目建设；三是茶园干部职工发展旅游业的意识非常浓，自觉维护景区秩序，遵守有关规定，为发展旅游业创造了一个良好的发展环境。</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成功经验之二：</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精准定位，突显品牌。该茶园主打以茶文化为主线，以</w:t>
      </w:r>
      <w:r w:rsidRPr="007D7B0B">
        <w:rPr>
          <w:rFonts w:ascii="Times New Roman" w:hAnsi="Times New Roman" w:cs="Times New Roman"/>
          <w:kern w:val="0"/>
          <w:szCs w:val="21"/>
        </w:rPr>
        <w:t>“</w:t>
      </w:r>
      <w:r w:rsidRPr="007D7B0B">
        <w:rPr>
          <w:rFonts w:ascii="Times New Roman" w:hAnsi="Times New Roman" w:cs="Times New Roman"/>
          <w:kern w:val="0"/>
          <w:szCs w:val="21"/>
        </w:rPr>
        <w:t>绿色、健康、养生</w:t>
      </w:r>
      <w:r w:rsidRPr="007D7B0B">
        <w:rPr>
          <w:rFonts w:ascii="Times New Roman" w:hAnsi="Times New Roman" w:cs="Times New Roman"/>
          <w:kern w:val="0"/>
          <w:szCs w:val="21"/>
        </w:rPr>
        <w:t>”</w:t>
      </w:r>
      <w:r w:rsidRPr="007D7B0B">
        <w:rPr>
          <w:rFonts w:ascii="Times New Roman" w:hAnsi="Times New Roman" w:cs="Times New Roman"/>
          <w:kern w:val="0"/>
          <w:szCs w:val="21"/>
        </w:rPr>
        <w:t>为主题，以有机茶生产展示为特色，融入生态旅游的元素，突出</w:t>
      </w:r>
      <w:r w:rsidRPr="007D7B0B">
        <w:rPr>
          <w:rFonts w:ascii="Times New Roman" w:hAnsi="Times New Roman" w:cs="Times New Roman"/>
          <w:kern w:val="0"/>
          <w:szCs w:val="21"/>
        </w:rPr>
        <w:t>“</w:t>
      </w:r>
      <w:r w:rsidRPr="007D7B0B">
        <w:rPr>
          <w:rFonts w:ascii="Times New Roman" w:hAnsi="Times New Roman" w:cs="Times New Roman"/>
          <w:kern w:val="0"/>
          <w:szCs w:val="21"/>
        </w:rPr>
        <w:t>壮乡故居，万古茶韵</w:t>
      </w:r>
      <w:r w:rsidRPr="007D7B0B">
        <w:rPr>
          <w:rFonts w:ascii="Times New Roman" w:hAnsi="Times New Roman" w:cs="Times New Roman"/>
          <w:kern w:val="0"/>
          <w:szCs w:val="21"/>
        </w:rPr>
        <w:t>”</w:t>
      </w:r>
      <w:r w:rsidRPr="007D7B0B">
        <w:rPr>
          <w:rFonts w:ascii="Times New Roman" w:hAnsi="Times New Roman" w:cs="Times New Roman"/>
          <w:kern w:val="0"/>
          <w:szCs w:val="21"/>
        </w:rPr>
        <w:t>的旅游品牌形象。</w:t>
      </w:r>
      <w:r w:rsidRPr="007D7B0B">
        <w:rPr>
          <w:rFonts w:ascii="Times New Roman" w:hAnsi="Times New Roman" w:cs="Times New Roman"/>
          <w:kern w:val="0"/>
          <w:szCs w:val="21"/>
        </w:rPr>
        <w:lastRenderedPageBreak/>
        <w:t>景区已打造成了观赏、教育、体验、休闲、农家体验、乡村度假等功能为主的广西休闲农业与乡村旅游示范点。景区建成并开园接待游客后，游客骆驿不绝，景区的社会效应和经济效益得到了充分体现。</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成功经验之三：</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发展迅速，目标明确。茶园充分利用广西加快旅游业跨越发展政策和创建特色旅游名县的机遇，依托</w:t>
      </w:r>
      <w:r w:rsidRPr="007D7B0B">
        <w:rPr>
          <w:rFonts w:ascii="Times New Roman" w:hAnsi="Times New Roman" w:cs="Times New Roman"/>
          <w:kern w:val="0"/>
          <w:szCs w:val="21"/>
        </w:rPr>
        <w:t>600</w:t>
      </w:r>
      <w:r w:rsidRPr="007D7B0B">
        <w:rPr>
          <w:rFonts w:ascii="Times New Roman" w:hAnsi="Times New Roman" w:cs="Times New Roman"/>
          <w:kern w:val="0"/>
          <w:szCs w:val="21"/>
        </w:rPr>
        <w:t>亩茶自然景观和</w:t>
      </w:r>
      <w:r w:rsidRPr="007D7B0B">
        <w:rPr>
          <w:rFonts w:ascii="Times New Roman" w:hAnsi="Times New Roman" w:cs="Times New Roman"/>
          <w:kern w:val="0"/>
          <w:szCs w:val="21"/>
        </w:rPr>
        <w:t>60</w:t>
      </w:r>
      <w:r w:rsidRPr="007D7B0B">
        <w:rPr>
          <w:rFonts w:ascii="Times New Roman" w:hAnsi="Times New Roman" w:cs="Times New Roman"/>
          <w:kern w:val="0"/>
          <w:szCs w:val="21"/>
        </w:rPr>
        <w:t>年茶业栽培历史的景区元素，第一期投资</w:t>
      </w:r>
      <w:r w:rsidRPr="007D7B0B">
        <w:rPr>
          <w:rFonts w:ascii="Times New Roman" w:hAnsi="Times New Roman" w:cs="Times New Roman"/>
          <w:kern w:val="0"/>
          <w:szCs w:val="21"/>
        </w:rPr>
        <w:t>400</w:t>
      </w:r>
      <w:r w:rsidRPr="007D7B0B">
        <w:rPr>
          <w:rFonts w:ascii="Times New Roman" w:hAnsi="Times New Roman" w:cs="Times New Roman"/>
          <w:kern w:val="0"/>
          <w:szCs w:val="21"/>
        </w:rPr>
        <w:t>万元，从着手建设到获评</w:t>
      </w:r>
      <w:r w:rsidRPr="007D7B0B">
        <w:rPr>
          <w:rFonts w:ascii="Times New Roman" w:hAnsi="Times New Roman" w:cs="Times New Roman"/>
          <w:kern w:val="0"/>
          <w:szCs w:val="21"/>
        </w:rPr>
        <w:t>3A</w:t>
      </w:r>
      <w:r w:rsidRPr="007D7B0B">
        <w:rPr>
          <w:rFonts w:ascii="Times New Roman" w:hAnsi="Times New Roman" w:cs="Times New Roman"/>
          <w:kern w:val="0"/>
          <w:szCs w:val="21"/>
        </w:rPr>
        <w:t>级景区，只用了短短</w:t>
      </w:r>
      <w:r w:rsidRPr="007D7B0B">
        <w:rPr>
          <w:rFonts w:ascii="Times New Roman" w:hAnsi="Times New Roman" w:cs="Times New Roman"/>
          <w:kern w:val="0"/>
          <w:szCs w:val="21"/>
        </w:rPr>
        <w:t>3</w:t>
      </w:r>
      <w:r w:rsidRPr="007D7B0B">
        <w:rPr>
          <w:rFonts w:ascii="Times New Roman" w:hAnsi="Times New Roman" w:cs="Times New Roman"/>
          <w:kern w:val="0"/>
          <w:szCs w:val="21"/>
        </w:rPr>
        <w:t>个月时间，刷新了</w:t>
      </w:r>
      <w:r w:rsidRPr="007D7B0B">
        <w:rPr>
          <w:rFonts w:ascii="Times New Roman" w:hAnsi="Times New Roman" w:cs="Times New Roman"/>
          <w:kern w:val="0"/>
          <w:szCs w:val="21"/>
        </w:rPr>
        <w:t>“</w:t>
      </w:r>
      <w:r w:rsidRPr="007D7B0B">
        <w:rPr>
          <w:rFonts w:ascii="Times New Roman" w:hAnsi="Times New Roman" w:cs="Times New Roman"/>
          <w:kern w:val="0"/>
          <w:szCs w:val="21"/>
        </w:rPr>
        <w:t>上林速度</w:t>
      </w:r>
      <w:r w:rsidRPr="007D7B0B">
        <w:rPr>
          <w:rFonts w:ascii="Times New Roman" w:hAnsi="Times New Roman" w:cs="Times New Roman"/>
          <w:kern w:val="0"/>
          <w:szCs w:val="21"/>
        </w:rPr>
        <w:t>”</w:t>
      </w:r>
      <w:r w:rsidRPr="007D7B0B">
        <w:rPr>
          <w:rFonts w:ascii="Times New Roman" w:hAnsi="Times New Roman" w:cs="Times New Roman"/>
          <w:kern w:val="0"/>
          <w:szCs w:val="21"/>
        </w:rPr>
        <w:t>。该场下一步计划再投资</w:t>
      </w:r>
      <w:r w:rsidRPr="007D7B0B">
        <w:rPr>
          <w:rFonts w:ascii="Times New Roman" w:hAnsi="Times New Roman" w:cs="Times New Roman"/>
          <w:kern w:val="0"/>
          <w:szCs w:val="21"/>
        </w:rPr>
        <w:t>500</w:t>
      </w:r>
      <w:r w:rsidRPr="007D7B0B">
        <w:rPr>
          <w:rFonts w:ascii="Times New Roman" w:hAnsi="Times New Roman" w:cs="Times New Roman"/>
          <w:kern w:val="0"/>
          <w:szCs w:val="21"/>
        </w:rPr>
        <w:t>万元</w:t>
      </w:r>
      <w:r w:rsidRPr="007D7B0B">
        <w:rPr>
          <w:rFonts w:ascii="Times New Roman" w:hAnsi="Times New Roman" w:cs="Times New Roman"/>
          <w:kern w:val="0"/>
          <w:szCs w:val="21"/>
        </w:rPr>
        <w:t>,</w:t>
      </w:r>
      <w:r w:rsidRPr="007D7B0B">
        <w:rPr>
          <w:rFonts w:ascii="Times New Roman" w:hAnsi="Times New Roman" w:cs="Times New Roman"/>
          <w:kern w:val="0"/>
          <w:szCs w:val="21"/>
        </w:rPr>
        <w:t>力争</w:t>
      </w:r>
      <w:r w:rsidRPr="007D7B0B">
        <w:rPr>
          <w:rFonts w:ascii="Times New Roman" w:hAnsi="Times New Roman" w:cs="Times New Roman"/>
          <w:kern w:val="0"/>
          <w:szCs w:val="21"/>
        </w:rPr>
        <w:t>“</w:t>
      </w:r>
      <w:r w:rsidRPr="007D7B0B">
        <w:rPr>
          <w:rFonts w:ascii="Times New Roman" w:hAnsi="Times New Roman" w:cs="Times New Roman"/>
          <w:kern w:val="0"/>
          <w:szCs w:val="21"/>
        </w:rPr>
        <w:t>十三五</w:t>
      </w:r>
      <w:r w:rsidRPr="007D7B0B">
        <w:rPr>
          <w:rFonts w:ascii="Times New Roman" w:hAnsi="Times New Roman" w:cs="Times New Roman"/>
          <w:kern w:val="0"/>
          <w:szCs w:val="21"/>
        </w:rPr>
        <w:t>”</w:t>
      </w:r>
      <w:r w:rsidRPr="007D7B0B">
        <w:rPr>
          <w:rFonts w:ascii="Times New Roman" w:hAnsi="Times New Roman" w:cs="Times New Roman"/>
          <w:kern w:val="0"/>
          <w:szCs w:val="21"/>
        </w:rPr>
        <w:t>末打造国家</w:t>
      </w:r>
      <w:r w:rsidRPr="007D7B0B">
        <w:rPr>
          <w:rFonts w:ascii="Times New Roman" w:hAnsi="Times New Roman" w:cs="Times New Roman"/>
          <w:kern w:val="0"/>
          <w:szCs w:val="21"/>
        </w:rPr>
        <w:t>4A</w:t>
      </w:r>
      <w:r w:rsidRPr="007D7B0B">
        <w:rPr>
          <w:rFonts w:ascii="Times New Roman" w:hAnsi="Times New Roman" w:cs="Times New Roman"/>
          <w:kern w:val="0"/>
          <w:szCs w:val="21"/>
        </w:rPr>
        <w:t>级旅游景区的宏伟目标。</w:t>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成功经验之四：</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建设成果，与民共享。该茶园具体做法：一是民宿改造，结合壮乡风貌、万古茶韵，通过申请危房改造资金统一对园区内职工住房外观进行改造，复古风情，别具一格；二是公路建设，增设旅游路线，园内有公交车直达上林县城，在主要高速路口、高铁站、火车站增设旅游标识牌、旅游导览图等公共标识系统；三是游客中心</w:t>
      </w:r>
      <w:r w:rsidRPr="007D7B0B">
        <w:rPr>
          <w:rFonts w:ascii="Times New Roman" w:hAnsi="Times New Roman" w:cs="Times New Roman"/>
          <w:kern w:val="0"/>
          <w:szCs w:val="21"/>
        </w:rPr>
        <w:t>wai-fi</w:t>
      </w:r>
      <w:r w:rsidRPr="007D7B0B">
        <w:rPr>
          <w:rFonts w:ascii="Times New Roman" w:hAnsi="Times New Roman" w:cs="Times New Roman"/>
          <w:kern w:val="0"/>
          <w:szCs w:val="21"/>
        </w:rPr>
        <w:t>（</w:t>
      </w:r>
      <w:r w:rsidRPr="007D7B0B">
        <w:rPr>
          <w:rFonts w:ascii="Times New Roman" w:hAnsi="Times New Roman" w:cs="Times New Roman"/>
          <w:kern w:val="0"/>
          <w:szCs w:val="21"/>
        </w:rPr>
        <w:t>wifi</w:t>
      </w:r>
      <w:r w:rsidRPr="007D7B0B">
        <w:rPr>
          <w:rFonts w:ascii="Times New Roman" w:hAnsi="Times New Roman" w:cs="Times New Roman"/>
          <w:kern w:val="0"/>
          <w:szCs w:val="21"/>
        </w:rPr>
        <w:t>）全覆盖，建立旅游网站、开通旅游微信平台，外地游客足不出户通过朋友圈即可全面了解信息，并网上订购门票及旅宿相关业务。</w:t>
      </w:r>
      <w:r w:rsidRPr="007D7B0B">
        <w:rPr>
          <w:rFonts w:ascii="Times New Roman" w:hAnsi="Times New Roman" w:cs="Times New Roman"/>
          <w:noProof/>
          <w:kern w:val="0"/>
          <w:szCs w:val="21"/>
        </w:rPr>
        <w:drawing>
          <wp:inline distT="0" distB="0" distL="0" distR="0">
            <wp:extent cx="5267325" cy="2276475"/>
            <wp:effectExtent l="0" t="0" r="9525" b="9525"/>
            <wp:docPr id="61" name="图片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4"/>
                    <pic:cNvPicPr>
                      <a:picLocks noChangeAspect="1" noChangeArrowheads="1"/>
                    </pic:cNvPicPr>
                  </pic:nvPicPr>
                  <pic:blipFill>
                    <a:blip r:embed="rId1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276475"/>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b/>
          <w:kern w:val="0"/>
          <w:szCs w:val="21"/>
        </w:rPr>
      </w:pPr>
      <w:r w:rsidRPr="007D7B0B">
        <w:rPr>
          <w:rFonts w:ascii="Times New Roman" w:hAnsi="Times New Roman" w:cs="Times New Roman"/>
          <w:b/>
          <w:kern w:val="0"/>
          <w:szCs w:val="21"/>
        </w:rPr>
        <w:t>成功经验之五：</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智慧旅游，稳步推进。该茶园对旅游宣传、推介工作十分重视，不断创新促销方式，不断加大推广力度。主要采取了以下宣传促销方式：一是大手笔争牌子，</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大明山</w:t>
      </w:r>
      <w:r w:rsidRPr="007D7B0B">
        <w:rPr>
          <w:rFonts w:ascii="Times New Roman" w:hAnsi="Times New Roman" w:cs="Times New Roman"/>
          <w:kern w:val="0"/>
          <w:szCs w:val="21"/>
        </w:rPr>
        <w:t>”</w:t>
      </w:r>
      <w:r w:rsidRPr="007D7B0B">
        <w:rPr>
          <w:rFonts w:ascii="Times New Roman" w:hAnsi="Times New Roman" w:cs="Times New Roman"/>
          <w:kern w:val="0"/>
          <w:szCs w:val="21"/>
        </w:rPr>
        <w:t>牌系列茶叶产品是中国名牌农产品、广西名牌产品，</w:t>
      </w:r>
      <w:r w:rsidRPr="007D7B0B">
        <w:rPr>
          <w:rFonts w:ascii="Times New Roman" w:hAnsi="Times New Roman" w:cs="Times New Roman"/>
          <w:kern w:val="0"/>
          <w:szCs w:val="21"/>
        </w:rPr>
        <w:t>2010</w:t>
      </w:r>
      <w:r w:rsidRPr="007D7B0B">
        <w:rPr>
          <w:rFonts w:ascii="Times New Roman" w:hAnsi="Times New Roman" w:cs="Times New Roman"/>
          <w:kern w:val="0"/>
          <w:szCs w:val="21"/>
        </w:rPr>
        <w:t>年茶园被自治区政府命名为</w:t>
      </w:r>
      <w:r w:rsidRPr="007D7B0B">
        <w:rPr>
          <w:rFonts w:ascii="Times New Roman" w:hAnsi="Times New Roman" w:cs="Times New Roman"/>
          <w:kern w:val="0"/>
          <w:szCs w:val="21"/>
        </w:rPr>
        <w:t>“</w:t>
      </w:r>
      <w:r w:rsidRPr="007D7B0B">
        <w:rPr>
          <w:rFonts w:ascii="Times New Roman" w:hAnsi="Times New Roman" w:cs="Times New Roman"/>
          <w:kern w:val="0"/>
          <w:szCs w:val="21"/>
        </w:rPr>
        <w:t>广西乌龙茶之乡</w:t>
      </w:r>
      <w:r w:rsidRPr="007D7B0B">
        <w:rPr>
          <w:rFonts w:ascii="Times New Roman" w:hAnsi="Times New Roman" w:cs="Times New Roman"/>
          <w:kern w:val="0"/>
          <w:szCs w:val="21"/>
        </w:rPr>
        <w:t>”</w:t>
      </w:r>
      <w:r w:rsidRPr="007D7B0B">
        <w:rPr>
          <w:rFonts w:ascii="Times New Roman" w:hAnsi="Times New Roman" w:cs="Times New Roman"/>
          <w:kern w:val="0"/>
          <w:szCs w:val="21"/>
        </w:rPr>
        <w:t>；二是大手笔办活动，</w:t>
      </w:r>
      <w:r w:rsidRPr="007D7B0B">
        <w:rPr>
          <w:rFonts w:ascii="Times New Roman" w:hAnsi="Times New Roman" w:cs="Times New Roman"/>
          <w:kern w:val="0"/>
          <w:szCs w:val="21"/>
        </w:rPr>
        <w:t>2014</w:t>
      </w:r>
      <w:r w:rsidRPr="007D7B0B">
        <w:rPr>
          <w:rFonts w:ascii="Times New Roman" w:hAnsi="Times New Roman" w:cs="Times New Roman"/>
          <w:kern w:val="0"/>
          <w:szCs w:val="21"/>
        </w:rPr>
        <w:t>年成功举办第八批国家有机茶栽培与综合标准化示范区启动仪式；三是借助名人效应扩大影响，如明代著名地理学家旅行家徐霞客考察留下的万字游记，对其旅游业的成功开发也起到了锦上添花的重要作用；四是邀请第五代印象刘三姐王予嘉拍</w:t>
      </w:r>
      <w:r w:rsidRPr="007D7B0B">
        <w:rPr>
          <w:rFonts w:ascii="Times New Roman" w:hAnsi="Times New Roman" w:cs="Times New Roman"/>
          <w:kern w:val="0"/>
          <w:szCs w:val="21"/>
        </w:rPr>
        <w:lastRenderedPageBreak/>
        <w:t>摄茶园风光微电影《南方有嘉木》等优秀影视作品，不断扩大茶园在旅游市场的影响力。</w:t>
      </w:r>
      <w:r w:rsidRPr="007D7B0B">
        <w:rPr>
          <w:rFonts w:ascii="Times New Roman" w:hAnsi="Times New Roman" w:cs="Times New Roman"/>
          <w:noProof/>
          <w:kern w:val="0"/>
          <w:szCs w:val="21"/>
        </w:rPr>
        <w:drawing>
          <wp:inline distT="0" distB="0" distL="0" distR="0">
            <wp:extent cx="5276850" cy="2847975"/>
            <wp:effectExtent l="0" t="0" r="0" b="9525"/>
            <wp:docPr id="81" name="图片 8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9"/>
                    <pic:cNvPicPr>
                      <a:picLocks noChangeAspect="1" noChangeArrowheads="1"/>
                    </pic:cNvPicPr>
                  </pic:nvPicPr>
                  <pic:blipFill>
                    <a:blip r:embed="rId1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2847975"/>
                    </a:xfrm>
                    <a:prstGeom prst="rect">
                      <a:avLst/>
                    </a:prstGeom>
                    <a:noFill/>
                    <a:ln>
                      <a:noFill/>
                    </a:ln>
                  </pic:spPr>
                </pic:pic>
              </a:graphicData>
            </a:graphic>
          </wp:inline>
        </w:drawing>
      </w:r>
    </w:p>
    <w:p w:rsidR="00B5444A" w:rsidRPr="007D7B0B" w:rsidRDefault="00B5444A" w:rsidP="00D746AE">
      <w:pPr>
        <w:widowControl/>
        <w:shd w:val="clear" w:color="auto" w:fill="FFFFFF"/>
        <w:jc w:val="left"/>
        <w:rPr>
          <w:rFonts w:ascii="Times New Roman" w:hAnsi="Times New Roman" w:cs="Times New Roman"/>
          <w:b/>
          <w:kern w:val="0"/>
          <w:szCs w:val="21"/>
        </w:rPr>
      </w:pPr>
    </w:p>
    <w:p w:rsidR="00B5444A" w:rsidRPr="007D7B0B" w:rsidRDefault="00B5444A" w:rsidP="00D746AE">
      <w:pPr>
        <w:widowControl/>
        <w:shd w:val="clear" w:color="auto" w:fill="FFFFFF"/>
        <w:jc w:val="left"/>
        <w:rPr>
          <w:rFonts w:ascii="Times New Roman" w:hAnsi="Times New Roman" w:cs="Times New Roman"/>
          <w:b/>
          <w:kern w:val="0"/>
          <w:sz w:val="24"/>
          <w:szCs w:val="21"/>
        </w:rPr>
      </w:pPr>
      <w:r w:rsidRPr="007D7B0B">
        <w:rPr>
          <w:rFonts w:ascii="Times New Roman" w:hAnsi="Times New Roman" w:cs="Times New Roman"/>
          <w:b/>
          <w:kern w:val="0"/>
          <w:sz w:val="24"/>
          <w:szCs w:val="21"/>
        </w:rPr>
        <w:t>三、几点启示</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从广西万古茶园的旅游业发展上来看，我认为发展湛江垦区农业休闲旅游业应受到以下几点启示：</w:t>
      </w:r>
    </w:p>
    <w:p w:rsidR="00B5444A" w:rsidRPr="007D7B0B" w:rsidRDefault="00B5444A" w:rsidP="00D746AE">
      <w:pPr>
        <w:widowControl/>
        <w:shd w:val="clear" w:color="auto" w:fill="FFFFFF"/>
        <w:ind w:firstLineChars="200" w:firstLine="422"/>
        <w:jc w:val="left"/>
        <w:rPr>
          <w:rFonts w:ascii="Times New Roman" w:hAnsi="Times New Roman" w:cs="Times New Roman"/>
          <w:kern w:val="0"/>
          <w:szCs w:val="21"/>
        </w:rPr>
      </w:pPr>
      <w:r w:rsidRPr="007D7B0B">
        <w:rPr>
          <w:rFonts w:ascii="Times New Roman" w:hAnsi="Times New Roman" w:cs="Times New Roman"/>
          <w:b/>
          <w:kern w:val="0"/>
          <w:szCs w:val="21"/>
        </w:rPr>
        <w:t>启示之一：</w:t>
      </w:r>
      <w:r w:rsidRPr="007D7B0B">
        <w:rPr>
          <w:rFonts w:ascii="Times New Roman" w:hAnsi="Times New Roman" w:cs="Times New Roman"/>
          <w:kern w:val="0"/>
          <w:szCs w:val="21"/>
        </w:rPr>
        <w:t>必须坚持科学发展观原则。紧紧围绕中央一号文件农业供给侧改革，充分挖掘垦区农场风光、自然生态和知青文化资源，坚定资源保护的信心和决心，保护好老一辈农垦留给我们的极为宝贵的生存栖息之地，打造以农业为主体，既有生产效益、又有观光功能、附带科普教育，集一二三产业融合发展的田园综合体。一是建设华海</w:t>
      </w:r>
      <w:r w:rsidRPr="007D7B0B">
        <w:rPr>
          <w:rFonts w:ascii="Times New Roman" w:hAnsi="Times New Roman" w:cs="Times New Roman"/>
          <w:kern w:val="0"/>
          <w:szCs w:val="21"/>
        </w:rPr>
        <w:t>“</w:t>
      </w:r>
      <w:r w:rsidRPr="007D7B0B">
        <w:rPr>
          <w:rFonts w:ascii="Times New Roman" w:hAnsi="Times New Roman" w:cs="Times New Roman"/>
          <w:kern w:val="0"/>
          <w:szCs w:val="21"/>
        </w:rPr>
        <w:t>菠萝的海</w:t>
      </w:r>
      <w:r w:rsidRPr="007D7B0B">
        <w:rPr>
          <w:rFonts w:ascii="Times New Roman" w:hAnsi="Times New Roman" w:cs="Times New Roman"/>
          <w:kern w:val="0"/>
          <w:szCs w:val="21"/>
        </w:rPr>
        <w:t>--</w:t>
      </w:r>
      <w:r w:rsidRPr="007D7B0B">
        <w:rPr>
          <w:rFonts w:ascii="Times New Roman" w:hAnsi="Times New Roman" w:cs="Times New Roman"/>
          <w:kern w:val="0"/>
          <w:szCs w:val="21"/>
        </w:rPr>
        <w:t>生态茶园</w:t>
      </w:r>
      <w:r w:rsidRPr="007D7B0B">
        <w:rPr>
          <w:rFonts w:ascii="Times New Roman" w:hAnsi="Times New Roman" w:cs="Times New Roman"/>
          <w:kern w:val="0"/>
          <w:szCs w:val="21"/>
        </w:rPr>
        <w:t>”</w:t>
      </w:r>
      <w:r w:rsidRPr="007D7B0B">
        <w:rPr>
          <w:rFonts w:ascii="Times New Roman" w:hAnsi="Times New Roman" w:cs="Times New Roman"/>
          <w:kern w:val="0"/>
          <w:szCs w:val="21"/>
        </w:rPr>
        <w:t>风景区；二是打造国家一流的红江橙主题农业公园；三是结合雷州半岛生态修复重点工程建设，推动幸福万亩橡胶林</w:t>
      </w:r>
      <w:r w:rsidRPr="007D7B0B">
        <w:rPr>
          <w:rFonts w:ascii="Times New Roman" w:hAnsi="Times New Roman" w:cs="Times New Roman"/>
          <w:kern w:val="0"/>
          <w:szCs w:val="21"/>
        </w:rPr>
        <w:t>-</w:t>
      </w:r>
      <w:r w:rsidRPr="007D7B0B">
        <w:rPr>
          <w:rFonts w:ascii="Times New Roman" w:hAnsi="Times New Roman" w:cs="Times New Roman"/>
          <w:kern w:val="0"/>
          <w:szCs w:val="21"/>
        </w:rPr>
        <w:t>热带雨林资源的开发；四是开发素有</w:t>
      </w:r>
      <w:r w:rsidRPr="007D7B0B">
        <w:rPr>
          <w:rFonts w:ascii="Times New Roman" w:hAnsi="Times New Roman" w:cs="Times New Roman"/>
          <w:kern w:val="0"/>
          <w:szCs w:val="21"/>
        </w:rPr>
        <w:t>“</w:t>
      </w:r>
      <w:r w:rsidRPr="007D7B0B">
        <w:rPr>
          <w:rFonts w:ascii="Times New Roman" w:hAnsi="Times New Roman" w:cs="Times New Roman"/>
          <w:kern w:val="0"/>
          <w:szCs w:val="21"/>
        </w:rPr>
        <w:t>中国剑麻之乡、亚洲剑麻王国</w:t>
      </w:r>
      <w:r w:rsidRPr="007D7B0B">
        <w:rPr>
          <w:rFonts w:ascii="Times New Roman" w:hAnsi="Times New Roman" w:cs="Times New Roman"/>
          <w:kern w:val="0"/>
          <w:szCs w:val="21"/>
        </w:rPr>
        <w:t>”</w:t>
      </w:r>
      <w:r w:rsidRPr="007D7B0B">
        <w:rPr>
          <w:rFonts w:ascii="Times New Roman" w:hAnsi="Times New Roman" w:cs="Times New Roman"/>
          <w:kern w:val="0"/>
          <w:szCs w:val="21"/>
        </w:rPr>
        <w:t>美称的东方红农场剑麻产业园。</w:t>
      </w:r>
    </w:p>
    <w:p w:rsidR="00B5444A" w:rsidRPr="007D7B0B" w:rsidRDefault="00B5444A" w:rsidP="00D746AE">
      <w:pPr>
        <w:widowControl/>
        <w:shd w:val="clear" w:color="auto" w:fill="FFFFFF"/>
        <w:ind w:firstLineChars="200" w:firstLine="422"/>
        <w:jc w:val="left"/>
        <w:rPr>
          <w:rFonts w:ascii="Times New Roman" w:hAnsi="Times New Roman" w:cs="Times New Roman"/>
          <w:kern w:val="0"/>
          <w:szCs w:val="21"/>
        </w:rPr>
      </w:pPr>
      <w:r w:rsidRPr="007D7B0B">
        <w:rPr>
          <w:rFonts w:ascii="Times New Roman" w:hAnsi="Times New Roman" w:cs="Times New Roman"/>
          <w:b/>
          <w:kern w:val="0"/>
          <w:szCs w:val="21"/>
        </w:rPr>
        <w:t>启示之二：</w:t>
      </w:r>
      <w:r w:rsidRPr="007D7B0B">
        <w:rPr>
          <w:rFonts w:ascii="Times New Roman" w:hAnsi="Times New Roman" w:cs="Times New Roman"/>
          <w:kern w:val="0"/>
          <w:szCs w:val="21"/>
        </w:rPr>
        <w:t>必须按因地制宜发展原则。挖掘农场大型现代化的农业机械、无公害农产品示范基地、高科技农产品栽培和完整的原始湿地水库生态系统，为旅游爱好者提供一个观光度假、知青返乡、人文考察摄影的旅游天地。一是依托菠萝的海的大环境优势，以湛江农垦收获菠萝罐头厂为核心，打造集种植、采摘、加工、品尝、购物、体验为一体</w:t>
      </w:r>
      <w:r w:rsidRPr="007D7B0B">
        <w:rPr>
          <w:rFonts w:ascii="Times New Roman" w:hAnsi="Times New Roman" w:cs="Times New Roman"/>
          <w:kern w:val="0"/>
          <w:szCs w:val="21"/>
        </w:rPr>
        <w:t>“</w:t>
      </w:r>
      <w:r w:rsidRPr="007D7B0B">
        <w:rPr>
          <w:rFonts w:ascii="Times New Roman" w:hAnsi="Times New Roman" w:cs="Times New Roman"/>
          <w:kern w:val="0"/>
          <w:szCs w:val="21"/>
        </w:rPr>
        <w:t>菠萝罐头产品研发中心</w:t>
      </w:r>
      <w:r w:rsidRPr="007D7B0B">
        <w:rPr>
          <w:rFonts w:ascii="Times New Roman" w:hAnsi="Times New Roman" w:cs="Times New Roman"/>
          <w:kern w:val="0"/>
          <w:szCs w:val="21"/>
        </w:rPr>
        <w:t>”</w:t>
      </w:r>
      <w:r w:rsidRPr="007D7B0B">
        <w:rPr>
          <w:rFonts w:ascii="Times New Roman" w:hAnsi="Times New Roman" w:cs="Times New Roman"/>
          <w:kern w:val="0"/>
          <w:szCs w:val="21"/>
        </w:rPr>
        <w:t>；二是开发火炬白滩瀑布原生态景区；三是规划建设红湖鹤地水库湿地公园</w:t>
      </w:r>
      <w:r w:rsidRPr="007D7B0B">
        <w:rPr>
          <w:rFonts w:ascii="Times New Roman" w:hAnsi="Times New Roman" w:cs="Times New Roman"/>
          <w:kern w:val="0"/>
          <w:szCs w:val="21"/>
        </w:rPr>
        <w:t>-</w:t>
      </w:r>
      <w:r w:rsidRPr="007D7B0B">
        <w:rPr>
          <w:rFonts w:ascii="Times New Roman" w:hAnsi="Times New Roman" w:cs="Times New Roman"/>
          <w:kern w:val="0"/>
          <w:szCs w:val="21"/>
        </w:rPr>
        <w:t>水上游乐中心；四是推动湖光海峡两岸</w:t>
      </w:r>
      <w:r w:rsidRPr="007D7B0B">
        <w:rPr>
          <w:rFonts w:ascii="Times New Roman" w:hAnsi="Times New Roman" w:cs="Times New Roman"/>
          <w:kern w:val="0"/>
          <w:szCs w:val="21"/>
        </w:rPr>
        <w:t>—</w:t>
      </w:r>
      <w:r w:rsidRPr="007D7B0B">
        <w:rPr>
          <w:rFonts w:ascii="Times New Roman" w:hAnsi="Times New Roman" w:cs="Times New Roman"/>
          <w:kern w:val="0"/>
          <w:szCs w:val="21"/>
        </w:rPr>
        <w:t>王震将军广场复合型休闲园区建设。</w:t>
      </w:r>
    </w:p>
    <w:p w:rsidR="00B5444A" w:rsidRPr="007D7B0B" w:rsidRDefault="00B5444A" w:rsidP="00D746AE">
      <w:pPr>
        <w:widowControl/>
        <w:shd w:val="clear" w:color="auto" w:fill="FFFFFF"/>
        <w:ind w:firstLineChars="200" w:firstLine="422"/>
        <w:jc w:val="left"/>
        <w:rPr>
          <w:rFonts w:ascii="Times New Roman" w:hAnsi="Times New Roman" w:cs="Times New Roman"/>
          <w:kern w:val="0"/>
          <w:szCs w:val="21"/>
        </w:rPr>
      </w:pPr>
      <w:r w:rsidRPr="007D7B0B">
        <w:rPr>
          <w:rFonts w:ascii="Times New Roman" w:hAnsi="Times New Roman" w:cs="Times New Roman"/>
          <w:b/>
          <w:kern w:val="0"/>
          <w:szCs w:val="21"/>
        </w:rPr>
        <w:t>启示之三：</w:t>
      </w:r>
      <w:r w:rsidRPr="007D7B0B">
        <w:rPr>
          <w:rFonts w:ascii="Times New Roman" w:hAnsi="Times New Roman" w:cs="Times New Roman"/>
          <w:kern w:val="0"/>
          <w:szCs w:val="21"/>
        </w:rPr>
        <w:t>必须坚持可持续发展原则。围绕绿色农垦旅游主导产业，加大美丽生产队建设步伐和规模，完善公共服务设施，改善人居环境，塑造现代农场新城乡形态。如提高交通建设和综合服务能力，采取争取项目资金、招商引资等方式加快以旅游道路为主的交通建设，同时理顺管理体制，处理好资源保护与产业开发两大块体制的关系，走可持续发展之路，对垦区其他农场旅游资源进行适度合理开发。</w:t>
      </w:r>
    </w:p>
    <w:p w:rsidR="00B5444A" w:rsidRPr="007D7B0B" w:rsidRDefault="00B5444A" w:rsidP="00D746AE">
      <w:pPr>
        <w:widowControl/>
        <w:shd w:val="clear" w:color="auto" w:fill="FFFFFF"/>
        <w:ind w:firstLineChars="200" w:firstLine="422"/>
        <w:jc w:val="left"/>
        <w:rPr>
          <w:rFonts w:ascii="Times New Roman" w:hAnsi="Times New Roman" w:cs="Times New Roman"/>
          <w:kern w:val="0"/>
          <w:szCs w:val="21"/>
        </w:rPr>
      </w:pPr>
      <w:r w:rsidRPr="007D7B0B">
        <w:rPr>
          <w:rFonts w:ascii="Times New Roman" w:hAnsi="Times New Roman" w:cs="Times New Roman"/>
          <w:b/>
          <w:kern w:val="0"/>
          <w:szCs w:val="21"/>
        </w:rPr>
        <w:t>启示之四：</w:t>
      </w:r>
      <w:r w:rsidRPr="007D7B0B">
        <w:rPr>
          <w:rFonts w:ascii="Times New Roman" w:hAnsi="Times New Roman" w:cs="Times New Roman"/>
          <w:kern w:val="0"/>
          <w:szCs w:val="21"/>
        </w:rPr>
        <w:t>必须坚持市场为导向原则。观光旅游要高度重视市场开发、品牌宣传和推广，如充分利用电视台、报刊、网站、微信等多种手段推广，待时机成熟时，农垦观光农业可与政府旅游主管部门和旅行社联系，纳入地方旅游发展规划，安排进入旅行社线路，助推幸福农垦一日游计划。</w:t>
      </w:r>
    </w:p>
    <w:p w:rsidR="00B5444A" w:rsidRPr="007D7B0B" w:rsidRDefault="00B5444A" w:rsidP="00D746AE">
      <w:pPr>
        <w:widowControl/>
        <w:shd w:val="clear" w:color="auto" w:fill="FFFFFF"/>
        <w:jc w:val="left"/>
        <w:rPr>
          <w:rFonts w:ascii="Times New Roman" w:hAnsi="Times New Roman" w:cs="Times New Roman"/>
          <w:b/>
          <w:kern w:val="0"/>
          <w:szCs w:val="21"/>
        </w:rPr>
      </w:pPr>
    </w:p>
    <w:p w:rsidR="00B5444A" w:rsidRPr="007D7B0B" w:rsidRDefault="00B5444A" w:rsidP="00D746AE">
      <w:pPr>
        <w:widowControl/>
        <w:shd w:val="clear" w:color="auto" w:fill="FFFFFF"/>
        <w:jc w:val="left"/>
        <w:rPr>
          <w:rFonts w:ascii="Times New Roman" w:hAnsi="Times New Roman" w:cs="Times New Roman"/>
          <w:b/>
          <w:kern w:val="0"/>
          <w:sz w:val="24"/>
          <w:szCs w:val="21"/>
        </w:rPr>
      </w:pPr>
      <w:r w:rsidRPr="007D7B0B">
        <w:rPr>
          <w:rFonts w:ascii="Times New Roman" w:hAnsi="Times New Roman" w:cs="Times New Roman"/>
          <w:b/>
          <w:kern w:val="0"/>
          <w:sz w:val="24"/>
          <w:szCs w:val="21"/>
        </w:rPr>
        <w:t>一、垦区茶叶发展之路</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lastRenderedPageBreak/>
        <w:t>通过实地对万古茶园景区考察，及其成功经验的启示，对垦区茶叶发展之路</w:t>
      </w:r>
      <w:r w:rsidRPr="007D7B0B">
        <w:rPr>
          <w:rFonts w:ascii="Times New Roman" w:hAnsi="Times New Roman" w:cs="Times New Roman"/>
          <w:kern w:val="0"/>
          <w:szCs w:val="21"/>
        </w:rPr>
        <w:t>---</w:t>
      </w:r>
      <w:r w:rsidRPr="007D7B0B">
        <w:rPr>
          <w:rFonts w:ascii="Times New Roman" w:hAnsi="Times New Roman" w:cs="Times New Roman"/>
          <w:kern w:val="0"/>
          <w:szCs w:val="21"/>
        </w:rPr>
        <w:t>目前正在规划建设的华海绿色生态茶园景区有着重要意义和挑战。浅谈几点做法：</w:t>
      </w:r>
    </w:p>
    <w:p w:rsidR="00B5444A" w:rsidRPr="007D7B0B" w:rsidRDefault="00B5444A" w:rsidP="00D746AE">
      <w:pPr>
        <w:widowControl/>
        <w:shd w:val="clear" w:color="auto" w:fill="FFFFFF"/>
        <w:ind w:firstLineChars="200" w:firstLine="422"/>
        <w:jc w:val="left"/>
        <w:rPr>
          <w:rFonts w:ascii="Times New Roman" w:hAnsi="Times New Roman" w:cs="Times New Roman"/>
          <w:kern w:val="0"/>
          <w:szCs w:val="21"/>
        </w:rPr>
      </w:pPr>
      <w:r w:rsidRPr="007D7B0B">
        <w:rPr>
          <w:rFonts w:ascii="Times New Roman" w:hAnsi="Times New Roman" w:cs="Times New Roman"/>
          <w:b/>
          <w:kern w:val="0"/>
          <w:szCs w:val="21"/>
        </w:rPr>
        <w:t>一是培育基地，实现产业厚积薄发。</w:t>
      </w:r>
      <w:r w:rsidRPr="007D7B0B">
        <w:rPr>
          <w:rFonts w:ascii="Times New Roman" w:hAnsi="Times New Roman" w:cs="Times New Roman"/>
          <w:kern w:val="0"/>
          <w:szCs w:val="21"/>
        </w:rPr>
        <w:t>2016</w:t>
      </w:r>
      <w:r w:rsidRPr="007D7B0B">
        <w:rPr>
          <w:rFonts w:ascii="Times New Roman" w:hAnsi="Times New Roman" w:cs="Times New Roman"/>
          <w:kern w:val="0"/>
          <w:szCs w:val="21"/>
        </w:rPr>
        <w:t>年垦区通过宏观调控，对华海茶叶基地班子的良性整合，尤其产业由公司党政一把手亲自抓，成立茶叶专营公司进行市场化运作，通过聘请职业经理人开发北上广等大市场，茶叶销售额翻倍，产业发展迎来了</w:t>
      </w:r>
      <w:r w:rsidRPr="007D7B0B">
        <w:rPr>
          <w:rFonts w:ascii="Times New Roman" w:hAnsi="Times New Roman" w:cs="Times New Roman"/>
          <w:kern w:val="0"/>
          <w:szCs w:val="21"/>
        </w:rPr>
        <w:t>“</w:t>
      </w:r>
      <w:r w:rsidRPr="007D7B0B">
        <w:rPr>
          <w:rFonts w:ascii="Times New Roman" w:hAnsi="Times New Roman" w:cs="Times New Roman"/>
          <w:kern w:val="0"/>
          <w:szCs w:val="21"/>
        </w:rPr>
        <w:t>春天</w:t>
      </w:r>
      <w:r w:rsidRPr="007D7B0B">
        <w:rPr>
          <w:rFonts w:ascii="Times New Roman" w:hAnsi="Times New Roman" w:cs="Times New Roman"/>
          <w:kern w:val="0"/>
          <w:szCs w:val="21"/>
        </w:rPr>
        <w:t>”</w:t>
      </w:r>
      <w:r w:rsidRPr="007D7B0B">
        <w:rPr>
          <w:rFonts w:ascii="Times New Roman" w:hAnsi="Times New Roman" w:cs="Times New Roman"/>
          <w:kern w:val="0"/>
          <w:szCs w:val="21"/>
        </w:rPr>
        <w:t>。但当前茶叶面积仅</w:t>
      </w:r>
      <w:r w:rsidRPr="007D7B0B">
        <w:rPr>
          <w:rFonts w:ascii="Times New Roman" w:hAnsi="Times New Roman" w:cs="Times New Roman"/>
          <w:kern w:val="0"/>
          <w:szCs w:val="21"/>
        </w:rPr>
        <w:t>2682</w:t>
      </w:r>
      <w:r w:rsidRPr="007D7B0B">
        <w:rPr>
          <w:rFonts w:ascii="Times New Roman" w:hAnsi="Times New Roman" w:cs="Times New Roman"/>
          <w:kern w:val="0"/>
          <w:szCs w:val="21"/>
        </w:rPr>
        <w:t>亩，建议下一步以发展高产密植生态茶园为主攻方向，引进适宜机械化的品种和设备，推广良种良法，稳步扩张基地，提升</w:t>
      </w:r>
      <w:r w:rsidRPr="007D7B0B">
        <w:rPr>
          <w:rFonts w:ascii="Times New Roman" w:hAnsi="Times New Roman" w:cs="Times New Roman"/>
          <w:kern w:val="0"/>
          <w:szCs w:val="21"/>
        </w:rPr>
        <w:t>“</w:t>
      </w:r>
      <w:r w:rsidRPr="007D7B0B">
        <w:rPr>
          <w:rFonts w:ascii="Times New Roman" w:hAnsi="Times New Roman" w:cs="Times New Roman"/>
          <w:kern w:val="0"/>
          <w:szCs w:val="21"/>
        </w:rPr>
        <w:t>雄鸥、海鸥</w:t>
      </w:r>
      <w:r w:rsidRPr="007D7B0B">
        <w:rPr>
          <w:rFonts w:ascii="Times New Roman" w:hAnsi="Times New Roman" w:cs="Times New Roman"/>
          <w:kern w:val="0"/>
          <w:szCs w:val="21"/>
        </w:rPr>
        <w:t>”</w:t>
      </w:r>
      <w:r w:rsidRPr="007D7B0B">
        <w:rPr>
          <w:rFonts w:ascii="Times New Roman" w:hAnsi="Times New Roman" w:cs="Times New Roman"/>
          <w:kern w:val="0"/>
          <w:szCs w:val="21"/>
        </w:rPr>
        <w:t>茶品牌市场占有量。</w:t>
      </w:r>
    </w:p>
    <w:p w:rsidR="00B5444A" w:rsidRPr="007D7B0B" w:rsidRDefault="00B5444A" w:rsidP="00D746AE">
      <w:pPr>
        <w:widowControl/>
        <w:shd w:val="clear" w:color="auto" w:fill="FFFFFF"/>
        <w:ind w:firstLineChars="200" w:firstLine="422"/>
        <w:jc w:val="left"/>
        <w:rPr>
          <w:rFonts w:ascii="Times New Roman" w:hAnsi="Times New Roman" w:cs="Times New Roman"/>
          <w:kern w:val="0"/>
          <w:szCs w:val="21"/>
        </w:rPr>
      </w:pPr>
      <w:r w:rsidRPr="007D7B0B">
        <w:rPr>
          <w:rFonts w:ascii="Times New Roman" w:hAnsi="Times New Roman" w:cs="Times New Roman"/>
          <w:b/>
          <w:kern w:val="0"/>
          <w:szCs w:val="21"/>
        </w:rPr>
        <w:t>二是整合品牌，提升市场知名度。</w:t>
      </w:r>
      <w:r w:rsidRPr="007D7B0B">
        <w:rPr>
          <w:rFonts w:ascii="Times New Roman" w:hAnsi="Times New Roman" w:cs="Times New Roman"/>
          <w:kern w:val="0"/>
          <w:szCs w:val="21"/>
        </w:rPr>
        <w:t>垦区特殊的地理地貌</w:t>
      </w:r>
      <w:r w:rsidRPr="007D7B0B">
        <w:rPr>
          <w:rFonts w:ascii="Times New Roman" w:hAnsi="Times New Roman" w:cs="Times New Roman"/>
          <w:kern w:val="0"/>
          <w:szCs w:val="21"/>
        </w:rPr>
        <w:t>——</w:t>
      </w:r>
      <w:r w:rsidRPr="007D7B0B">
        <w:rPr>
          <w:rFonts w:ascii="Times New Roman" w:hAnsi="Times New Roman" w:cs="Times New Roman"/>
          <w:kern w:val="0"/>
          <w:szCs w:val="21"/>
        </w:rPr>
        <w:t>雷州半岛、火山地质、四面环海，海洋气候。茶产品已获国家地理标志产品认证，</w:t>
      </w:r>
      <w:r w:rsidRPr="007D7B0B">
        <w:rPr>
          <w:rFonts w:ascii="Times New Roman" w:hAnsi="Times New Roman" w:cs="Times New Roman"/>
          <w:kern w:val="0"/>
          <w:szCs w:val="21"/>
        </w:rPr>
        <w:t>1990</w:t>
      </w:r>
      <w:r w:rsidRPr="007D7B0B">
        <w:rPr>
          <w:rFonts w:ascii="Times New Roman" w:hAnsi="Times New Roman" w:cs="Times New Roman"/>
          <w:kern w:val="0"/>
          <w:szCs w:val="21"/>
        </w:rPr>
        <w:t>年荣获农业部绿色产品证书，多次获得广东省名优绿茶大奖及全国茶博会揽金夺银，成为国内茶叶公共知名品牌，远销国内外，但品牌包装仍停留在反映传统技术层面，缺乏新时代农垦创新元素。因此，下一步急需对产品包装进行设计升级改造，注入</w:t>
      </w:r>
      <w:r w:rsidRPr="007D7B0B">
        <w:rPr>
          <w:rFonts w:ascii="Times New Roman" w:hAnsi="Times New Roman" w:cs="Times New Roman"/>
          <w:kern w:val="0"/>
          <w:szCs w:val="21"/>
        </w:rPr>
        <w:t>“</w:t>
      </w:r>
      <w:r w:rsidRPr="007D7B0B">
        <w:rPr>
          <w:rFonts w:ascii="Times New Roman" w:hAnsi="Times New Roman" w:cs="Times New Roman"/>
          <w:kern w:val="0"/>
          <w:szCs w:val="21"/>
        </w:rPr>
        <w:t>海洋茶</w:t>
      </w:r>
      <w:r w:rsidRPr="007D7B0B">
        <w:rPr>
          <w:rFonts w:ascii="Times New Roman" w:hAnsi="Times New Roman" w:cs="Times New Roman"/>
          <w:kern w:val="0"/>
          <w:szCs w:val="21"/>
        </w:rPr>
        <w:t>”“</w:t>
      </w:r>
      <w:r w:rsidRPr="007D7B0B">
        <w:rPr>
          <w:rFonts w:ascii="Times New Roman" w:hAnsi="Times New Roman" w:cs="Times New Roman"/>
          <w:kern w:val="0"/>
          <w:szCs w:val="21"/>
        </w:rPr>
        <w:t>大农垦</w:t>
      </w:r>
      <w:r w:rsidRPr="007D7B0B">
        <w:rPr>
          <w:rFonts w:ascii="Times New Roman" w:hAnsi="Times New Roman" w:cs="Times New Roman"/>
          <w:kern w:val="0"/>
          <w:szCs w:val="21"/>
        </w:rPr>
        <w:t>”</w:t>
      </w:r>
      <w:r w:rsidRPr="007D7B0B">
        <w:rPr>
          <w:rFonts w:ascii="Times New Roman" w:hAnsi="Times New Roman" w:cs="Times New Roman"/>
          <w:kern w:val="0"/>
          <w:szCs w:val="21"/>
        </w:rPr>
        <w:t>这一独特元素。</w:t>
      </w:r>
    </w:p>
    <w:p w:rsidR="00B5444A" w:rsidRPr="007D7B0B" w:rsidRDefault="00B5444A" w:rsidP="00D746AE">
      <w:pPr>
        <w:widowControl/>
        <w:shd w:val="clear" w:color="auto" w:fill="FFFFFF"/>
        <w:ind w:firstLineChars="200" w:firstLine="422"/>
        <w:jc w:val="left"/>
        <w:rPr>
          <w:rFonts w:ascii="Times New Roman" w:hAnsi="Times New Roman" w:cs="Times New Roman"/>
          <w:kern w:val="0"/>
          <w:szCs w:val="21"/>
        </w:rPr>
      </w:pPr>
      <w:r w:rsidRPr="007D7B0B">
        <w:rPr>
          <w:rFonts w:ascii="Times New Roman" w:hAnsi="Times New Roman" w:cs="Times New Roman"/>
          <w:b/>
          <w:kern w:val="0"/>
          <w:szCs w:val="21"/>
        </w:rPr>
        <w:t>三是创新发展，助推产业转型升级。</w:t>
      </w:r>
      <w:r w:rsidRPr="007D7B0B">
        <w:rPr>
          <w:rFonts w:ascii="Times New Roman" w:hAnsi="Times New Roman" w:cs="Times New Roman"/>
          <w:kern w:val="0"/>
          <w:szCs w:val="21"/>
        </w:rPr>
        <w:t>挖掘文化休闲功能，发展茶叶深加工，拓展产业链，可将茶产业与农垦文化、旅游业有机结合起来，与产品深度开发和多种产品形态结合起来。如通过举办</w:t>
      </w:r>
      <w:r w:rsidRPr="007D7B0B">
        <w:rPr>
          <w:rFonts w:ascii="Times New Roman" w:hAnsi="Times New Roman" w:cs="Times New Roman"/>
          <w:kern w:val="0"/>
          <w:szCs w:val="21"/>
        </w:rPr>
        <w:t>“</w:t>
      </w:r>
      <w:r w:rsidRPr="007D7B0B">
        <w:rPr>
          <w:rFonts w:ascii="Times New Roman" w:hAnsi="Times New Roman" w:cs="Times New Roman"/>
          <w:kern w:val="0"/>
          <w:szCs w:val="21"/>
        </w:rPr>
        <w:t>采茶节</w:t>
      </w:r>
      <w:r w:rsidRPr="007D7B0B">
        <w:rPr>
          <w:rFonts w:ascii="Times New Roman" w:hAnsi="Times New Roman" w:cs="Times New Roman"/>
          <w:kern w:val="0"/>
          <w:szCs w:val="21"/>
        </w:rPr>
        <w:t>”</w:t>
      </w:r>
      <w:r w:rsidRPr="007D7B0B">
        <w:rPr>
          <w:rFonts w:ascii="Times New Roman" w:hAnsi="Times New Roman" w:cs="Times New Roman"/>
          <w:kern w:val="0"/>
          <w:szCs w:val="21"/>
        </w:rPr>
        <w:t>和参加</w:t>
      </w:r>
      <w:r w:rsidRPr="007D7B0B">
        <w:rPr>
          <w:rFonts w:ascii="Times New Roman" w:hAnsi="Times New Roman" w:cs="Times New Roman"/>
          <w:kern w:val="0"/>
          <w:szCs w:val="21"/>
        </w:rPr>
        <w:t>“</w:t>
      </w:r>
      <w:r w:rsidRPr="007D7B0B">
        <w:rPr>
          <w:rFonts w:ascii="Times New Roman" w:hAnsi="Times New Roman" w:cs="Times New Roman"/>
          <w:kern w:val="0"/>
          <w:szCs w:val="21"/>
        </w:rPr>
        <w:t>菠萝节</w:t>
      </w:r>
      <w:r w:rsidRPr="007D7B0B">
        <w:rPr>
          <w:rFonts w:ascii="Times New Roman" w:hAnsi="Times New Roman" w:cs="Times New Roman"/>
          <w:kern w:val="0"/>
          <w:szCs w:val="21"/>
        </w:rPr>
        <w:t>”“</w:t>
      </w:r>
      <w:r w:rsidRPr="007D7B0B">
        <w:rPr>
          <w:rFonts w:ascii="Times New Roman" w:hAnsi="Times New Roman" w:cs="Times New Roman"/>
          <w:kern w:val="0"/>
          <w:szCs w:val="21"/>
        </w:rPr>
        <w:t>红江橙节</w:t>
      </w:r>
      <w:r w:rsidRPr="007D7B0B">
        <w:rPr>
          <w:rFonts w:ascii="Times New Roman" w:hAnsi="Times New Roman" w:cs="Times New Roman"/>
          <w:kern w:val="0"/>
          <w:szCs w:val="21"/>
        </w:rPr>
        <w:t>”</w:t>
      </w:r>
      <w:r w:rsidRPr="007D7B0B">
        <w:rPr>
          <w:rFonts w:ascii="Times New Roman" w:hAnsi="Times New Roman" w:cs="Times New Roman"/>
          <w:kern w:val="0"/>
          <w:szCs w:val="21"/>
        </w:rPr>
        <w:t>等垦区形式多样的主题活动，大力宣传茶文化。同时在园区增添观光旅游硬件（游客接待中心、茶庄、茶园公路、骑行道、休闲木屋、观景台、茶田迷宫等综合配套设施），推出</w:t>
      </w:r>
      <w:r w:rsidRPr="007D7B0B">
        <w:rPr>
          <w:rFonts w:ascii="Times New Roman" w:hAnsi="Times New Roman" w:cs="Times New Roman"/>
          <w:kern w:val="0"/>
          <w:szCs w:val="21"/>
        </w:rPr>
        <w:t xml:space="preserve"> “</w:t>
      </w:r>
      <w:r w:rsidRPr="007D7B0B">
        <w:rPr>
          <w:rFonts w:ascii="Times New Roman" w:hAnsi="Times New Roman" w:cs="Times New Roman"/>
          <w:kern w:val="0"/>
          <w:szCs w:val="21"/>
        </w:rPr>
        <w:t>茶乡游</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w:t>
      </w:r>
      <w:r w:rsidRPr="007D7B0B">
        <w:rPr>
          <w:rFonts w:ascii="Times New Roman" w:hAnsi="Times New Roman" w:cs="Times New Roman"/>
          <w:kern w:val="0"/>
          <w:szCs w:val="21"/>
        </w:rPr>
        <w:t>休闲观光茶园</w:t>
      </w:r>
      <w:r w:rsidRPr="007D7B0B">
        <w:rPr>
          <w:rFonts w:ascii="Times New Roman" w:hAnsi="Times New Roman" w:cs="Times New Roman"/>
          <w:kern w:val="0"/>
          <w:szCs w:val="21"/>
        </w:rPr>
        <w:t>”</w:t>
      </w:r>
      <w:r w:rsidRPr="007D7B0B">
        <w:rPr>
          <w:rFonts w:ascii="Times New Roman" w:hAnsi="Times New Roman" w:cs="Times New Roman"/>
          <w:kern w:val="0"/>
          <w:szCs w:val="21"/>
        </w:rPr>
        <w:t>等文化旅游项目，助推茶产业由生产型向经营型转变。</w:t>
      </w:r>
    </w:p>
    <w:p w:rsidR="00B5444A" w:rsidRPr="007D7B0B" w:rsidRDefault="00B5444A" w:rsidP="00D746AE">
      <w:pPr>
        <w:widowControl/>
        <w:shd w:val="clear" w:color="auto" w:fill="FFFFFF"/>
        <w:ind w:firstLineChars="200" w:firstLine="422"/>
        <w:jc w:val="left"/>
        <w:rPr>
          <w:rFonts w:ascii="Times New Roman" w:hAnsi="Times New Roman" w:cs="Times New Roman"/>
          <w:kern w:val="0"/>
          <w:szCs w:val="21"/>
        </w:rPr>
      </w:pPr>
      <w:r w:rsidRPr="007D7B0B">
        <w:rPr>
          <w:rFonts w:ascii="Times New Roman" w:hAnsi="Times New Roman" w:cs="Times New Roman"/>
          <w:b/>
          <w:kern w:val="0"/>
          <w:szCs w:val="21"/>
        </w:rPr>
        <w:t>四是开展新模式新业态，提升国际市场竞争力。</w:t>
      </w:r>
      <w:r w:rsidRPr="007D7B0B">
        <w:rPr>
          <w:rFonts w:ascii="Times New Roman" w:hAnsi="Times New Roman" w:cs="Times New Roman"/>
          <w:kern w:val="0"/>
          <w:szCs w:val="21"/>
        </w:rPr>
        <w:t>在新模式方面，要以</w:t>
      </w:r>
      <w:r w:rsidRPr="007D7B0B">
        <w:rPr>
          <w:rFonts w:ascii="Times New Roman" w:hAnsi="Times New Roman" w:cs="Times New Roman"/>
          <w:kern w:val="0"/>
          <w:szCs w:val="21"/>
        </w:rPr>
        <w:t>“</w:t>
      </w:r>
      <w:r w:rsidRPr="007D7B0B">
        <w:rPr>
          <w:rFonts w:ascii="Times New Roman" w:hAnsi="Times New Roman" w:cs="Times New Roman"/>
          <w:kern w:val="0"/>
          <w:szCs w:val="21"/>
        </w:rPr>
        <w:t>一带一路</w:t>
      </w:r>
      <w:r w:rsidRPr="007D7B0B">
        <w:rPr>
          <w:rFonts w:ascii="Times New Roman" w:hAnsi="Times New Roman" w:cs="Times New Roman"/>
          <w:kern w:val="0"/>
          <w:szCs w:val="21"/>
        </w:rPr>
        <w:t>”</w:t>
      </w:r>
      <w:r w:rsidRPr="007D7B0B">
        <w:rPr>
          <w:rFonts w:ascii="Times New Roman" w:hAnsi="Times New Roman" w:cs="Times New Roman"/>
          <w:kern w:val="0"/>
          <w:szCs w:val="21"/>
        </w:rPr>
        <w:t>建设为统领，坚持共商共建共享，形成与经济发展新形势相适应的开放和合作模式；在新优势方面，整合垦区优势资源，与中国农垦组建产业联盟，对照出口标准创建种植示范区，同时加快跨国基地建设，培育和打造跨国产业集团；在新平台方面，积极搭建国内国际营销推介平台，开展多形式产销对接活动等，加快推动贸易投资便利化；在新业态方面，运用新的信息技术发展跨境电商、外贸综合服务平台等；在新领域方面，扩大服务业、第三产业等领域的开放与投资，提升际经济合作和良性竞争发展。</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r w:rsidRPr="007D7B0B">
        <w:rPr>
          <w:rFonts w:ascii="Times New Roman" w:hAnsi="Times New Roman" w:cs="Times New Roman"/>
          <w:kern w:val="0"/>
          <w:szCs w:val="21"/>
        </w:rPr>
        <w:t>“</w:t>
      </w:r>
      <w:r w:rsidRPr="007D7B0B">
        <w:rPr>
          <w:rFonts w:ascii="Times New Roman" w:hAnsi="Times New Roman" w:cs="Times New Roman"/>
          <w:kern w:val="0"/>
          <w:szCs w:val="21"/>
        </w:rPr>
        <w:t>他山之石，可以攻玉</w:t>
      </w:r>
      <w:r w:rsidRPr="007D7B0B">
        <w:rPr>
          <w:rFonts w:ascii="Times New Roman" w:hAnsi="Times New Roman" w:cs="Times New Roman"/>
          <w:kern w:val="0"/>
          <w:szCs w:val="21"/>
        </w:rPr>
        <w:t>”</w:t>
      </w:r>
      <w:r w:rsidRPr="007D7B0B">
        <w:rPr>
          <w:rFonts w:ascii="Times New Roman" w:hAnsi="Times New Roman" w:cs="Times New Roman"/>
          <w:kern w:val="0"/>
          <w:szCs w:val="21"/>
        </w:rPr>
        <w:t>，广西农垦发展现代农业的经验值得借鉴和思考。通过实地考察，我们更要加强学习思考、科学规划，打造出广东农垦特色的现代农业产业。当前，在湛江农垦集团公司（农垦局）领导的正确领导下，在农场和各有关部门大力支持配合下，公司指导的果蔬种植和农业休闲旅游业的发展已崭露头角，</w:t>
      </w:r>
      <w:r w:rsidRPr="007D7B0B">
        <w:rPr>
          <w:rFonts w:ascii="Times New Roman" w:hAnsi="Times New Roman" w:cs="Times New Roman"/>
          <w:kern w:val="0"/>
          <w:szCs w:val="21"/>
        </w:rPr>
        <w:t>2017</w:t>
      </w:r>
      <w:r w:rsidRPr="007D7B0B">
        <w:rPr>
          <w:rFonts w:ascii="Times New Roman" w:hAnsi="Times New Roman" w:cs="Times New Roman"/>
          <w:kern w:val="0"/>
          <w:szCs w:val="21"/>
        </w:rPr>
        <w:t>年新注册培育的</w:t>
      </w:r>
      <w:r w:rsidRPr="007D7B0B">
        <w:rPr>
          <w:rFonts w:ascii="Times New Roman" w:hAnsi="Times New Roman" w:cs="Times New Roman"/>
          <w:kern w:val="0"/>
          <w:szCs w:val="21"/>
        </w:rPr>
        <w:t>“</w:t>
      </w:r>
      <w:r w:rsidRPr="007D7B0B">
        <w:rPr>
          <w:rFonts w:ascii="Times New Roman" w:hAnsi="Times New Roman" w:cs="Times New Roman"/>
          <w:kern w:val="0"/>
          <w:szCs w:val="21"/>
        </w:rPr>
        <w:t>湛垦佳农</w:t>
      </w:r>
      <w:r w:rsidRPr="007D7B0B">
        <w:rPr>
          <w:rFonts w:ascii="Times New Roman" w:hAnsi="Times New Roman" w:cs="Times New Roman"/>
          <w:kern w:val="0"/>
          <w:szCs w:val="21"/>
        </w:rPr>
        <w:t>”</w:t>
      </w:r>
      <w:r w:rsidRPr="007D7B0B">
        <w:rPr>
          <w:rFonts w:ascii="Times New Roman" w:hAnsi="Times New Roman" w:cs="Times New Roman"/>
          <w:kern w:val="0"/>
          <w:szCs w:val="21"/>
        </w:rPr>
        <w:t>在我公司的经营管理下，多次整合垦区</w:t>
      </w:r>
      <w:r w:rsidRPr="007D7B0B">
        <w:rPr>
          <w:rFonts w:ascii="Times New Roman" w:hAnsi="Times New Roman" w:cs="Times New Roman"/>
          <w:kern w:val="0"/>
          <w:szCs w:val="21"/>
        </w:rPr>
        <w:t>“</w:t>
      </w:r>
      <w:r w:rsidRPr="007D7B0B">
        <w:rPr>
          <w:rFonts w:ascii="Times New Roman" w:hAnsi="Times New Roman" w:cs="Times New Roman"/>
          <w:kern w:val="0"/>
          <w:szCs w:val="21"/>
        </w:rPr>
        <w:t>雄鸥</w:t>
      </w:r>
      <w:r w:rsidRPr="007D7B0B">
        <w:rPr>
          <w:rFonts w:ascii="Times New Roman" w:hAnsi="Times New Roman" w:cs="Times New Roman"/>
          <w:kern w:val="0"/>
          <w:szCs w:val="21"/>
        </w:rPr>
        <w:t>”</w:t>
      </w:r>
      <w:r w:rsidRPr="007D7B0B">
        <w:rPr>
          <w:rFonts w:ascii="Times New Roman" w:hAnsi="Times New Roman" w:cs="Times New Roman"/>
          <w:kern w:val="0"/>
          <w:szCs w:val="21"/>
        </w:rPr>
        <w:t>牌</w:t>
      </w:r>
      <w:r w:rsidRPr="007D7B0B">
        <w:rPr>
          <w:rFonts w:ascii="Times New Roman" w:hAnsi="Times New Roman" w:cs="Times New Roman"/>
          <w:kern w:val="0"/>
          <w:szCs w:val="21"/>
        </w:rPr>
        <w:t>“</w:t>
      </w:r>
      <w:r w:rsidRPr="007D7B0B">
        <w:rPr>
          <w:rFonts w:ascii="Times New Roman" w:hAnsi="Times New Roman" w:cs="Times New Roman"/>
          <w:kern w:val="0"/>
          <w:szCs w:val="21"/>
        </w:rPr>
        <w:t>勇士</w:t>
      </w:r>
      <w:r w:rsidRPr="007D7B0B">
        <w:rPr>
          <w:rFonts w:ascii="Times New Roman" w:hAnsi="Times New Roman" w:cs="Times New Roman"/>
          <w:kern w:val="0"/>
          <w:szCs w:val="21"/>
        </w:rPr>
        <w:t>”</w:t>
      </w:r>
      <w:r w:rsidRPr="007D7B0B">
        <w:rPr>
          <w:rFonts w:ascii="Times New Roman" w:hAnsi="Times New Roman" w:cs="Times New Roman"/>
          <w:kern w:val="0"/>
          <w:szCs w:val="21"/>
        </w:rPr>
        <w:t>牌蒸青绿茶、</w:t>
      </w:r>
      <w:r w:rsidRPr="007D7B0B">
        <w:rPr>
          <w:rFonts w:ascii="Times New Roman" w:hAnsi="Times New Roman" w:cs="Times New Roman"/>
          <w:kern w:val="0"/>
          <w:szCs w:val="21"/>
        </w:rPr>
        <w:t>“</w:t>
      </w:r>
      <w:r w:rsidRPr="007D7B0B">
        <w:rPr>
          <w:rFonts w:ascii="Times New Roman" w:hAnsi="Times New Roman" w:cs="Times New Roman"/>
          <w:kern w:val="0"/>
          <w:szCs w:val="21"/>
        </w:rPr>
        <w:t>三叶牌</w:t>
      </w:r>
      <w:r w:rsidRPr="007D7B0B">
        <w:rPr>
          <w:rFonts w:ascii="Times New Roman" w:hAnsi="Times New Roman" w:cs="Times New Roman"/>
          <w:kern w:val="0"/>
          <w:szCs w:val="21"/>
        </w:rPr>
        <w:t>”</w:t>
      </w:r>
      <w:r w:rsidRPr="007D7B0B">
        <w:rPr>
          <w:rFonts w:ascii="Times New Roman" w:hAnsi="Times New Roman" w:cs="Times New Roman"/>
          <w:kern w:val="0"/>
          <w:szCs w:val="21"/>
        </w:rPr>
        <w:t>菠萝罐头、</w:t>
      </w:r>
      <w:r w:rsidRPr="007D7B0B">
        <w:rPr>
          <w:rFonts w:ascii="Times New Roman" w:hAnsi="Times New Roman" w:cs="Times New Roman"/>
          <w:kern w:val="0"/>
          <w:szCs w:val="21"/>
        </w:rPr>
        <w:t>“</w:t>
      </w:r>
      <w:r w:rsidRPr="007D7B0B">
        <w:rPr>
          <w:rFonts w:ascii="Times New Roman" w:hAnsi="Times New Roman" w:cs="Times New Roman"/>
          <w:kern w:val="0"/>
          <w:szCs w:val="21"/>
        </w:rPr>
        <w:t>红江牌</w:t>
      </w:r>
      <w:r w:rsidRPr="007D7B0B">
        <w:rPr>
          <w:rFonts w:ascii="Times New Roman" w:hAnsi="Times New Roman" w:cs="Times New Roman"/>
          <w:kern w:val="0"/>
          <w:szCs w:val="21"/>
        </w:rPr>
        <w:t>”</w:t>
      </w:r>
      <w:r w:rsidRPr="007D7B0B">
        <w:rPr>
          <w:rFonts w:ascii="Times New Roman" w:hAnsi="Times New Roman" w:cs="Times New Roman"/>
          <w:kern w:val="0"/>
          <w:szCs w:val="21"/>
        </w:rPr>
        <w:t>红江橙、</w:t>
      </w:r>
      <w:r w:rsidRPr="007D7B0B">
        <w:rPr>
          <w:rFonts w:ascii="Times New Roman" w:hAnsi="Times New Roman" w:cs="Times New Roman"/>
          <w:kern w:val="0"/>
          <w:szCs w:val="21"/>
        </w:rPr>
        <w:t>“</w:t>
      </w:r>
      <w:r w:rsidRPr="007D7B0B">
        <w:rPr>
          <w:rFonts w:ascii="Times New Roman" w:hAnsi="Times New Roman" w:cs="Times New Roman"/>
          <w:kern w:val="0"/>
          <w:szCs w:val="21"/>
        </w:rPr>
        <w:t>红土金波</w:t>
      </w:r>
      <w:r w:rsidRPr="007D7B0B">
        <w:rPr>
          <w:rFonts w:ascii="Times New Roman" w:hAnsi="Times New Roman" w:cs="Times New Roman"/>
          <w:kern w:val="0"/>
          <w:szCs w:val="21"/>
        </w:rPr>
        <w:t>”</w:t>
      </w:r>
      <w:r w:rsidRPr="007D7B0B">
        <w:rPr>
          <w:rFonts w:ascii="Times New Roman" w:hAnsi="Times New Roman" w:cs="Times New Roman"/>
          <w:kern w:val="0"/>
          <w:szCs w:val="21"/>
        </w:rPr>
        <w:t>牌凤梨、</w:t>
      </w:r>
      <w:r w:rsidRPr="007D7B0B">
        <w:rPr>
          <w:rFonts w:ascii="Times New Roman" w:hAnsi="Times New Roman" w:cs="Times New Roman"/>
          <w:kern w:val="0"/>
          <w:szCs w:val="21"/>
        </w:rPr>
        <w:t>“</w:t>
      </w:r>
      <w:r w:rsidRPr="007D7B0B">
        <w:rPr>
          <w:rFonts w:ascii="Times New Roman" w:hAnsi="Times New Roman" w:cs="Times New Roman"/>
          <w:kern w:val="0"/>
          <w:szCs w:val="21"/>
        </w:rPr>
        <w:t>福禄香</w:t>
      </w:r>
      <w:r w:rsidRPr="007D7B0B">
        <w:rPr>
          <w:rFonts w:ascii="Times New Roman" w:hAnsi="Times New Roman" w:cs="Times New Roman"/>
          <w:kern w:val="0"/>
          <w:szCs w:val="21"/>
        </w:rPr>
        <w:t>”</w:t>
      </w:r>
      <w:r w:rsidRPr="007D7B0B">
        <w:rPr>
          <w:rFonts w:ascii="Times New Roman" w:hAnsi="Times New Roman" w:cs="Times New Roman"/>
          <w:kern w:val="0"/>
          <w:szCs w:val="21"/>
        </w:rPr>
        <w:t>牌香蕉、</w:t>
      </w:r>
      <w:r w:rsidRPr="007D7B0B">
        <w:rPr>
          <w:rFonts w:ascii="Times New Roman" w:hAnsi="Times New Roman" w:cs="Times New Roman"/>
          <w:kern w:val="0"/>
          <w:szCs w:val="21"/>
        </w:rPr>
        <w:t>“</w:t>
      </w:r>
      <w:r w:rsidRPr="007D7B0B">
        <w:rPr>
          <w:rFonts w:ascii="Times New Roman" w:hAnsi="Times New Roman" w:cs="Times New Roman"/>
          <w:kern w:val="0"/>
          <w:szCs w:val="21"/>
        </w:rPr>
        <w:t>广垦雷州</w:t>
      </w:r>
      <w:r w:rsidRPr="007D7B0B">
        <w:rPr>
          <w:rFonts w:ascii="Times New Roman" w:hAnsi="Times New Roman" w:cs="Times New Roman"/>
          <w:kern w:val="0"/>
          <w:szCs w:val="21"/>
        </w:rPr>
        <w:t>”</w:t>
      </w:r>
      <w:r w:rsidRPr="007D7B0B">
        <w:rPr>
          <w:rFonts w:ascii="Times New Roman" w:hAnsi="Times New Roman" w:cs="Times New Roman"/>
          <w:kern w:val="0"/>
          <w:szCs w:val="21"/>
        </w:rPr>
        <w:t>牌米、</w:t>
      </w:r>
      <w:r w:rsidRPr="007D7B0B">
        <w:rPr>
          <w:rFonts w:ascii="Times New Roman" w:hAnsi="Times New Roman" w:cs="Times New Roman"/>
          <w:kern w:val="0"/>
          <w:szCs w:val="21"/>
        </w:rPr>
        <w:t>“</w:t>
      </w:r>
      <w:r w:rsidRPr="007D7B0B">
        <w:rPr>
          <w:rFonts w:ascii="Times New Roman" w:hAnsi="Times New Roman" w:cs="Times New Roman"/>
          <w:kern w:val="0"/>
          <w:szCs w:val="21"/>
        </w:rPr>
        <w:t>鹤地红湖</w:t>
      </w:r>
      <w:r w:rsidRPr="007D7B0B">
        <w:rPr>
          <w:rFonts w:ascii="Times New Roman" w:hAnsi="Times New Roman" w:cs="Times New Roman"/>
          <w:kern w:val="0"/>
          <w:szCs w:val="21"/>
        </w:rPr>
        <w:t>”</w:t>
      </w:r>
      <w:r w:rsidRPr="007D7B0B">
        <w:rPr>
          <w:rFonts w:ascii="Times New Roman" w:hAnsi="Times New Roman" w:cs="Times New Roman"/>
          <w:kern w:val="0"/>
          <w:szCs w:val="21"/>
        </w:rPr>
        <w:t>牌果蔬、</w:t>
      </w:r>
      <w:r w:rsidRPr="007D7B0B">
        <w:rPr>
          <w:rFonts w:ascii="Times New Roman" w:hAnsi="Times New Roman" w:cs="Times New Roman"/>
          <w:kern w:val="0"/>
          <w:szCs w:val="21"/>
        </w:rPr>
        <w:t>“</w:t>
      </w:r>
      <w:r w:rsidRPr="007D7B0B">
        <w:rPr>
          <w:rFonts w:ascii="Times New Roman" w:hAnsi="Times New Roman" w:cs="Times New Roman"/>
          <w:kern w:val="0"/>
          <w:szCs w:val="21"/>
        </w:rPr>
        <w:t>三块石</w:t>
      </w:r>
      <w:r w:rsidRPr="007D7B0B">
        <w:rPr>
          <w:rFonts w:ascii="Times New Roman" w:hAnsi="Times New Roman" w:cs="Times New Roman"/>
          <w:kern w:val="0"/>
          <w:szCs w:val="21"/>
        </w:rPr>
        <w:t>”</w:t>
      </w:r>
      <w:r w:rsidRPr="007D7B0B">
        <w:rPr>
          <w:rFonts w:ascii="Times New Roman" w:hAnsi="Times New Roman" w:cs="Times New Roman"/>
          <w:kern w:val="0"/>
          <w:szCs w:val="21"/>
        </w:rPr>
        <w:t>牌龙眼等特色优势农产品品牌参展国内国际农博会，奖牌揽金夺银，一二三产业融合发展将成新趋势。相信不久未来公司在创新型农业发展道路上，定会有一个崭新的面貌，成为引领职工增收、企业增效的新型经济增长亮点。</w:t>
      </w:r>
    </w:p>
    <w:p w:rsidR="00B5444A" w:rsidRPr="007D7B0B" w:rsidRDefault="00B5444A" w:rsidP="00D746AE">
      <w:pPr>
        <w:widowControl/>
        <w:shd w:val="clear" w:color="auto" w:fill="FFFFFF"/>
        <w:ind w:firstLineChars="200" w:firstLine="420"/>
        <w:jc w:val="left"/>
        <w:rPr>
          <w:rFonts w:ascii="Times New Roman" w:hAnsi="Times New Roman" w:cs="Times New Roman"/>
          <w:kern w:val="0"/>
          <w:szCs w:val="21"/>
        </w:rPr>
      </w:pPr>
    </w:p>
    <w:p w:rsidR="007442A8" w:rsidRPr="007D7B0B" w:rsidRDefault="007442A8" w:rsidP="00D746AE">
      <w:pPr>
        <w:widowControl/>
        <w:shd w:val="clear" w:color="auto" w:fill="FFFFFF"/>
        <w:ind w:firstLineChars="200" w:firstLine="420"/>
        <w:jc w:val="left"/>
        <w:rPr>
          <w:rFonts w:ascii="Times New Roman" w:hAnsi="Times New Roman" w:cs="Times New Roman"/>
          <w:kern w:val="0"/>
          <w:szCs w:val="21"/>
        </w:rPr>
      </w:pPr>
    </w:p>
    <w:p w:rsidR="00F16E77" w:rsidRDefault="00F16E77">
      <w:pPr>
        <w:widowControl/>
        <w:jc w:val="left"/>
        <w:rPr>
          <w:rFonts w:ascii="Times New Roman" w:eastAsia="黑体" w:hAnsi="Times New Roman" w:cs="Times New Roman"/>
          <w:bCs/>
          <w:snapToGrid w:val="0"/>
          <w:kern w:val="44"/>
          <w:sz w:val="36"/>
          <w:szCs w:val="44"/>
        </w:rPr>
      </w:pPr>
      <w:r>
        <w:br w:type="page"/>
      </w:r>
    </w:p>
    <w:p w:rsidR="00C1396A" w:rsidRPr="007D7B0B" w:rsidRDefault="00C1396A" w:rsidP="00D746AE">
      <w:pPr>
        <w:pStyle w:val="1"/>
      </w:pPr>
      <w:bookmarkStart w:id="754" w:name="_Toc527399012"/>
      <w:r w:rsidRPr="007D7B0B">
        <w:lastRenderedPageBreak/>
        <w:t>磷酸二氢铵做基体改进剂在测定牛奶中铅的应用</w:t>
      </w:r>
      <w:bookmarkEnd w:id="754"/>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纪坤发</w:t>
      </w:r>
      <w:r w:rsidRPr="007D7B0B">
        <w:rPr>
          <w:rFonts w:ascii="Times New Roman" w:eastAsia="楷体" w:hAnsi="Times New Roman" w:cs="Times New Roman"/>
          <w:bCs/>
        </w:rPr>
        <w:t xml:space="preserve">    </w:t>
      </w:r>
      <w:r w:rsidRPr="007D7B0B">
        <w:rPr>
          <w:rFonts w:ascii="Times New Roman" w:eastAsia="楷体" w:hAnsi="Times New Roman" w:cs="Times New Roman"/>
          <w:bCs/>
        </w:rPr>
        <w:t>广东燕塘乳业股份有限公司</w:t>
      </w:r>
    </w:p>
    <w:p w:rsidR="00C1396A" w:rsidRPr="007D7B0B" w:rsidRDefault="00C1396A" w:rsidP="00D746AE">
      <w:pPr>
        <w:jc w:val="center"/>
        <w:rPr>
          <w:rFonts w:ascii="Times New Roman" w:hAnsi="Times New Roman" w:cs="Times New Roman"/>
          <w:b/>
          <w:bCs/>
        </w:rPr>
      </w:pPr>
    </w:p>
    <w:p w:rsidR="00C1396A" w:rsidRPr="007D7B0B" w:rsidRDefault="00C1396A" w:rsidP="00D746AE">
      <w:pPr>
        <w:ind w:firstLineChars="200" w:firstLine="420"/>
        <w:rPr>
          <w:rFonts w:ascii="Times New Roman" w:hAnsi="Times New Roman" w:cs="Times New Roman"/>
        </w:rPr>
      </w:pPr>
      <w:r w:rsidRPr="007D7B0B">
        <w:rPr>
          <w:rFonts w:ascii="Times New Roman" w:hAnsi="Times New Roman" w:cs="Times New Roman"/>
        </w:rPr>
        <w:t>本方法依据</w:t>
      </w:r>
      <w:r w:rsidRPr="007D7B0B">
        <w:rPr>
          <w:rFonts w:ascii="Times New Roman" w:hAnsi="Times New Roman" w:cs="Times New Roman"/>
        </w:rPr>
        <w:t>GB 5009.12-2017</w:t>
      </w:r>
      <w:r w:rsidRPr="007D7B0B">
        <w:rPr>
          <w:rFonts w:ascii="Times New Roman" w:hAnsi="Times New Roman" w:cs="Times New Roman"/>
        </w:rPr>
        <w:t>《食品安全国家标准</w:t>
      </w:r>
      <w:r w:rsidRPr="007D7B0B">
        <w:rPr>
          <w:rFonts w:ascii="Times New Roman" w:hAnsi="Times New Roman" w:cs="Times New Roman"/>
        </w:rPr>
        <w:t xml:space="preserve"> </w:t>
      </w:r>
      <w:r w:rsidRPr="007D7B0B">
        <w:rPr>
          <w:rFonts w:ascii="Times New Roman" w:hAnsi="Times New Roman" w:cs="Times New Roman"/>
        </w:rPr>
        <w:t>食品中铅的测定》来开展，牛奶试样经微波消解处理后，采用石墨炉</w:t>
      </w:r>
      <w:r w:rsidRPr="007D7B0B">
        <w:rPr>
          <w:rFonts w:ascii="Times New Roman" w:hAnsi="Times New Roman" w:cs="Times New Roman"/>
        </w:rPr>
        <w:t>-</w:t>
      </w:r>
      <w:r w:rsidRPr="007D7B0B">
        <w:rPr>
          <w:rFonts w:ascii="Times New Roman" w:hAnsi="Times New Roman" w:cs="Times New Roman"/>
        </w:rPr>
        <w:t>原子吸收光谱法（检测波长</w:t>
      </w:r>
      <w:r w:rsidRPr="007D7B0B">
        <w:rPr>
          <w:rFonts w:ascii="Times New Roman" w:hAnsi="Times New Roman" w:cs="Times New Roman"/>
        </w:rPr>
        <w:t>283.3nm</w:t>
      </w:r>
      <w:r w:rsidRPr="007D7B0B">
        <w:rPr>
          <w:rFonts w:ascii="Times New Roman" w:hAnsi="Times New Roman" w:cs="Times New Roman"/>
        </w:rPr>
        <w:t>）测定其铅的含量，在检测过程中有使用基体改进剂和不使用基体改进剂两种方法。通过实验对两种方法进行对比分析，从而选择更合适的测定方法来对牛奶中铅元素残留进行检测，最终保证企业产品的质量安全。</w:t>
      </w:r>
    </w:p>
    <w:p w:rsidR="00C1396A" w:rsidRPr="007D7B0B" w:rsidRDefault="00C1396A" w:rsidP="00D746AE">
      <w:pPr>
        <w:rPr>
          <w:rFonts w:ascii="Times New Roman" w:hAnsi="Times New Roman" w:cs="Times New Roman"/>
        </w:rPr>
      </w:pPr>
    </w:p>
    <w:p w:rsidR="00C1396A" w:rsidRPr="007D7B0B" w:rsidRDefault="00C1396A" w:rsidP="00D746AE">
      <w:pPr>
        <w:pStyle w:val="1"/>
      </w:pPr>
      <w:bookmarkStart w:id="755" w:name="_Toc527399013"/>
      <w:r w:rsidRPr="007D7B0B">
        <w:t>浅谈菠萝罐头加工业现代经营思路</w:t>
      </w:r>
      <w:bookmarkEnd w:id="755"/>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1.</w:t>
      </w:r>
      <w:r w:rsidRPr="007D7B0B">
        <w:rPr>
          <w:rFonts w:ascii="Times New Roman" w:eastAsia="楷体" w:hAnsi="Times New Roman" w:cs="Times New Roman"/>
          <w:bCs/>
        </w:rPr>
        <w:t>李为陆</w:t>
      </w:r>
      <w:r w:rsidRPr="007D7B0B">
        <w:rPr>
          <w:rFonts w:ascii="Times New Roman" w:eastAsia="楷体" w:hAnsi="Times New Roman" w:cs="Times New Roman"/>
          <w:bCs/>
        </w:rPr>
        <w:t>  2.</w:t>
      </w:r>
      <w:r w:rsidRPr="007D7B0B">
        <w:rPr>
          <w:rFonts w:ascii="Times New Roman" w:eastAsia="楷体" w:hAnsi="Times New Roman" w:cs="Times New Roman"/>
          <w:bCs/>
        </w:rPr>
        <w:t>程隆</w:t>
      </w:r>
    </w:p>
    <w:p w:rsidR="00C1396A" w:rsidRPr="007D7B0B" w:rsidRDefault="00C1396A" w:rsidP="00D746AE">
      <w:pPr>
        <w:widowControl/>
        <w:jc w:val="left"/>
        <w:rPr>
          <w:rFonts w:ascii="Times New Roman" w:hAnsi="Times New Roman" w:cs="Times New Roman"/>
          <w:kern w:val="0"/>
        </w:rPr>
      </w:pPr>
      <w:r w:rsidRPr="007D7B0B">
        <w:rPr>
          <w:rFonts w:ascii="Times New Roman" w:hAnsi="Times New Roman" w:cs="Times New Roman"/>
          <w:kern w:val="0"/>
        </w:rPr>
        <w:t> </w:t>
      </w:r>
    </w:p>
    <w:p w:rsidR="00C1396A" w:rsidRPr="007D7B0B" w:rsidRDefault="00373382" w:rsidP="00D746AE">
      <w:pPr>
        <w:widowControl/>
        <w:jc w:val="left"/>
        <w:rPr>
          <w:rFonts w:ascii="Times New Roman" w:hAnsi="Times New Roman" w:cs="Times New Roman"/>
          <w:kern w:val="0"/>
        </w:rPr>
      </w:pPr>
      <w:r>
        <w:rPr>
          <w:rFonts w:ascii="Times New Roman" w:hAnsi="Times New Roman" w:cs="Times New Roman"/>
          <w:b/>
          <w:kern w:val="0"/>
        </w:rPr>
        <w:t>摘</w:t>
      </w:r>
      <w:r>
        <w:rPr>
          <w:rFonts w:ascii="Times New Roman" w:hAnsi="Times New Roman" w:cs="Times New Roman" w:hint="eastAsia"/>
          <w:b/>
          <w:kern w:val="0"/>
        </w:rPr>
        <w:t xml:space="preserve"> </w:t>
      </w:r>
      <w:r>
        <w:rPr>
          <w:rFonts w:ascii="Times New Roman" w:hAnsi="Times New Roman" w:cs="Times New Roman"/>
          <w:b/>
          <w:kern w:val="0"/>
        </w:rPr>
        <w:t>要</w:t>
      </w:r>
      <w:r>
        <w:rPr>
          <w:rFonts w:ascii="Times New Roman" w:hAnsi="Times New Roman" w:cs="Times New Roman" w:hint="eastAsia"/>
          <w:b/>
          <w:kern w:val="0"/>
        </w:rPr>
        <w:t xml:space="preserve"> </w:t>
      </w:r>
      <w:r w:rsidR="00C1396A" w:rsidRPr="007D7B0B">
        <w:rPr>
          <w:rFonts w:ascii="Times New Roman" w:hAnsi="Times New Roman" w:cs="Times New Roman"/>
          <w:kern w:val="0"/>
        </w:rPr>
        <w:t>广东收获菠萝罐头食品有限公司成立于</w:t>
      </w:r>
      <w:r w:rsidR="00C1396A" w:rsidRPr="007D7B0B">
        <w:rPr>
          <w:rFonts w:ascii="Times New Roman" w:hAnsi="Times New Roman" w:cs="Times New Roman"/>
          <w:kern w:val="0"/>
        </w:rPr>
        <w:t>1983</w:t>
      </w:r>
      <w:r w:rsidR="00C1396A" w:rsidRPr="007D7B0B">
        <w:rPr>
          <w:rFonts w:ascii="Times New Roman" w:hAnsi="Times New Roman" w:cs="Times New Roman"/>
          <w:kern w:val="0"/>
        </w:rPr>
        <w:t>年，公司现有菠萝基地</w:t>
      </w:r>
      <w:r w:rsidR="00C1396A" w:rsidRPr="007D7B0B">
        <w:rPr>
          <w:rFonts w:ascii="Times New Roman" w:hAnsi="Times New Roman" w:cs="Times New Roman"/>
          <w:kern w:val="0"/>
        </w:rPr>
        <w:t>2.7</w:t>
      </w:r>
      <w:r w:rsidR="00C1396A" w:rsidRPr="007D7B0B">
        <w:rPr>
          <w:rFonts w:ascii="Times New Roman" w:hAnsi="Times New Roman" w:cs="Times New Roman"/>
          <w:kern w:val="0"/>
        </w:rPr>
        <w:t>万亩，菠萝加工厂</w:t>
      </w:r>
      <w:r w:rsidR="00C1396A" w:rsidRPr="007D7B0B">
        <w:rPr>
          <w:rFonts w:ascii="Times New Roman" w:hAnsi="Times New Roman" w:cs="Times New Roman"/>
          <w:kern w:val="0"/>
        </w:rPr>
        <w:t>1</w:t>
      </w:r>
      <w:r w:rsidR="00C1396A" w:rsidRPr="007D7B0B">
        <w:rPr>
          <w:rFonts w:ascii="Times New Roman" w:hAnsi="Times New Roman" w:cs="Times New Roman"/>
          <w:kern w:val="0"/>
        </w:rPr>
        <w:t>间，生产菠萝罐头、浓缩汁、菠萝饮料等系列产品。根据农垦供给侧改革及产业经营改制，于</w:t>
      </w:r>
      <w:r w:rsidR="00C1396A" w:rsidRPr="007D7B0B">
        <w:rPr>
          <w:rFonts w:ascii="Times New Roman" w:hAnsi="Times New Roman" w:cs="Times New Roman"/>
          <w:kern w:val="0"/>
        </w:rPr>
        <w:t>2018</w:t>
      </w:r>
      <w:r w:rsidR="00C1396A" w:rsidRPr="007D7B0B">
        <w:rPr>
          <w:rFonts w:ascii="Times New Roman" w:hAnsi="Times New Roman" w:cs="Times New Roman"/>
          <w:kern w:val="0"/>
        </w:rPr>
        <w:t>年</w:t>
      </w:r>
      <w:r w:rsidR="00C1396A" w:rsidRPr="007D7B0B">
        <w:rPr>
          <w:rFonts w:ascii="Times New Roman" w:hAnsi="Times New Roman" w:cs="Times New Roman"/>
          <w:kern w:val="0"/>
        </w:rPr>
        <w:t>7</w:t>
      </w:r>
      <w:r w:rsidR="00C1396A" w:rsidRPr="007D7B0B">
        <w:rPr>
          <w:rFonts w:ascii="Times New Roman" w:hAnsi="Times New Roman" w:cs="Times New Roman"/>
          <w:kern w:val="0"/>
        </w:rPr>
        <w:t>月从原丰收公司剥离划转现代农业公司，开展现代加</w:t>
      </w:r>
    </w:p>
    <w:p w:rsidR="00C1396A" w:rsidRPr="007D7B0B" w:rsidRDefault="00C1396A" w:rsidP="00D746AE">
      <w:pPr>
        <w:widowControl/>
        <w:jc w:val="left"/>
        <w:rPr>
          <w:rFonts w:ascii="Times New Roman" w:hAnsi="Times New Roman" w:cs="Times New Roman"/>
          <w:kern w:val="0"/>
        </w:rPr>
      </w:pPr>
      <w:r w:rsidRPr="007D7B0B">
        <w:rPr>
          <w:rFonts w:ascii="Times New Roman" w:hAnsi="Times New Roman" w:cs="Times New Roman"/>
          <w:kern w:val="0"/>
        </w:rPr>
        <w:t>工业经营管理。围绕：工业技改，提升效率和工业化产值；杂果罐头代加工，解决</w:t>
      </w:r>
      <w:r w:rsidRPr="007D7B0B">
        <w:rPr>
          <w:rFonts w:ascii="Times New Roman" w:hAnsi="Times New Roman" w:cs="Times New Roman"/>
          <w:kern w:val="0"/>
        </w:rPr>
        <w:t>6-9</w:t>
      </w:r>
      <w:r w:rsidRPr="007D7B0B">
        <w:rPr>
          <w:rFonts w:ascii="Times New Roman" w:hAnsi="Times New Roman" w:cs="Times New Roman"/>
          <w:kern w:val="0"/>
        </w:rPr>
        <w:t>月份停工期工人收入问题；代加工半成品或贸易，增加企业产能；菠萝深加工系列新产品研发，打造菠萝博物馆；传统营销与现代营销融合，订单餐饮基础上，开发烘焙、休闲食品业务，做大做强农垦特色</w:t>
      </w:r>
      <w:r w:rsidRPr="007D7B0B">
        <w:rPr>
          <w:rFonts w:ascii="Times New Roman" w:hAnsi="Times New Roman" w:cs="Times New Roman"/>
          <w:kern w:val="0"/>
        </w:rPr>
        <w:t>“</w:t>
      </w:r>
      <w:r w:rsidRPr="007D7B0B">
        <w:rPr>
          <w:rFonts w:ascii="Times New Roman" w:hAnsi="Times New Roman" w:cs="Times New Roman"/>
          <w:kern w:val="0"/>
        </w:rPr>
        <w:t>三叶</w:t>
      </w:r>
      <w:r w:rsidRPr="007D7B0B">
        <w:rPr>
          <w:rFonts w:ascii="Times New Roman" w:hAnsi="Times New Roman" w:cs="Times New Roman"/>
          <w:kern w:val="0"/>
        </w:rPr>
        <w:t>”</w:t>
      </w:r>
      <w:r w:rsidRPr="007D7B0B">
        <w:rPr>
          <w:rFonts w:ascii="Times New Roman" w:hAnsi="Times New Roman" w:cs="Times New Roman"/>
          <w:kern w:val="0"/>
        </w:rPr>
        <w:t>牌菠萝产品。</w:t>
      </w:r>
    </w:p>
    <w:p w:rsidR="00C1396A" w:rsidRPr="007D7B0B" w:rsidRDefault="00C1396A" w:rsidP="00D746AE">
      <w:pPr>
        <w:widowControl/>
        <w:jc w:val="left"/>
        <w:rPr>
          <w:rFonts w:ascii="Times New Roman" w:hAnsi="Times New Roman" w:cs="Times New Roman"/>
          <w:kern w:val="0"/>
        </w:rPr>
      </w:pPr>
      <w:r w:rsidRPr="007D7B0B">
        <w:rPr>
          <w:rFonts w:ascii="Times New Roman" w:hAnsi="Times New Roman" w:cs="Times New Roman"/>
          <w:kern w:val="0"/>
        </w:rPr>
        <w:t> </w:t>
      </w:r>
    </w:p>
    <w:p w:rsidR="00C1396A" w:rsidRPr="007D7B0B" w:rsidRDefault="00C1396A" w:rsidP="00D746AE">
      <w:pPr>
        <w:widowControl/>
        <w:jc w:val="left"/>
        <w:rPr>
          <w:rFonts w:ascii="Times New Roman" w:hAnsi="Times New Roman" w:cs="Times New Roman"/>
          <w:kern w:val="0"/>
        </w:rPr>
      </w:pPr>
      <w:r w:rsidRPr="007D7B0B">
        <w:rPr>
          <w:rFonts w:ascii="Times New Roman" w:hAnsi="Times New Roman" w:cs="Times New Roman"/>
          <w:b/>
          <w:kern w:val="0"/>
        </w:rPr>
        <w:t>作者简介</w:t>
      </w:r>
      <w:r w:rsidRPr="007D7B0B">
        <w:rPr>
          <w:rFonts w:ascii="Times New Roman" w:hAnsi="Times New Roman" w:cs="Times New Roman"/>
          <w:b/>
          <w:kern w:val="0"/>
        </w:rPr>
        <w:t>:</w:t>
      </w:r>
      <w:r w:rsidRPr="007D7B0B">
        <w:rPr>
          <w:rFonts w:ascii="Times New Roman" w:hAnsi="Times New Roman" w:cs="Times New Roman"/>
          <w:kern w:val="0"/>
        </w:rPr>
        <w:t>李为陆，男（</w:t>
      </w:r>
      <w:r w:rsidRPr="007D7B0B">
        <w:rPr>
          <w:rFonts w:ascii="Times New Roman" w:hAnsi="Times New Roman" w:cs="Times New Roman"/>
          <w:kern w:val="0"/>
        </w:rPr>
        <w:t>1966-</w:t>
      </w:r>
      <w:r w:rsidRPr="007D7B0B">
        <w:rPr>
          <w:rFonts w:ascii="Times New Roman" w:hAnsi="Times New Roman" w:cs="Times New Roman"/>
          <w:kern w:val="0"/>
        </w:rPr>
        <w:t>），广东雷州人，中级食品加工工程师。现任雷州湛垦农业发展有限公司副总经理，广东收获菠萝罐头食品有限公司经理（厂长），从事菠萝深加工业经营管理工作近</w:t>
      </w:r>
      <w:r w:rsidRPr="007D7B0B">
        <w:rPr>
          <w:rFonts w:ascii="Times New Roman" w:hAnsi="Times New Roman" w:cs="Times New Roman"/>
          <w:kern w:val="0"/>
        </w:rPr>
        <w:t>20</w:t>
      </w:r>
      <w:r w:rsidRPr="007D7B0B">
        <w:rPr>
          <w:rFonts w:ascii="Times New Roman" w:hAnsi="Times New Roman" w:cs="Times New Roman"/>
          <w:kern w:val="0"/>
        </w:rPr>
        <w:t>余年。联系电话：</w:t>
      </w:r>
      <w:r w:rsidRPr="007D7B0B">
        <w:rPr>
          <w:rFonts w:ascii="Times New Roman" w:hAnsi="Times New Roman" w:cs="Times New Roman"/>
          <w:kern w:val="0"/>
        </w:rPr>
        <w:t>13824834738</w:t>
      </w:r>
      <w:r w:rsidRPr="007D7B0B">
        <w:rPr>
          <w:rFonts w:ascii="Times New Roman" w:hAnsi="Times New Roman" w:cs="Times New Roman"/>
          <w:kern w:val="0"/>
        </w:rPr>
        <w:t>。</w:t>
      </w:r>
    </w:p>
    <w:p w:rsidR="00C1396A" w:rsidRPr="007D7B0B" w:rsidRDefault="00C1396A" w:rsidP="00D746AE">
      <w:pPr>
        <w:widowControl/>
        <w:jc w:val="left"/>
        <w:rPr>
          <w:rFonts w:ascii="Times New Roman" w:hAnsi="Times New Roman" w:cs="Times New Roman"/>
          <w:kern w:val="0"/>
        </w:rPr>
      </w:pPr>
    </w:p>
    <w:p w:rsidR="00C1396A" w:rsidRPr="007D7B0B" w:rsidRDefault="00C1396A" w:rsidP="00D746AE">
      <w:pPr>
        <w:rPr>
          <w:rFonts w:ascii="Times New Roman" w:hAnsi="Times New Roman" w:cs="Times New Roman"/>
        </w:rPr>
      </w:pPr>
    </w:p>
    <w:p w:rsidR="00C1396A" w:rsidRPr="007D7B0B" w:rsidRDefault="00C1396A" w:rsidP="00D746AE">
      <w:pPr>
        <w:pStyle w:val="1"/>
      </w:pPr>
      <w:bookmarkStart w:id="756" w:name="_Toc527399014"/>
      <w:r w:rsidRPr="007D7B0B">
        <w:t>农杆菌注射法转化荔枝果实组织的研究</w:t>
      </w:r>
      <w:bookmarkEnd w:id="756"/>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王树军</w:t>
      </w:r>
      <w:r w:rsidRPr="007D7B0B">
        <w:rPr>
          <w:rFonts w:ascii="Times New Roman" w:eastAsia="楷体" w:hAnsi="Times New Roman" w:cs="Times New Roman"/>
          <w:bCs/>
        </w:rPr>
        <w:t>,</w:t>
      </w:r>
      <w:r w:rsidRPr="007D7B0B">
        <w:rPr>
          <w:rFonts w:ascii="Times New Roman" w:eastAsia="楷体" w:hAnsi="Times New Roman" w:cs="Times New Roman"/>
          <w:bCs/>
        </w:rPr>
        <w:t>王</w:t>
      </w:r>
      <w:r w:rsidRPr="007D7B0B">
        <w:rPr>
          <w:rFonts w:ascii="Times New Roman" w:eastAsia="楷体" w:hAnsi="Times New Roman" w:cs="Times New Roman"/>
          <w:bCs/>
        </w:rPr>
        <w:t xml:space="preserve"> </w:t>
      </w:r>
      <w:r w:rsidRPr="007D7B0B">
        <w:rPr>
          <w:rFonts w:ascii="Times New Roman" w:eastAsia="楷体" w:hAnsi="Times New Roman" w:cs="Times New Roman"/>
          <w:bCs/>
        </w:rPr>
        <w:t>果</w:t>
      </w:r>
      <w:r w:rsidRPr="007D7B0B">
        <w:rPr>
          <w:rFonts w:ascii="Times New Roman" w:eastAsia="楷体" w:hAnsi="Times New Roman" w:cs="Times New Roman"/>
          <w:bCs/>
        </w:rPr>
        <w:t>,</w:t>
      </w:r>
      <w:r w:rsidRPr="007D7B0B">
        <w:rPr>
          <w:rFonts w:ascii="Times New Roman" w:eastAsia="楷体" w:hAnsi="Times New Roman" w:cs="Times New Roman"/>
          <w:bCs/>
        </w:rPr>
        <w:t>李焕苓</w:t>
      </w:r>
      <w:r w:rsidRPr="007D7B0B">
        <w:rPr>
          <w:rFonts w:ascii="Times New Roman" w:eastAsia="楷体" w:hAnsi="Times New Roman" w:cs="Times New Roman"/>
          <w:bCs/>
        </w:rPr>
        <w:t>,</w:t>
      </w:r>
      <w:r w:rsidRPr="007D7B0B">
        <w:rPr>
          <w:rFonts w:ascii="Times New Roman" w:eastAsia="楷体" w:hAnsi="Times New Roman" w:cs="Times New Roman"/>
          <w:bCs/>
        </w:rPr>
        <w:t>孙进华</w:t>
      </w:r>
      <w:r w:rsidRPr="007D7B0B">
        <w:rPr>
          <w:rFonts w:ascii="Times New Roman" w:eastAsia="楷体" w:hAnsi="Times New Roman" w:cs="Times New Roman"/>
          <w:bCs/>
        </w:rPr>
        <w:t>,</w:t>
      </w:r>
      <w:r w:rsidRPr="007D7B0B">
        <w:rPr>
          <w:rFonts w:ascii="Times New Roman" w:eastAsia="楷体" w:hAnsi="Times New Roman" w:cs="Times New Roman"/>
          <w:bCs/>
        </w:rPr>
        <w:t>李</w:t>
      </w:r>
      <w:r w:rsidRPr="007D7B0B">
        <w:rPr>
          <w:rFonts w:ascii="Times New Roman" w:eastAsia="楷体" w:hAnsi="Times New Roman" w:cs="Times New Roman"/>
          <w:bCs/>
        </w:rPr>
        <w:t xml:space="preserve"> </w:t>
      </w:r>
      <w:r w:rsidRPr="007D7B0B">
        <w:rPr>
          <w:rFonts w:ascii="Times New Roman" w:eastAsia="楷体" w:hAnsi="Times New Roman" w:cs="Times New Roman"/>
          <w:bCs/>
        </w:rPr>
        <w:t>芳</w:t>
      </w:r>
      <w:r w:rsidRPr="007D7B0B">
        <w:rPr>
          <w:rFonts w:ascii="Times New Roman" w:eastAsia="楷体" w:hAnsi="Times New Roman" w:cs="Times New Roman"/>
          <w:bCs/>
        </w:rPr>
        <w:t>,</w:t>
      </w:r>
      <w:r w:rsidRPr="007D7B0B">
        <w:rPr>
          <w:rFonts w:ascii="Times New Roman" w:eastAsia="楷体" w:hAnsi="Times New Roman" w:cs="Times New Roman"/>
          <w:bCs/>
        </w:rPr>
        <w:t>王家保</w:t>
      </w:r>
      <w:r w:rsidRPr="007D7B0B">
        <w:rPr>
          <w:rFonts w:ascii="Times New Roman" w:eastAsia="楷体" w:hAnsi="Times New Roman" w:cs="Times New Roman"/>
          <w:bCs/>
        </w:rPr>
        <w:t>*</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中国热带农业科学院环境与植物保护研究所</w:t>
      </w:r>
      <w:r w:rsidRPr="007D7B0B">
        <w:rPr>
          <w:rFonts w:ascii="Times New Roman" w:eastAsia="楷体" w:hAnsi="Times New Roman" w:cs="Times New Roman"/>
          <w:bCs/>
        </w:rPr>
        <w:t>,</w:t>
      </w:r>
      <w:r w:rsidRPr="007D7B0B">
        <w:rPr>
          <w:rFonts w:ascii="Times New Roman" w:eastAsia="楷体" w:hAnsi="Times New Roman" w:cs="Times New Roman"/>
          <w:bCs/>
        </w:rPr>
        <w:t>海南海口</w:t>
      </w:r>
      <w:r w:rsidRPr="007D7B0B">
        <w:rPr>
          <w:rFonts w:ascii="Times New Roman" w:eastAsia="楷体" w:hAnsi="Times New Roman" w:cs="Times New Roman"/>
          <w:bCs/>
        </w:rPr>
        <w:t xml:space="preserve"> 571101</w:t>
      </w:r>
    </w:p>
    <w:p w:rsidR="00C1396A" w:rsidRPr="007D7B0B" w:rsidRDefault="00C1396A" w:rsidP="00D746AE">
      <w:pPr>
        <w:adjustRightInd w:val="0"/>
        <w:snapToGrid w:val="0"/>
        <w:ind w:firstLineChars="200" w:firstLine="420"/>
        <w:jc w:val="center"/>
        <w:rPr>
          <w:rFonts w:ascii="Times New Roman" w:hAnsi="Times New Roman" w:cs="Times New Roman"/>
        </w:rPr>
      </w:pPr>
    </w:p>
    <w:p w:rsidR="00C1396A" w:rsidRPr="007D7B0B" w:rsidRDefault="00C1396A" w:rsidP="00D746AE">
      <w:pPr>
        <w:adjustRightInd w:val="0"/>
        <w:snapToGrid w:val="0"/>
        <w:rPr>
          <w:rFonts w:ascii="Times New Roman" w:hAnsi="Times New Roman" w:cs="Times New Roman"/>
        </w:rPr>
      </w:pPr>
      <w:r w:rsidRPr="007D7B0B">
        <w:rPr>
          <w:rFonts w:ascii="Times New Roman" w:hAnsi="Times New Roman" w:cs="Times New Roman"/>
          <w:b/>
          <w:bCs/>
        </w:rPr>
        <w:t>摘</w:t>
      </w:r>
      <w:r w:rsidR="00373382">
        <w:rPr>
          <w:rFonts w:ascii="Times New Roman" w:hAnsi="Times New Roman" w:cs="Times New Roman" w:hint="eastAsia"/>
          <w:b/>
          <w:bCs/>
        </w:rPr>
        <w:t xml:space="preserve"> </w:t>
      </w:r>
      <w:r w:rsidRPr="007D7B0B">
        <w:rPr>
          <w:rFonts w:ascii="Times New Roman" w:hAnsi="Times New Roman" w:cs="Times New Roman"/>
          <w:b/>
          <w:bCs/>
        </w:rPr>
        <w:t>要</w:t>
      </w:r>
      <w:r w:rsidR="00373382">
        <w:rPr>
          <w:rFonts w:ascii="Times New Roman" w:hAnsi="Times New Roman" w:cs="Times New Roman" w:hint="eastAsia"/>
        </w:rPr>
        <w:t xml:space="preserve"> </w:t>
      </w:r>
      <w:r w:rsidRPr="007D7B0B">
        <w:rPr>
          <w:rFonts w:ascii="Times New Roman" w:hAnsi="Times New Roman" w:cs="Times New Roman"/>
        </w:rPr>
        <w:t>为了寻找一种高效的荔枝果实瞬时基因表达方法，本研究以荔枝品种</w:t>
      </w:r>
      <w:r w:rsidRPr="007D7B0B">
        <w:rPr>
          <w:rFonts w:ascii="Times New Roman" w:hAnsi="Times New Roman" w:cs="Times New Roman"/>
        </w:rPr>
        <w:t>‘</w:t>
      </w:r>
      <w:r w:rsidRPr="007D7B0B">
        <w:rPr>
          <w:rFonts w:ascii="Times New Roman" w:hAnsi="Times New Roman" w:cs="Times New Roman"/>
        </w:rPr>
        <w:t>新球蜜荔</w:t>
      </w:r>
      <w:r w:rsidRPr="007D7B0B">
        <w:rPr>
          <w:rFonts w:ascii="Times New Roman" w:hAnsi="Times New Roman" w:cs="Times New Roman"/>
        </w:rPr>
        <w:t>’</w:t>
      </w:r>
      <w:r w:rsidRPr="007D7B0B">
        <w:rPr>
          <w:rFonts w:ascii="Times New Roman" w:hAnsi="Times New Roman" w:cs="Times New Roman"/>
        </w:rPr>
        <w:t>为试材，利用农杆菌注射法对荔枝果实组织进行转化，研究了果实发育时期、菌株种类、注射部位、取样时间、菌液浓度等对转化效率的影响。结果表明：选择果肉已完全包裹种子的</w:t>
      </w:r>
      <w:r w:rsidRPr="007D7B0B">
        <w:rPr>
          <w:rFonts w:ascii="宋体" w:eastAsia="宋体" w:hAnsi="宋体" w:cs="宋体" w:hint="eastAsia"/>
        </w:rPr>
        <w:t>Ⅱ</w:t>
      </w:r>
      <w:r w:rsidRPr="007D7B0B">
        <w:rPr>
          <w:rFonts w:ascii="Times New Roman" w:hAnsi="Times New Roman" w:cs="Times New Roman"/>
        </w:rPr>
        <w:t>b</w:t>
      </w:r>
      <w:r w:rsidRPr="007D7B0B">
        <w:rPr>
          <w:rFonts w:ascii="Times New Roman" w:hAnsi="Times New Roman" w:cs="Times New Roman"/>
        </w:rPr>
        <w:t>期果实进行连体注射，在果柄、果皮、种子、果肉分别注入</w:t>
      </w:r>
      <w:r w:rsidRPr="007D7B0B">
        <w:rPr>
          <w:rFonts w:ascii="Times New Roman" w:hAnsi="Times New Roman" w:cs="Times New Roman"/>
        </w:rPr>
        <w:t>OD</w:t>
      </w:r>
      <w:r w:rsidRPr="007D7B0B">
        <w:rPr>
          <w:rFonts w:ascii="Times New Roman" w:hAnsi="Times New Roman" w:cs="Times New Roman"/>
          <w:vertAlign w:val="subscript"/>
        </w:rPr>
        <w:t>600</w:t>
      </w:r>
      <w:r w:rsidRPr="007D7B0B">
        <w:rPr>
          <w:rFonts w:ascii="Times New Roman" w:hAnsi="Times New Roman" w:cs="Times New Roman"/>
        </w:rPr>
        <w:t>值为</w:t>
      </w:r>
      <w:r w:rsidRPr="007D7B0B">
        <w:rPr>
          <w:rFonts w:ascii="Times New Roman" w:hAnsi="Times New Roman" w:cs="Times New Roman"/>
        </w:rPr>
        <w:t>2.4</w:t>
      </w:r>
      <w:r w:rsidRPr="007D7B0B">
        <w:rPr>
          <w:rFonts w:ascii="Times New Roman" w:hAnsi="Times New Roman" w:cs="Times New Roman"/>
        </w:rPr>
        <w:t>的农杆菌菌株</w:t>
      </w:r>
      <w:r w:rsidRPr="007D7B0B">
        <w:rPr>
          <w:rFonts w:ascii="Times New Roman" w:hAnsi="Times New Roman" w:cs="Times New Roman"/>
        </w:rPr>
        <w:t>GV3101</w:t>
      </w:r>
      <w:r w:rsidRPr="007D7B0B">
        <w:rPr>
          <w:rFonts w:ascii="Times New Roman" w:hAnsi="Times New Roman" w:cs="Times New Roman"/>
        </w:rPr>
        <w:t>，</w:t>
      </w:r>
      <w:r w:rsidRPr="007D7B0B">
        <w:rPr>
          <w:rFonts w:ascii="Times New Roman" w:hAnsi="Times New Roman" w:cs="Times New Roman"/>
        </w:rPr>
        <w:t>4d</w:t>
      </w:r>
      <w:r w:rsidRPr="007D7B0B">
        <w:rPr>
          <w:rFonts w:ascii="Times New Roman" w:hAnsi="Times New Roman" w:cs="Times New Roman"/>
        </w:rPr>
        <w:t>后取样进行检测，</w:t>
      </w:r>
      <w:r w:rsidRPr="007D7B0B">
        <w:rPr>
          <w:rFonts w:ascii="Times New Roman" w:hAnsi="Times New Roman" w:cs="Times New Roman"/>
        </w:rPr>
        <w:t>4</w:t>
      </w:r>
      <w:r w:rsidRPr="007D7B0B">
        <w:rPr>
          <w:rFonts w:ascii="Times New Roman" w:hAnsi="Times New Roman" w:cs="Times New Roman"/>
        </w:rPr>
        <w:t>个组织的</w:t>
      </w:r>
      <w:r w:rsidRPr="007D7B0B">
        <w:rPr>
          <w:rFonts w:ascii="Times New Roman" w:hAnsi="Times New Roman" w:cs="Times New Roman"/>
        </w:rPr>
        <w:t>GUS</w:t>
      </w:r>
      <w:r w:rsidRPr="007D7B0B">
        <w:rPr>
          <w:rFonts w:ascii="Times New Roman" w:hAnsi="Times New Roman" w:cs="Times New Roman"/>
        </w:rPr>
        <w:t>染色率均最高。本研究成功建立了适用于荔枝果实的基因瞬时表达系统，为今后快速鉴定荔枝果实相关基因功能提供了基础。</w:t>
      </w:r>
    </w:p>
    <w:p w:rsidR="00C1396A" w:rsidRPr="007D7B0B" w:rsidRDefault="00C1396A" w:rsidP="00D746AE">
      <w:pPr>
        <w:adjustRightInd w:val="0"/>
        <w:snapToGrid w:val="0"/>
        <w:rPr>
          <w:rFonts w:ascii="Times New Roman" w:hAnsi="Times New Roman" w:cs="Times New Roman"/>
        </w:rPr>
      </w:pPr>
    </w:p>
    <w:p w:rsidR="00C1396A" w:rsidRPr="007D7B0B" w:rsidRDefault="00C1396A" w:rsidP="00D746AE">
      <w:pPr>
        <w:adjustRightInd w:val="0"/>
        <w:snapToGrid w:val="0"/>
        <w:rPr>
          <w:rFonts w:ascii="Times New Roman" w:hAnsi="Times New Roman" w:cs="Times New Roman"/>
        </w:rPr>
      </w:pPr>
      <w:r w:rsidRPr="007D7B0B">
        <w:rPr>
          <w:rFonts w:ascii="Times New Roman" w:hAnsi="Times New Roman" w:cs="Times New Roman"/>
          <w:b/>
          <w:bCs/>
        </w:rPr>
        <w:t>关键词</w:t>
      </w:r>
      <w:r w:rsidR="00373382">
        <w:rPr>
          <w:rFonts w:ascii="Times New Roman" w:hAnsi="Times New Roman" w:cs="Times New Roman" w:hint="eastAsia"/>
        </w:rPr>
        <w:t xml:space="preserve"> </w:t>
      </w:r>
      <w:r w:rsidRPr="007D7B0B">
        <w:rPr>
          <w:rFonts w:ascii="Times New Roman" w:hAnsi="Times New Roman" w:cs="Times New Roman"/>
        </w:rPr>
        <w:t>农杆菌注射；荔枝果实；瞬时表达；</w:t>
      </w:r>
      <w:r w:rsidRPr="007D7B0B">
        <w:rPr>
          <w:rFonts w:ascii="Times New Roman" w:hAnsi="Times New Roman" w:cs="Times New Roman"/>
        </w:rPr>
        <w:t>GUS</w:t>
      </w:r>
      <w:r w:rsidRPr="007D7B0B">
        <w:rPr>
          <w:rFonts w:ascii="Times New Roman" w:hAnsi="Times New Roman" w:cs="Times New Roman"/>
        </w:rPr>
        <w:t>检测</w:t>
      </w:r>
    </w:p>
    <w:p w:rsidR="00C1396A" w:rsidRPr="007D7B0B" w:rsidRDefault="00C1396A" w:rsidP="00D746AE">
      <w:pPr>
        <w:adjustRightInd w:val="0"/>
        <w:snapToGrid w:val="0"/>
        <w:rPr>
          <w:rFonts w:ascii="Times New Roman" w:hAnsi="Times New Roman" w:cs="Times New Roman"/>
        </w:rPr>
      </w:pPr>
    </w:p>
    <w:p w:rsidR="00C74D15" w:rsidRPr="007D7B0B" w:rsidRDefault="00C1396A" w:rsidP="00D746AE">
      <w:pPr>
        <w:jc w:val="center"/>
        <w:rPr>
          <w:rFonts w:ascii="Times New Roman" w:hAnsi="Times New Roman" w:cs="Times New Roman"/>
          <w:b/>
          <w:bCs/>
          <w:i/>
          <w:iCs/>
          <w:sz w:val="36"/>
          <w:szCs w:val="36"/>
        </w:rPr>
      </w:pPr>
      <w:r w:rsidRPr="007D7B0B">
        <w:rPr>
          <w:rFonts w:ascii="Times New Roman" w:hAnsi="Times New Roman" w:cs="Times New Roman"/>
          <w:b/>
          <w:bCs/>
          <w:sz w:val="36"/>
          <w:szCs w:val="36"/>
        </w:rPr>
        <w:lastRenderedPageBreak/>
        <w:t xml:space="preserve">Transformation of Tissues of Litchi Fruit with Injection of </w:t>
      </w:r>
      <w:r w:rsidRPr="007D7B0B">
        <w:rPr>
          <w:rFonts w:ascii="Times New Roman" w:hAnsi="Times New Roman" w:cs="Times New Roman"/>
          <w:b/>
          <w:bCs/>
          <w:i/>
          <w:iCs/>
          <w:sz w:val="36"/>
          <w:szCs w:val="36"/>
        </w:rPr>
        <w:t>Agrobacterium</w:t>
      </w:r>
    </w:p>
    <w:p w:rsidR="00C1396A" w:rsidRPr="007D7B0B" w:rsidRDefault="00C1396A" w:rsidP="00D746AE">
      <w:pPr>
        <w:jc w:val="center"/>
        <w:rPr>
          <w:rFonts w:ascii="Times New Roman" w:hAnsi="Times New Roman" w:cs="Times New Roman"/>
          <w:b/>
          <w:bCs/>
          <w:i/>
          <w:iCs/>
        </w:rPr>
      </w:pPr>
      <w:r w:rsidRPr="007D7B0B">
        <w:rPr>
          <w:rFonts w:ascii="Times New Roman" w:hAnsi="Times New Roman" w:cs="Times New Roman"/>
        </w:rPr>
        <w:t>WANG Shujun, WANG Guo, LI Huanling, SUN Jinhua, LI Fang, WANG Jiabao</w:t>
      </w:r>
      <w:r w:rsidRPr="007D7B0B">
        <w:rPr>
          <w:rFonts w:ascii="Times New Roman" w:hAnsi="Times New Roman" w:cs="Times New Roman"/>
          <w:vertAlign w:val="superscript"/>
        </w:rPr>
        <w:t>*</w:t>
      </w:r>
    </w:p>
    <w:p w:rsidR="00C1396A" w:rsidRPr="007D7B0B" w:rsidRDefault="00C1396A" w:rsidP="00D746AE">
      <w:pPr>
        <w:autoSpaceDE w:val="0"/>
        <w:autoSpaceDN w:val="0"/>
        <w:adjustRightInd w:val="0"/>
        <w:rPr>
          <w:rFonts w:ascii="Times New Roman" w:hAnsi="Times New Roman" w:cs="Times New Roman"/>
          <w:i/>
        </w:rPr>
      </w:pPr>
      <w:r w:rsidRPr="007D7B0B">
        <w:rPr>
          <w:rFonts w:ascii="Times New Roman" w:hAnsi="Times New Roman" w:cs="Times New Roman"/>
          <w:i/>
        </w:rPr>
        <w:t>Environment and Plant Protection Institute, Chinese Academy of Tropical Agricultural Sciences, Haikou, Hainan 571101, China</w:t>
      </w:r>
    </w:p>
    <w:p w:rsidR="00C1396A" w:rsidRPr="007D7B0B" w:rsidRDefault="00373382" w:rsidP="00D746AE">
      <w:pPr>
        <w:autoSpaceDE w:val="0"/>
        <w:autoSpaceDN w:val="0"/>
        <w:adjustRightInd w:val="0"/>
        <w:rPr>
          <w:rFonts w:ascii="Times New Roman" w:hAnsi="Times New Roman" w:cs="Times New Roman"/>
          <w:bCs/>
        </w:rPr>
      </w:pPr>
      <w:r>
        <w:rPr>
          <w:rFonts w:ascii="Times New Roman" w:hAnsi="Times New Roman" w:cs="Times New Roman"/>
          <w:b/>
          <w:bCs/>
        </w:rPr>
        <w:t xml:space="preserve">Abstract </w:t>
      </w:r>
      <w:r w:rsidR="00C1396A" w:rsidRPr="007D7B0B">
        <w:rPr>
          <w:rFonts w:ascii="Times New Roman" w:hAnsi="Times New Roman" w:cs="Times New Roman"/>
          <w:bCs/>
        </w:rPr>
        <w:t xml:space="preserve">To find an efficient transient gene expression method for litchi, the fruits of ‘Xin qiu mi li’ were used as the material to transform fruit tissues by </w:t>
      </w:r>
      <w:r w:rsidR="00C1396A" w:rsidRPr="007D7B0B">
        <w:rPr>
          <w:rFonts w:ascii="Times New Roman" w:hAnsi="Times New Roman" w:cs="Times New Roman"/>
          <w:bCs/>
          <w:i/>
          <w:iCs/>
        </w:rPr>
        <w:t>Agrobacterium</w:t>
      </w:r>
      <w:r w:rsidR="00C1396A" w:rsidRPr="007D7B0B">
        <w:rPr>
          <w:rFonts w:ascii="Times New Roman" w:hAnsi="Times New Roman" w:cs="Times New Roman"/>
          <w:bCs/>
        </w:rPr>
        <w:t xml:space="preserve"> in this study. The effects of fruit developing stage, bacterium strains, injection sites, sampling time, bacteria solution concentration on the transformation efficiency were studied. The results showed that chose the fruits at the </w:t>
      </w:r>
      <w:r w:rsidR="00C1396A" w:rsidRPr="007D7B0B">
        <w:rPr>
          <w:rFonts w:ascii="宋体" w:eastAsia="宋体" w:hAnsi="宋体" w:cs="宋体" w:hint="eastAsia"/>
        </w:rPr>
        <w:t>Ⅱ</w:t>
      </w:r>
      <w:r w:rsidR="00C1396A" w:rsidRPr="007D7B0B">
        <w:rPr>
          <w:rFonts w:ascii="Times New Roman" w:hAnsi="Times New Roman" w:cs="Times New Roman"/>
        </w:rPr>
        <w:t>b</w:t>
      </w:r>
      <w:r w:rsidR="00C1396A" w:rsidRPr="007D7B0B">
        <w:rPr>
          <w:rFonts w:ascii="Times New Roman" w:hAnsi="Times New Roman" w:cs="Times New Roman"/>
          <w:bCs/>
        </w:rPr>
        <w:t xml:space="preserve"> stage, the </w:t>
      </w:r>
      <w:r w:rsidR="00C1396A" w:rsidRPr="007D7B0B">
        <w:rPr>
          <w:rFonts w:ascii="Times New Roman" w:hAnsi="Times New Roman" w:cs="Times New Roman"/>
          <w:bCs/>
          <w:i/>
          <w:iCs/>
        </w:rPr>
        <w:t>Agrobacterium</w:t>
      </w:r>
      <w:r w:rsidR="00C1396A" w:rsidRPr="007D7B0B">
        <w:rPr>
          <w:rFonts w:ascii="Times New Roman" w:hAnsi="Times New Roman" w:cs="Times New Roman"/>
          <w:bCs/>
        </w:rPr>
        <w:t xml:space="preserve"> strain GV3101 with the OD</w:t>
      </w:r>
      <w:r w:rsidR="00C1396A" w:rsidRPr="007D7B0B">
        <w:rPr>
          <w:rFonts w:ascii="Times New Roman" w:hAnsi="Times New Roman" w:cs="Times New Roman"/>
          <w:bCs/>
          <w:vertAlign w:val="subscript"/>
        </w:rPr>
        <w:t>600</w:t>
      </w:r>
      <w:r w:rsidR="00C1396A" w:rsidRPr="007D7B0B">
        <w:rPr>
          <w:rFonts w:ascii="Times New Roman" w:hAnsi="Times New Roman" w:cs="Times New Roman"/>
          <w:bCs/>
        </w:rPr>
        <w:t xml:space="preserve"> of 2.4 was injected into the stalk, the peel, the seed and the pulp, fruits which were sampled after four days of injection, GUS staining rates were the highest in four tissues. The transient gene expression system of litchi fruits was successfully established, which laid a foundation for the rapid identification of related genes of litchi fruits in future.</w:t>
      </w:r>
    </w:p>
    <w:p w:rsidR="00C1396A" w:rsidRPr="007D7B0B" w:rsidRDefault="00373382" w:rsidP="00D746AE">
      <w:pPr>
        <w:autoSpaceDE w:val="0"/>
        <w:autoSpaceDN w:val="0"/>
        <w:adjustRightInd w:val="0"/>
        <w:rPr>
          <w:rFonts w:ascii="Times New Roman" w:hAnsi="Times New Roman" w:cs="Times New Roman"/>
          <w:bCs/>
        </w:rPr>
      </w:pPr>
      <w:r>
        <w:rPr>
          <w:rFonts w:ascii="Times New Roman" w:hAnsi="Times New Roman" w:cs="Times New Roman"/>
          <w:b/>
          <w:bCs/>
        </w:rPr>
        <w:t>Keywords</w:t>
      </w:r>
      <w:r>
        <w:rPr>
          <w:rFonts w:ascii="Times New Roman" w:hAnsi="Times New Roman" w:cs="Times New Roman" w:hint="eastAsia"/>
          <w:b/>
          <w:bCs/>
        </w:rPr>
        <w:t xml:space="preserve"> </w:t>
      </w:r>
      <w:r w:rsidR="00C1396A" w:rsidRPr="007D7B0B">
        <w:rPr>
          <w:rFonts w:ascii="Times New Roman" w:hAnsi="Times New Roman" w:cs="Times New Roman"/>
          <w:b/>
          <w:bCs/>
        </w:rPr>
        <w:t xml:space="preserve"> </w:t>
      </w:r>
      <w:r w:rsidR="00C1396A" w:rsidRPr="007D7B0B">
        <w:rPr>
          <w:rFonts w:ascii="Times New Roman" w:hAnsi="Times New Roman" w:cs="Times New Roman"/>
          <w:bCs/>
        </w:rPr>
        <w:t xml:space="preserve">injection of </w:t>
      </w:r>
      <w:r w:rsidR="00C1396A" w:rsidRPr="007D7B0B">
        <w:rPr>
          <w:rFonts w:ascii="Times New Roman" w:hAnsi="Times New Roman" w:cs="Times New Roman"/>
          <w:bCs/>
          <w:i/>
        </w:rPr>
        <w:t>Agrobacterium</w:t>
      </w:r>
      <w:r w:rsidR="00C1396A" w:rsidRPr="007D7B0B">
        <w:rPr>
          <w:rFonts w:ascii="Times New Roman" w:hAnsi="Times New Roman" w:cs="Times New Roman"/>
          <w:bCs/>
        </w:rPr>
        <w:t>; litchi fruit; transient expression; GUS detection</w:t>
      </w:r>
    </w:p>
    <w:p w:rsidR="00C1396A" w:rsidRPr="007D7B0B" w:rsidRDefault="00C1396A" w:rsidP="00D746AE">
      <w:pPr>
        <w:rPr>
          <w:rFonts w:ascii="Times New Roman" w:hAnsi="Times New Roman" w:cs="Times New Roman"/>
        </w:rPr>
      </w:pPr>
    </w:p>
    <w:p w:rsidR="007442A8" w:rsidRPr="007D7B0B" w:rsidRDefault="007442A8" w:rsidP="00D746AE">
      <w:pPr>
        <w:rPr>
          <w:rFonts w:ascii="Times New Roman" w:hAnsi="Times New Roman" w:cs="Times New Roman"/>
        </w:rPr>
      </w:pPr>
    </w:p>
    <w:p w:rsidR="00C1396A" w:rsidRPr="007D7B0B" w:rsidRDefault="00C1396A" w:rsidP="00D746AE">
      <w:pPr>
        <w:pStyle w:val="1"/>
      </w:pPr>
      <w:bookmarkStart w:id="757" w:name="_Toc527399015"/>
      <w:r w:rsidRPr="007D7B0B">
        <w:t xml:space="preserve">The underlying mechanism of allelopathic interaction between rice secondary metabolites and </w:t>
      </w:r>
      <w:r w:rsidRPr="007D7B0B">
        <w:rPr>
          <w:i/>
        </w:rPr>
        <w:t>Myxococcus xanthus</w:t>
      </w:r>
      <w:r w:rsidRPr="007D7B0B">
        <w:rPr>
          <w:rStyle w:val="a9"/>
          <w:b/>
          <w:i/>
          <w:szCs w:val="36"/>
        </w:rPr>
        <w:footnoteReference w:customMarkFollows="1" w:id="13"/>
        <w:sym w:font="Symbol" w:char="F020"/>
      </w:r>
      <w:bookmarkEnd w:id="757"/>
    </w:p>
    <w:p w:rsidR="00C1396A" w:rsidRPr="007D7B0B" w:rsidRDefault="00C1396A" w:rsidP="00D746AE">
      <w:pPr>
        <w:jc w:val="center"/>
        <w:rPr>
          <w:rFonts w:ascii="Times New Roman" w:hAnsi="Times New Roman" w:cs="Times New Roman"/>
          <w:vertAlign w:val="superscript"/>
        </w:rPr>
      </w:pPr>
      <w:r w:rsidRPr="007D7B0B">
        <w:rPr>
          <w:rFonts w:ascii="Times New Roman" w:hAnsi="Times New Roman" w:cs="Times New Roman"/>
        </w:rPr>
        <w:t>Li Yingzhe</w:t>
      </w:r>
      <w:r w:rsidRPr="007D7B0B">
        <w:rPr>
          <w:rFonts w:ascii="Times New Roman" w:hAnsi="Times New Roman" w:cs="Times New Roman"/>
          <w:vertAlign w:val="superscript"/>
        </w:rPr>
        <w:t xml:space="preserve">1,2 </w:t>
      </w:r>
      <w:r w:rsidRPr="007D7B0B">
        <w:rPr>
          <w:rFonts w:ascii="Times New Roman" w:hAnsi="Times New Roman" w:cs="Times New Roman"/>
        </w:rPr>
        <w:t xml:space="preserve">Zhang Pengli </w:t>
      </w:r>
      <w:r w:rsidRPr="007D7B0B">
        <w:rPr>
          <w:rFonts w:ascii="Times New Roman" w:hAnsi="Times New Roman" w:cs="Times New Roman"/>
          <w:vertAlign w:val="superscript"/>
        </w:rPr>
        <w:t xml:space="preserve">1,2 </w:t>
      </w:r>
      <w:r w:rsidRPr="007D7B0B">
        <w:rPr>
          <w:rFonts w:ascii="Times New Roman" w:hAnsi="Times New Roman" w:cs="Times New Roman"/>
        </w:rPr>
        <w:t>Li Lanlan</w:t>
      </w:r>
      <w:r w:rsidRPr="007D7B0B">
        <w:rPr>
          <w:rFonts w:ascii="Times New Roman" w:hAnsi="Times New Roman" w:cs="Times New Roman"/>
          <w:vertAlign w:val="superscript"/>
        </w:rPr>
        <w:t xml:space="preserve">1,2 </w:t>
      </w:r>
      <w:r w:rsidRPr="007D7B0B">
        <w:rPr>
          <w:rFonts w:ascii="Times New Roman" w:hAnsi="Times New Roman" w:cs="Times New Roman"/>
        </w:rPr>
        <w:t>Fang Changxun</w:t>
      </w:r>
      <w:r w:rsidRPr="007D7B0B">
        <w:rPr>
          <w:rFonts w:ascii="Times New Roman" w:hAnsi="Times New Roman" w:cs="Times New Roman"/>
          <w:vertAlign w:val="superscript"/>
        </w:rPr>
        <w:t xml:space="preserve">1,2 </w:t>
      </w:r>
      <w:r w:rsidRPr="007D7B0B">
        <w:rPr>
          <w:rFonts w:ascii="Times New Roman" w:hAnsi="Times New Roman" w:cs="Times New Roman"/>
        </w:rPr>
        <w:t>Lin Wenxiong</w:t>
      </w:r>
      <w:r w:rsidRPr="007D7B0B">
        <w:rPr>
          <w:rFonts w:ascii="Times New Roman" w:hAnsi="Times New Roman" w:cs="Times New Roman"/>
          <w:vertAlign w:val="superscript"/>
        </w:rPr>
        <w:t>1,2, 3**</w:t>
      </w:r>
    </w:p>
    <w:p w:rsidR="00C1396A" w:rsidRPr="007D7B0B" w:rsidRDefault="00C1396A" w:rsidP="00D746AE">
      <w:pPr>
        <w:pStyle w:val="3"/>
        <w:ind w:firstLine="420"/>
        <w:jc w:val="center"/>
        <w:rPr>
          <w:rFonts w:eastAsiaTheme="minorEastAsia" w:cs="Times New Roman"/>
          <w:sz w:val="21"/>
          <w:szCs w:val="21"/>
          <w:vertAlign w:val="superscript"/>
          <w:lang w:eastAsia="zh-CN"/>
        </w:rPr>
      </w:pPr>
    </w:p>
    <w:p w:rsidR="00C1396A" w:rsidRPr="007D7B0B" w:rsidRDefault="00C1396A" w:rsidP="00D746AE">
      <w:pPr>
        <w:pStyle w:val="3"/>
        <w:ind w:firstLine="420"/>
        <w:jc w:val="center"/>
        <w:rPr>
          <w:rFonts w:eastAsiaTheme="minorEastAsia" w:cs="Times New Roman"/>
          <w:sz w:val="21"/>
          <w:szCs w:val="21"/>
        </w:rPr>
      </w:pPr>
      <w:r w:rsidRPr="007D7B0B">
        <w:rPr>
          <w:rFonts w:eastAsiaTheme="minorEastAsia" w:cs="Times New Roman"/>
          <w:sz w:val="21"/>
          <w:szCs w:val="21"/>
          <w:vertAlign w:val="superscript"/>
        </w:rPr>
        <w:t>1</w:t>
      </w:r>
      <w:r w:rsidRPr="007D7B0B">
        <w:rPr>
          <w:rFonts w:eastAsiaTheme="minorEastAsia" w:cs="Times New Roman"/>
          <w:sz w:val="21"/>
          <w:szCs w:val="21"/>
        </w:rPr>
        <w:t>Fujian Provincial Key Laboratory of Agroecological Processing and Safety Monitoring, College of Life Sciences, Fujian Agriculture and Forestry University, Fuzhou 350002, P. R. China</w:t>
      </w:r>
    </w:p>
    <w:p w:rsidR="00C1396A" w:rsidRPr="007D7B0B" w:rsidRDefault="00C1396A" w:rsidP="00D746AE">
      <w:pPr>
        <w:pStyle w:val="3"/>
        <w:ind w:firstLine="420"/>
        <w:jc w:val="center"/>
        <w:rPr>
          <w:rFonts w:eastAsiaTheme="minorEastAsia" w:cs="Times New Roman"/>
          <w:sz w:val="21"/>
          <w:szCs w:val="21"/>
        </w:rPr>
      </w:pPr>
      <w:r w:rsidRPr="007D7B0B">
        <w:rPr>
          <w:rFonts w:eastAsiaTheme="minorEastAsia" w:cs="Times New Roman"/>
          <w:sz w:val="21"/>
          <w:szCs w:val="21"/>
          <w:vertAlign w:val="superscript"/>
        </w:rPr>
        <w:t>2</w:t>
      </w:r>
      <w:r w:rsidRPr="007D7B0B">
        <w:rPr>
          <w:rFonts w:eastAsiaTheme="minorEastAsia" w:cs="Times New Roman"/>
          <w:sz w:val="21"/>
          <w:szCs w:val="21"/>
        </w:rPr>
        <w:t>Key Laboratory of Ministry of Education for Genetics, Breeding and Multiple Utilization of Crops, Fujian Agriculture and Forestry University, Fuzhou 350002, P. R. China.</w:t>
      </w:r>
    </w:p>
    <w:p w:rsidR="00C1396A" w:rsidRPr="007D7B0B" w:rsidRDefault="00C1396A" w:rsidP="00D746AE">
      <w:pPr>
        <w:pStyle w:val="3"/>
        <w:ind w:firstLine="420"/>
        <w:jc w:val="center"/>
        <w:rPr>
          <w:rFonts w:eastAsiaTheme="minorEastAsia" w:cs="Times New Roman"/>
          <w:sz w:val="21"/>
          <w:szCs w:val="21"/>
        </w:rPr>
      </w:pPr>
      <w:r w:rsidRPr="007D7B0B">
        <w:rPr>
          <w:rFonts w:eastAsiaTheme="minorEastAsia" w:cs="Times New Roman"/>
          <w:sz w:val="21"/>
          <w:szCs w:val="21"/>
          <w:vertAlign w:val="superscript"/>
        </w:rPr>
        <w:t>3</w:t>
      </w:r>
      <w:r w:rsidRPr="007D7B0B">
        <w:rPr>
          <w:rFonts w:eastAsiaTheme="minorEastAsia" w:cs="Times New Roman"/>
          <w:sz w:val="21"/>
          <w:szCs w:val="21"/>
        </w:rPr>
        <w:t>Key Laboratory of Crop Ecology and Molecular Physiology (Fujian Agriculture and Forestry University), Fujian Province University, Fuzhou 350002, P. R. China.</w:t>
      </w:r>
    </w:p>
    <w:p w:rsidR="00C1396A" w:rsidRPr="007D7B0B" w:rsidRDefault="00C1396A" w:rsidP="00D746AE">
      <w:pPr>
        <w:jc w:val="center"/>
        <w:rPr>
          <w:rFonts w:ascii="Times New Roman" w:hAnsi="Times New Roman" w:cs="Times New Roman"/>
          <w:bCs/>
        </w:rPr>
      </w:pPr>
    </w:p>
    <w:p w:rsidR="00C1396A" w:rsidRPr="007D7B0B" w:rsidRDefault="00C1396A" w:rsidP="00D746AE">
      <w:pPr>
        <w:rPr>
          <w:rFonts w:ascii="Times New Roman" w:hAnsi="Times New Roman" w:cs="Times New Roman"/>
          <w:bdr w:val="none" w:sz="0" w:space="0" w:color="auto" w:frame="1"/>
        </w:rPr>
      </w:pPr>
      <w:r w:rsidRPr="007D7B0B">
        <w:rPr>
          <w:rFonts w:ascii="Times New Roman" w:hAnsi="Times New Roman" w:cs="Times New Roman"/>
          <w:b/>
        </w:rPr>
        <w:t xml:space="preserve">ABSTRACT  </w:t>
      </w:r>
      <w:r w:rsidRPr="007D7B0B">
        <w:rPr>
          <w:rStyle w:val="copied"/>
          <w:rFonts w:ascii="Times New Roman" w:hAnsi="Times New Roman" w:cs="Times New Roman"/>
          <w:bdr w:val="none" w:sz="0" w:space="0" w:color="auto" w:frame="1"/>
        </w:rPr>
        <w:t>Allelopathy results from the interactions between rice and its rhizosphere microbes. In this study,</w:t>
      </w:r>
      <w:r w:rsidRPr="007D7B0B">
        <w:rPr>
          <w:rStyle w:val="copiedhighlight"/>
          <w:rFonts w:ascii="Times New Roman" w:hAnsi="Times New Roman" w:cs="Times New Roman"/>
        </w:rPr>
        <w:t xml:space="preserve"> the contents of phenolic acids, terpenoids, and </w:t>
      </w:r>
      <w:r w:rsidRPr="007D7B0B">
        <w:rPr>
          <w:rFonts w:ascii="Times New Roman" w:hAnsi="Times New Roman" w:cs="Times New Roman"/>
        </w:rPr>
        <w:t xml:space="preserve">momilactones in the rhizosphere soil </w:t>
      </w:r>
      <w:r w:rsidRPr="007D7B0B">
        <w:rPr>
          <w:rStyle w:val="copiedhighlight"/>
          <w:rFonts w:ascii="Times New Roman" w:hAnsi="Times New Roman" w:cs="Times New Roman"/>
        </w:rPr>
        <w:t>at 5 leaf stage of different allelopathic potential rice seedlings was detected</w:t>
      </w:r>
      <w:r w:rsidRPr="007D7B0B">
        <w:rPr>
          <w:rFonts w:ascii="Times New Roman" w:hAnsi="Times New Roman" w:cs="Times New Roman"/>
        </w:rPr>
        <w:t>. T</w:t>
      </w:r>
      <w:r w:rsidRPr="007D7B0B">
        <w:rPr>
          <w:rStyle w:val="copiedhighlight"/>
          <w:rFonts w:ascii="Times New Roman" w:hAnsi="Times New Roman" w:cs="Times New Roman"/>
        </w:rPr>
        <w:t>he results showed that the contents of total phenolic acids from allelopathic rice PI312777 exudates were significantly higher than that of Lemont, and</w:t>
      </w:r>
      <w:r w:rsidRPr="007D7B0B">
        <w:rPr>
          <w:rStyle w:val="copiedhighlight"/>
          <w:rFonts w:ascii="Times New Roman" w:hAnsi="Times New Roman" w:cs="Times New Roman"/>
          <w:i/>
        </w:rPr>
        <w:t xml:space="preserve"> PAL 2-1</w:t>
      </w:r>
      <w:r w:rsidRPr="007D7B0B">
        <w:rPr>
          <w:rStyle w:val="copiedhighlight"/>
          <w:rFonts w:ascii="Times New Roman" w:hAnsi="Times New Roman" w:cs="Times New Roman"/>
        </w:rPr>
        <w:t xml:space="preserve"> suppressed or over-expressed transgenic lines. The transgenic rice lines significantly reduced secreting of total phenolic acids possibly due to homeostasis. In contrast,</w:t>
      </w:r>
      <w:r w:rsidRPr="007D7B0B">
        <w:rPr>
          <w:rStyle w:val="copied"/>
          <w:rFonts w:ascii="Times New Roman" w:hAnsi="Times New Roman" w:cs="Times New Roman"/>
          <w:bdr w:val="none" w:sz="0" w:space="0" w:color="auto" w:frame="1"/>
        </w:rPr>
        <w:t xml:space="preserve"> amounts of terpenoids were sharply increased in the </w:t>
      </w:r>
      <w:r w:rsidRPr="007D7B0B">
        <w:rPr>
          <w:rStyle w:val="copied"/>
          <w:rFonts w:ascii="Times New Roman" w:hAnsi="Times New Roman" w:cs="Times New Roman"/>
          <w:i/>
          <w:bdr w:val="none" w:sz="0" w:space="0" w:color="auto" w:frame="1"/>
        </w:rPr>
        <w:t>PAL2-1</w:t>
      </w:r>
      <w:r w:rsidRPr="007D7B0B">
        <w:rPr>
          <w:rStyle w:val="copied"/>
          <w:rFonts w:ascii="Times New Roman" w:hAnsi="Times New Roman" w:cs="Times New Roman"/>
          <w:bdr w:val="none" w:sz="0" w:space="0" w:color="auto" w:frame="1"/>
        </w:rPr>
        <w:t xml:space="preserve"> suppressed PI312777 (PR). Additionally, </w:t>
      </w:r>
      <w:r w:rsidRPr="007D7B0B">
        <w:rPr>
          <w:rFonts w:ascii="Times New Roman" w:hAnsi="Times New Roman" w:cs="Times New Roman"/>
        </w:rPr>
        <w:t xml:space="preserve">PR has the highest contents of momilactone A, </w:t>
      </w:r>
      <w:r w:rsidRPr="007D7B0B">
        <w:rPr>
          <w:rFonts w:ascii="Times New Roman" w:hAnsi="Times New Roman" w:cs="Times New Roman"/>
        </w:rPr>
        <w:lastRenderedPageBreak/>
        <w:t xml:space="preserve">PO and PI312777 showed no difference on momilactone A contents. However, momilactone B was not detected in PI312777 rhizosphere soil, since the concentration might be less than the limit of detection, or degraded by microbes. </w:t>
      </w:r>
      <w:r w:rsidRPr="007D7B0B">
        <w:rPr>
          <w:rFonts w:ascii="Times New Roman" w:hAnsi="Times New Roman" w:cs="Times New Roman"/>
          <w:kern w:val="0"/>
        </w:rPr>
        <w:t xml:space="preserve">Our studies </w:t>
      </w:r>
      <w:r w:rsidRPr="007D7B0B">
        <w:rPr>
          <w:rStyle w:val="copied"/>
          <w:rFonts w:ascii="Times New Roman" w:hAnsi="Times New Roman" w:cs="Times New Roman"/>
          <w:bdr w:val="none" w:sz="0" w:space="0" w:color="auto" w:frame="1"/>
        </w:rPr>
        <w:t xml:space="preserve">also demonstrated that the phenolic acids secreted from PI312777 roots performed the better promoting effect on the proliferation of </w:t>
      </w:r>
      <w:r w:rsidRPr="007D7B0B">
        <w:rPr>
          <w:rStyle w:val="copied"/>
          <w:rFonts w:ascii="Times New Roman" w:hAnsi="Times New Roman" w:cs="Times New Roman"/>
          <w:i/>
          <w:bdr w:val="none" w:sz="0" w:space="0" w:color="auto" w:frame="1"/>
        </w:rPr>
        <w:t>Myxococcus xanthus</w:t>
      </w:r>
      <w:r w:rsidRPr="007D7B0B">
        <w:rPr>
          <w:rStyle w:val="copied"/>
          <w:rFonts w:ascii="Times New Roman" w:hAnsi="Times New Roman" w:cs="Times New Roman"/>
          <w:bdr w:val="none" w:sz="0" w:space="0" w:color="auto" w:frame="1"/>
        </w:rPr>
        <w:t xml:space="preserve"> </w:t>
      </w:r>
      <w:r w:rsidRPr="007D7B0B">
        <w:rPr>
          <w:rFonts w:ascii="Times New Roman" w:hAnsi="Times New Roman" w:cs="Times New Roman"/>
          <w:kern w:val="0"/>
        </w:rPr>
        <w:t>that separated from the allelopathic rice rhizosphere</w:t>
      </w:r>
      <w:r w:rsidRPr="007D7B0B">
        <w:rPr>
          <w:rStyle w:val="copied"/>
          <w:rFonts w:ascii="Times New Roman" w:hAnsi="Times New Roman" w:cs="Times New Roman"/>
          <w:bdr w:val="none" w:sz="0" w:space="0" w:color="auto" w:frame="1"/>
        </w:rPr>
        <w:t xml:space="preserve">. When the target weeds were treated with phenolic acids and </w:t>
      </w:r>
      <w:r w:rsidRPr="007D7B0B">
        <w:rPr>
          <w:rStyle w:val="copied"/>
          <w:rFonts w:ascii="Times New Roman" w:hAnsi="Times New Roman" w:cs="Times New Roman"/>
          <w:i/>
          <w:bdr w:val="none" w:sz="0" w:space="0" w:color="auto" w:frame="1"/>
        </w:rPr>
        <w:t>Myxococcus xanthus</w:t>
      </w:r>
      <w:r w:rsidRPr="007D7B0B">
        <w:rPr>
          <w:rStyle w:val="copied"/>
          <w:rFonts w:ascii="Times New Roman" w:hAnsi="Times New Roman" w:cs="Times New Roman"/>
          <w:bdr w:val="none" w:sz="0" w:space="0" w:color="auto" w:frame="1"/>
        </w:rPr>
        <w:t xml:space="preserve">, the inhibitory rate on weeds were increased, however, no significant effect even the decreased inhibitory rate was observed in the treatment of momilactione and </w:t>
      </w:r>
      <w:r w:rsidRPr="007D7B0B">
        <w:rPr>
          <w:rStyle w:val="copied"/>
          <w:rFonts w:ascii="Times New Roman" w:hAnsi="Times New Roman" w:cs="Times New Roman"/>
          <w:i/>
          <w:bdr w:val="none" w:sz="0" w:space="0" w:color="auto" w:frame="1"/>
        </w:rPr>
        <w:t>Myxococcus xanthus.</w:t>
      </w:r>
      <w:r w:rsidRPr="007D7B0B">
        <w:rPr>
          <w:rFonts w:ascii="Times New Roman" w:hAnsi="Times New Roman" w:cs="Times New Roman"/>
        </w:rPr>
        <w:t xml:space="preserve"> Last, the results indicated that ferulic acid was helpful to promote cell proliferation of </w:t>
      </w:r>
      <w:r w:rsidRPr="007D7B0B">
        <w:rPr>
          <w:rFonts w:ascii="Times New Roman" w:hAnsi="Times New Roman" w:cs="Times New Roman"/>
          <w:i/>
          <w:iCs/>
        </w:rPr>
        <w:t>Myxococcus xanthus.</w:t>
      </w:r>
      <w:r w:rsidRPr="007D7B0B">
        <w:rPr>
          <w:rFonts w:ascii="Times New Roman" w:hAnsi="Times New Roman" w:cs="Times New Roman"/>
        </w:rPr>
        <w:t xml:space="preserve"> And the logarithmic phase of the tested strain appeared under induced 40h to 64h by ferulic acid. The results of differential proteomics showed that, compared to the control, a total of 25 protein spots had significant expression difference induced by ferulic acid, including FrzCD protein, ABC transporter and some proteins involving s-motility, predation, vegetative growth and the production of secondary metabolites of </w:t>
      </w:r>
      <w:r w:rsidRPr="007D7B0B">
        <w:rPr>
          <w:rFonts w:ascii="Times New Roman" w:hAnsi="Times New Roman" w:cs="Times New Roman"/>
          <w:i/>
          <w:iCs/>
        </w:rPr>
        <w:t>Myxococcus xanthus</w:t>
      </w:r>
      <w:r w:rsidRPr="007D7B0B">
        <w:rPr>
          <w:rFonts w:ascii="Times New Roman" w:hAnsi="Times New Roman" w:cs="Times New Roman"/>
        </w:rPr>
        <w:t>.</w:t>
      </w:r>
      <w:r w:rsidRPr="007D7B0B">
        <w:rPr>
          <w:rStyle w:val="copied"/>
          <w:rFonts w:ascii="Times New Roman" w:hAnsi="Times New Roman" w:cs="Times New Roman"/>
          <w:bdr w:val="none" w:sz="0" w:space="0" w:color="auto" w:frame="1"/>
        </w:rPr>
        <w:t xml:space="preserve">Our results indicated that </w:t>
      </w:r>
      <w:r w:rsidRPr="007D7B0B">
        <w:rPr>
          <w:rStyle w:val="copied"/>
          <w:rFonts w:ascii="Times New Roman" w:hAnsi="Times New Roman" w:cs="Times New Roman"/>
          <w:kern w:val="0"/>
          <w:bdr w:val="none" w:sz="0" w:space="0" w:color="auto" w:frame="1"/>
        </w:rPr>
        <w:t xml:space="preserve">phenolic acids from rice root exudates were able to regulate the growth of rhizosphere microorganisms and interacted with microbes, consequently promoted the allelopathy, while rice momilactone can inhibit the growth of </w:t>
      </w:r>
      <w:r w:rsidRPr="007D7B0B">
        <w:rPr>
          <w:rStyle w:val="copied"/>
          <w:rFonts w:ascii="Times New Roman" w:hAnsi="Times New Roman" w:cs="Times New Roman"/>
          <w:i/>
          <w:bdr w:val="none" w:sz="0" w:space="0" w:color="auto" w:frame="1"/>
        </w:rPr>
        <w:t>Myxococcus xanthus</w:t>
      </w:r>
      <w:r w:rsidRPr="007D7B0B">
        <w:rPr>
          <w:rStyle w:val="copied"/>
          <w:rFonts w:ascii="Times New Roman" w:hAnsi="Times New Roman" w:cs="Times New Roman"/>
          <w:kern w:val="0"/>
          <w:bdr w:val="none" w:sz="0" w:space="0" w:color="auto" w:frame="1"/>
        </w:rPr>
        <w:t>. Therefore, it was suggested that plant allelopathy results from the interaction of multiple plant secondary metabolites with rhizosphere microbial community.</w:t>
      </w:r>
    </w:p>
    <w:p w:rsidR="00C1396A" w:rsidRPr="007D7B0B" w:rsidRDefault="00C1396A" w:rsidP="00D746AE">
      <w:pPr>
        <w:rPr>
          <w:rFonts w:ascii="Times New Roman" w:hAnsi="Times New Roman" w:cs="Times New Roman"/>
          <w:b/>
          <w:kern w:val="0"/>
        </w:rPr>
      </w:pPr>
    </w:p>
    <w:p w:rsidR="00C1396A" w:rsidRPr="007D7B0B" w:rsidRDefault="00C1396A" w:rsidP="00D746AE">
      <w:pPr>
        <w:rPr>
          <w:rFonts w:ascii="Times New Roman" w:hAnsi="Times New Roman" w:cs="Times New Roman"/>
          <w:kern w:val="0"/>
        </w:rPr>
      </w:pPr>
      <w:r w:rsidRPr="007D7B0B">
        <w:rPr>
          <w:rFonts w:ascii="Times New Roman" w:hAnsi="Times New Roman" w:cs="Times New Roman"/>
          <w:b/>
          <w:kern w:val="0"/>
        </w:rPr>
        <w:t>Keywords</w:t>
      </w:r>
      <w:r w:rsidRPr="007D7B0B">
        <w:rPr>
          <w:rFonts w:ascii="Times New Roman" w:hAnsi="Times New Roman" w:cs="Times New Roman"/>
          <w:kern w:val="0"/>
        </w:rPr>
        <w:t xml:space="preserve">: Allelopathy, Metabolomics, </w:t>
      </w:r>
      <w:r w:rsidRPr="007D7B0B">
        <w:rPr>
          <w:rFonts w:ascii="Times New Roman" w:hAnsi="Times New Roman" w:cs="Times New Roman"/>
          <w:i/>
        </w:rPr>
        <w:t>Myxococcus xanthus</w:t>
      </w:r>
      <w:r w:rsidRPr="007D7B0B">
        <w:rPr>
          <w:rStyle w:val="tgt"/>
          <w:rFonts w:ascii="Times New Roman" w:hAnsi="Times New Roman" w:cs="Times New Roman"/>
        </w:rPr>
        <w:t xml:space="preserve">, </w:t>
      </w:r>
      <w:r w:rsidRPr="007D7B0B">
        <w:rPr>
          <w:rFonts w:ascii="Times New Roman" w:hAnsi="Times New Roman" w:cs="Times New Roman"/>
          <w:i/>
          <w:kern w:val="0"/>
        </w:rPr>
        <w:t>PAL2-1</w:t>
      </w:r>
      <w:r w:rsidRPr="007D7B0B">
        <w:rPr>
          <w:rFonts w:ascii="Times New Roman" w:hAnsi="Times New Roman" w:cs="Times New Roman"/>
          <w:kern w:val="0"/>
        </w:rPr>
        <w:t>, Rhizosphere microbes</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b/>
        </w:rPr>
      </w:pPr>
      <w:r w:rsidRPr="007D7B0B">
        <w:rPr>
          <w:rFonts w:ascii="Times New Roman" w:hAnsi="Times New Roman" w:cs="Times New Roman"/>
          <w:b/>
        </w:rPr>
        <w:t>个人简介：</w:t>
      </w:r>
    </w:p>
    <w:p w:rsidR="00C74D15" w:rsidRPr="007D7B0B" w:rsidRDefault="00C1396A" w:rsidP="00D746AE">
      <w:pPr>
        <w:rPr>
          <w:rFonts w:ascii="Times New Roman" w:hAnsi="Times New Roman" w:cs="Times New Roman"/>
        </w:rPr>
      </w:pPr>
      <w:r w:rsidRPr="007D7B0B">
        <w:rPr>
          <w:rFonts w:ascii="Times New Roman" w:hAnsi="Times New Roman" w:cs="Times New Roman"/>
        </w:rPr>
        <w:t>李颖哲，福建农林大学农业生态研究所生态学专业博士生，导师林文雄教授，主要研究方向为水稻化感作用。电话</w:t>
      </w:r>
      <w:r w:rsidRPr="007D7B0B">
        <w:rPr>
          <w:rFonts w:ascii="Times New Roman" w:hAnsi="Times New Roman" w:cs="Times New Roman"/>
        </w:rPr>
        <w:t>15980693623</w:t>
      </w:r>
      <w:r w:rsidRPr="007D7B0B">
        <w:rPr>
          <w:rFonts w:ascii="Times New Roman" w:hAnsi="Times New Roman" w:cs="Times New Roman"/>
        </w:rPr>
        <w:t>。</w:t>
      </w:r>
    </w:p>
    <w:p w:rsidR="00C74D15" w:rsidRPr="007D7B0B" w:rsidRDefault="00C74D15" w:rsidP="00D746AE">
      <w:pPr>
        <w:rPr>
          <w:rFonts w:ascii="Times New Roman" w:hAnsi="Times New Roman" w:cs="Times New Roman"/>
        </w:rPr>
      </w:pPr>
    </w:p>
    <w:p w:rsidR="00C74D15" w:rsidRPr="007D7B0B" w:rsidRDefault="00C74D15" w:rsidP="00D746AE">
      <w:pPr>
        <w:rPr>
          <w:rFonts w:ascii="Times New Roman" w:hAnsi="Times New Roman" w:cs="Times New Roman"/>
        </w:rPr>
      </w:pPr>
    </w:p>
    <w:p w:rsidR="00C1396A" w:rsidRPr="007D7B0B" w:rsidRDefault="00C1396A" w:rsidP="00D746AE">
      <w:pPr>
        <w:pStyle w:val="1"/>
      </w:pPr>
      <w:bookmarkStart w:id="758" w:name="_Toc527399016"/>
      <w:r w:rsidRPr="007D7B0B">
        <w:t>An evolutionary and expressional pattern of the bZIP family in maize</w:t>
      </w:r>
      <w:bookmarkEnd w:id="758"/>
    </w:p>
    <w:p w:rsidR="00C1396A" w:rsidRPr="007D7B0B" w:rsidRDefault="00C1396A" w:rsidP="00D746AE">
      <w:pPr>
        <w:jc w:val="center"/>
        <w:rPr>
          <w:rFonts w:ascii="Times New Roman" w:hAnsi="Times New Roman" w:cs="Times New Roman"/>
          <w:sz w:val="36"/>
          <w:szCs w:val="36"/>
        </w:rPr>
      </w:pPr>
      <w:r w:rsidRPr="007D7B0B">
        <w:rPr>
          <w:rFonts w:ascii="Times New Roman" w:hAnsi="Times New Roman" w:cs="Times New Roman"/>
          <w:sz w:val="36"/>
          <w:szCs w:val="36"/>
        </w:rPr>
        <w:t>Liqiang Jia</w:t>
      </w:r>
      <w:r w:rsidRPr="007D7B0B">
        <w:rPr>
          <w:rFonts w:ascii="Times New Roman" w:hAnsi="Times New Roman" w:cs="Times New Roman"/>
          <w:sz w:val="36"/>
          <w:szCs w:val="36"/>
          <w:vertAlign w:val="superscript"/>
        </w:rPr>
        <w:t>1</w:t>
      </w:r>
      <w:r w:rsidRPr="007D7B0B">
        <w:rPr>
          <w:rFonts w:ascii="Times New Roman" w:hAnsi="Times New Roman" w:cs="Times New Roman"/>
          <w:sz w:val="36"/>
          <w:szCs w:val="36"/>
        </w:rPr>
        <w:t>* , Qiufang Zhao</w:t>
      </w:r>
      <w:r w:rsidRPr="007D7B0B">
        <w:rPr>
          <w:rFonts w:ascii="Times New Roman" w:hAnsi="Times New Roman" w:cs="Times New Roman"/>
          <w:sz w:val="36"/>
          <w:szCs w:val="36"/>
          <w:vertAlign w:val="superscript"/>
        </w:rPr>
        <w:t>1</w:t>
      </w:r>
      <w:r w:rsidRPr="007D7B0B">
        <w:rPr>
          <w:rFonts w:ascii="Times New Roman" w:hAnsi="Times New Roman" w:cs="Times New Roman"/>
          <w:sz w:val="36"/>
          <w:szCs w:val="36"/>
        </w:rPr>
        <w:t>, Shu Chen</w:t>
      </w:r>
      <w:r w:rsidRPr="007D7B0B">
        <w:rPr>
          <w:rFonts w:ascii="Times New Roman" w:hAnsi="Times New Roman" w:cs="Times New Roman"/>
          <w:sz w:val="36"/>
          <w:szCs w:val="36"/>
          <w:vertAlign w:val="superscript"/>
        </w:rPr>
        <w:t>1</w:t>
      </w:r>
    </w:p>
    <w:p w:rsidR="00C1396A" w:rsidRPr="007D7B0B" w:rsidRDefault="00C1396A" w:rsidP="00D746AE">
      <w:pPr>
        <w:rPr>
          <w:rFonts w:ascii="Times New Roman" w:hAnsi="Times New Roman" w:cs="Times New Roman"/>
        </w:rPr>
      </w:pPr>
      <w:r w:rsidRPr="007D7B0B">
        <w:rPr>
          <w:rFonts w:ascii="Times New Roman" w:hAnsi="Times New Roman" w:cs="Times New Roman"/>
          <w:vertAlign w:val="superscript"/>
        </w:rPr>
        <w:t>1</w:t>
      </w:r>
      <w:r w:rsidRPr="007D7B0B">
        <w:rPr>
          <w:rFonts w:ascii="Times New Roman" w:hAnsi="Times New Roman" w:cs="Times New Roman"/>
        </w:rPr>
        <w:t>Key laboratory of Tropical Fruit Biology (Ministry of Agriculture), South Subtropical Crop Research Institute, Chinese Academy of Tropical Agricultural Science, Zhanjiang 524091, China</w:t>
      </w:r>
    </w:p>
    <w:p w:rsidR="00C1396A" w:rsidRPr="007D7B0B" w:rsidRDefault="00C1396A" w:rsidP="00D746AE">
      <w:pPr>
        <w:rPr>
          <w:rFonts w:ascii="Times New Roman" w:hAnsi="Times New Roman" w:cs="Times New Roman"/>
        </w:rPr>
      </w:pPr>
      <w:r w:rsidRPr="007D7B0B">
        <w:rPr>
          <w:rFonts w:ascii="Times New Roman" w:hAnsi="Times New Roman" w:cs="Times New Roman"/>
        </w:rPr>
        <w:t>* Corresponding author: lqjia@mail.zaas.ac.cn</w:t>
      </w:r>
    </w:p>
    <w:p w:rsidR="00C1396A" w:rsidRPr="007D7B0B" w:rsidRDefault="00C1396A" w:rsidP="00D746AE">
      <w:pPr>
        <w:jc w:val="center"/>
        <w:rPr>
          <w:rFonts w:ascii="Times New Roman" w:hAnsi="Times New Roman" w:cs="Times New Roman"/>
        </w:rPr>
      </w:pPr>
    </w:p>
    <w:p w:rsidR="00C1396A" w:rsidRPr="007D7B0B" w:rsidRDefault="00C1396A" w:rsidP="00D746AE">
      <w:pPr>
        <w:rPr>
          <w:rFonts w:ascii="Times New Roman" w:hAnsi="Times New Roman" w:cs="Times New Roman"/>
          <w:b/>
        </w:rPr>
      </w:pPr>
      <w:r w:rsidRPr="007D7B0B">
        <w:rPr>
          <w:rFonts w:ascii="Times New Roman" w:hAnsi="Times New Roman" w:cs="Times New Roman"/>
          <w:b/>
        </w:rPr>
        <w:t>Abstract</w:t>
      </w:r>
    </w:p>
    <w:p w:rsidR="00C1396A" w:rsidRPr="007D7B0B" w:rsidRDefault="00C1396A" w:rsidP="00D746AE">
      <w:pPr>
        <w:rPr>
          <w:rFonts w:ascii="Times New Roman" w:hAnsi="Times New Roman" w:cs="Times New Roman"/>
        </w:rPr>
      </w:pPr>
      <w:r w:rsidRPr="007D7B0B">
        <w:rPr>
          <w:rFonts w:ascii="Times New Roman" w:hAnsi="Times New Roman" w:cs="Times New Roman"/>
        </w:rPr>
        <w:t xml:space="preserve">Basic leucine zipper (bZIP) transcription factor gene family is one of the largest and most diverse families in plants. The bZIP TF family plays an important role in growth, development, and response to abiotic and biotic stresses. Nonetheless, knowledge concerning the specific expression patterns in maize and in response to various abiotic stress is limited. In this study, a total of 143 putative maize </w:t>
      </w:r>
      <w:r w:rsidRPr="007D7B0B">
        <w:rPr>
          <w:rFonts w:ascii="Times New Roman" w:hAnsi="Times New Roman" w:cs="Times New Roman"/>
          <w:i/>
          <w:iCs/>
        </w:rPr>
        <w:t xml:space="preserve">ZmbZIP </w:t>
      </w:r>
      <w:r w:rsidRPr="007D7B0B">
        <w:rPr>
          <w:rFonts w:ascii="Times New Roman" w:hAnsi="Times New Roman" w:cs="Times New Roman"/>
        </w:rPr>
        <w:t>genes were identified and renamed on the basis of their respective chromosome distribution. Phylogenetic analysis showed that ZmbZIPs were classified into 11 groups. The majority of</w:t>
      </w:r>
      <w:r w:rsidRPr="007D7B0B">
        <w:rPr>
          <w:rFonts w:ascii="Times New Roman" w:hAnsi="Times New Roman" w:cs="Times New Roman"/>
          <w:i/>
        </w:rPr>
        <w:t xml:space="preserve"> ZmbZIP </w:t>
      </w:r>
      <w:r w:rsidRPr="007D7B0B">
        <w:rPr>
          <w:rFonts w:ascii="Times New Roman" w:hAnsi="Times New Roman" w:cs="Times New Roman"/>
        </w:rPr>
        <w:t xml:space="preserve">genes in the same subfamily shared similar gene structures and </w:t>
      </w:r>
      <w:r w:rsidRPr="007D7B0B">
        <w:rPr>
          <w:rFonts w:ascii="Times New Roman" w:hAnsi="Times New Roman" w:cs="Times New Roman"/>
        </w:rPr>
        <w:lastRenderedPageBreak/>
        <w:t xml:space="preserve">conserved motifs. The chromosome distribution and duplication analysis suggest that expansion of the maize bZIP transcription factor family was greatly contributed by the segmental/chromosomal duplications rather than tandem duplication. Expression data further revealed constitutive or organ-specific expression patterns of </w:t>
      </w:r>
      <w:r w:rsidRPr="007D7B0B">
        <w:rPr>
          <w:rFonts w:ascii="Times New Roman" w:hAnsi="Times New Roman" w:cs="Times New Roman"/>
          <w:i/>
        </w:rPr>
        <w:t>ZmbZIP</w:t>
      </w:r>
      <w:r w:rsidRPr="007D7B0B">
        <w:rPr>
          <w:rFonts w:ascii="Times New Roman" w:hAnsi="Times New Roman" w:cs="Times New Roman"/>
        </w:rPr>
        <w:t xml:space="preserve"> genes in tissues. We also detected several key maize </w:t>
      </w:r>
      <w:r w:rsidRPr="007D7B0B">
        <w:rPr>
          <w:rFonts w:ascii="Times New Roman" w:hAnsi="Times New Roman" w:cs="Times New Roman"/>
          <w:i/>
        </w:rPr>
        <w:t>bZIP</w:t>
      </w:r>
      <w:r w:rsidRPr="007D7B0B">
        <w:rPr>
          <w:rFonts w:ascii="Times New Roman" w:hAnsi="Times New Roman" w:cs="Times New Roman"/>
        </w:rPr>
        <w:t xml:space="preserve"> genes involved in abiotic or nitrogen stress responses suggested the possible multiple functions of these genes. Our results provide a valuable foundation for functional dissection of the different ZmbZIP homologs in maize and for molecular breeding studies of </w:t>
      </w:r>
      <w:r w:rsidRPr="007D7B0B">
        <w:rPr>
          <w:rFonts w:ascii="Times New Roman" w:hAnsi="Times New Roman" w:cs="Times New Roman"/>
          <w:i/>
        </w:rPr>
        <w:t>bZIP</w:t>
      </w:r>
      <w:r w:rsidRPr="007D7B0B">
        <w:rPr>
          <w:rFonts w:ascii="Times New Roman" w:hAnsi="Times New Roman" w:cs="Times New Roman"/>
        </w:rPr>
        <w:t xml:space="preserve"> genes in maize.</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p>
    <w:p w:rsidR="00C1396A" w:rsidRPr="007D7B0B" w:rsidRDefault="00C1396A" w:rsidP="00D746AE">
      <w:pPr>
        <w:pStyle w:val="1"/>
      </w:pPr>
      <w:bookmarkStart w:id="759" w:name="_Toc527399017"/>
      <w:r w:rsidRPr="007D7B0B">
        <w:t>香蕉根际土壤真菌种群结构分析</w:t>
      </w:r>
      <w:bookmarkEnd w:id="759"/>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廖咏梅，黄元腾吉，邹承武，黄琦，王忠文</w:t>
      </w:r>
      <w:r w:rsidRPr="007D7B0B">
        <w:rPr>
          <w:rFonts w:ascii="Times New Roman" w:eastAsia="楷体" w:hAnsi="Times New Roman" w:cs="Times New Roman"/>
          <w:bCs/>
        </w:rPr>
        <w:t>*</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广西大学农学院，广西南宁</w:t>
      </w:r>
      <w:r w:rsidRPr="007D7B0B">
        <w:rPr>
          <w:rFonts w:ascii="Times New Roman" w:eastAsia="楷体" w:hAnsi="Times New Roman" w:cs="Times New Roman"/>
          <w:bCs/>
        </w:rPr>
        <w:t xml:space="preserve"> 530005</w:t>
      </w:r>
    </w:p>
    <w:p w:rsidR="00C1396A" w:rsidRPr="007D7B0B" w:rsidRDefault="00C1396A" w:rsidP="00D746AE">
      <w:pPr>
        <w:jc w:val="center"/>
        <w:rPr>
          <w:rFonts w:ascii="Times New Roman" w:hAnsi="Times New Roman" w:cs="Times New Roman"/>
        </w:rPr>
      </w:pPr>
    </w:p>
    <w:p w:rsidR="00C1396A" w:rsidRPr="007D7B0B" w:rsidRDefault="00C1396A" w:rsidP="00D746AE">
      <w:pPr>
        <w:ind w:firstLineChars="200" w:firstLine="420"/>
        <w:rPr>
          <w:rFonts w:ascii="Times New Roman" w:hAnsi="Times New Roman" w:cs="Times New Roman"/>
        </w:rPr>
      </w:pPr>
      <w:r w:rsidRPr="007D7B0B">
        <w:rPr>
          <w:rFonts w:ascii="Times New Roman" w:hAnsi="Times New Roman" w:cs="Times New Roman"/>
        </w:rPr>
        <w:t>采集不同宿根年限的香蕉健康植株和枯萎病植株的根际土壤，提取土壤总</w:t>
      </w:r>
      <w:r w:rsidRPr="007D7B0B">
        <w:rPr>
          <w:rFonts w:ascii="Times New Roman" w:hAnsi="Times New Roman" w:cs="Times New Roman"/>
        </w:rPr>
        <w:t>DNA</w:t>
      </w:r>
      <w:r w:rsidRPr="007D7B0B">
        <w:rPr>
          <w:rFonts w:ascii="Times New Roman" w:hAnsi="Times New Roman" w:cs="Times New Roman"/>
        </w:rPr>
        <w:t>，针对真菌的核糖体内转录间隔区（</w:t>
      </w:r>
      <w:r w:rsidRPr="007D7B0B">
        <w:rPr>
          <w:rFonts w:ascii="Times New Roman" w:hAnsi="Times New Roman" w:cs="Times New Roman"/>
        </w:rPr>
        <w:t>ITS</w:t>
      </w:r>
      <w:r w:rsidRPr="007D7B0B">
        <w:rPr>
          <w:rFonts w:ascii="Times New Roman" w:hAnsi="Times New Roman" w:cs="Times New Roman"/>
        </w:rPr>
        <w:t>，</w:t>
      </w:r>
      <w:r w:rsidRPr="007D7B0B">
        <w:rPr>
          <w:rFonts w:ascii="Times New Roman" w:hAnsi="Times New Roman" w:cs="Times New Roman"/>
        </w:rPr>
        <w:t>Internal Transcribed Spacer</w:t>
      </w:r>
      <w:r w:rsidRPr="007D7B0B">
        <w:rPr>
          <w:rFonts w:ascii="Times New Roman" w:hAnsi="Times New Roman" w:cs="Times New Roman"/>
        </w:rPr>
        <w:t>）进行</w:t>
      </w:r>
      <w:r w:rsidRPr="007D7B0B">
        <w:rPr>
          <w:rFonts w:ascii="Times New Roman" w:hAnsi="Times New Roman" w:cs="Times New Roman"/>
        </w:rPr>
        <w:t>Illumina Miseq</w:t>
      </w:r>
      <w:r w:rsidRPr="007D7B0B">
        <w:rPr>
          <w:rFonts w:ascii="Times New Roman" w:hAnsi="Times New Roman" w:cs="Times New Roman"/>
        </w:rPr>
        <w:t>高通量测序。分析测序结果发现，在真菌门的水平上，香蕉根际土壤样品中的优势门有三个，包括子囊菌门（</w:t>
      </w:r>
      <w:r w:rsidRPr="007D7B0B">
        <w:rPr>
          <w:rFonts w:ascii="Times New Roman" w:hAnsi="Times New Roman" w:cs="Times New Roman"/>
        </w:rPr>
        <w:t>Ascomycota</w:t>
      </w:r>
      <w:r w:rsidRPr="007D7B0B">
        <w:rPr>
          <w:rFonts w:ascii="Times New Roman" w:hAnsi="Times New Roman" w:cs="Times New Roman"/>
        </w:rPr>
        <w:t>）、担子菌门（</w:t>
      </w:r>
      <w:r w:rsidRPr="007D7B0B">
        <w:rPr>
          <w:rFonts w:ascii="Times New Roman" w:hAnsi="Times New Roman" w:cs="Times New Roman"/>
        </w:rPr>
        <w:t>Basidiomycota</w:t>
      </w:r>
      <w:r w:rsidRPr="007D7B0B">
        <w:rPr>
          <w:rFonts w:ascii="Times New Roman" w:hAnsi="Times New Roman" w:cs="Times New Roman"/>
        </w:rPr>
        <w:t>）和接合菌门（</w:t>
      </w:r>
      <w:r w:rsidRPr="007D7B0B">
        <w:rPr>
          <w:rFonts w:ascii="Times New Roman" w:hAnsi="Times New Roman" w:cs="Times New Roman"/>
        </w:rPr>
        <w:t>Zygomycota</w:t>
      </w:r>
      <w:r w:rsidRPr="007D7B0B">
        <w:rPr>
          <w:rFonts w:ascii="Times New Roman" w:hAnsi="Times New Roman" w:cs="Times New Roman"/>
        </w:rPr>
        <w:t>），但不同类型的香蕉根际土壤中真菌优势门有所差异；一年生香蕉健康植株和枯萎病植株根际土壤均以子囊菌门（相对丰度分别为</w:t>
      </w:r>
      <w:r w:rsidRPr="007D7B0B">
        <w:rPr>
          <w:rFonts w:ascii="Times New Roman" w:hAnsi="Times New Roman" w:cs="Times New Roman"/>
        </w:rPr>
        <w:t>69.91%</w:t>
      </w:r>
      <w:r w:rsidRPr="007D7B0B">
        <w:rPr>
          <w:rFonts w:ascii="Times New Roman" w:hAnsi="Times New Roman" w:cs="Times New Roman"/>
        </w:rPr>
        <w:t>和</w:t>
      </w:r>
      <w:r w:rsidRPr="007D7B0B">
        <w:rPr>
          <w:rFonts w:ascii="Times New Roman" w:hAnsi="Times New Roman" w:cs="Times New Roman"/>
        </w:rPr>
        <w:t>19.89%</w:t>
      </w:r>
      <w:r w:rsidRPr="007D7B0B">
        <w:rPr>
          <w:rFonts w:ascii="Times New Roman" w:hAnsi="Times New Roman" w:cs="Times New Roman"/>
        </w:rPr>
        <w:t>）和担子菌门（相对丰度分别为</w:t>
      </w:r>
      <w:r w:rsidRPr="007D7B0B">
        <w:rPr>
          <w:rFonts w:ascii="Times New Roman" w:hAnsi="Times New Roman" w:cs="Times New Roman"/>
        </w:rPr>
        <w:t>17.11%</w:t>
      </w:r>
      <w:r w:rsidRPr="007D7B0B">
        <w:rPr>
          <w:rFonts w:ascii="Times New Roman" w:hAnsi="Times New Roman" w:cs="Times New Roman"/>
        </w:rPr>
        <w:t>和</w:t>
      </w:r>
      <w:r w:rsidRPr="007D7B0B">
        <w:rPr>
          <w:rFonts w:ascii="Times New Roman" w:hAnsi="Times New Roman" w:cs="Times New Roman"/>
        </w:rPr>
        <w:t>70.37%</w:t>
      </w:r>
      <w:r w:rsidRPr="007D7B0B">
        <w:rPr>
          <w:rFonts w:ascii="Times New Roman" w:hAnsi="Times New Roman" w:cs="Times New Roman"/>
        </w:rPr>
        <w:t>）为主；三年生健株根际土壤以子囊菌门（相对丰度为</w:t>
      </w:r>
      <w:r w:rsidRPr="007D7B0B">
        <w:rPr>
          <w:rFonts w:ascii="Times New Roman" w:hAnsi="Times New Roman" w:cs="Times New Roman"/>
        </w:rPr>
        <w:t>61.92%</w:t>
      </w:r>
      <w:r w:rsidRPr="007D7B0B">
        <w:rPr>
          <w:rFonts w:ascii="Times New Roman" w:hAnsi="Times New Roman" w:cs="Times New Roman"/>
        </w:rPr>
        <w:t>）和担子菌门（相对丰度为</w:t>
      </w:r>
      <w:r w:rsidRPr="007D7B0B">
        <w:rPr>
          <w:rFonts w:ascii="Times New Roman" w:hAnsi="Times New Roman" w:cs="Times New Roman"/>
        </w:rPr>
        <w:t>27.85%</w:t>
      </w:r>
      <w:r w:rsidRPr="007D7B0B">
        <w:rPr>
          <w:rFonts w:ascii="Times New Roman" w:hAnsi="Times New Roman" w:cs="Times New Roman"/>
        </w:rPr>
        <w:t>）为主，三年生病株根际土壤以子囊菌门（相对丰度为</w:t>
      </w:r>
      <w:r w:rsidRPr="007D7B0B">
        <w:rPr>
          <w:rFonts w:ascii="Times New Roman" w:hAnsi="Times New Roman" w:cs="Times New Roman"/>
        </w:rPr>
        <w:t>42.81%</w:t>
      </w:r>
      <w:r w:rsidRPr="007D7B0B">
        <w:rPr>
          <w:rFonts w:ascii="Times New Roman" w:hAnsi="Times New Roman" w:cs="Times New Roman"/>
        </w:rPr>
        <w:t>）和接合菌门（相对丰度为</w:t>
      </w:r>
      <w:r w:rsidRPr="007D7B0B">
        <w:rPr>
          <w:rFonts w:ascii="Times New Roman" w:hAnsi="Times New Roman" w:cs="Times New Roman"/>
        </w:rPr>
        <w:t>18.53%</w:t>
      </w:r>
      <w:r w:rsidRPr="007D7B0B">
        <w:rPr>
          <w:rFonts w:ascii="Times New Roman" w:hAnsi="Times New Roman" w:cs="Times New Roman"/>
        </w:rPr>
        <w:t>）为主；五年生健株和病株的根际土壤均以子囊菌门（相对丰度分别为</w:t>
      </w:r>
      <w:r w:rsidRPr="007D7B0B">
        <w:rPr>
          <w:rFonts w:ascii="Times New Roman" w:hAnsi="Times New Roman" w:cs="Times New Roman"/>
        </w:rPr>
        <w:t>43.4%</w:t>
      </w:r>
      <w:r w:rsidRPr="007D7B0B">
        <w:rPr>
          <w:rFonts w:ascii="Times New Roman" w:hAnsi="Times New Roman" w:cs="Times New Roman"/>
        </w:rPr>
        <w:t>和</w:t>
      </w:r>
      <w:r w:rsidRPr="007D7B0B">
        <w:rPr>
          <w:rFonts w:ascii="Times New Roman" w:hAnsi="Times New Roman" w:cs="Times New Roman"/>
        </w:rPr>
        <w:t>52.12%</w:t>
      </w:r>
      <w:r w:rsidRPr="007D7B0B">
        <w:rPr>
          <w:rFonts w:ascii="Times New Roman" w:hAnsi="Times New Roman" w:cs="Times New Roman"/>
        </w:rPr>
        <w:t>）和接合菌门（相对丰度分别为</w:t>
      </w:r>
      <w:r w:rsidRPr="007D7B0B">
        <w:rPr>
          <w:rFonts w:ascii="Times New Roman" w:hAnsi="Times New Roman" w:cs="Times New Roman"/>
        </w:rPr>
        <w:t>44.08%</w:t>
      </w:r>
      <w:r w:rsidRPr="007D7B0B">
        <w:rPr>
          <w:rFonts w:ascii="Times New Roman" w:hAnsi="Times New Roman" w:cs="Times New Roman"/>
        </w:rPr>
        <w:t>和</w:t>
      </w:r>
      <w:r w:rsidRPr="007D7B0B">
        <w:rPr>
          <w:rFonts w:ascii="Times New Roman" w:hAnsi="Times New Roman" w:cs="Times New Roman"/>
        </w:rPr>
        <w:t>33.97%</w:t>
      </w:r>
      <w:r w:rsidRPr="007D7B0B">
        <w:rPr>
          <w:rFonts w:ascii="Times New Roman" w:hAnsi="Times New Roman" w:cs="Times New Roman"/>
        </w:rPr>
        <w:t>）为主。</w:t>
      </w:r>
    </w:p>
    <w:p w:rsidR="00C1396A" w:rsidRPr="007D7B0B" w:rsidRDefault="00C1396A" w:rsidP="00D746AE">
      <w:pPr>
        <w:ind w:firstLineChars="200" w:firstLine="420"/>
        <w:rPr>
          <w:rFonts w:ascii="Times New Roman" w:hAnsi="Times New Roman" w:cs="Times New Roman"/>
        </w:rPr>
      </w:pPr>
      <w:r w:rsidRPr="007D7B0B">
        <w:rPr>
          <w:rFonts w:ascii="Times New Roman" w:hAnsi="Times New Roman" w:cs="Times New Roman"/>
        </w:rPr>
        <w:t>在真菌科的水平上，一年生健株根际土壤的优势科是小囊菌科（</w:t>
      </w:r>
      <w:r w:rsidRPr="007D7B0B">
        <w:rPr>
          <w:rFonts w:ascii="Times New Roman" w:hAnsi="Times New Roman" w:cs="Times New Roman"/>
        </w:rPr>
        <w:t>Microascaceae</w:t>
      </w:r>
      <w:r w:rsidRPr="007D7B0B">
        <w:rPr>
          <w:rFonts w:ascii="Times New Roman" w:hAnsi="Times New Roman" w:cs="Times New Roman"/>
        </w:rPr>
        <w:t>，相对丰度为</w:t>
      </w:r>
      <w:r w:rsidRPr="007D7B0B">
        <w:rPr>
          <w:rFonts w:ascii="Times New Roman" w:hAnsi="Times New Roman" w:cs="Times New Roman"/>
        </w:rPr>
        <w:t>42.11%</w:t>
      </w:r>
      <w:r w:rsidRPr="007D7B0B">
        <w:rPr>
          <w:rFonts w:ascii="Times New Roman" w:hAnsi="Times New Roman" w:cs="Times New Roman"/>
        </w:rPr>
        <w:t>），而病株根际土壤的优势科是担子菌门未分类科（</w:t>
      </w:r>
      <w:r w:rsidRPr="007D7B0B">
        <w:rPr>
          <w:rFonts w:ascii="Times New Roman" w:hAnsi="Times New Roman" w:cs="Times New Roman"/>
        </w:rPr>
        <w:t>unclassified Basidiomycota</w:t>
      </w:r>
      <w:r w:rsidRPr="007D7B0B">
        <w:rPr>
          <w:rFonts w:ascii="Times New Roman" w:hAnsi="Times New Roman" w:cs="Times New Roman"/>
        </w:rPr>
        <w:t>，相对丰度为</w:t>
      </w:r>
      <w:r w:rsidRPr="007D7B0B">
        <w:rPr>
          <w:rFonts w:ascii="Times New Roman" w:hAnsi="Times New Roman" w:cs="Times New Roman"/>
        </w:rPr>
        <w:t>70.05%</w:t>
      </w:r>
      <w:r w:rsidRPr="007D7B0B">
        <w:rPr>
          <w:rFonts w:ascii="Times New Roman" w:hAnsi="Times New Roman" w:cs="Times New Roman"/>
        </w:rPr>
        <w:t>）；三年生健株根际土壤的优势科是丛赤壳科（</w:t>
      </w:r>
      <w:r w:rsidRPr="007D7B0B">
        <w:rPr>
          <w:rFonts w:ascii="Times New Roman" w:hAnsi="Times New Roman" w:cs="Times New Roman"/>
        </w:rPr>
        <w:t>Nectriaceae</w:t>
      </w:r>
      <w:r w:rsidRPr="007D7B0B">
        <w:rPr>
          <w:rFonts w:ascii="Times New Roman" w:hAnsi="Times New Roman" w:cs="Times New Roman"/>
        </w:rPr>
        <w:t>，相对丰度为</w:t>
      </w:r>
      <w:r w:rsidRPr="007D7B0B">
        <w:rPr>
          <w:rFonts w:ascii="Times New Roman" w:hAnsi="Times New Roman" w:cs="Times New Roman"/>
        </w:rPr>
        <w:t>26.02%</w:t>
      </w:r>
      <w:r w:rsidRPr="007D7B0B">
        <w:rPr>
          <w:rFonts w:ascii="Times New Roman" w:hAnsi="Times New Roman" w:cs="Times New Roman"/>
        </w:rPr>
        <w:t>）和红菇目未分科（</w:t>
      </w:r>
      <w:r w:rsidRPr="007D7B0B">
        <w:rPr>
          <w:rFonts w:ascii="Times New Roman" w:hAnsi="Times New Roman" w:cs="Times New Roman"/>
        </w:rPr>
        <w:t>unclassified Russulales</w:t>
      </w:r>
      <w:r w:rsidRPr="007D7B0B">
        <w:rPr>
          <w:rFonts w:ascii="Times New Roman" w:hAnsi="Times New Roman" w:cs="Times New Roman"/>
        </w:rPr>
        <w:t>，相对丰度为</w:t>
      </w:r>
      <w:r w:rsidRPr="007D7B0B">
        <w:rPr>
          <w:rFonts w:ascii="Times New Roman" w:hAnsi="Times New Roman" w:cs="Times New Roman"/>
        </w:rPr>
        <w:t>25.57%</w:t>
      </w:r>
      <w:r w:rsidRPr="007D7B0B">
        <w:rPr>
          <w:rFonts w:ascii="Times New Roman" w:hAnsi="Times New Roman" w:cs="Times New Roman"/>
        </w:rPr>
        <w:t>），而病株根际土壤的优势科是被孢霉科（</w:t>
      </w:r>
      <w:r w:rsidRPr="007D7B0B">
        <w:rPr>
          <w:rFonts w:ascii="Times New Roman" w:hAnsi="Times New Roman" w:cs="Times New Roman"/>
        </w:rPr>
        <w:t>Mortierellaceae</w:t>
      </w:r>
      <w:r w:rsidRPr="007D7B0B">
        <w:rPr>
          <w:rFonts w:ascii="Times New Roman" w:hAnsi="Times New Roman" w:cs="Times New Roman"/>
        </w:rPr>
        <w:t>，相对丰度为</w:t>
      </w:r>
      <w:r w:rsidRPr="007D7B0B">
        <w:rPr>
          <w:rFonts w:ascii="Times New Roman" w:hAnsi="Times New Roman" w:cs="Times New Roman"/>
        </w:rPr>
        <w:t>23.18%</w:t>
      </w:r>
      <w:r w:rsidRPr="007D7B0B">
        <w:rPr>
          <w:rFonts w:ascii="Times New Roman" w:hAnsi="Times New Roman" w:cs="Times New Roman"/>
        </w:rPr>
        <w:t>）和未明确分类地位科（</w:t>
      </w:r>
      <w:r w:rsidRPr="007D7B0B">
        <w:rPr>
          <w:rFonts w:ascii="Times New Roman" w:hAnsi="Times New Roman" w:cs="Times New Roman"/>
        </w:rPr>
        <w:t>unclassified Incertae sedis</w:t>
      </w:r>
      <w:r w:rsidRPr="007D7B0B">
        <w:rPr>
          <w:rFonts w:ascii="Times New Roman" w:hAnsi="Times New Roman" w:cs="Times New Roman"/>
        </w:rPr>
        <w:t>，相对丰度为</w:t>
      </w:r>
      <w:r w:rsidRPr="007D7B0B">
        <w:rPr>
          <w:rFonts w:ascii="Times New Roman" w:hAnsi="Times New Roman" w:cs="Times New Roman"/>
        </w:rPr>
        <w:t>10.94%</w:t>
      </w:r>
      <w:r w:rsidRPr="007D7B0B">
        <w:rPr>
          <w:rFonts w:ascii="Times New Roman" w:hAnsi="Times New Roman" w:cs="Times New Roman"/>
        </w:rPr>
        <w:t>）；五年生健株根际土壤的优势科是接合菌门未分类科（</w:t>
      </w:r>
      <w:r w:rsidRPr="007D7B0B">
        <w:rPr>
          <w:rFonts w:ascii="Times New Roman" w:hAnsi="Times New Roman" w:cs="Times New Roman"/>
        </w:rPr>
        <w:t>unclassified Incertae sedis Zygomycota</w:t>
      </w:r>
      <w:r w:rsidRPr="007D7B0B">
        <w:rPr>
          <w:rFonts w:ascii="Times New Roman" w:hAnsi="Times New Roman" w:cs="Times New Roman"/>
        </w:rPr>
        <w:t>，相对丰度为</w:t>
      </w:r>
      <w:r w:rsidRPr="007D7B0B">
        <w:rPr>
          <w:rFonts w:ascii="Times New Roman" w:hAnsi="Times New Roman" w:cs="Times New Roman"/>
        </w:rPr>
        <w:t>38.42%</w:t>
      </w:r>
      <w:r w:rsidRPr="007D7B0B">
        <w:rPr>
          <w:rFonts w:ascii="Times New Roman" w:hAnsi="Times New Roman" w:cs="Times New Roman"/>
        </w:rPr>
        <w:t>），而病株根际土壤的优势科是被孢霉科（相对丰度为</w:t>
      </w:r>
      <w:r w:rsidRPr="007D7B0B">
        <w:rPr>
          <w:rFonts w:ascii="Times New Roman" w:hAnsi="Times New Roman" w:cs="Times New Roman"/>
        </w:rPr>
        <w:t>25.34%</w:t>
      </w:r>
      <w:r w:rsidRPr="007D7B0B">
        <w:rPr>
          <w:rFonts w:ascii="Times New Roman" w:hAnsi="Times New Roman" w:cs="Times New Roman"/>
        </w:rPr>
        <w:t>）和丛赤壳科（相对丰度为</w:t>
      </w:r>
      <w:r w:rsidRPr="007D7B0B">
        <w:rPr>
          <w:rFonts w:ascii="Times New Roman" w:hAnsi="Times New Roman" w:cs="Times New Roman"/>
        </w:rPr>
        <w:t>15.56%</w:t>
      </w:r>
      <w:r w:rsidRPr="007D7B0B">
        <w:rPr>
          <w:rFonts w:ascii="Times New Roman" w:hAnsi="Times New Roman" w:cs="Times New Roman"/>
        </w:rPr>
        <w:t>）。引起香蕉枯萎病的尖孢镰孢菌（</w:t>
      </w:r>
      <w:r w:rsidRPr="007D7B0B">
        <w:rPr>
          <w:rFonts w:ascii="Times New Roman" w:hAnsi="Times New Roman" w:cs="Times New Roman"/>
          <w:i/>
        </w:rPr>
        <w:t>Fusarium oxysporum</w:t>
      </w:r>
      <w:r w:rsidRPr="007D7B0B">
        <w:rPr>
          <w:rFonts w:ascii="Times New Roman" w:hAnsi="Times New Roman" w:cs="Times New Roman"/>
        </w:rPr>
        <w:t>）隶属于丛赤壳科，相对丰度居前二的丛赤壳科来自三年生健株和五年生病株，可见，并非所有病株的根际土壤均以丛赤壳科为主。在镰孢菌属（</w:t>
      </w:r>
      <w:r w:rsidRPr="007D7B0B">
        <w:rPr>
          <w:rFonts w:ascii="Times New Roman" w:hAnsi="Times New Roman" w:cs="Times New Roman"/>
          <w:i/>
        </w:rPr>
        <w:t>Fusarium</w:t>
      </w:r>
      <w:r w:rsidRPr="007D7B0B">
        <w:rPr>
          <w:rFonts w:ascii="Times New Roman" w:hAnsi="Times New Roman" w:cs="Times New Roman"/>
        </w:rPr>
        <w:t>）中，一年生健株和三年生病株根际土壤样品中均未注释到尖孢镰孢菌，但在一年生病株、三年生健株、五年生健株和病株根际土壤样品中均注释到尖孢镰孢菌，其相对丰度在</w:t>
      </w:r>
      <w:r w:rsidRPr="007D7B0B">
        <w:rPr>
          <w:rFonts w:ascii="Times New Roman" w:hAnsi="Times New Roman" w:cs="Times New Roman"/>
        </w:rPr>
        <w:t>0.01%-0.08%</w:t>
      </w:r>
      <w:r w:rsidRPr="007D7B0B">
        <w:rPr>
          <w:rFonts w:ascii="Times New Roman" w:hAnsi="Times New Roman" w:cs="Times New Roman"/>
        </w:rPr>
        <w:t>之间。除了一年生健株根际土壤样品，其他</w:t>
      </w:r>
      <w:r w:rsidRPr="007D7B0B">
        <w:rPr>
          <w:rFonts w:ascii="Times New Roman" w:hAnsi="Times New Roman" w:cs="Times New Roman"/>
        </w:rPr>
        <w:t>5</w:t>
      </w:r>
      <w:r w:rsidRPr="007D7B0B">
        <w:rPr>
          <w:rFonts w:ascii="Times New Roman" w:hAnsi="Times New Roman" w:cs="Times New Roman"/>
        </w:rPr>
        <w:t>个土壤样品中均注释出腐皮镰孢菌（</w:t>
      </w:r>
      <w:r w:rsidRPr="007D7B0B">
        <w:rPr>
          <w:rFonts w:ascii="Times New Roman" w:hAnsi="Times New Roman" w:cs="Times New Roman"/>
          <w:i/>
        </w:rPr>
        <w:t>Fusarium solani</w:t>
      </w:r>
      <w:r w:rsidRPr="007D7B0B">
        <w:rPr>
          <w:rFonts w:ascii="Times New Roman" w:hAnsi="Times New Roman" w:cs="Times New Roman"/>
        </w:rPr>
        <w:t>），相对丰度在</w:t>
      </w:r>
      <w:r w:rsidRPr="007D7B0B">
        <w:rPr>
          <w:rFonts w:ascii="Times New Roman" w:hAnsi="Times New Roman" w:cs="Times New Roman"/>
        </w:rPr>
        <w:t>0.08-1.59%</w:t>
      </w:r>
      <w:r w:rsidRPr="007D7B0B">
        <w:rPr>
          <w:rFonts w:ascii="Times New Roman" w:hAnsi="Times New Roman" w:cs="Times New Roman"/>
        </w:rPr>
        <w:t>之间。可见，在不同香蕉植株的根际土壤中，真菌的种群有所差异，但无论是健康植株还是枯萎病植株，镰孢菌属并不是根际土壤中的主要真菌种群。</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r w:rsidRPr="007D7B0B">
        <w:rPr>
          <w:rFonts w:ascii="Times New Roman" w:hAnsi="Times New Roman" w:cs="Times New Roman"/>
          <w:b/>
        </w:rPr>
        <w:t>基金项目：</w:t>
      </w:r>
      <w:r w:rsidRPr="007D7B0B">
        <w:rPr>
          <w:rFonts w:ascii="Times New Roman" w:hAnsi="Times New Roman" w:cs="Times New Roman"/>
        </w:rPr>
        <w:t>国家现代农业产业体系广西创新团队香蕉植保功能专家项目（</w:t>
      </w:r>
      <w:r w:rsidRPr="007D7B0B">
        <w:rPr>
          <w:rFonts w:ascii="Times New Roman" w:hAnsi="Times New Roman" w:cs="Times New Roman"/>
        </w:rPr>
        <w:t>nycytxgxcxtd-04-18-2</w:t>
      </w:r>
      <w:r w:rsidRPr="007D7B0B">
        <w:rPr>
          <w:rFonts w:ascii="Times New Roman" w:hAnsi="Times New Roman" w:cs="Times New Roman"/>
        </w:rPr>
        <w:t>）；广西热作病虫害监测与防控项目。</w:t>
      </w:r>
    </w:p>
    <w:p w:rsidR="00C1396A" w:rsidRPr="007D7B0B" w:rsidRDefault="00C1396A" w:rsidP="00D746AE">
      <w:pPr>
        <w:rPr>
          <w:rFonts w:ascii="Times New Roman" w:hAnsi="Times New Roman" w:cs="Times New Roman"/>
        </w:rPr>
      </w:pPr>
      <w:r w:rsidRPr="007D7B0B">
        <w:rPr>
          <w:rFonts w:ascii="Times New Roman" w:hAnsi="Times New Roman" w:cs="Times New Roman"/>
          <w:b/>
        </w:rPr>
        <w:lastRenderedPageBreak/>
        <w:t>作者简介：</w:t>
      </w:r>
      <w:r w:rsidRPr="007D7B0B">
        <w:rPr>
          <w:rFonts w:ascii="Times New Roman" w:hAnsi="Times New Roman" w:cs="Times New Roman"/>
        </w:rPr>
        <w:t>廖咏梅（</w:t>
      </w:r>
      <w:r w:rsidRPr="007D7B0B">
        <w:rPr>
          <w:rFonts w:ascii="Times New Roman" w:hAnsi="Times New Roman" w:cs="Times New Roman"/>
        </w:rPr>
        <w:t>1963-</w:t>
      </w:r>
      <w:r w:rsidRPr="007D7B0B">
        <w:rPr>
          <w:rFonts w:ascii="Times New Roman" w:hAnsi="Times New Roman" w:cs="Times New Roman"/>
        </w:rPr>
        <w:t>），女，博士，教授；研究方向：植物病害的综合治理；</w:t>
      </w:r>
      <w:r w:rsidRPr="007D7B0B">
        <w:rPr>
          <w:rFonts w:ascii="Times New Roman" w:hAnsi="Times New Roman" w:cs="Times New Roman"/>
        </w:rPr>
        <w:t>E-mail</w:t>
      </w:r>
      <w:r w:rsidRPr="007D7B0B">
        <w:rPr>
          <w:rFonts w:ascii="Times New Roman" w:hAnsi="Times New Roman" w:cs="Times New Roman"/>
        </w:rPr>
        <w:t>：</w:t>
      </w:r>
      <w:hyperlink r:id="rId152" w:history="1">
        <w:r w:rsidRPr="007D7B0B">
          <w:rPr>
            <w:rStyle w:val="a8"/>
            <w:rFonts w:ascii="Times New Roman" w:hAnsi="Times New Roman" w:cs="Times New Roman"/>
          </w:rPr>
          <w:t>liaoym@gxu.edu.cn</w:t>
        </w:r>
      </w:hyperlink>
      <w:r w:rsidRPr="007D7B0B">
        <w:rPr>
          <w:rFonts w:ascii="Times New Roman" w:hAnsi="Times New Roman" w:cs="Times New Roman"/>
        </w:rPr>
        <w:t>。</w:t>
      </w:r>
    </w:p>
    <w:p w:rsidR="00C1396A" w:rsidRPr="007D7B0B" w:rsidRDefault="00C1396A" w:rsidP="00D746AE">
      <w:pPr>
        <w:rPr>
          <w:rFonts w:ascii="Times New Roman" w:hAnsi="Times New Roman" w:cs="Times New Roman"/>
        </w:rPr>
      </w:pPr>
    </w:p>
    <w:p w:rsidR="00C1396A" w:rsidRPr="007D7B0B" w:rsidRDefault="00AC07B1" w:rsidP="00D746AE">
      <w:pPr>
        <w:rPr>
          <w:rFonts w:ascii="Times New Roman" w:hAnsi="Times New Roman" w:cs="Times New Roman"/>
        </w:rPr>
      </w:pPr>
      <w:r w:rsidRPr="007D7B0B">
        <w:rPr>
          <w:rFonts w:ascii="Times New Roman" w:hAnsi="Times New Roman" w:cs="Times New Roma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C1396A" w:rsidRPr="007D7B0B">
        <w:rPr>
          <w:rFonts w:ascii="Times New Roman" w:hAnsi="Times New Roman" w:cs="Times New Roman"/>
        </w:rPr>
        <w:instrText>ADDIN CNKISM.UserStyle</w:instrText>
      </w:r>
      <w:r w:rsidRPr="007D7B0B">
        <w:rPr>
          <w:rFonts w:ascii="Times New Roman" w:hAnsi="Times New Roman" w:cs="Times New Roman"/>
        </w:rPr>
      </w:r>
      <w:r w:rsidRPr="007D7B0B">
        <w:rPr>
          <w:rFonts w:ascii="Times New Roman" w:hAnsi="Times New Roman" w:cs="Times New Roman"/>
        </w:rPr>
        <w:fldChar w:fldCharType="end"/>
      </w:r>
    </w:p>
    <w:p w:rsidR="00C1396A" w:rsidRPr="007D7B0B" w:rsidRDefault="00C1396A" w:rsidP="00D746AE">
      <w:pPr>
        <w:pStyle w:val="1"/>
      </w:pPr>
      <w:bookmarkStart w:id="760" w:name="_Toc527399018"/>
      <w:r w:rsidRPr="007D7B0B">
        <w:t>MS</w:t>
      </w:r>
      <w:r w:rsidRPr="007D7B0B">
        <w:t>营养成分对橡胶树花药愈伤组织诱导的影响</w:t>
      </w:r>
      <w:bookmarkEnd w:id="760"/>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桂明春，管艳，唐敏，李玲，田海，梁国平</w:t>
      </w:r>
      <w:r w:rsidRPr="007D7B0B">
        <w:rPr>
          <w:rFonts w:ascii="Times New Roman" w:eastAsia="楷体" w:hAnsi="Times New Roman" w:cs="Times New Roman"/>
          <w:bCs/>
        </w:rPr>
        <w:t>*</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云南省热带作物科学研究所，云南</w:t>
      </w:r>
      <w:r w:rsidRPr="007D7B0B">
        <w:rPr>
          <w:rFonts w:ascii="Times New Roman" w:eastAsia="楷体" w:hAnsi="Times New Roman" w:cs="Times New Roman"/>
          <w:bCs/>
        </w:rPr>
        <w:t xml:space="preserve"> </w:t>
      </w:r>
      <w:r w:rsidRPr="007D7B0B">
        <w:rPr>
          <w:rFonts w:ascii="Times New Roman" w:eastAsia="楷体" w:hAnsi="Times New Roman" w:cs="Times New Roman"/>
          <w:bCs/>
        </w:rPr>
        <w:t>景洪</w:t>
      </w:r>
      <w:r w:rsidRPr="007D7B0B">
        <w:rPr>
          <w:rFonts w:ascii="Times New Roman" w:eastAsia="楷体" w:hAnsi="Times New Roman" w:cs="Times New Roman"/>
          <w:bCs/>
        </w:rPr>
        <w:t xml:space="preserve"> 666100</w:t>
      </w:r>
    </w:p>
    <w:p w:rsidR="00C1396A" w:rsidRPr="007D7B0B" w:rsidRDefault="00C1396A" w:rsidP="00D746AE">
      <w:pPr>
        <w:ind w:firstLineChars="50" w:firstLine="105"/>
        <w:jc w:val="center"/>
        <w:rPr>
          <w:rFonts w:ascii="Times New Roman" w:hAnsi="Times New Roman" w:cs="Times New Roman"/>
        </w:rPr>
      </w:pPr>
    </w:p>
    <w:p w:rsidR="00C1396A" w:rsidRPr="007D7B0B" w:rsidRDefault="00373382" w:rsidP="00D746AE">
      <w:pPr>
        <w:rPr>
          <w:rFonts w:ascii="Times New Roman" w:hAnsi="Times New Roman" w:cs="Times New Roman"/>
          <w:bCs/>
        </w:rPr>
      </w:pPr>
      <w:r>
        <w:rPr>
          <w:rFonts w:ascii="Times New Roman" w:hAnsi="Times New Roman" w:cs="Times New Roman"/>
          <w:b/>
        </w:rPr>
        <w:t>摘</w:t>
      </w:r>
      <w:r>
        <w:rPr>
          <w:rFonts w:ascii="Times New Roman" w:hAnsi="Times New Roman" w:cs="Times New Roman" w:hint="eastAsia"/>
          <w:b/>
        </w:rPr>
        <w:t xml:space="preserve"> </w:t>
      </w:r>
      <w:r>
        <w:rPr>
          <w:rFonts w:ascii="Times New Roman" w:hAnsi="Times New Roman" w:cs="Times New Roman"/>
          <w:b/>
        </w:rPr>
        <w:t>要</w:t>
      </w:r>
      <w:r>
        <w:rPr>
          <w:rFonts w:ascii="Times New Roman" w:hAnsi="Times New Roman" w:cs="Times New Roman" w:hint="eastAsia"/>
          <w:b/>
        </w:rPr>
        <w:t xml:space="preserve"> </w:t>
      </w:r>
      <w:r w:rsidR="00C1396A" w:rsidRPr="007D7B0B">
        <w:rPr>
          <w:rFonts w:ascii="Times New Roman" w:hAnsi="Times New Roman" w:cs="Times New Roman"/>
        </w:rPr>
        <w:t>橡胶树一直被认为是组织培养难度较大的树种之一，且不同基因型同一器官离体培养，其所需培养基成分存在较大差异，有研究表明橡胶树体胚植株的茎段及茎尖离体培养所需的</w:t>
      </w:r>
      <w:r w:rsidR="00C1396A" w:rsidRPr="007D7B0B">
        <w:rPr>
          <w:rFonts w:ascii="Times New Roman" w:hAnsi="Times New Roman" w:cs="Times New Roman"/>
        </w:rPr>
        <w:t>MS</w:t>
      </w:r>
      <w:r w:rsidR="00C1396A" w:rsidRPr="007D7B0B">
        <w:rPr>
          <w:rFonts w:ascii="Times New Roman" w:hAnsi="Times New Roman" w:cs="Times New Roman"/>
        </w:rPr>
        <w:t>营养成分比例不同，而关于培养基中营养成分影响橡胶树花药愈伤组织诱导的报道罕见。为了探索培养基中营养成分对橡胶树花药愈伤组织诱导的影响情况，本研究以橡胶树无性系品种</w:t>
      </w:r>
      <w:r w:rsidR="00C1396A" w:rsidRPr="007D7B0B">
        <w:rPr>
          <w:rFonts w:ascii="Times New Roman" w:hAnsi="Times New Roman" w:cs="Times New Roman"/>
        </w:rPr>
        <w:t>RRII105</w:t>
      </w:r>
      <w:r w:rsidR="00C1396A" w:rsidRPr="007D7B0B">
        <w:rPr>
          <w:rFonts w:ascii="Times New Roman" w:hAnsi="Times New Roman" w:cs="Times New Roman"/>
        </w:rPr>
        <w:t>、</w:t>
      </w:r>
      <w:r w:rsidR="00C1396A" w:rsidRPr="007D7B0B">
        <w:rPr>
          <w:rFonts w:ascii="Times New Roman" w:hAnsi="Times New Roman" w:cs="Times New Roman"/>
        </w:rPr>
        <w:t>PRIM600</w:t>
      </w:r>
      <w:r w:rsidR="00C1396A" w:rsidRPr="007D7B0B">
        <w:rPr>
          <w:rFonts w:ascii="Times New Roman" w:hAnsi="Times New Roman" w:cs="Times New Roman"/>
        </w:rPr>
        <w:t>、</w:t>
      </w:r>
      <w:r w:rsidR="00C1396A" w:rsidRPr="007D7B0B">
        <w:rPr>
          <w:rFonts w:ascii="Times New Roman" w:hAnsi="Times New Roman" w:cs="Times New Roman"/>
        </w:rPr>
        <w:t>GT1</w:t>
      </w:r>
      <w:r w:rsidR="00C1396A" w:rsidRPr="007D7B0B">
        <w:rPr>
          <w:rFonts w:ascii="Times New Roman" w:hAnsi="Times New Roman" w:cs="Times New Roman"/>
        </w:rPr>
        <w:t>及热垦</w:t>
      </w:r>
      <w:r w:rsidR="00C1396A" w:rsidRPr="007D7B0B">
        <w:rPr>
          <w:rFonts w:ascii="Times New Roman" w:hAnsi="Times New Roman" w:cs="Times New Roman"/>
        </w:rPr>
        <w:t>628</w:t>
      </w:r>
      <w:r w:rsidR="00C1396A" w:rsidRPr="007D7B0B">
        <w:rPr>
          <w:rFonts w:ascii="Times New Roman" w:hAnsi="Times New Roman" w:cs="Times New Roman"/>
        </w:rPr>
        <w:t>的花药为外植体，采用正交试验设计研究了</w:t>
      </w:r>
      <w:r w:rsidR="00C1396A" w:rsidRPr="007D7B0B">
        <w:rPr>
          <w:rFonts w:ascii="Times New Roman" w:hAnsi="Times New Roman" w:cs="Times New Roman"/>
        </w:rPr>
        <w:t>MS</w:t>
      </w:r>
      <w:r w:rsidR="00C1396A" w:rsidRPr="007D7B0B">
        <w:rPr>
          <w:rFonts w:ascii="Times New Roman" w:hAnsi="Times New Roman" w:cs="Times New Roman"/>
        </w:rPr>
        <w:t>中大量元素（</w:t>
      </w:r>
      <w:r w:rsidR="00C1396A" w:rsidRPr="007D7B0B">
        <w:rPr>
          <w:rFonts w:ascii="Times New Roman" w:hAnsi="Times New Roman" w:cs="Times New Roman"/>
        </w:rPr>
        <w:t>A</w:t>
      </w:r>
      <w:r w:rsidR="00C1396A" w:rsidRPr="007D7B0B">
        <w:rPr>
          <w:rFonts w:ascii="Times New Roman" w:hAnsi="Times New Roman" w:cs="Times New Roman"/>
        </w:rPr>
        <w:t>）、微量元素</w:t>
      </w:r>
      <w:r w:rsidR="00C1396A" w:rsidRPr="007D7B0B">
        <w:rPr>
          <w:rFonts w:ascii="Times New Roman" w:hAnsi="Times New Roman" w:cs="Times New Roman"/>
        </w:rPr>
        <w:t>(B)</w:t>
      </w:r>
      <w:r w:rsidR="00C1396A" w:rsidRPr="007D7B0B">
        <w:rPr>
          <w:rFonts w:ascii="Times New Roman" w:hAnsi="Times New Roman" w:cs="Times New Roman"/>
        </w:rPr>
        <w:t>、有机成分</w:t>
      </w:r>
      <w:r w:rsidR="00C1396A" w:rsidRPr="007D7B0B">
        <w:rPr>
          <w:rFonts w:ascii="Times New Roman" w:hAnsi="Times New Roman" w:cs="Times New Roman"/>
        </w:rPr>
        <w:t>(C)</w:t>
      </w:r>
      <w:r w:rsidR="00C1396A" w:rsidRPr="007D7B0B">
        <w:rPr>
          <w:rFonts w:ascii="Times New Roman" w:hAnsi="Times New Roman" w:cs="Times New Roman"/>
        </w:rPr>
        <w:t>及铁盐</w:t>
      </w:r>
      <w:r w:rsidR="00C1396A" w:rsidRPr="007D7B0B">
        <w:rPr>
          <w:rFonts w:ascii="Times New Roman" w:hAnsi="Times New Roman" w:cs="Times New Roman"/>
        </w:rPr>
        <w:t xml:space="preserve">(D) </w:t>
      </w:r>
      <w:r w:rsidR="00C1396A" w:rsidRPr="007D7B0B">
        <w:rPr>
          <w:rFonts w:ascii="Times New Roman" w:hAnsi="Times New Roman" w:cs="Times New Roman"/>
        </w:rPr>
        <w:t>共</w:t>
      </w:r>
      <w:r w:rsidR="00C1396A" w:rsidRPr="007D7B0B">
        <w:rPr>
          <w:rFonts w:ascii="Times New Roman" w:hAnsi="Times New Roman" w:cs="Times New Roman"/>
        </w:rPr>
        <w:t>4</w:t>
      </w:r>
      <w:r w:rsidR="00C1396A" w:rsidRPr="007D7B0B">
        <w:rPr>
          <w:rFonts w:ascii="Times New Roman" w:hAnsi="Times New Roman" w:cs="Times New Roman"/>
        </w:rPr>
        <w:t>种营养成分对橡胶树花药愈伤组织诱导的影响。结果表明：（</w:t>
      </w:r>
      <w:r w:rsidR="00C1396A" w:rsidRPr="007D7B0B">
        <w:rPr>
          <w:rFonts w:ascii="Times New Roman" w:hAnsi="Times New Roman" w:cs="Times New Roman"/>
        </w:rPr>
        <w:t>1</w:t>
      </w:r>
      <w:r w:rsidR="00C1396A" w:rsidRPr="007D7B0B">
        <w:rPr>
          <w:rFonts w:ascii="Times New Roman" w:hAnsi="Times New Roman" w:cs="Times New Roman"/>
        </w:rPr>
        <w:t>）总体而言，</w:t>
      </w:r>
      <w:r w:rsidR="00C1396A" w:rsidRPr="007D7B0B">
        <w:rPr>
          <w:rFonts w:ascii="Times New Roman" w:hAnsi="Times New Roman" w:cs="Times New Roman"/>
        </w:rPr>
        <w:t>4</w:t>
      </w:r>
      <w:r w:rsidR="00C1396A" w:rsidRPr="007D7B0B">
        <w:rPr>
          <w:rFonts w:ascii="Times New Roman" w:hAnsi="Times New Roman" w:cs="Times New Roman"/>
        </w:rPr>
        <w:t>个无性系品种中，</w:t>
      </w:r>
      <w:r w:rsidR="00C1396A" w:rsidRPr="007D7B0B">
        <w:rPr>
          <w:rFonts w:ascii="Times New Roman" w:hAnsi="Times New Roman" w:cs="Times New Roman"/>
        </w:rPr>
        <w:t>RRII105</w:t>
      </w:r>
      <w:r w:rsidR="00C1396A" w:rsidRPr="007D7B0B">
        <w:rPr>
          <w:rFonts w:ascii="Times New Roman" w:hAnsi="Times New Roman" w:cs="Times New Roman"/>
        </w:rPr>
        <w:t>的花药最容易脱分化产生愈伤组织，其均值为</w:t>
      </w:r>
      <w:r w:rsidR="00C1396A" w:rsidRPr="007D7B0B">
        <w:rPr>
          <w:rFonts w:ascii="Times New Roman" w:hAnsi="Times New Roman" w:cs="Times New Roman"/>
        </w:rPr>
        <w:t>91.08%</w:t>
      </w:r>
      <w:r w:rsidR="00C1396A" w:rsidRPr="007D7B0B">
        <w:rPr>
          <w:rFonts w:ascii="Times New Roman" w:hAnsi="Times New Roman" w:cs="Times New Roman"/>
        </w:rPr>
        <w:t>，变幅为</w:t>
      </w:r>
      <w:r w:rsidR="00C1396A" w:rsidRPr="007D7B0B">
        <w:rPr>
          <w:rFonts w:ascii="Times New Roman" w:hAnsi="Times New Roman" w:cs="Times New Roman"/>
        </w:rPr>
        <w:t>80.42%~96.36%</w:t>
      </w:r>
      <w:r w:rsidR="00C1396A" w:rsidRPr="007D7B0B">
        <w:rPr>
          <w:rFonts w:ascii="Times New Roman" w:hAnsi="Times New Roman" w:cs="Times New Roman"/>
        </w:rPr>
        <w:t>；其次是</w:t>
      </w:r>
      <w:r w:rsidR="00C1396A" w:rsidRPr="007D7B0B">
        <w:rPr>
          <w:rFonts w:ascii="Times New Roman" w:hAnsi="Times New Roman" w:cs="Times New Roman"/>
        </w:rPr>
        <w:t>PRIM600</w:t>
      </w:r>
      <w:r w:rsidR="00C1396A" w:rsidRPr="007D7B0B">
        <w:rPr>
          <w:rFonts w:ascii="Times New Roman" w:hAnsi="Times New Roman" w:cs="Times New Roman"/>
        </w:rPr>
        <w:t>，其均值为</w:t>
      </w:r>
      <w:r w:rsidR="00C1396A" w:rsidRPr="007D7B0B">
        <w:rPr>
          <w:rFonts w:ascii="Times New Roman" w:hAnsi="Times New Roman" w:cs="Times New Roman"/>
        </w:rPr>
        <w:t>67.02%</w:t>
      </w:r>
      <w:r w:rsidR="00C1396A" w:rsidRPr="007D7B0B">
        <w:rPr>
          <w:rFonts w:ascii="Times New Roman" w:hAnsi="Times New Roman" w:cs="Times New Roman"/>
        </w:rPr>
        <w:t>，变幅为</w:t>
      </w:r>
      <w:r w:rsidR="00C1396A" w:rsidRPr="007D7B0B">
        <w:rPr>
          <w:rFonts w:ascii="Times New Roman" w:hAnsi="Times New Roman" w:cs="Times New Roman"/>
        </w:rPr>
        <w:t>50.00%~83.33%</w:t>
      </w:r>
      <w:r w:rsidR="00C1396A" w:rsidRPr="007D7B0B">
        <w:rPr>
          <w:rFonts w:ascii="Times New Roman" w:hAnsi="Times New Roman" w:cs="Times New Roman"/>
        </w:rPr>
        <w:t>；最弱的是</w:t>
      </w:r>
      <w:r w:rsidR="00C1396A" w:rsidRPr="007D7B0B">
        <w:rPr>
          <w:rFonts w:ascii="Times New Roman" w:hAnsi="Times New Roman" w:cs="Times New Roman"/>
        </w:rPr>
        <w:t>GT1</w:t>
      </w:r>
      <w:r w:rsidR="00C1396A" w:rsidRPr="007D7B0B">
        <w:rPr>
          <w:rFonts w:ascii="Times New Roman" w:hAnsi="Times New Roman" w:cs="Times New Roman"/>
        </w:rPr>
        <w:t>，其均值仅为</w:t>
      </w:r>
      <w:r w:rsidR="00C1396A" w:rsidRPr="007D7B0B">
        <w:rPr>
          <w:rFonts w:ascii="Times New Roman" w:hAnsi="Times New Roman" w:cs="Times New Roman"/>
        </w:rPr>
        <w:t>50.98%</w:t>
      </w:r>
      <w:r w:rsidR="00C1396A" w:rsidRPr="007D7B0B">
        <w:rPr>
          <w:rFonts w:ascii="Times New Roman" w:hAnsi="Times New Roman" w:cs="Times New Roman"/>
        </w:rPr>
        <w:t>，变幅</w:t>
      </w:r>
      <w:r w:rsidR="00C1396A" w:rsidRPr="007D7B0B">
        <w:rPr>
          <w:rFonts w:ascii="Times New Roman" w:hAnsi="Times New Roman" w:cs="Times New Roman"/>
        </w:rPr>
        <w:t>17.90%~70.52%</w:t>
      </w:r>
      <w:r w:rsidR="00C1396A" w:rsidRPr="007D7B0B">
        <w:rPr>
          <w:rFonts w:ascii="Times New Roman" w:hAnsi="Times New Roman" w:cs="Times New Roman"/>
        </w:rPr>
        <w:t>；（</w:t>
      </w:r>
      <w:r w:rsidR="00C1396A" w:rsidRPr="007D7B0B">
        <w:rPr>
          <w:rFonts w:ascii="Times New Roman" w:hAnsi="Times New Roman" w:cs="Times New Roman"/>
        </w:rPr>
        <w:t>2</w:t>
      </w:r>
      <w:r w:rsidR="00C1396A" w:rsidRPr="007D7B0B">
        <w:rPr>
          <w:rFonts w:ascii="Times New Roman" w:hAnsi="Times New Roman" w:cs="Times New Roman"/>
        </w:rPr>
        <w:t>）</w:t>
      </w:r>
      <w:r w:rsidR="00C1396A" w:rsidRPr="007D7B0B">
        <w:rPr>
          <w:rFonts w:ascii="Times New Roman" w:hAnsi="Times New Roman" w:cs="Times New Roman"/>
        </w:rPr>
        <w:t>4</w:t>
      </w:r>
      <w:r w:rsidR="00C1396A" w:rsidRPr="007D7B0B">
        <w:rPr>
          <w:rFonts w:ascii="Times New Roman" w:hAnsi="Times New Roman" w:cs="Times New Roman"/>
        </w:rPr>
        <w:t>种营养成分对</w:t>
      </w:r>
      <w:r w:rsidR="00C1396A" w:rsidRPr="007D7B0B">
        <w:rPr>
          <w:rFonts w:ascii="Times New Roman" w:hAnsi="Times New Roman" w:cs="Times New Roman"/>
        </w:rPr>
        <w:t>4</w:t>
      </w:r>
      <w:r w:rsidR="00C1396A" w:rsidRPr="007D7B0B">
        <w:rPr>
          <w:rFonts w:ascii="Times New Roman" w:hAnsi="Times New Roman" w:cs="Times New Roman"/>
        </w:rPr>
        <w:t>个无性系品种的花药愈伤组织诱导率的影响差异均达极显著水平（</w:t>
      </w:r>
      <w:r w:rsidR="00C1396A" w:rsidRPr="007D7B0B">
        <w:rPr>
          <w:rFonts w:ascii="Times New Roman" w:hAnsi="Times New Roman" w:cs="Times New Roman"/>
          <w:i/>
        </w:rPr>
        <w:t>P&lt;</w:t>
      </w:r>
      <w:r w:rsidR="00C1396A" w:rsidRPr="007D7B0B">
        <w:rPr>
          <w:rFonts w:ascii="Times New Roman" w:hAnsi="Times New Roman" w:cs="Times New Roman"/>
        </w:rPr>
        <w:t>0.01</w:t>
      </w:r>
      <w:r w:rsidR="00C1396A" w:rsidRPr="007D7B0B">
        <w:rPr>
          <w:rFonts w:ascii="Times New Roman" w:hAnsi="Times New Roman" w:cs="Times New Roman"/>
        </w:rPr>
        <w:t>）；（</w:t>
      </w:r>
      <w:r w:rsidR="00C1396A" w:rsidRPr="007D7B0B">
        <w:rPr>
          <w:rFonts w:ascii="Times New Roman" w:hAnsi="Times New Roman" w:cs="Times New Roman"/>
        </w:rPr>
        <w:t>3</w:t>
      </w:r>
      <w:r w:rsidR="00C1396A" w:rsidRPr="007D7B0B">
        <w:rPr>
          <w:rFonts w:ascii="Times New Roman" w:hAnsi="Times New Roman" w:cs="Times New Roman"/>
        </w:rPr>
        <w:t>）</w:t>
      </w:r>
      <w:r w:rsidR="00C1396A" w:rsidRPr="007D7B0B">
        <w:rPr>
          <w:rFonts w:ascii="Times New Roman" w:hAnsi="Times New Roman" w:cs="Times New Roman"/>
        </w:rPr>
        <w:t>4</w:t>
      </w:r>
      <w:r w:rsidR="00C1396A" w:rsidRPr="007D7B0B">
        <w:rPr>
          <w:rFonts w:ascii="Times New Roman" w:hAnsi="Times New Roman" w:cs="Times New Roman"/>
        </w:rPr>
        <w:t>种营养成分对橡胶树花药愈伤组织诱导率的影响主次顺序及优组合在无性系品种间存在一定程度的差异，</w:t>
      </w:r>
      <w:bookmarkStart w:id="761" w:name="_Hlk524989608"/>
      <w:r w:rsidR="00C1396A" w:rsidRPr="007D7B0B">
        <w:rPr>
          <w:rFonts w:ascii="Times New Roman" w:hAnsi="Times New Roman" w:cs="Times New Roman"/>
        </w:rPr>
        <w:t>RRII105</w:t>
      </w:r>
      <w:r w:rsidR="00C1396A" w:rsidRPr="007D7B0B">
        <w:rPr>
          <w:rFonts w:ascii="Times New Roman" w:hAnsi="Times New Roman" w:cs="Times New Roman"/>
        </w:rPr>
        <w:t>的主次顺序为</w:t>
      </w:r>
      <w:r w:rsidR="00C1396A" w:rsidRPr="007D7B0B">
        <w:rPr>
          <w:rFonts w:ascii="Times New Roman" w:hAnsi="Times New Roman" w:cs="Times New Roman"/>
          <w:bCs/>
        </w:rPr>
        <w:t>A</w:t>
      </w:r>
      <w:r w:rsidR="00C1396A" w:rsidRPr="007D7B0B">
        <w:rPr>
          <w:rFonts w:ascii="Times New Roman" w:hAnsi="Times New Roman" w:cs="Times New Roman"/>
          <w:bCs/>
        </w:rPr>
        <w:t>＞</w:t>
      </w:r>
      <w:r w:rsidR="00C1396A" w:rsidRPr="007D7B0B">
        <w:rPr>
          <w:rFonts w:ascii="Times New Roman" w:hAnsi="Times New Roman" w:cs="Times New Roman"/>
          <w:bCs/>
        </w:rPr>
        <w:t>C</w:t>
      </w:r>
      <w:r w:rsidR="00C1396A" w:rsidRPr="007D7B0B">
        <w:rPr>
          <w:rFonts w:ascii="Times New Roman" w:hAnsi="Times New Roman" w:cs="Times New Roman"/>
          <w:bCs/>
        </w:rPr>
        <w:t>＞</w:t>
      </w:r>
      <w:r w:rsidR="00C1396A" w:rsidRPr="007D7B0B">
        <w:rPr>
          <w:rFonts w:ascii="Times New Roman" w:hAnsi="Times New Roman" w:cs="Times New Roman"/>
          <w:bCs/>
        </w:rPr>
        <w:t>B</w:t>
      </w:r>
      <w:r w:rsidR="00C1396A" w:rsidRPr="007D7B0B">
        <w:rPr>
          <w:rFonts w:ascii="Times New Roman" w:hAnsi="Times New Roman" w:cs="Times New Roman"/>
          <w:bCs/>
        </w:rPr>
        <w:t>＞</w:t>
      </w:r>
      <w:r w:rsidR="00C1396A" w:rsidRPr="007D7B0B">
        <w:rPr>
          <w:rFonts w:ascii="Times New Roman" w:hAnsi="Times New Roman" w:cs="Times New Roman"/>
          <w:bCs/>
        </w:rPr>
        <w:t>D</w:t>
      </w:r>
      <w:r w:rsidR="00C1396A" w:rsidRPr="007D7B0B">
        <w:rPr>
          <w:rFonts w:ascii="Times New Roman" w:hAnsi="Times New Roman" w:cs="Times New Roman"/>
          <w:bCs/>
        </w:rPr>
        <w:t>，优组合为</w:t>
      </w:r>
      <w:r w:rsidR="00C1396A" w:rsidRPr="007D7B0B">
        <w:rPr>
          <w:rFonts w:ascii="Times New Roman" w:hAnsi="Times New Roman" w:cs="Times New Roman"/>
          <w:bCs/>
        </w:rPr>
        <w:t>2/5</w:t>
      </w:r>
      <w:r w:rsidR="00C1396A" w:rsidRPr="007D7B0B">
        <w:rPr>
          <w:rFonts w:ascii="Times New Roman" w:hAnsi="Times New Roman" w:cs="Times New Roman"/>
          <w:bCs/>
        </w:rPr>
        <w:t>（大量元素</w:t>
      </w:r>
      <w:r w:rsidR="00C1396A" w:rsidRPr="007D7B0B">
        <w:rPr>
          <w:rFonts w:ascii="Times New Roman" w:hAnsi="Times New Roman" w:cs="Times New Roman"/>
          <w:bCs/>
        </w:rPr>
        <w:t>+</w:t>
      </w:r>
      <w:r w:rsidR="00C1396A" w:rsidRPr="007D7B0B">
        <w:rPr>
          <w:rFonts w:ascii="Times New Roman" w:hAnsi="Times New Roman" w:cs="Times New Roman"/>
          <w:bCs/>
        </w:rPr>
        <w:t>微量元素</w:t>
      </w:r>
      <w:r w:rsidR="00C1396A" w:rsidRPr="007D7B0B">
        <w:rPr>
          <w:rFonts w:ascii="Times New Roman" w:hAnsi="Times New Roman" w:cs="Times New Roman"/>
          <w:bCs/>
        </w:rPr>
        <w:t>+</w:t>
      </w:r>
      <w:r w:rsidR="00C1396A" w:rsidRPr="007D7B0B">
        <w:rPr>
          <w:rFonts w:ascii="Times New Roman" w:hAnsi="Times New Roman" w:cs="Times New Roman"/>
          <w:bCs/>
        </w:rPr>
        <w:t>有机成分）</w:t>
      </w:r>
      <w:r w:rsidR="00C1396A" w:rsidRPr="007D7B0B">
        <w:rPr>
          <w:rFonts w:ascii="Times New Roman" w:hAnsi="Times New Roman" w:cs="Times New Roman"/>
          <w:bCs/>
        </w:rPr>
        <w:t>+</w:t>
      </w:r>
      <w:r w:rsidR="00C1396A" w:rsidRPr="007D7B0B">
        <w:rPr>
          <w:rFonts w:ascii="Times New Roman" w:hAnsi="Times New Roman" w:cs="Times New Roman"/>
          <w:bCs/>
        </w:rPr>
        <w:t>全量铁盐</w:t>
      </w:r>
      <w:r w:rsidR="00C1396A" w:rsidRPr="007D7B0B">
        <w:rPr>
          <w:rFonts w:ascii="Times New Roman" w:hAnsi="Times New Roman" w:cs="Times New Roman"/>
        </w:rPr>
        <w:t>；</w:t>
      </w:r>
      <w:r w:rsidR="00C1396A" w:rsidRPr="007D7B0B">
        <w:rPr>
          <w:rFonts w:ascii="Times New Roman" w:hAnsi="Times New Roman" w:cs="Times New Roman"/>
        </w:rPr>
        <w:t>PRIM600</w:t>
      </w:r>
      <w:r w:rsidR="00C1396A" w:rsidRPr="007D7B0B">
        <w:rPr>
          <w:rFonts w:ascii="Times New Roman" w:hAnsi="Times New Roman" w:cs="Times New Roman"/>
        </w:rPr>
        <w:t>的主次顺序为</w:t>
      </w:r>
      <w:r w:rsidR="00C1396A" w:rsidRPr="007D7B0B">
        <w:rPr>
          <w:rFonts w:ascii="Times New Roman" w:hAnsi="Times New Roman" w:cs="Times New Roman"/>
          <w:bCs/>
        </w:rPr>
        <w:t>A</w:t>
      </w:r>
      <w:r w:rsidR="00C1396A" w:rsidRPr="007D7B0B">
        <w:rPr>
          <w:rFonts w:ascii="Times New Roman" w:hAnsi="Times New Roman" w:cs="Times New Roman"/>
          <w:bCs/>
        </w:rPr>
        <w:t>＞</w:t>
      </w:r>
      <w:r w:rsidR="00C1396A" w:rsidRPr="007D7B0B">
        <w:rPr>
          <w:rFonts w:ascii="Times New Roman" w:hAnsi="Times New Roman" w:cs="Times New Roman"/>
          <w:bCs/>
        </w:rPr>
        <w:t>B</w:t>
      </w:r>
      <w:r w:rsidR="00C1396A" w:rsidRPr="007D7B0B">
        <w:rPr>
          <w:rFonts w:ascii="Times New Roman" w:hAnsi="Times New Roman" w:cs="Times New Roman"/>
          <w:bCs/>
        </w:rPr>
        <w:t>＞</w:t>
      </w:r>
      <w:r w:rsidR="00C1396A" w:rsidRPr="007D7B0B">
        <w:rPr>
          <w:rFonts w:ascii="Times New Roman" w:hAnsi="Times New Roman" w:cs="Times New Roman"/>
          <w:bCs/>
        </w:rPr>
        <w:t>C</w:t>
      </w:r>
      <w:r w:rsidR="00C1396A" w:rsidRPr="007D7B0B">
        <w:rPr>
          <w:rFonts w:ascii="Times New Roman" w:hAnsi="Times New Roman" w:cs="Times New Roman"/>
          <w:bCs/>
        </w:rPr>
        <w:t>＞</w:t>
      </w:r>
      <w:r w:rsidR="00C1396A" w:rsidRPr="007D7B0B">
        <w:rPr>
          <w:rFonts w:ascii="Times New Roman" w:hAnsi="Times New Roman" w:cs="Times New Roman"/>
          <w:bCs/>
        </w:rPr>
        <w:t>D</w:t>
      </w:r>
      <w:r w:rsidR="00C1396A" w:rsidRPr="007D7B0B">
        <w:rPr>
          <w:rFonts w:ascii="Times New Roman" w:hAnsi="Times New Roman" w:cs="Times New Roman"/>
          <w:bCs/>
        </w:rPr>
        <w:t>，优组合为</w:t>
      </w:r>
      <w:r w:rsidR="00C1396A" w:rsidRPr="007D7B0B">
        <w:rPr>
          <w:rFonts w:ascii="Times New Roman" w:hAnsi="Times New Roman" w:cs="Times New Roman"/>
          <w:bCs/>
        </w:rPr>
        <w:t>2/5</w:t>
      </w:r>
      <w:r w:rsidR="00C1396A" w:rsidRPr="007D7B0B">
        <w:rPr>
          <w:rFonts w:ascii="Times New Roman" w:hAnsi="Times New Roman" w:cs="Times New Roman"/>
          <w:bCs/>
        </w:rPr>
        <w:t>（大量元素</w:t>
      </w:r>
      <w:r w:rsidR="00C1396A" w:rsidRPr="007D7B0B">
        <w:rPr>
          <w:rFonts w:ascii="Times New Roman" w:hAnsi="Times New Roman" w:cs="Times New Roman"/>
          <w:bCs/>
        </w:rPr>
        <w:t>+</w:t>
      </w:r>
      <w:r w:rsidR="00C1396A" w:rsidRPr="007D7B0B">
        <w:rPr>
          <w:rFonts w:ascii="Times New Roman" w:hAnsi="Times New Roman" w:cs="Times New Roman"/>
          <w:bCs/>
        </w:rPr>
        <w:t>微量元素</w:t>
      </w:r>
      <w:r w:rsidR="00C1396A" w:rsidRPr="007D7B0B">
        <w:rPr>
          <w:rFonts w:ascii="Times New Roman" w:hAnsi="Times New Roman" w:cs="Times New Roman"/>
          <w:bCs/>
        </w:rPr>
        <w:t>+</w:t>
      </w:r>
      <w:r w:rsidR="00C1396A" w:rsidRPr="007D7B0B">
        <w:rPr>
          <w:rFonts w:ascii="Times New Roman" w:hAnsi="Times New Roman" w:cs="Times New Roman"/>
          <w:bCs/>
        </w:rPr>
        <w:t>铁盐）</w:t>
      </w:r>
      <w:r w:rsidR="00C1396A" w:rsidRPr="007D7B0B">
        <w:rPr>
          <w:rFonts w:ascii="Times New Roman" w:hAnsi="Times New Roman" w:cs="Times New Roman"/>
          <w:bCs/>
        </w:rPr>
        <w:t>+4/5</w:t>
      </w:r>
      <w:r w:rsidR="00C1396A" w:rsidRPr="007D7B0B">
        <w:rPr>
          <w:rFonts w:ascii="Times New Roman" w:hAnsi="Times New Roman" w:cs="Times New Roman"/>
          <w:bCs/>
        </w:rPr>
        <w:t>有机成分</w:t>
      </w:r>
      <w:r w:rsidR="00C1396A" w:rsidRPr="007D7B0B">
        <w:rPr>
          <w:rFonts w:ascii="Times New Roman" w:hAnsi="Times New Roman" w:cs="Times New Roman"/>
        </w:rPr>
        <w:t>；</w:t>
      </w:r>
      <w:r w:rsidR="00C1396A" w:rsidRPr="007D7B0B">
        <w:rPr>
          <w:rFonts w:ascii="Times New Roman" w:hAnsi="Times New Roman" w:cs="Times New Roman"/>
        </w:rPr>
        <w:t>GT1</w:t>
      </w:r>
      <w:r w:rsidR="00C1396A" w:rsidRPr="007D7B0B">
        <w:rPr>
          <w:rFonts w:ascii="Times New Roman" w:hAnsi="Times New Roman" w:cs="Times New Roman"/>
        </w:rPr>
        <w:t>的主次顺序为</w:t>
      </w:r>
      <w:r w:rsidR="00C1396A" w:rsidRPr="007D7B0B">
        <w:rPr>
          <w:rFonts w:ascii="Times New Roman" w:hAnsi="Times New Roman" w:cs="Times New Roman"/>
          <w:bCs/>
        </w:rPr>
        <w:t>D</w:t>
      </w:r>
      <w:r w:rsidR="00C1396A" w:rsidRPr="007D7B0B">
        <w:rPr>
          <w:rFonts w:ascii="Times New Roman" w:hAnsi="Times New Roman" w:cs="Times New Roman"/>
          <w:bCs/>
        </w:rPr>
        <w:t>＞</w:t>
      </w:r>
      <w:r w:rsidR="00C1396A" w:rsidRPr="007D7B0B">
        <w:rPr>
          <w:rFonts w:ascii="Times New Roman" w:hAnsi="Times New Roman" w:cs="Times New Roman"/>
          <w:bCs/>
        </w:rPr>
        <w:t>A</w:t>
      </w:r>
      <w:r w:rsidR="00C1396A" w:rsidRPr="007D7B0B">
        <w:rPr>
          <w:rFonts w:ascii="Times New Roman" w:hAnsi="Times New Roman" w:cs="Times New Roman"/>
          <w:bCs/>
        </w:rPr>
        <w:t>＞</w:t>
      </w:r>
      <w:r w:rsidR="00C1396A" w:rsidRPr="007D7B0B">
        <w:rPr>
          <w:rFonts w:ascii="Times New Roman" w:hAnsi="Times New Roman" w:cs="Times New Roman"/>
          <w:bCs/>
        </w:rPr>
        <w:t>B</w:t>
      </w:r>
      <w:r w:rsidR="00C1396A" w:rsidRPr="007D7B0B">
        <w:rPr>
          <w:rFonts w:ascii="Times New Roman" w:hAnsi="Times New Roman" w:cs="Times New Roman"/>
          <w:bCs/>
        </w:rPr>
        <w:t>＞</w:t>
      </w:r>
      <w:r w:rsidR="00C1396A" w:rsidRPr="007D7B0B">
        <w:rPr>
          <w:rFonts w:ascii="Times New Roman" w:hAnsi="Times New Roman" w:cs="Times New Roman"/>
          <w:bCs/>
        </w:rPr>
        <w:t>C</w:t>
      </w:r>
      <w:r w:rsidR="00C1396A" w:rsidRPr="007D7B0B">
        <w:rPr>
          <w:rFonts w:ascii="Times New Roman" w:hAnsi="Times New Roman" w:cs="Times New Roman"/>
          <w:bCs/>
        </w:rPr>
        <w:t>，优组合为</w:t>
      </w:r>
      <w:r w:rsidR="00C1396A" w:rsidRPr="007D7B0B">
        <w:rPr>
          <w:rFonts w:ascii="Times New Roman" w:hAnsi="Times New Roman" w:cs="Times New Roman"/>
          <w:bCs/>
        </w:rPr>
        <w:t>4/5</w:t>
      </w:r>
      <w:r w:rsidR="00C1396A" w:rsidRPr="007D7B0B">
        <w:rPr>
          <w:rFonts w:ascii="Times New Roman" w:hAnsi="Times New Roman" w:cs="Times New Roman"/>
          <w:bCs/>
        </w:rPr>
        <w:t>（大量元素</w:t>
      </w:r>
      <w:r w:rsidR="00C1396A" w:rsidRPr="007D7B0B">
        <w:rPr>
          <w:rFonts w:ascii="Times New Roman" w:hAnsi="Times New Roman" w:cs="Times New Roman"/>
          <w:bCs/>
        </w:rPr>
        <w:t>+</w:t>
      </w:r>
      <w:r w:rsidR="00C1396A" w:rsidRPr="007D7B0B">
        <w:rPr>
          <w:rFonts w:ascii="Times New Roman" w:hAnsi="Times New Roman" w:cs="Times New Roman"/>
          <w:bCs/>
        </w:rPr>
        <w:t>微量元素）</w:t>
      </w:r>
      <w:r w:rsidR="00C1396A" w:rsidRPr="007D7B0B">
        <w:rPr>
          <w:rFonts w:ascii="Times New Roman" w:hAnsi="Times New Roman" w:cs="Times New Roman"/>
          <w:bCs/>
        </w:rPr>
        <w:t>+2/5</w:t>
      </w:r>
      <w:r w:rsidR="00C1396A" w:rsidRPr="007D7B0B">
        <w:rPr>
          <w:rFonts w:ascii="Times New Roman" w:hAnsi="Times New Roman" w:cs="Times New Roman"/>
          <w:bCs/>
        </w:rPr>
        <w:t>（有机成分</w:t>
      </w:r>
      <w:r w:rsidR="00C1396A" w:rsidRPr="007D7B0B">
        <w:rPr>
          <w:rFonts w:ascii="Times New Roman" w:hAnsi="Times New Roman" w:cs="Times New Roman"/>
          <w:bCs/>
        </w:rPr>
        <w:t>+</w:t>
      </w:r>
      <w:r w:rsidR="00C1396A" w:rsidRPr="007D7B0B">
        <w:rPr>
          <w:rFonts w:ascii="Times New Roman" w:hAnsi="Times New Roman" w:cs="Times New Roman"/>
          <w:bCs/>
        </w:rPr>
        <w:t>铁盐）；</w:t>
      </w:r>
      <w:r w:rsidR="00C1396A" w:rsidRPr="007D7B0B">
        <w:rPr>
          <w:rFonts w:ascii="Times New Roman" w:hAnsi="Times New Roman" w:cs="Times New Roman"/>
        </w:rPr>
        <w:t>热垦</w:t>
      </w:r>
      <w:r w:rsidR="00C1396A" w:rsidRPr="007D7B0B">
        <w:rPr>
          <w:rFonts w:ascii="Times New Roman" w:hAnsi="Times New Roman" w:cs="Times New Roman"/>
        </w:rPr>
        <w:t>628</w:t>
      </w:r>
      <w:r w:rsidR="00C1396A" w:rsidRPr="007D7B0B">
        <w:rPr>
          <w:rFonts w:ascii="Times New Roman" w:hAnsi="Times New Roman" w:cs="Times New Roman"/>
        </w:rPr>
        <w:t>的主次顺序为</w:t>
      </w:r>
      <w:r w:rsidR="00C1396A" w:rsidRPr="007D7B0B">
        <w:rPr>
          <w:rFonts w:ascii="Times New Roman" w:hAnsi="Times New Roman" w:cs="Times New Roman"/>
          <w:bCs/>
        </w:rPr>
        <w:t>A</w:t>
      </w:r>
      <w:r w:rsidR="00C1396A" w:rsidRPr="007D7B0B">
        <w:rPr>
          <w:rFonts w:ascii="Times New Roman" w:hAnsi="Times New Roman" w:cs="Times New Roman"/>
          <w:bCs/>
        </w:rPr>
        <w:t>＞</w:t>
      </w:r>
      <w:r w:rsidR="00C1396A" w:rsidRPr="007D7B0B">
        <w:rPr>
          <w:rFonts w:ascii="Times New Roman" w:hAnsi="Times New Roman" w:cs="Times New Roman"/>
          <w:bCs/>
        </w:rPr>
        <w:t>D</w:t>
      </w:r>
      <w:r w:rsidR="00C1396A" w:rsidRPr="007D7B0B">
        <w:rPr>
          <w:rFonts w:ascii="Times New Roman" w:hAnsi="Times New Roman" w:cs="Times New Roman"/>
          <w:bCs/>
        </w:rPr>
        <w:t>＞</w:t>
      </w:r>
      <w:r w:rsidR="00C1396A" w:rsidRPr="007D7B0B">
        <w:rPr>
          <w:rFonts w:ascii="Times New Roman" w:hAnsi="Times New Roman" w:cs="Times New Roman"/>
          <w:bCs/>
        </w:rPr>
        <w:t>C</w:t>
      </w:r>
      <w:r w:rsidR="00C1396A" w:rsidRPr="007D7B0B">
        <w:rPr>
          <w:rFonts w:ascii="Times New Roman" w:hAnsi="Times New Roman" w:cs="Times New Roman"/>
          <w:bCs/>
        </w:rPr>
        <w:t>＞</w:t>
      </w:r>
      <w:r w:rsidR="00C1396A" w:rsidRPr="007D7B0B">
        <w:rPr>
          <w:rFonts w:ascii="Times New Roman" w:hAnsi="Times New Roman" w:cs="Times New Roman"/>
          <w:bCs/>
        </w:rPr>
        <w:t>B</w:t>
      </w:r>
      <w:r w:rsidR="00C1396A" w:rsidRPr="007D7B0B">
        <w:rPr>
          <w:rFonts w:ascii="Times New Roman" w:hAnsi="Times New Roman" w:cs="Times New Roman"/>
          <w:bCs/>
        </w:rPr>
        <w:t>，优组合为</w:t>
      </w:r>
      <w:r w:rsidR="00C1396A" w:rsidRPr="007D7B0B">
        <w:rPr>
          <w:rFonts w:ascii="Times New Roman" w:hAnsi="Times New Roman" w:cs="Times New Roman"/>
          <w:bCs/>
        </w:rPr>
        <w:t>2/5</w:t>
      </w:r>
      <w:r w:rsidR="00C1396A" w:rsidRPr="007D7B0B">
        <w:rPr>
          <w:rFonts w:ascii="Times New Roman" w:hAnsi="Times New Roman" w:cs="Times New Roman"/>
          <w:bCs/>
        </w:rPr>
        <w:t>（大量元素</w:t>
      </w:r>
      <w:r w:rsidR="00C1396A" w:rsidRPr="007D7B0B">
        <w:rPr>
          <w:rFonts w:ascii="Times New Roman" w:hAnsi="Times New Roman" w:cs="Times New Roman"/>
          <w:bCs/>
        </w:rPr>
        <w:t>+</w:t>
      </w:r>
      <w:r w:rsidR="00C1396A" w:rsidRPr="007D7B0B">
        <w:rPr>
          <w:rFonts w:ascii="Times New Roman" w:hAnsi="Times New Roman" w:cs="Times New Roman"/>
          <w:bCs/>
        </w:rPr>
        <w:t>微量元素</w:t>
      </w:r>
      <w:r w:rsidR="00C1396A" w:rsidRPr="007D7B0B">
        <w:rPr>
          <w:rFonts w:ascii="Times New Roman" w:hAnsi="Times New Roman" w:cs="Times New Roman"/>
          <w:bCs/>
        </w:rPr>
        <w:t>+</w:t>
      </w:r>
      <w:r w:rsidR="00C1396A" w:rsidRPr="007D7B0B">
        <w:rPr>
          <w:rFonts w:ascii="Times New Roman" w:hAnsi="Times New Roman" w:cs="Times New Roman"/>
          <w:bCs/>
        </w:rPr>
        <w:t>铁盐）</w:t>
      </w:r>
      <w:r w:rsidR="00C1396A" w:rsidRPr="007D7B0B">
        <w:rPr>
          <w:rFonts w:ascii="Times New Roman" w:hAnsi="Times New Roman" w:cs="Times New Roman"/>
          <w:bCs/>
        </w:rPr>
        <w:t>+4/5</w:t>
      </w:r>
      <w:r w:rsidR="00C1396A" w:rsidRPr="007D7B0B">
        <w:rPr>
          <w:rFonts w:ascii="Times New Roman" w:hAnsi="Times New Roman" w:cs="Times New Roman"/>
          <w:bCs/>
        </w:rPr>
        <w:t>有机成分</w:t>
      </w:r>
      <w:bookmarkEnd w:id="761"/>
      <w:r w:rsidR="00C1396A" w:rsidRPr="007D7B0B">
        <w:rPr>
          <w:rFonts w:ascii="Times New Roman" w:hAnsi="Times New Roman" w:cs="Times New Roman"/>
        </w:rPr>
        <w:t>。综上所述，</w:t>
      </w:r>
      <w:r w:rsidR="00C1396A" w:rsidRPr="007D7B0B">
        <w:rPr>
          <w:rFonts w:ascii="Times New Roman" w:hAnsi="Times New Roman" w:cs="Times New Roman"/>
        </w:rPr>
        <w:t>4</w:t>
      </w:r>
      <w:r w:rsidR="00C1396A" w:rsidRPr="007D7B0B">
        <w:rPr>
          <w:rFonts w:ascii="Times New Roman" w:hAnsi="Times New Roman" w:cs="Times New Roman"/>
        </w:rPr>
        <w:t>个无性系品种花药愈伤组织诱导所需</w:t>
      </w:r>
      <w:r w:rsidR="00C1396A" w:rsidRPr="007D7B0B">
        <w:rPr>
          <w:rFonts w:ascii="Times New Roman" w:hAnsi="Times New Roman" w:cs="Times New Roman"/>
        </w:rPr>
        <w:t>MS</w:t>
      </w:r>
      <w:r w:rsidR="00C1396A" w:rsidRPr="007D7B0B">
        <w:rPr>
          <w:rFonts w:ascii="Times New Roman" w:hAnsi="Times New Roman" w:cs="Times New Roman"/>
        </w:rPr>
        <w:t>基本培养基</w:t>
      </w:r>
      <w:r w:rsidR="00C1396A" w:rsidRPr="007D7B0B">
        <w:rPr>
          <w:rFonts w:ascii="Times New Roman" w:hAnsi="Times New Roman" w:cs="Times New Roman"/>
        </w:rPr>
        <w:t>4</w:t>
      </w:r>
      <w:r w:rsidR="00C1396A" w:rsidRPr="007D7B0B">
        <w:rPr>
          <w:rFonts w:ascii="Times New Roman" w:hAnsi="Times New Roman" w:cs="Times New Roman"/>
        </w:rPr>
        <w:t>种营养成分的比例不同，</w:t>
      </w:r>
      <w:r w:rsidR="00C1396A" w:rsidRPr="007D7B0B">
        <w:rPr>
          <w:rFonts w:ascii="Times New Roman" w:hAnsi="Times New Roman" w:cs="Times New Roman"/>
        </w:rPr>
        <w:t>RRII105</w:t>
      </w:r>
      <w:r w:rsidR="00C1396A" w:rsidRPr="007D7B0B">
        <w:rPr>
          <w:rFonts w:ascii="Times New Roman" w:hAnsi="Times New Roman" w:cs="Times New Roman"/>
        </w:rPr>
        <w:t>的为</w:t>
      </w:r>
      <w:r w:rsidR="00C1396A" w:rsidRPr="007D7B0B">
        <w:rPr>
          <w:rFonts w:ascii="Times New Roman" w:hAnsi="Times New Roman" w:cs="Times New Roman"/>
          <w:bCs/>
        </w:rPr>
        <w:t>2/5</w:t>
      </w:r>
      <w:r w:rsidR="00C1396A" w:rsidRPr="007D7B0B">
        <w:rPr>
          <w:rFonts w:ascii="Times New Roman" w:hAnsi="Times New Roman" w:cs="Times New Roman"/>
          <w:bCs/>
        </w:rPr>
        <w:t>（大量元素</w:t>
      </w:r>
      <w:r w:rsidR="00C1396A" w:rsidRPr="007D7B0B">
        <w:rPr>
          <w:rFonts w:ascii="Times New Roman" w:hAnsi="Times New Roman" w:cs="Times New Roman"/>
          <w:bCs/>
        </w:rPr>
        <w:t>+</w:t>
      </w:r>
      <w:r w:rsidR="00C1396A" w:rsidRPr="007D7B0B">
        <w:rPr>
          <w:rFonts w:ascii="Times New Roman" w:hAnsi="Times New Roman" w:cs="Times New Roman"/>
          <w:bCs/>
        </w:rPr>
        <w:t>微量元素</w:t>
      </w:r>
      <w:r w:rsidR="00C1396A" w:rsidRPr="007D7B0B">
        <w:rPr>
          <w:rFonts w:ascii="Times New Roman" w:hAnsi="Times New Roman" w:cs="Times New Roman"/>
          <w:bCs/>
        </w:rPr>
        <w:t>+</w:t>
      </w:r>
      <w:r w:rsidR="00C1396A" w:rsidRPr="007D7B0B">
        <w:rPr>
          <w:rFonts w:ascii="Times New Roman" w:hAnsi="Times New Roman" w:cs="Times New Roman"/>
          <w:bCs/>
        </w:rPr>
        <w:t>有机成分）</w:t>
      </w:r>
      <w:r w:rsidR="00C1396A" w:rsidRPr="007D7B0B">
        <w:rPr>
          <w:rFonts w:ascii="Times New Roman" w:hAnsi="Times New Roman" w:cs="Times New Roman"/>
          <w:bCs/>
        </w:rPr>
        <w:t>+</w:t>
      </w:r>
      <w:r w:rsidR="00C1396A" w:rsidRPr="007D7B0B">
        <w:rPr>
          <w:rFonts w:ascii="Times New Roman" w:hAnsi="Times New Roman" w:cs="Times New Roman"/>
        </w:rPr>
        <w:t xml:space="preserve"> </w:t>
      </w:r>
      <w:r w:rsidR="00C1396A" w:rsidRPr="007D7B0B">
        <w:rPr>
          <w:rFonts w:ascii="Times New Roman" w:hAnsi="Times New Roman" w:cs="Times New Roman"/>
          <w:bCs/>
        </w:rPr>
        <w:t>全量铁盐，</w:t>
      </w:r>
      <w:r w:rsidR="00C1396A" w:rsidRPr="007D7B0B">
        <w:rPr>
          <w:rFonts w:ascii="Times New Roman" w:hAnsi="Times New Roman" w:cs="Times New Roman"/>
        </w:rPr>
        <w:t>PRIM600</w:t>
      </w:r>
      <w:r w:rsidR="00C1396A" w:rsidRPr="007D7B0B">
        <w:rPr>
          <w:rFonts w:ascii="Times New Roman" w:hAnsi="Times New Roman" w:cs="Times New Roman"/>
        </w:rPr>
        <w:t>的</w:t>
      </w:r>
      <w:r w:rsidR="00C1396A" w:rsidRPr="007D7B0B">
        <w:rPr>
          <w:rFonts w:ascii="Times New Roman" w:hAnsi="Times New Roman" w:cs="Times New Roman"/>
          <w:bCs/>
        </w:rPr>
        <w:t>为</w:t>
      </w:r>
      <w:r w:rsidR="00C1396A" w:rsidRPr="007D7B0B">
        <w:rPr>
          <w:rFonts w:ascii="Times New Roman" w:hAnsi="Times New Roman" w:cs="Times New Roman"/>
          <w:bCs/>
        </w:rPr>
        <w:t>2/5</w:t>
      </w:r>
      <w:r w:rsidR="00C1396A" w:rsidRPr="007D7B0B">
        <w:rPr>
          <w:rFonts w:ascii="Times New Roman" w:hAnsi="Times New Roman" w:cs="Times New Roman"/>
        </w:rPr>
        <w:t xml:space="preserve"> </w:t>
      </w:r>
      <w:r w:rsidR="00C1396A" w:rsidRPr="007D7B0B">
        <w:rPr>
          <w:rFonts w:ascii="Times New Roman" w:hAnsi="Times New Roman" w:cs="Times New Roman"/>
          <w:bCs/>
        </w:rPr>
        <w:t>（大量元素</w:t>
      </w:r>
      <w:r w:rsidR="00C1396A" w:rsidRPr="007D7B0B">
        <w:rPr>
          <w:rFonts w:ascii="Times New Roman" w:hAnsi="Times New Roman" w:cs="Times New Roman"/>
          <w:bCs/>
        </w:rPr>
        <w:t>+</w:t>
      </w:r>
      <w:r w:rsidR="00C1396A" w:rsidRPr="007D7B0B">
        <w:rPr>
          <w:rFonts w:ascii="Times New Roman" w:hAnsi="Times New Roman" w:cs="Times New Roman"/>
          <w:bCs/>
        </w:rPr>
        <w:t>微量元素</w:t>
      </w:r>
      <w:r w:rsidR="00C1396A" w:rsidRPr="007D7B0B">
        <w:rPr>
          <w:rFonts w:ascii="Times New Roman" w:hAnsi="Times New Roman" w:cs="Times New Roman"/>
          <w:bCs/>
        </w:rPr>
        <w:t>+</w:t>
      </w:r>
      <w:r w:rsidR="00C1396A" w:rsidRPr="007D7B0B">
        <w:rPr>
          <w:rFonts w:ascii="Times New Roman" w:hAnsi="Times New Roman" w:cs="Times New Roman"/>
          <w:bCs/>
        </w:rPr>
        <w:t>铁盐）</w:t>
      </w:r>
      <w:r w:rsidR="00C1396A" w:rsidRPr="007D7B0B">
        <w:rPr>
          <w:rFonts w:ascii="Times New Roman" w:hAnsi="Times New Roman" w:cs="Times New Roman"/>
          <w:bCs/>
        </w:rPr>
        <w:t>+4/5</w:t>
      </w:r>
      <w:r w:rsidR="00C1396A" w:rsidRPr="007D7B0B">
        <w:rPr>
          <w:rFonts w:ascii="Times New Roman" w:hAnsi="Times New Roman" w:cs="Times New Roman"/>
        </w:rPr>
        <w:t xml:space="preserve"> </w:t>
      </w:r>
      <w:r w:rsidR="00C1396A" w:rsidRPr="007D7B0B">
        <w:rPr>
          <w:rFonts w:ascii="Times New Roman" w:hAnsi="Times New Roman" w:cs="Times New Roman"/>
          <w:bCs/>
        </w:rPr>
        <w:t>有机成分</w:t>
      </w:r>
      <w:r w:rsidR="00C1396A" w:rsidRPr="007D7B0B">
        <w:rPr>
          <w:rFonts w:ascii="Times New Roman" w:hAnsi="Times New Roman" w:cs="Times New Roman"/>
        </w:rPr>
        <w:t>；</w:t>
      </w:r>
      <w:r w:rsidR="00C1396A" w:rsidRPr="007D7B0B">
        <w:rPr>
          <w:rFonts w:ascii="Times New Roman" w:hAnsi="Times New Roman" w:cs="Times New Roman"/>
        </w:rPr>
        <w:t>GT1</w:t>
      </w:r>
      <w:r w:rsidR="00C1396A" w:rsidRPr="007D7B0B">
        <w:rPr>
          <w:rFonts w:ascii="Times New Roman" w:hAnsi="Times New Roman" w:cs="Times New Roman"/>
        </w:rPr>
        <w:t>的</w:t>
      </w:r>
      <w:r w:rsidR="00C1396A" w:rsidRPr="007D7B0B">
        <w:rPr>
          <w:rFonts w:ascii="Times New Roman" w:hAnsi="Times New Roman" w:cs="Times New Roman"/>
          <w:bCs/>
        </w:rPr>
        <w:t>为</w:t>
      </w:r>
      <w:r w:rsidR="00C1396A" w:rsidRPr="007D7B0B">
        <w:rPr>
          <w:rFonts w:ascii="Times New Roman" w:hAnsi="Times New Roman" w:cs="Times New Roman"/>
          <w:bCs/>
        </w:rPr>
        <w:t>4/5</w:t>
      </w:r>
      <w:r w:rsidR="00C1396A" w:rsidRPr="007D7B0B">
        <w:rPr>
          <w:rFonts w:ascii="Times New Roman" w:hAnsi="Times New Roman" w:cs="Times New Roman"/>
        </w:rPr>
        <w:t xml:space="preserve"> </w:t>
      </w:r>
      <w:r w:rsidR="00C1396A" w:rsidRPr="007D7B0B">
        <w:rPr>
          <w:rFonts w:ascii="Times New Roman" w:hAnsi="Times New Roman" w:cs="Times New Roman"/>
          <w:bCs/>
        </w:rPr>
        <w:t>（大量元素</w:t>
      </w:r>
      <w:r w:rsidR="00C1396A" w:rsidRPr="007D7B0B">
        <w:rPr>
          <w:rFonts w:ascii="Times New Roman" w:hAnsi="Times New Roman" w:cs="Times New Roman"/>
          <w:bCs/>
        </w:rPr>
        <w:t>+</w:t>
      </w:r>
      <w:r w:rsidR="00C1396A" w:rsidRPr="007D7B0B">
        <w:rPr>
          <w:rFonts w:ascii="Times New Roman" w:hAnsi="Times New Roman" w:cs="Times New Roman"/>
          <w:bCs/>
        </w:rPr>
        <w:t>微量元素）</w:t>
      </w:r>
      <w:r w:rsidR="00C1396A" w:rsidRPr="007D7B0B">
        <w:rPr>
          <w:rFonts w:ascii="Times New Roman" w:hAnsi="Times New Roman" w:cs="Times New Roman"/>
          <w:bCs/>
        </w:rPr>
        <w:t>+2/5</w:t>
      </w:r>
      <w:r w:rsidR="00C1396A" w:rsidRPr="007D7B0B">
        <w:rPr>
          <w:rFonts w:ascii="Times New Roman" w:hAnsi="Times New Roman" w:cs="Times New Roman"/>
        </w:rPr>
        <w:t>（</w:t>
      </w:r>
      <w:r w:rsidR="00C1396A" w:rsidRPr="007D7B0B">
        <w:rPr>
          <w:rFonts w:ascii="Times New Roman" w:hAnsi="Times New Roman" w:cs="Times New Roman"/>
          <w:bCs/>
        </w:rPr>
        <w:t>有机成分</w:t>
      </w:r>
      <w:r w:rsidR="00C1396A" w:rsidRPr="007D7B0B">
        <w:rPr>
          <w:rFonts w:ascii="Times New Roman" w:hAnsi="Times New Roman" w:cs="Times New Roman"/>
          <w:bCs/>
        </w:rPr>
        <w:t>+</w:t>
      </w:r>
      <w:r w:rsidR="00C1396A" w:rsidRPr="007D7B0B">
        <w:rPr>
          <w:rFonts w:ascii="Times New Roman" w:hAnsi="Times New Roman" w:cs="Times New Roman"/>
          <w:bCs/>
        </w:rPr>
        <w:t>铁盐）；</w:t>
      </w:r>
      <w:r w:rsidR="00C1396A" w:rsidRPr="007D7B0B">
        <w:rPr>
          <w:rFonts w:ascii="Times New Roman" w:hAnsi="Times New Roman" w:cs="Times New Roman"/>
        </w:rPr>
        <w:t>热垦</w:t>
      </w:r>
      <w:r w:rsidR="00C1396A" w:rsidRPr="007D7B0B">
        <w:rPr>
          <w:rFonts w:ascii="Times New Roman" w:hAnsi="Times New Roman" w:cs="Times New Roman"/>
        </w:rPr>
        <w:t>628</w:t>
      </w:r>
      <w:r w:rsidR="00C1396A" w:rsidRPr="007D7B0B">
        <w:rPr>
          <w:rFonts w:ascii="Times New Roman" w:hAnsi="Times New Roman" w:cs="Times New Roman"/>
        </w:rPr>
        <w:t>的</w:t>
      </w:r>
      <w:r w:rsidR="00C1396A" w:rsidRPr="007D7B0B">
        <w:rPr>
          <w:rFonts w:ascii="Times New Roman" w:hAnsi="Times New Roman" w:cs="Times New Roman"/>
          <w:bCs/>
        </w:rPr>
        <w:t>为</w:t>
      </w:r>
      <w:r w:rsidR="00C1396A" w:rsidRPr="007D7B0B">
        <w:rPr>
          <w:rFonts w:ascii="Times New Roman" w:hAnsi="Times New Roman" w:cs="Times New Roman"/>
          <w:bCs/>
        </w:rPr>
        <w:t>2/5</w:t>
      </w:r>
      <w:r w:rsidR="00C1396A" w:rsidRPr="007D7B0B">
        <w:rPr>
          <w:rFonts w:ascii="Times New Roman" w:hAnsi="Times New Roman" w:cs="Times New Roman"/>
        </w:rPr>
        <w:t>（</w:t>
      </w:r>
      <w:r w:rsidR="00C1396A" w:rsidRPr="007D7B0B">
        <w:rPr>
          <w:rFonts w:ascii="Times New Roman" w:hAnsi="Times New Roman" w:cs="Times New Roman"/>
          <w:bCs/>
        </w:rPr>
        <w:t>大量元素</w:t>
      </w:r>
      <w:r w:rsidR="00C1396A" w:rsidRPr="007D7B0B">
        <w:rPr>
          <w:rFonts w:ascii="Times New Roman" w:hAnsi="Times New Roman" w:cs="Times New Roman"/>
          <w:bCs/>
        </w:rPr>
        <w:t>+</w:t>
      </w:r>
      <w:r w:rsidR="00C1396A" w:rsidRPr="007D7B0B">
        <w:rPr>
          <w:rFonts w:ascii="Times New Roman" w:hAnsi="Times New Roman" w:cs="Times New Roman"/>
          <w:bCs/>
        </w:rPr>
        <w:t>微量元素</w:t>
      </w:r>
      <w:r w:rsidR="00C1396A" w:rsidRPr="007D7B0B">
        <w:rPr>
          <w:rFonts w:ascii="Times New Roman" w:hAnsi="Times New Roman" w:cs="Times New Roman"/>
          <w:bCs/>
        </w:rPr>
        <w:t>+</w:t>
      </w:r>
      <w:r w:rsidR="00C1396A" w:rsidRPr="007D7B0B">
        <w:rPr>
          <w:rFonts w:ascii="Times New Roman" w:hAnsi="Times New Roman" w:cs="Times New Roman"/>
          <w:bCs/>
        </w:rPr>
        <w:t>铁盐）</w:t>
      </w:r>
      <w:r w:rsidR="00C1396A" w:rsidRPr="007D7B0B">
        <w:rPr>
          <w:rFonts w:ascii="Times New Roman" w:hAnsi="Times New Roman" w:cs="Times New Roman"/>
          <w:bCs/>
        </w:rPr>
        <w:t>+4/5</w:t>
      </w:r>
      <w:r w:rsidR="00C1396A" w:rsidRPr="007D7B0B">
        <w:rPr>
          <w:rFonts w:ascii="Times New Roman" w:hAnsi="Times New Roman" w:cs="Times New Roman"/>
        </w:rPr>
        <w:t xml:space="preserve"> </w:t>
      </w:r>
      <w:r w:rsidR="00C1396A" w:rsidRPr="007D7B0B">
        <w:rPr>
          <w:rFonts w:ascii="Times New Roman" w:hAnsi="Times New Roman" w:cs="Times New Roman"/>
          <w:bCs/>
        </w:rPr>
        <w:t>有机成分。</w:t>
      </w:r>
    </w:p>
    <w:p w:rsidR="00C1396A" w:rsidRPr="007D7B0B" w:rsidRDefault="00C1396A" w:rsidP="00D746AE">
      <w:pPr>
        <w:rPr>
          <w:rFonts w:ascii="Times New Roman" w:hAnsi="Times New Roman" w:cs="Times New Roman"/>
          <w:b/>
        </w:rPr>
      </w:pPr>
    </w:p>
    <w:p w:rsidR="00C1396A" w:rsidRPr="007D7B0B" w:rsidRDefault="00373382" w:rsidP="00D746AE">
      <w:pPr>
        <w:rPr>
          <w:rFonts w:ascii="Times New Roman" w:hAnsi="Times New Roman" w:cs="Times New Roman"/>
        </w:rPr>
      </w:pPr>
      <w:r>
        <w:rPr>
          <w:rFonts w:ascii="Times New Roman" w:hAnsi="Times New Roman" w:cs="Times New Roman"/>
          <w:b/>
        </w:rPr>
        <w:t>关键词</w:t>
      </w:r>
      <w:r>
        <w:rPr>
          <w:rFonts w:ascii="Times New Roman" w:hAnsi="Times New Roman" w:cs="Times New Roman" w:hint="eastAsia"/>
          <w:b/>
        </w:rPr>
        <w:t xml:space="preserve"> </w:t>
      </w:r>
      <w:r w:rsidR="00C1396A" w:rsidRPr="007D7B0B">
        <w:rPr>
          <w:rFonts w:ascii="Times New Roman" w:hAnsi="Times New Roman" w:cs="Times New Roman"/>
        </w:rPr>
        <w:t>橡胶树；</w:t>
      </w:r>
      <w:r w:rsidR="00C1396A" w:rsidRPr="007D7B0B">
        <w:rPr>
          <w:rFonts w:ascii="Times New Roman" w:hAnsi="Times New Roman" w:cs="Times New Roman"/>
        </w:rPr>
        <w:t>MS</w:t>
      </w:r>
      <w:r w:rsidR="00C1396A" w:rsidRPr="007D7B0B">
        <w:rPr>
          <w:rFonts w:ascii="Times New Roman" w:hAnsi="Times New Roman" w:cs="Times New Roman"/>
        </w:rPr>
        <w:t>；花药；愈伤组织；诱导率</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p>
    <w:p w:rsidR="00C1396A" w:rsidRPr="007D7B0B" w:rsidRDefault="00C1396A" w:rsidP="00D746AE">
      <w:pPr>
        <w:pStyle w:val="1"/>
        <w:rPr>
          <w:b/>
          <w:szCs w:val="36"/>
        </w:rPr>
      </w:pPr>
      <w:bookmarkStart w:id="762" w:name="_Toc527399019"/>
      <w:r w:rsidRPr="007D7B0B">
        <w:rPr>
          <w:rStyle w:val="1Char"/>
        </w:rPr>
        <w:lastRenderedPageBreak/>
        <w:t>剑麻园绿色轻简高产高效栽培技术研究与示范推广</w:t>
      </w:r>
      <w:r w:rsidRPr="007D7B0B">
        <w:rPr>
          <w:rStyle w:val="a9"/>
          <w:b/>
          <w:szCs w:val="36"/>
        </w:rPr>
        <w:footnoteReference w:customMarkFollows="1" w:id="14"/>
        <w:sym w:font="Symbol" w:char="F020"/>
      </w:r>
      <w:bookmarkEnd w:id="762"/>
    </w:p>
    <w:p w:rsidR="00C1396A" w:rsidRPr="007D7B0B" w:rsidRDefault="00C1396A" w:rsidP="00D746AE">
      <w:pPr>
        <w:jc w:val="center"/>
        <w:rPr>
          <w:rFonts w:ascii="Times New Roman" w:eastAsia="楷体" w:hAnsi="Times New Roman" w:cs="Times New Roman"/>
          <w:bCs/>
          <w:vertAlign w:val="superscript"/>
        </w:rPr>
      </w:pPr>
      <w:r w:rsidRPr="007D7B0B">
        <w:rPr>
          <w:rFonts w:ascii="Times New Roman" w:eastAsia="楷体" w:hAnsi="Times New Roman" w:cs="Times New Roman"/>
          <w:bCs/>
        </w:rPr>
        <w:t>黄标</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，夏李虹</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，黄路妍</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，李江平</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，黎陛成</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，赵家流</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，范志伟</w:t>
      </w:r>
      <w:r w:rsidRPr="007D7B0B">
        <w:rPr>
          <w:rFonts w:ascii="Times New Roman" w:eastAsia="楷体" w:hAnsi="Times New Roman" w:cs="Times New Roman"/>
          <w:bCs/>
          <w:vertAlign w:val="superscript"/>
        </w:rPr>
        <w:t>2</w:t>
      </w:r>
      <w:r w:rsidRPr="007D7B0B">
        <w:rPr>
          <w:rFonts w:ascii="Times New Roman" w:eastAsia="楷体" w:hAnsi="Times New Roman" w:cs="Times New Roman"/>
          <w:bCs/>
        </w:rPr>
        <w:t>，易克贤</w:t>
      </w:r>
      <w:r w:rsidRPr="007D7B0B">
        <w:rPr>
          <w:rFonts w:ascii="Times New Roman" w:eastAsia="楷体" w:hAnsi="Times New Roman" w:cs="Times New Roman"/>
          <w:bCs/>
          <w:vertAlign w:val="superscript"/>
        </w:rPr>
        <w:t>2</w:t>
      </w:r>
      <w:r w:rsidRPr="007D7B0B">
        <w:rPr>
          <w:rFonts w:ascii="Times New Roman" w:eastAsia="楷体" w:hAnsi="Times New Roman" w:cs="Times New Roman"/>
          <w:bCs/>
        </w:rPr>
        <w:t>，文尚华</w:t>
      </w:r>
      <w:r w:rsidRPr="007D7B0B">
        <w:rPr>
          <w:rFonts w:ascii="Times New Roman" w:eastAsia="楷体" w:hAnsi="Times New Roman" w:cs="Times New Roman"/>
          <w:bCs/>
          <w:vertAlign w:val="superscript"/>
        </w:rPr>
        <w:t>3</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 xml:space="preserve">1 </w:t>
      </w:r>
      <w:r w:rsidRPr="007D7B0B">
        <w:rPr>
          <w:rFonts w:ascii="Times New Roman" w:eastAsia="楷体" w:hAnsi="Times New Roman" w:cs="Times New Roman"/>
          <w:bCs/>
        </w:rPr>
        <w:t>湛江农垦东方红农场，广东</w:t>
      </w:r>
      <w:r w:rsidRPr="007D7B0B">
        <w:rPr>
          <w:rFonts w:ascii="Times New Roman" w:eastAsia="楷体" w:hAnsi="Times New Roman" w:cs="Times New Roman"/>
          <w:bCs/>
        </w:rPr>
        <w:t xml:space="preserve"> </w:t>
      </w:r>
      <w:r w:rsidRPr="007D7B0B">
        <w:rPr>
          <w:rFonts w:ascii="Times New Roman" w:eastAsia="楷体" w:hAnsi="Times New Roman" w:cs="Times New Roman"/>
          <w:bCs/>
        </w:rPr>
        <w:t>雷州</w:t>
      </w:r>
      <w:r w:rsidRPr="007D7B0B">
        <w:rPr>
          <w:rFonts w:ascii="Times New Roman" w:eastAsia="楷体" w:hAnsi="Times New Roman" w:cs="Times New Roman"/>
          <w:bCs/>
        </w:rPr>
        <w:t xml:space="preserve"> 524251</w:t>
      </w:r>
      <w:r w:rsidRPr="007D7B0B">
        <w:rPr>
          <w:rFonts w:ascii="Times New Roman" w:eastAsia="楷体" w:hAnsi="Times New Roman" w:cs="Times New Roman"/>
          <w:bCs/>
        </w:rPr>
        <w:t>；</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 xml:space="preserve">2 </w:t>
      </w:r>
      <w:r w:rsidRPr="007D7B0B">
        <w:rPr>
          <w:rFonts w:ascii="Times New Roman" w:eastAsia="楷体" w:hAnsi="Times New Roman" w:cs="Times New Roman"/>
          <w:bCs/>
        </w:rPr>
        <w:t>中国热带农业科学院环境与植物保护研究所，海南</w:t>
      </w:r>
      <w:r w:rsidRPr="007D7B0B">
        <w:rPr>
          <w:rFonts w:ascii="Times New Roman" w:eastAsia="楷体" w:hAnsi="Times New Roman" w:cs="Times New Roman"/>
          <w:bCs/>
        </w:rPr>
        <w:t xml:space="preserve"> </w:t>
      </w:r>
      <w:r w:rsidRPr="007D7B0B">
        <w:rPr>
          <w:rFonts w:ascii="Times New Roman" w:eastAsia="楷体" w:hAnsi="Times New Roman" w:cs="Times New Roman"/>
          <w:bCs/>
        </w:rPr>
        <w:t>海口</w:t>
      </w:r>
      <w:r w:rsidRPr="007D7B0B">
        <w:rPr>
          <w:rFonts w:ascii="Times New Roman" w:eastAsia="楷体" w:hAnsi="Times New Roman" w:cs="Times New Roman"/>
          <w:bCs/>
        </w:rPr>
        <w:t xml:space="preserve"> 570100</w:t>
      </w:r>
      <w:r w:rsidRPr="007D7B0B">
        <w:rPr>
          <w:rFonts w:ascii="Times New Roman" w:eastAsia="楷体" w:hAnsi="Times New Roman" w:cs="Times New Roman"/>
          <w:bCs/>
        </w:rPr>
        <w:t>；</w:t>
      </w:r>
    </w:p>
    <w:p w:rsidR="00C1396A" w:rsidRPr="007D7B0B" w:rsidRDefault="00C1396A" w:rsidP="00D746AE">
      <w:pPr>
        <w:pStyle w:val="a6"/>
        <w:numPr>
          <w:ilvl w:val="0"/>
          <w:numId w:val="13"/>
        </w:numPr>
        <w:ind w:firstLineChars="0"/>
        <w:jc w:val="center"/>
        <w:rPr>
          <w:rFonts w:ascii="Times New Roman" w:eastAsia="楷体" w:hAnsi="Times New Roman" w:cs="Times New Roman"/>
          <w:bCs/>
        </w:rPr>
      </w:pPr>
      <w:r w:rsidRPr="007D7B0B">
        <w:rPr>
          <w:rFonts w:ascii="Times New Roman" w:eastAsia="楷体" w:hAnsi="Times New Roman" w:cs="Times New Roman"/>
          <w:bCs/>
        </w:rPr>
        <w:t>广东省湛江农垦局，广东</w:t>
      </w:r>
      <w:r w:rsidRPr="007D7B0B">
        <w:rPr>
          <w:rFonts w:ascii="Times New Roman" w:eastAsia="楷体" w:hAnsi="Times New Roman" w:cs="Times New Roman"/>
          <w:bCs/>
        </w:rPr>
        <w:t xml:space="preserve"> </w:t>
      </w:r>
      <w:r w:rsidRPr="007D7B0B">
        <w:rPr>
          <w:rFonts w:ascii="Times New Roman" w:eastAsia="楷体" w:hAnsi="Times New Roman" w:cs="Times New Roman"/>
          <w:bCs/>
        </w:rPr>
        <w:t>湛江</w:t>
      </w:r>
      <w:r w:rsidRPr="007D7B0B">
        <w:rPr>
          <w:rFonts w:ascii="Times New Roman" w:eastAsia="楷体" w:hAnsi="Times New Roman" w:cs="Times New Roman"/>
          <w:bCs/>
        </w:rPr>
        <w:t xml:space="preserve"> 524200</w:t>
      </w:r>
      <w:r w:rsidRPr="007D7B0B">
        <w:rPr>
          <w:rFonts w:ascii="Times New Roman" w:eastAsia="楷体" w:hAnsi="Times New Roman" w:cs="Times New Roman"/>
          <w:bCs/>
        </w:rPr>
        <w:t>）</w:t>
      </w:r>
    </w:p>
    <w:p w:rsidR="00C74D15" w:rsidRPr="007D7B0B" w:rsidRDefault="00C74D15" w:rsidP="00D746AE">
      <w:pPr>
        <w:pStyle w:val="a6"/>
        <w:ind w:left="360" w:firstLineChars="0" w:firstLine="0"/>
        <w:rPr>
          <w:rFonts w:ascii="Times New Roman" w:eastAsia="楷体" w:hAnsi="Times New Roman" w:cs="Times New Roman"/>
          <w:bCs/>
        </w:rPr>
      </w:pPr>
    </w:p>
    <w:p w:rsidR="00C1396A" w:rsidRPr="007D7B0B" w:rsidRDefault="00C1396A" w:rsidP="00D746AE">
      <w:pPr>
        <w:rPr>
          <w:rFonts w:ascii="Times New Roman" w:hAnsi="Times New Roman" w:cs="Times New Roman"/>
        </w:rPr>
      </w:pPr>
      <w:r w:rsidRPr="007D7B0B">
        <w:rPr>
          <w:rFonts w:ascii="Times New Roman" w:hAnsi="Times New Roman" w:cs="Times New Roman"/>
          <w:b/>
          <w:bCs/>
        </w:rPr>
        <w:t>摘要</w:t>
      </w:r>
      <w:r w:rsidR="00373382">
        <w:rPr>
          <w:rFonts w:ascii="Times New Roman" w:hAnsi="Times New Roman" w:cs="Times New Roman" w:hint="eastAsia"/>
        </w:rPr>
        <w:t xml:space="preserve"> </w:t>
      </w:r>
      <w:r w:rsidRPr="007D7B0B">
        <w:rPr>
          <w:rFonts w:ascii="Times New Roman" w:hAnsi="Times New Roman" w:cs="Times New Roman"/>
        </w:rPr>
        <w:t>研究创新技术对剑麻绿色防控、降低劳动强度、提高生产效率、培肥地力等对剑麻病虫防控、产量及效益的影响。在麻园开展起畦、测土配方配制专用生物有机无机配方肥并机械化施用及机械化施钙镁磷肥、麻园大行套种平托花生（别名：满地黄金等）豆科绿肥。试验表明：机械起畦种植，实现标准化起畦，保障排水顺畅，减轻斑马纹病危害；机械化施用专用生物配方肥，实现精准施肥，比常规施肥增产</w:t>
      </w:r>
      <w:r w:rsidRPr="007D7B0B">
        <w:rPr>
          <w:rFonts w:ascii="Times New Roman" w:hAnsi="Times New Roman" w:cs="Times New Roman"/>
        </w:rPr>
        <w:t>6.63%</w:t>
      </w:r>
      <w:r w:rsidRPr="007D7B0B">
        <w:rPr>
          <w:rFonts w:ascii="Times New Roman" w:hAnsi="Times New Roman" w:cs="Times New Roman"/>
        </w:rPr>
        <w:t>，工效提高</w:t>
      </w:r>
      <w:r w:rsidRPr="007D7B0B">
        <w:rPr>
          <w:rFonts w:ascii="Times New Roman" w:hAnsi="Times New Roman" w:cs="Times New Roman"/>
        </w:rPr>
        <w:t>161</w:t>
      </w:r>
      <w:r w:rsidRPr="007D7B0B">
        <w:rPr>
          <w:rFonts w:ascii="Times New Roman" w:hAnsi="Times New Roman" w:cs="Times New Roman"/>
        </w:rPr>
        <w:t>倍，亩成本下降</w:t>
      </w:r>
      <w:r w:rsidRPr="007D7B0B">
        <w:rPr>
          <w:rFonts w:ascii="Times New Roman" w:hAnsi="Times New Roman" w:cs="Times New Roman"/>
        </w:rPr>
        <w:t>160</w:t>
      </w:r>
      <w:r w:rsidRPr="007D7B0B">
        <w:rPr>
          <w:rFonts w:ascii="Times New Roman" w:hAnsi="Times New Roman" w:cs="Times New Roman"/>
        </w:rPr>
        <w:t>元；施钙镁磷肥实现营养平衡施肥，该肥可中和土壤酸性和补充剑麻较缺乏的钙镁中量元素，提高抗剑麻茎腐病及抗寒能力，亩施</w:t>
      </w:r>
      <w:r w:rsidRPr="007D7B0B">
        <w:rPr>
          <w:rFonts w:ascii="Times New Roman" w:hAnsi="Times New Roman" w:cs="Times New Roman"/>
        </w:rPr>
        <w:t>75kg</w:t>
      </w:r>
      <w:r w:rsidRPr="007D7B0B">
        <w:rPr>
          <w:rFonts w:ascii="Times New Roman" w:hAnsi="Times New Roman" w:cs="Times New Roman"/>
        </w:rPr>
        <w:t>可促进剑麻增产</w:t>
      </w:r>
      <w:r w:rsidRPr="007D7B0B">
        <w:rPr>
          <w:rFonts w:ascii="Times New Roman" w:hAnsi="Times New Roman" w:cs="Times New Roman"/>
        </w:rPr>
        <w:t>13.93%</w:t>
      </w:r>
      <w:r w:rsidRPr="007D7B0B">
        <w:rPr>
          <w:rFonts w:ascii="Times New Roman" w:hAnsi="Times New Roman" w:cs="Times New Roman"/>
        </w:rPr>
        <w:t>；麻园大行套种平托花生豆科绿肥，有效解决有机肥回田（施放）难的问题，培肥地力，缓解土壤酸化程度，改良生态环境，减轻病虫草害，促进剑麻大幅度增产，初期增幅高达</w:t>
      </w:r>
      <w:r w:rsidRPr="007D7B0B">
        <w:rPr>
          <w:rFonts w:ascii="Times New Roman" w:hAnsi="Times New Roman" w:cs="Times New Roman"/>
        </w:rPr>
        <w:t>42.94%</w:t>
      </w:r>
      <w:r w:rsidRPr="007D7B0B">
        <w:rPr>
          <w:rFonts w:ascii="Times New Roman" w:hAnsi="Times New Roman" w:cs="Times New Roman"/>
        </w:rPr>
        <w:t>，该绿肥种一次可获益至麻园淘汰。该绿肥套种已示范推广</w:t>
      </w:r>
      <w:r w:rsidRPr="007D7B0B">
        <w:rPr>
          <w:rFonts w:ascii="Times New Roman" w:hAnsi="Times New Roman" w:cs="Times New Roman"/>
        </w:rPr>
        <w:t>300</w:t>
      </w:r>
      <w:r w:rsidRPr="007D7B0B">
        <w:rPr>
          <w:rFonts w:ascii="Times New Roman" w:hAnsi="Times New Roman" w:cs="Times New Roman"/>
        </w:rPr>
        <w:t>多亩；机械化施专用配方肥已示范推广</w:t>
      </w:r>
      <w:r w:rsidRPr="007D7B0B">
        <w:rPr>
          <w:rFonts w:ascii="Times New Roman" w:hAnsi="Times New Roman" w:cs="Times New Roman"/>
        </w:rPr>
        <w:t>4500</w:t>
      </w:r>
      <w:r w:rsidRPr="007D7B0B">
        <w:rPr>
          <w:rFonts w:ascii="Times New Roman" w:hAnsi="Times New Roman" w:cs="Times New Roman"/>
        </w:rPr>
        <w:t>多亩，示范田开割第四刀亩产叶片便超</w:t>
      </w:r>
      <w:r w:rsidRPr="007D7B0B">
        <w:rPr>
          <w:rFonts w:ascii="Times New Roman" w:hAnsi="Times New Roman" w:cs="Times New Roman"/>
        </w:rPr>
        <w:t>7000kg</w:t>
      </w:r>
      <w:r w:rsidRPr="007D7B0B">
        <w:rPr>
          <w:rFonts w:ascii="Times New Roman" w:hAnsi="Times New Roman" w:cs="Times New Roman"/>
        </w:rPr>
        <w:t>。该创新技术将大面积推广。</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r w:rsidRPr="007D7B0B">
        <w:rPr>
          <w:rFonts w:ascii="Times New Roman" w:hAnsi="Times New Roman" w:cs="Times New Roman"/>
          <w:b/>
          <w:bCs/>
        </w:rPr>
        <w:t>关键词</w:t>
      </w:r>
      <w:r w:rsidR="00373382">
        <w:rPr>
          <w:rFonts w:ascii="Times New Roman" w:hAnsi="Times New Roman" w:cs="Times New Roman"/>
        </w:rPr>
        <w:t xml:space="preserve"> </w:t>
      </w:r>
      <w:r w:rsidRPr="007D7B0B">
        <w:rPr>
          <w:rFonts w:ascii="Times New Roman" w:hAnsi="Times New Roman" w:cs="Times New Roman"/>
        </w:rPr>
        <w:t>剑麻；轻简；机械化；精准施肥；套种绿肥</w:t>
      </w:r>
    </w:p>
    <w:p w:rsidR="00C1396A" w:rsidRPr="007D7B0B" w:rsidRDefault="00C1396A" w:rsidP="00D746AE">
      <w:pPr>
        <w:pStyle w:val="1"/>
        <w:rPr>
          <w:b/>
          <w:szCs w:val="36"/>
        </w:rPr>
      </w:pPr>
      <w:bookmarkStart w:id="763" w:name="_Toc527399020"/>
      <w:r w:rsidRPr="007D7B0B">
        <w:rPr>
          <w:rStyle w:val="1Char"/>
        </w:rPr>
        <w:t>剑麻园茅草等恶草化除药剂筛选试验及示范推广</w:t>
      </w:r>
      <w:r w:rsidRPr="007D7B0B">
        <w:rPr>
          <w:rStyle w:val="a9"/>
          <w:b/>
          <w:szCs w:val="36"/>
        </w:rPr>
        <w:footnoteReference w:customMarkFollows="1" w:id="15"/>
        <w:sym w:font="Symbol" w:char="F020"/>
      </w:r>
      <w:bookmarkEnd w:id="763"/>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黄标</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，夏李虹</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，黄路妍</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，李江平</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，黎陛成</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，赵家流</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，范志伟</w:t>
      </w:r>
      <w:r w:rsidRPr="007D7B0B">
        <w:rPr>
          <w:rFonts w:ascii="Times New Roman" w:eastAsia="楷体" w:hAnsi="Times New Roman" w:cs="Times New Roman"/>
          <w:bCs/>
          <w:vertAlign w:val="superscript"/>
        </w:rPr>
        <w:t>2</w:t>
      </w:r>
      <w:r w:rsidRPr="007D7B0B">
        <w:rPr>
          <w:rFonts w:ascii="Times New Roman" w:eastAsia="楷体" w:hAnsi="Times New Roman" w:cs="Times New Roman"/>
          <w:bCs/>
        </w:rPr>
        <w:t>，文尚华</w:t>
      </w:r>
      <w:r w:rsidRPr="007D7B0B">
        <w:rPr>
          <w:rFonts w:ascii="Times New Roman" w:eastAsia="楷体" w:hAnsi="Times New Roman" w:cs="Times New Roman"/>
          <w:bCs/>
          <w:vertAlign w:val="superscript"/>
        </w:rPr>
        <w:t>3</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w:t>
      </w:r>
      <w:r w:rsidRPr="007D7B0B">
        <w:rPr>
          <w:rFonts w:ascii="Times New Roman" w:eastAsia="楷体" w:hAnsi="Times New Roman" w:cs="Times New Roman"/>
          <w:bCs/>
        </w:rPr>
        <w:t xml:space="preserve">1 </w:t>
      </w:r>
      <w:r w:rsidRPr="007D7B0B">
        <w:rPr>
          <w:rFonts w:ascii="Times New Roman" w:eastAsia="楷体" w:hAnsi="Times New Roman" w:cs="Times New Roman"/>
          <w:bCs/>
        </w:rPr>
        <w:t>湛江农垦东方红农场，广东</w:t>
      </w:r>
      <w:r w:rsidRPr="007D7B0B">
        <w:rPr>
          <w:rFonts w:ascii="Times New Roman" w:eastAsia="楷体" w:hAnsi="Times New Roman" w:cs="Times New Roman"/>
          <w:bCs/>
        </w:rPr>
        <w:t xml:space="preserve"> </w:t>
      </w:r>
      <w:r w:rsidRPr="007D7B0B">
        <w:rPr>
          <w:rFonts w:ascii="Times New Roman" w:eastAsia="楷体" w:hAnsi="Times New Roman" w:cs="Times New Roman"/>
          <w:bCs/>
        </w:rPr>
        <w:t>雷州</w:t>
      </w:r>
      <w:r w:rsidRPr="007D7B0B">
        <w:rPr>
          <w:rFonts w:ascii="Times New Roman" w:eastAsia="楷体" w:hAnsi="Times New Roman" w:cs="Times New Roman"/>
          <w:bCs/>
        </w:rPr>
        <w:t xml:space="preserve"> 524251</w:t>
      </w:r>
      <w:r w:rsidRPr="007D7B0B">
        <w:rPr>
          <w:rFonts w:ascii="Times New Roman" w:eastAsia="楷体" w:hAnsi="Times New Roman" w:cs="Times New Roman"/>
          <w:bCs/>
        </w:rPr>
        <w:t>；</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 xml:space="preserve">2 </w:t>
      </w:r>
      <w:r w:rsidRPr="007D7B0B">
        <w:rPr>
          <w:rFonts w:ascii="Times New Roman" w:eastAsia="楷体" w:hAnsi="Times New Roman" w:cs="Times New Roman"/>
          <w:bCs/>
        </w:rPr>
        <w:t>中国热带农业科学院环境与植物保护研究所，海南</w:t>
      </w:r>
      <w:r w:rsidRPr="007D7B0B">
        <w:rPr>
          <w:rFonts w:ascii="Times New Roman" w:eastAsia="楷体" w:hAnsi="Times New Roman" w:cs="Times New Roman"/>
          <w:bCs/>
        </w:rPr>
        <w:t xml:space="preserve"> </w:t>
      </w:r>
      <w:r w:rsidRPr="007D7B0B">
        <w:rPr>
          <w:rFonts w:ascii="Times New Roman" w:eastAsia="楷体" w:hAnsi="Times New Roman" w:cs="Times New Roman"/>
          <w:bCs/>
        </w:rPr>
        <w:t>海口</w:t>
      </w:r>
      <w:r w:rsidRPr="007D7B0B">
        <w:rPr>
          <w:rFonts w:ascii="Times New Roman" w:eastAsia="楷体" w:hAnsi="Times New Roman" w:cs="Times New Roman"/>
          <w:bCs/>
        </w:rPr>
        <w:t xml:space="preserve"> 570100</w:t>
      </w:r>
      <w:r w:rsidRPr="007D7B0B">
        <w:rPr>
          <w:rFonts w:ascii="Times New Roman" w:eastAsia="楷体" w:hAnsi="Times New Roman" w:cs="Times New Roman"/>
          <w:bCs/>
        </w:rPr>
        <w:t>；</w:t>
      </w:r>
    </w:p>
    <w:p w:rsidR="00C1396A" w:rsidRPr="007D7B0B" w:rsidRDefault="00C1396A" w:rsidP="00D746AE">
      <w:pPr>
        <w:pStyle w:val="a6"/>
        <w:numPr>
          <w:ilvl w:val="0"/>
          <w:numId w:val="13"/>
        </w:numPr>
        <w:ind w:firstLineChars="0"/>
        <w:jc w:val="center"/>
        <w:rPr>
          <w:rFonts w:ascii="Times New Roman" w:eastAsia="楷体" w:hAnsi="Times New Roman" w:cs="Times New Roman"/>
          <w:bCs/>
        </w:rPr>
      </w:pPr>
      <w:r w:rsidRPr="007D7B0B">
        <w:rPr>
          <w:rFonts w:ascii="Times New Roman" w:eastAsia="楷体" w:hAnsi="Times New Roman" w:cs="Times New Roman"/>
          <w:bCs/>
        </w:rPr>
        <w:t>广东省湛江农垦局，广东</w:t>
      </w:r>
      <w:r w:rsidRPr="007D7B0B">
        <w:rPr>
          <w:rFonts w:ascii="Times New Roman" w:eastAsia="楷体" w:hAnsi="Times New Roman" w:cs="Times New Roman"/>
          <w:bCs/>
        </w:rPr>
        <w:t xml:space="preserve"> </w:t>
      </w:r>
      <w:r w:rsidRPr="007D7B0B">
        <w:rPr>
          <w:rFonts w:ascii="Times New Roman" w:eastAsia="楷体" w:hAnsi="Times New Roman" w:cs="Times New Roman"/>
          <w:bCs/>
        </w:rPr>
        <w:t>湛江</w:t>
      </w:r>
      <w:r w:rsidRPr="007D7B0B">
        <w:rPr>
          <w:rFonts w:ascii="Times New Roman" w:eastAsia="楷体" w:hAnsi="Times New Roman" w:cs="Times New Roman"/>
          <w:bCs/>
        </w:rPr>
        <w:t xml:space="preserve"> 524200</w:t>
      </w:r>
      <w:r w:rsidRPr="007D7B0B">
        <w:rPr>
          <w:rFonts w:ascii="Times New Roman" w:eastAsia="楷体" w:hAnsi="Times New Roman" w:cs="Times New Roman"/>
          <w:bCs/>
        </w:rPr>
        <w:t>）</w:t>
      </w:r>
    </w:p>
    <w:p w:rsidR="00C74D15" w:rsidRPr="007D7B0B" w:rsidRDefault="00C74D15" w:rsidP="00D746AE">
      <w:pPr>
        <w:pStyle w:val="a6"/>
        <w:numPr>
          <w:ilvl w:val="0"/>
          <w:numId w:val="13"/>
        </w:numPr>
        <w:ind w:firstLineChars="0"/>
        <w:jc w:val="center"/>
        <w:rPr>
          <w:rFonts w:ascii="Times New Roman" w:eastAsia="楷体" w:hAnsi="Times New Roman" w:cs="Times New Roman"/>
          <w:bCs/>
        </w:rPr>
      </w:pPr>
    </w:p>
    <w:p w:rsidR="00C1396A" w:rsidRPr="007D7B0B" w:rsidRDefault="00C1396A" w:rsidP="00D746AE">
      <w:pPr>
        <w:rPr>
          <w:rFonts w:ascii="Times New Roman" w:hAnsi="Times New Roman" w:cs="Times New Roman"/>
        </w:rPr>
      </w:pPr>
      <w:r w:rsidRPr="007D7B0B">
        <w:rPr>
          <w:rFonts w:ascii="Times New Roman" w:hAnsi="Times New Roman" w:cs="Times New Roman"/>
          <w:b/>
          <w:bCs/>
        </w:rPr>
        <w:t>摘</w:t>
      </w:r>
      <w:r w:rsidR="00373382">
        <w:rPr>
          <w:rFonts w:ascii="Times New Roman" w:hAnsi="Times New Roman" w:cs="Times New Roman" w:hint="eastAsia"/>
          <w:b/>
          <w:bCs/>
        </w:rPr>
        <w:t xml:space="preserve"> </w:t>
      </w:r>
      <w:r w:rsidRPr="007D7B0B">
        <w:rPr>
          <w:rFonts w:ascii="Times New Roman" w:hAnsi="Times New Roman" w:cs="Times New Roman"/>
          <w:b/>
          <w:bCs/>
        </w:rPr>
        <w:t>要</w:t>
      </w:r>
      <w:r w:rsidR="00373382">
        <w:rPr>
          <w:rFonts w:ascii="Times New Roman" w:hAnsi="Times New Roman" w:cs="Times New Roman" w:hint="eastAsia"/>
        </w:rPr>
        <w:t xml:space="preserve"> </w:t>
      </w:r>
      <w:r w:rsidRPr="007D7B0B">
        <w:rPr>
          <w:rFonts w:ascii="Times New Roman" w:hAnsi="Times New Roman" w:cs="Times New Roman"/>
        </w:rPr>
        <w:t>剑麻园茅草、硬骨草严重危害剑麻正常生长，而传统药剂草甘膦对剑麻易产生药害。开展</w:t>
      </w:r>
      <w:r w:rsidRPr="007D7B0B">
        <w:rPr>
          <w:rFonts w:ascii="Times New Roman" w:hAnsi="Times New Roman" w:cs="Times New Roman"/>
        </w:rPr>
        <w:t>10.8%</w:t>
      </w:r>
      <w:r w:rsidRPr="007D7B0B">
        <w:rPr>
          <w:rFonts w:ascii="Times New Roman" w:hAnsi="Times New Roman" w:cs="Times New Roman"/>
        </w:rPr>
        <w:t>高效氟吡甲禾灵、</w:t>
      </w:r>
      <w:r w:rsidRPr="007D7B0B">
        <w:rPr>
          <w:rFonts w:ascii="Times New Roman" w:hAnsi="Times New Roman" w:cs="Times New Roman"/>
        </w:rPr>
        <w:t>15%</w:t>
      </w:r>
      <w:r w:rsidRPr="007D7B0B">
        <w:rPr>
          <w:rFonts w:ascii="Times New Roman" w:hAnsi="Times New Roman" w:cs="Times New Roman"/>
        </w:rPr>
        <w:t>精喹禾灵各</w:t>
      </w:r>
      <w:r w:rsidRPr="007D7B0B">
        <w:rPr>
          <w:rFonts w:ascii="Times New Roman" w:hAnsi="Times New Roman" w:cs="Times New Roman"/>
        </w:rPr>
        <w:t>3</w:t>
      </w:r>
      <w:r w:rsidRPr="007D7B0B">
        <w:rPr>
          <w:rFonts w:ascii="Times New Roman" w:hAnsi="Times New Roman" w:cs="Times New Roman"/>
        </w:rPr>
        <w:t>个浓度梯度试验，并设对照，每小区</w:t>
      </w:r>
      <w:r w:rsidRPr="007D7B0B">
        <w:rPr>
          <w:rFonts w:ascii="Times New Roman" w:hAnsi="Times New Roman" w:cs="Times New Roman"/>
        </w:rPr>
        <w:t>0.05</w:t>
      </w:r>
      <w:r w:rsidRPr="007D7B0B">
        <w:rPr>
          <w:rFonts w:ascii="Times New Roman" w:hAnsi="Times New Roman" w:cs="Times New Roman"/>
        </w:rPr>
        <w:t>亩的剑麻园苗圃及新种麻园药剂筛选试验，化除茅草、硬骨草和其他禾本科杂草；开展</w:t>
      </w:r>
      <w:r w:rsidRPr="007D7B0B">
        <w:rPr>
          <w:rFonts w:ascii="Times New Roman" w:hAnsi="Times New Roman" w:cs="Times New Roman"/>
        </w:rPr>
        <w:t>20%</w:t>
      </w:r>
      <w:r w:rsidRPr="007D7B0B">
        <w:rPr>
          <w:rFonts w:ascii="Times New Roman" w:hAnsi="Times New Roman" w:cs="Times New Roman"/>
        </w:rPr>
        <w:lastRenderedPageBreak/>
        <w:t>氯氟吡氧乙酸、</w:t>
      </w:r>
      <w:r w:rsidRPr="007D7B0B">
        <w:rPr>
          <w:rFonts w:ascii="Times New Roman" w:hAnsi="Times New Roman" w:cs="Times New Roman"/>
        </w:rPr>
        <w:t>15%</w:t>
      </w:r>
      <w:r w:rsidRPr="007D7B0B">
        <w:rPr>
          <w:rFonts w:ascii="Times New Roman" w:hAnsi="Times New Roman" w:cs="Times New Roman"/>
        </w:rPr>
        <w:t>硝磺草酮、</w:t>
      </w:r>
      <w:r w:rsidRPr="007D7B0B">
        <w:rPr>
          <w:rFonts w:ascii="Times New Roman" w:hAnsi="Times New Roman" w:cs="Times New Roman"/>
        </w:rPr>
        <w:t>20%</w:t>
      </w:r>
      <w:r w:rsidRPr="007D7B0B">
        <w:rPr>
          <w:rFonts w:ascii="Times New Roman" w:hAnsi="Times New Roman" w:cs="Times New Roman"/>
        </w:rPr>
        <w:t>乙羧氟草醚各</w:t>
      </w:r>
      <w:r w:rsidRPr="007D7B0B">
        <w:rPr>
          <w:rFonts w:ascii="Times New Roman" w:hAnsi="Times New Roman" w:cs="Times New Roman"/>
        </w:rPr>
        <w:t>3</w:t>
      </w:r>
      <w:r w:rsidRPr="007D7B0B">
        <w:rPr>
          <w:rFonts w:ascii="Times New Roman" w:hAnsi="Times New Roman" w:cs="Times New Roman"/>
        </w:rPr>
        <w:t>个浓度梯度试验，并设对照，</w:t>
      </w:r>
      <w:r w:rsidRPr="007D7B0B">
        <w:rPr>
          <w:rFonts w:ascii="Times New Roman" w:hAnsi="Times New Roman" w:cs="Times New Roman"/>
        </w:rPr>
        <w:t>3</w:t>
      </w:r>
      <w:r w:rsidRPr="007D7B0B">
        <w:rPr>
          <w:rFonts w:ascii="Times New Roman" w:hAnsi="Times New Roman" w:cs="Times New Roman"/>
        </w:rPr>
        <w:t>次重复，每小区</w:t>
      </w:r>
      <w:r w:rsidRPr="007D7B0B">
        <w:rPr>
          <w:rFonts w:ascii="Times New Roman" w:hAnsi="Times New Roman" w:cs="Times New Roman"/>
        </w:rPr>
        <w:t>0.05</w:t>
      </w:r>
      <w:r w:rsidRPr="007D7B0B">
        <w:rPr>
          <w:rFonts w:ascii="Times New Roman" w:hAnsi="Times New Roman" w:cs="Times New Roman"/>
        </w:rPr>
        <w:t>亩的剑麻园苗圃及新种麻园药剂筛选试验，化除假臭草、日本草等阔叶杂草。试验结果表明：</w:t>
      </w:r>
      <w:r w:rsidRPr="007D7B0B">
        <w:rPr>
          <w:rFonts w:ascii="Times New Roman" w:hAnsi="Times New Roman" w:cs="Times New Roman"/>
        </w:rPr>
        <w:t>10.8%</w:t>
      </w:r>
      <w:r w:rsidRPr="007D7B0B">
        <w:rPr>
          <w:rFonts w:ascii="Times New Roman" w:hAnsi="Times New Roman" w:cs="Times New Roman"/>
        </w:rPr>
        <w:t>高效氟吡甲禾灵</w:t>
      </w:r>
      <w:r w:rsidRPr="007D7B0B">
        <w:rPr>
          <w:rFonts w:ascii="Times New Roman" w:hAnsi="Times New Roman" w:cs="Times New Roman"/>
        </w:rPr>
        <w:t>200mL/</w:t>
      </w:r>
      <w:r w:rsidRPr="007D7B0B">
        <w:rPr>
          <w:rFonts w:ascii="Times New Roman" w:hAnsi="Times New Roman" w:cs="Times New Roman"/>
        </w:rPr>
        <w:t>亩，喷</w:t>
      </w:r>
      <w:r w:rsidRPr="007D7B0B">
        <w:rPr>
          <w:rFonts w:ascii="Times New Roman" w:hAnsi="Times New Roman" w:cs="Times New Roman"/>
        </w:rPr>
        <w:t>1~2</w:t>
      </w:r>
      <w:r w:rsidRPr="007D7B0B">
        <w:rPr>
          <w:rFonts w:ascii="Times New Roman" w:hAnsi="Times New Roman" w:cs="Times New Roman"/>
        </w:rPr>
        <w:t>次便可化除干净茅草、硬骨草和其他禾本科老龄杂草，对剑麻安全，极大提高工效和降低作业成本，减轻该恶草对剑麻的危害；</w:t>
      </w:r>
      <w:r w:rsidRPr="007D7B0B">
        <w:rPr>
          <w:rFonts w:ascii="Times New Roman" w:hAnsi="Times New Roman" w:cs="Times New Roman"/>
        </w:rPr>
        <w:t>20%</w:t>
      </w:r>
      <w:r w:rsidRPr="007D7B0B">
        <w:rPr>
          <w:rFonts w:ascii="Times New Roman" w:hAnsi="Times New Roman" w:cs="Times New Roman"/>
        </w:rPr>
        <w:t>氯氟吡氧乙酸</w:t>
      </w:r>
      <w:r w:rsidRPr="007D7B0B">
        <w:rPr>
          <w:rFonts w:ascii="Times New Roman" w:hAnsi="Times New Roman" w:cs="Times New Roman"/>
        </w:rPr>
        <w:t>125mL/</w:t>
      </w:r>
      <w:r w:rsidRPr="007D7B0B">
        <w:rPr>
          <w:rFonts w:ascii="Times New Roman" w:hAnsi="Times New Roman" w:cs="Times New Roman"/>
        </w:rPr>
        <w:t>亩，可化除干净假臭草、日本草等阔叶杂草，对剑麻安全。以上</w:t>
      </w:r>
      <w:r w:rsidRPr="007D7B0B">
        <w:rPr>
          <w:rFonts w:ascii="Times New Roman" w:hAnsi="Times New Roman" w:cs="Times New Roman"/>
        </w:rPr>
        <w:t>2</w:t>
      </w:r>
      <w:r w:rsidRPr="007D7B0B">
        <w:rPr>
          <w:rFonts w:ascii="Times New Roman" w:hAnsi="Times New Roman" w:cs="Times New Roman"/>
        </w:rPr>
        <w:t>种药剂已在麻园示范推广，其中</w:t>
      </w:r>
      <w:r w:rsidRPr="007D7B0B">
        <w:rPr>
          <w:rFonts w:ascii="Times New Roman" w:hAnsi="Times New Roman" w:cs="Times New Roman"/>
        </w:rPr>
        <w:t>10.8%</w:t>
      </w:r>
      <w:r w:rsidRPr="007D7B0B">
        <w:rPr>
          <w:rFonts w:ascii="Times New Roman" w:hAnsi="Times New Roman" w:cs="Times New Roman"/>
        </w:rPr>
        <w:t>高效氟吡甲禾灵防治剑麻园茅草及硬骨草等恶草面积达</w:t>
      </w:r>
      <w:r w:rsidRPr="007D7B0B">
        <w:rPr>
          <w:rFonts w:ascii="Times New Roman" w:hAnsi="Times New Roman" w:cs="Times New Roman"/>
        </w:rPr>
        <w:t>7500</w:t>
      </w:r>
      <w:r w:rsidRPr="007D7B0B">
        <w:rPr>
          <w:rFonts w:ascii="Times New Roman" w:hAnsi="Times New Roman" w:cs="Times New Roman"/>
        </w:rPr>
        <w:t>多亩，效果效益突出；</w:t>
      </w:r>
      <w:r w:rsidRPr="007D7B0B">
        <w:rPr>
          <w:rFonts w:ascii="Times New Roman" w:hAnsi="Times New Roman" w:cs="Times New Roman"/>
        </w:rPr>
        <w:t>20%</w:t>
      </w:r>
      <w:r w:rsidRPr="007D7B0B">
        <w:rPr>
          <w:rFonts w:ascii="Times New Roman" w:hAnsi="Times New Roman" w:cs="Times New Roman"/>
        </w:rPr>
        <w:t>氯氟吡氧乙酸正在大面积示范推广。</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r w:rsidRPr="007D7B0B">
        <w:rPr>
          <w:rFonts w:ascii="Times New Roman" w:hAnsi="Times New Roman" w:cs="Times New Roman"/>
          <w:b/>
          <w:bCs/>
        </w:rPr>
        <w:t>关键词</w:t>
      </w:r>
      <w:r w:rsidR="00373382">
        <w:rPr>
          <w:rFonts w:ascii="Times New Roman" w:hAnsi="Times New Roman" w:cs="Times New Roman" w:hint="eastAsia"/>
        </w:rPr>
        <w:t xml:space="preserve"> </w:t>
      </w:r>
      <w:r w:rsidRPr="007D7B0B">
        <w:rPr>
          <w:rFonts w:ascii="Times New Roman" w:hAnsi="Times New Roman" w:cs="Times New Roman"/>
        </w:rPr>
        <w:t>剑麻；茅草；硬骨草；高效氟吡甲禾灵；氯氟吡氧乙酸；除草剂</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p>
    <w:p w:rsidR="00C1396A" w:rsidRPr="007D7B0B" w:rsidRDefault="00C1396A" w:rsidP="00D746AE">
      <w:pPr>
        <w:pStyle w:val="1"/>
      </w:pPr>
      <w:bookmarkStart w:id="764" w:name="_Toc527399021"/>
      <w:r w:rsidRPr="007D7B0B">
        <w:t>茶叶深加工技改与现代综合技术实践与应用</w:t>
      </w:r>
      <w:bookmarkEnd w:id="764"/>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1.</w:t>
      </w:r>
      <w:r w:rsidRPr="007D7B0B">
        <w:rPr>
          <w:rFonts w:ascii="Times New Roman" w:eastAsia="楷体" w:hAnsi="Times New Roman" w:cs="Times New Roman"/>
          <w:bCs/>
        </w:rPr>
        <w:t>刘胜利</w:t>
      </w:r>
      <w:r w:rsidRPr="007D7B0B">
        <w:rPr>
          <w:rFonts w:ascii="Times New Roman" w:eastAsia="楷体" w:hAnsi="Times New Roman" w:cs="Times New Roman"/>
          <w:bCs/>
        </w:rPr>
        <w:t xml:space="preserve">  2.</w:t>
      </w:r>
      <w:r w:rsidRPr="007D7B0B">
        <w:rPr>
          <w:rFonts w:ascii="Times New Roman" w:eastAsia="楷体" w:hAnsi="Times New Roman" w:cs="Times New Roman"/>
          <w:bCs/>
        </w:rPr>
        <w:t>程隆</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w:t>
      </w:r>
      <w:r w:rsidRPr="007D7B0B">
        <w:rPr>
          <w:rFonts w:ascii="Times New Roman" w:eastAsia="楷体" w:hAnsi="Times New Roman" w:cs="Times New Roman"/>
          <w:bCs/>
        </w:rPr>
        <w:t>湛江农垦现代农业发展有限公司</w:t>
      </w:r>
      <w:r w:rsidRPr="007D7B0B">
        <w:rPr>
          <w:rFonts w:ascii="Times New Roman" w:eastAsia="楷体" w:hAnsi="Times New Roman" w:cs="Times New Roman"/>
          <w:bCs/>
        </w:rPr>
        <w:t>)</w:t>
      </w:r>
    </w:p>
    <w:p w:rsidR="00C1396A" w:rsidRPr="007D7B0B" w:rsidRDefault="00C1396A" w:rsidP="00D746AE">
      <w:pPr>
        <w:jc w:val="center"/>
        <w:rPr>
          <w:rFonts w:ascii="Times New Roman" w:hAnsi="Times New Roman" w:cs="Times New Roman"/>
        </w:rPr>
      </w:pPr>
    </w:p>
    <w:p w:rsidR="00C1396A" w:rsidRPr="007D7B0B" w:rsidRDefault="00373382" w:rsidP="00D746AE">
      <w:pPr>
        <w:jc w:val="center"/>
        <w:rPr>
          <w:rFonts w:ascii="Times New Roman" w:hAnsi="Times New Roman" w:cs="Times New Roman"/>
        </w:rPr>
      </w:pPr>
      <w:r>
        <w:rPr>
          <w:rFonts w:ascii="Times New Roman" w:hAnsi="Times New Roman" w:cs="Times New Roman"/>
          <w:b/>
        </w:rPr>
        <w:t>摘</w:t>
      </w:r>
      <w:r>
        <w:rPr>
          <w:rFonts w:ascii="Times New Roman" w:hAnsi="Times New Roman" w:cs="Times New Roman" w:hint="eastAsia"/>
          <w:b/>
        </w:rPr>
        <w:t xml:space="preserve"> </w:t>
      </w:r>
      <w:r>
        <w:rPr>
          <w:rFonts w:ascii="Times New Roman" w:hAnsi="Times New Roman" w:cs="Times New Roman"/>
          <w:b/>
        </w:rPr>
        <w:t>要</w:t>
      </w:r>
      <w:r>
        <w:rPr>
          <w:rFonts w:ascii="Times New Roman" w:hAnsi="Times New Roman" w:cs="Times New Roman" w:hint="eastAsia"/>
          <w:b/>
        </w:rPr>
        <w:t xml:space="preserve"> </w:t>
      </w:r>
      <w:r w:rsidR="00C1396A" w:rsidRPr="007D7B0B">
        <w:rPr>
          <w:rFonts w:ascii="Times New Roman" w:hAnsi="Times New Roman" w:cs="Times New Roman"/>
        </w:rPr>
        <w:t>湛江农垦雄鸥茶叶种植于上世纪</w:t>
      </w:r>
      <w:r w:rsidR="00C1396A" w:rsidRPr="007D7B0B">
        <w:rPr>
          <w:rFonts w:ascii="Times New Roman" w:hAnsi="Times New Roman" w:cs="Times New Roman"/>
        </w:rPr>
        <w:t>80</w:t>
      </w:r>
      <w:r w:rsidR="00C1396A" w:rsidRPr="007D7B0B">
        <w:rPr>
          <w:rFonts w:ascii="Times New Roman" w:hAnsi="Times New Roman" w:cs="Times New Roman"/>
        </w:rPr>
        <w:t>年代，厂区亦建于</w:t>
      </w:r>
      <w:r w:rsidR="00C1396A" w:rsidRPr="007D7B0B">
        <w:rPr>
          <w:rFonts w:ascii="Times New Roman" w:hAnsi="Times New Roman" w:cs="Times New Roman"/>
        </w:rPr>
        <w:t>80</w:t>
      </w:r>
      <w:r w:rsidR="00C1396A" w:rsidRPr="007D7B0B">
        <w:rPr>
          <w:rFonts w:ascii="Times New Roman" w:hAnsi="Times New Roman" w:cs="Times New Roman"/>
        </w:rPr>
        <w:t>年，设备陈旧落后、产品深加工综合利用产能较低，根据农垦供给侧改革及产业经营改制，于</w:t>
      </w:r>
      <w:r w:rsidR="00C1396A" w:rsidRPr="007D7B0B">
        <w:rPr>
          <w:rFonts w:ascii="Times New Roman" w:hAnsi="Times New Roman" w:cs="Times New Roman"/>
        </w:rPr>
        <w:t>2016</w:t>
      </w:r>
      <w:r w:rsidR="00C1396A" w:rsidRPr="007D7B0B">
        <w:rPr>
          <w:rFonts w:ascii="Times New Roman" w:hAnsi="Times New Roman" w:cs="Times New Roman"/>
        </w:rPr>
        <w:t>年</w:t>
      </w:r>
      <w:r w:rsidR="00C1396A" w:rsidRPr="007D7B0B">
        <w:rPr>
          <w:rFonts w:ascii="Times New Roman" w:hAnsi="Times New Roman" w:cs="Times New Roman"/>
        </w:rPr>
        <w:t>11</w:t>
      </w:r>
      <w:r w:rsidR="00C1396A" w:rsidRPr="007D7B0B">
        <w:rPr>
          <w:rFonts w:ascii="Times New Roman" w:hAnsi="Times New Roman" w:cs="Times New Roman"/>
        </w:rPr>
        <w:t>月成立雄鸥茶业公司，</w:t>
      </w:r>
      <w:r w:rsidR="00C1396A" w:rsidRPr="007D7B0B">
        <w:rPr>
          <w:rFonts w:ascii="Times New Roman" w:hAnsi="Times New Roman" w:cs="Times New Roman"/>
        </w:rPr>
        <w:t>2018</w:t>
      </w:r>
      <w:r w:rsidR="00C1396A" w:rsidRPr="007D7B0B">
        <w:rPr>
          <w:rFonts w:ascii="Times New Roman" w:hAnsi="Times New Roman" w:cs="Times New Roman"/>
        </w:rPr>
        <w:t>年</w:t>
      </w:r>
      <w:r w:rsidR="00C1396A" w:rsidRPr="007D7B0B">
        <w:rPr>
          <w:rFonts w:ascii="Times New Roman" w:hAnsi="Times New Roman" w:cs="Times New Roman"/>
        </w:rPr>
        <w:t>7</w:t>
      </w:r>
      <w:r w:rsidR="00C1396A" w:rsidRPr="007D7B0B">
        <w:rPr>
          <w:rFonts w:ascii="Times New Roman" w:hAnsi="Times New Roman" w:cs="Times New Roman"/>
        </w:rPr>
        <w:t>月从原华海公司剥离划转现代农业公司，开展现代加</w:t>
      </w:r>
    </w:p>
    <w:p w:rsidR="00C1396A" w:rsidRPr="007D7B0B" w:rsidRDefault="00C1396A" w:rsidP="00D746AE">
      <w:pPr>
        <w:rPr>
          <w:rFonts w:ascii="Times New Roman" w:hAnsi="Times New Roman" w:cs="Times New Roman"/>
        </w:rPr>
      </w:pPr>
      <w:r w:rsidRPr="007D7B0B">
        <w:rPr>
          <w:rFonts w:ascii="Times New Roman" w:hAnsi="Times New Roman" w:cs="Times New Roman"/>
        </w:rPr>
        <w:t>工业经营管理，通过分析茶叶加工业发展现状和存在的问题，提出对茶叶加工进行工业技改，做强做大农垦品牌、推广质量安全、提升综合效益等发展对策，打造一二三产业深度融合发展的现代茶业产业。</w:t>
      </w:r>
    </w:p>
    <w:p w:rsidR="00C1396A" w:rsidRPr="007D7B0B" w:rsidRDefault="00C1396A" w:rsidP="00D746AE">
      <w:pPr>
        <w:rPr>
          <w:rFonts w:ascii="Times New Roman" w:hAnsi="Times New Roman" w:cs="Times New Roman"/>
        </w:rPr>
      </w:pPr>
    </w:p>
    <w:p w:rsidR="00C1396A" w:rsidRPr="007D7B0B" w:rsidRDefault="00C1396A" w:rsidP="00D746AE">
      <w:pPr>
        <w:widowControl/>
        <w:shd w:val="clear" w:color="auto" w:fill="FFFFFF"/>
        <w:jc w:val="left"/>
        <w:rPr>
          <w:rFonts w:ascii="Times New Roman" w:hAnsi="Times New Roman" w:cs="Times New Roman"/>
          <w:kern w:val="0"/>
        </w:rPr>
      </w:pPr>
      <w:r w:rsidRPr="007D7B0B">
        <w:rPr>
          <w:rFonts w:ascii="Times New Roman" w:hAnsi="Times New Roman" w:cs="Times New Roman"/>
          <w:b/>
          <w:kern w:val="0"/>
        </w:rPr>
        <w:t>作者简介</w:t>
      </w:r>
      <w:r w:rsidRPr="007D7B0B">
        <w:rPr>
          <w:rFonts w:ascii="Times New Roman" w:hAnsi="Times New Roman" w:cs="Times New Roman"/>
          <w:b/>
          <w:kern w:val="0"/>
        </w:rPr>
        <w:t>:</w:t>
      </w:r>
      <w:r w:rsidRPr="007D7B0B">
        <w:rPr>
          <w:rFonts w:ascii="Times New Roman" w:hAnsi="Times New Roman" w:cs="Times New Roman"/>
          <w:kern w:val="0"/>
        </w:rPr>
        <w:t>刘胜利，男（</w:t>
      </w:r>
      <w:r w:rsidRPr="007D7B0B">
        <w:rPr>
          <w:rFonts w:ascii="Times New Roman" w:hAnsi="Times New Roman" w:cs="Times New Roman"/>
          <w:kern w:val="0"/>
        </w:rPr>
        <w:t>1968-</w:t>
      </w:r>
      <w:r w:rsidRPr="007D7B0B">
        <w:rPr>
          <w:rFonts w:ascii="Times New Roman" w:hAnsi="Times New Roman" w:cs="Times New Roman"/>
          <w:kern w:val="0"/>
        </w:rPr>
        <w:t>），陕西蒲城人，高级农艺师，</w:t>
      </w:r>
      <w:r w:rsidRPr="007D7B0B">
        <w:rPr>
          <w:rFonts w:ascii="Times New Roman" w:hAnsi="Times New Roman" w:cs="Times New Roman"/>
          <w:kern w:val="0"/>
        </w:rPr>
        <w:t>1992</w:t>
      </w:r>
      <w:r w:rsidRPr="007D7B0B">
        <w:rPr>
          <w:rFonts w:ascii="Times New Roman" w:hAnsi="Times New Roman" w:cs="Times New Roman"/>
          <w:kern w:val="0"/>
        </w:rPr>
        <w:t>年毕业于西北农业大学植物保保专业，</w:t>
      </w:r>
      <w:r w:rsidRPr="007D7B0B">
        <w:rPr>
          <w:rFonts w:ascii="Times New Roman" w:hAnsi="Times New Roman" w:cs="Times New Roman"/>
          <w:kern w:val="0"/>
        </w:rPr>
        <w:t>2009</w:t>
      </w:r>
      <w:r w:rsidRPr="007D7B0B">
        <w:rPr>
          <w:rFonts w:ascii="Times New Roman" w:hAnsi="Times New Roman" w:cs="Times New Roman"/>
          <w:kern w:val="0"/>
        </w:rPr>
        <w:t>年取得海南大学农村与区域发展专业农业推广硕士学位。现任湛江农垦现代农业公司副经理，湛江广垦雄鸥茶业有限公司董事长。主要从事甘蔗、茶叶、菠萝、橡胶等农作物农技推广及农业机械化推广工作。</w:t>
      </w:r>
      <w:r w:rsidRPr="007D7B0B">
        <w:rPr>
          <w:rFonts w:ascii="Times New Roman" w:hAnsi="Times New Roman" w:cs="Times New Roman"/>
          <w:kern w:val="0"/>
        </w:rPr>
        <w:t>E-mail</w:t>
      </w:r>
      <w:r w:rsidRPr="007D7B0B">
        <w:rPr>
          <w:rFonts w:ascii="Times New Roman" w:hAnsi="Times New Roman" w:cs="Times New Roman"/>
          <w:kern w:val="0"/>
        </w:rPr>
        <w:t>地址：</w:t>
      </w:r>
      <w:r w:rsidRPr="007D7B0B">
        <w:rPr>
          <w:rFonts w:ascii="Times New Roman" w:hAnsi="Times New Roman" w:cs="Times New Roman"/>
          <w:kern w:val="0"/>
        </w:rPr>
        <w:t>yhliusli@126.com</w:t>
      </w:r>
      <w:r w:rsidRPr="007D7B0B">
        <w:rPr>
          <w:rFonts w:ascii="Times New Roman" w:hAnsi="Times New Roman" w:cs="Times New Roman"/>
          <w:kern w:val="0"/>
        </w:rPr>
        <w:t>。</w:t>
      </w:r>
    </w:p>
    <w:p w:rsidR="00C1396A" w:rsidRPr="007D7B0B" w:rsidRDefault="00C1396A" w:rsidP="00D746AE">
      <w:pPr>
        <w:widowControl/>
        <w:shd w:val="clear" w:color="auto" w:fill="FFFFFF"/>
        <w:jc w:val="left"/>
        <w:rPr>
          <w:rFonts w:ascii="Times New Roman" w:hAnsi="Times New Roman" w:cs="Times New Roman"/>
          <w:kern w:val="0"/>
        </w:rPr>
      </w:pPr>
    </w:p>
    <w:p w:rsidR="00C1396A" w:rsidRPr="007D7B0B" w:rsidRDefault="00C1396A" w:rsidP="00D746AE">
      <w:pPr>
        <w:widowControl/>
        <w:shd w:val="clear" w:color="auto" w:fill="FFFFFF"/>
        <w:jc w:val="left"/>
        <w:rPr>
          <w:rFonts w:ascii="Times New Roman" w:hAnsi="Times New Roman" w:cs="Times New Roman"/>
          <w:kern w:val="0"/>
        </w:rPr>
      </w:pPr>
      <w:r w:rsidRPr="007D7B0B">
        <w:rPr>
          <w:rFonts w:ascii="Times New Roman" w:hAnsi="Times New Roman" w:cs="Times New Roman"/>
          <w:b/>
          <w:kern w:val="0"/>
        </w:rPr>
        <w:t>作者简介：</w:t>
      </w:r>
      <w:r w:rsidRPr="007D7B0B">
        <w:rPr>
          <w:rFonts w:ascii="Times New Roman" w:hAnsi="Times New Roman" w:cs="Times New Roman"/>
          <w:kern w:val="0"/>
        </w:rPr>
        <w:t>程隆，男（</w:t>
      </w:r>
      <w:r w:rsidRPr="007D7B0B">
        <w:rPr>
          <w:rFonts w:ascii="Times New Roman" w:hAnsi="Times New Roman" w:cs="Times New Roman"/>
          <w:kern w:val="0"/>
        </w:rPr>
        <w:t>1984-</w:t>
      </w:r>
      <w:r w:rsidRPr="007D7B0B">
        <w:rPr>
          <w:rFonts w:ascii="Times New Roman" w:hAnsi="Times New Roman" w:cs="Times New Roman"/>
          <w:kern w:val="0"/>
        </w:rPr>
        <w:t>），广西罗城人，农艺师，</w:t>
      </w:r>
      <w:r w:rsidRPr="007D7B0B">
        <w:rPr>
          <w:rFonts w:ascii="Times New Roman" w:hAnsi="Times New Roman" w:cs="Times New Roman"/>
          <w:kern w:val="0"/>
        </w:rPr>
        <w:t>2010</w:t>
      </w:r>
      <w:r w:rsidRPr="007D7B0B">
        <w:rPr>
          <w:rFonts w:ascii="Times New Roman" w:hAnsi="Times New Roman" w:cs="Times New Roman"/>
          <w:kern w:val="0"/>
        </w:rPr>
        <w:t>年毕业于海南大学农学（观光农业方向），大学本科，现任湛江农垦现代农业公司企划部部长，从事热带经济作物栽培技术推广与管理、农产品加工业项目技改等工作。</w:t>
      </w:r>
      <w:r w:rsidRPr="007D7B0B">
        <w:rPr>
          <w:rFonts w:ascii="Times New Roman" w:hAnsi="Times New Roman" w:cs="Times New Roman"/>
          <w:kern w:val="0"/>
        </w:rPr>
        <w:t>qq1027165813</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p>
    <w:p w:rsidR="00C1396A" w:rsidRPr="007D7B0B" w:rsidRDefault="00C1396A" w:rsidP="00D746AE">
      <w:pPr>
        <w:pStyle w:val="1"/>
      </w:pPr>
      <w:bookmarkStart w:id="765" w:name="_Toc527399022"/>
      <w:r w:rsidRPr="007D7B0B">
        <w:t>荔枝对霜疫霉病的抗性机制</w:t>
      </w:r>
      <w:bookmarkEnd w:id="765"/>
    </w:p>
    <w:p w:rsidR="00C1396A" w:rsidRPr="007D7B0B" w:rsidRDefault="00C1396A" w:rsidP="00D746AE">
      <w:pPr>
        <w:jc w:val="center"/>
        <w:rPr>
          <w:rFonts w:ascii="Times New Roman" w:eastAsia="楷体" w:hAnsi="Times New Roman" w:cs="Times New Roman"/>
          <w:bCs/>
          <w:vertAlign w:val="superscript"/>
        </w:rPr>
      </w:pPr>
      <w:r w:rsidRPr="007D7B0B">
        <w:rPr>
          <w:rFonts w:ascii="Times New Roman" w:eastAsia="楷体" w:hAnsi="Times New Roman" w:cs="Times New Roman"/>
          <w:bCs/>
        </w:rPr>
        <w:t>孙进华</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，曹璐璐</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w:t>
      </w:r>
      <w:r w:rsidRPr="007D7B0B">
        <w:rPr>
          <w:rFonts w:ascii="Times New Roman" w:eastAsia="楷体" w:hAnsi="Times New Roman" w:cs="Times New Roman"/>
          <w:bCs/>
        </w:rPr>
        <w:t>2</w:t>
      </w:r>
      <w:r w:rsidRPr="007D7B0B">
        <w:rPr>
          <w:rFonts w:ascii="Times New Roman" w:eastAsia="楷体" w:hAnsi="Times New Roman" w:cs="Times New Roman"/>
          <w:bCs/>
        </w:rPr>
        <w:t>，陈浩</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w:t>
      </w:r>
      <w:r w:rsidRPr="007D7B0B">
        <w:rPr>
          <w:rFonts w:ascii="Times New Roman" w:eastAsia="楷体" w:hAnsi="Times New Roman" w:cs="Times New Roman"/>
          <w:bCs/>
        </w:rPr>
        <w:t>3</w:t>
      </w:r>
      <w:r w:rsidRPr="007D7B0B">
        <w:rPr>
          <w:rFonts w:ascii="Times New Roman" w:eastAsia="楷体" w:hAnsi="Times New Roman" w:cs="Times New Roman"/>
          <w:bCs/>
        </w:rPr>
        <w:t>，李焕苓</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，王果</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，王树军</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，李芳</w:t>
      </w:r>
      <w:r w:rsidRPr="007D7B0B">
        <w:rPr>
          <w:rFonts w:ascii="Times New Roman" w:eastAsia="楷体" w:hAnsi="Times New Roman" w:cs="Times New Roman"/>
          <w:bCs/>
          <w:vertAlign w:val="superscript"/>
        </w:rPr>
        <w:t>1</w:t>
      </w:r>
      <w:r w:rsidRPr="007D7B0B">
        <w:rPr>
          <w:rFonts w:ascii="Times New Roman" w:eastAsia="楷体" w:hAnsi="Times New Roman" w:cs="Times New Roman"/>
          <w:bCs/>
        </w:rPr>
        <w:t>，王家保</w:t>
      </w:r>
      <w:r w:rsidRPr="007D7B0B">
        <w:rPr>
          <w:rFonts w:ascii="Times New Roman" w:eastAsia="楷体" w:hAnsi="Times New Roman" w:cs="Times New Roman"/>
          <w:bCs/>
          <w:vertAlign w:val="superscript"/>
        </w:rPr>
        <w:t>1 *</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1</w:t>
      </w:r>
      <w:r w:rsidRPr="007D7B0B">
        <w:rPr>
          <w:rFonts w:ascii="Times New Roman" w:eastAsia="楷体" w:hAnsi="Times New Roman" w:cs="Times New Roman"/>
          <w:bCs/>
        </w:rPr>
        <w:t>中国热带农业科学院环境与植物保护研究所，海南海口</w:t>
      </w:r>
      <w:r w:rsidRPr="007D7B0B">
        <w:rPr>
          <w:rFonts w:ascii="Times New Roman" w:eastAsia="楷体" w:hAnsi="Times New Roman" w:cs="Times New Roman"/>
          <w:bCs/>
        </w:rPr>
        <w:t xml:space="preserve"> 571101</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2</w:t>
      </w:r>
      <w:r w:rsidRPr="007D7B0B">
        <w:rPr>
          <w:rFonts w:ascii="Times New Roman" w:eastAsia="楷体" w:hAnsi="Times New Roman" w:cs="Times New Roman"/>
          <w:bCs/>
        </w:rPr>
        <w:t>海南大学热带农林学院，海南海口</w:t>
      </w:r>
      <w:r w:rsidRPr="007D7B0B">
        <w:rPr>
          <w:rFonts w:ascii="Times New Roman" w:eastAsia="楷体" w:hAnsi="Times New Roman" w:cs="Times New Roman"/>
          <w:bCs/>
        </w:rPr>
        <w:t xml:space="preserve"> 570228</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3</w:t>
      </w:r>
      <w:r w:rsidRPr="007D7B0B">
        <w:rPr>
          <w:rFonts w:ascii="Times New Roman" w:eastAsia="楷体" w:hAnsi="Times New Roman" w:cs="Times New Roman"/>
          <w:bCs/>
        </w:rPr>
        <w:t>华中农业大学植物科技学院，湖北武汉</w:t>
      </w:r>
      <w:r w:rsidRPr="007D7B0B">
        <w:rPr>
          <w:rFonts w:ascii="Times New Roman" w:eastAsia="楷体" w:hAnsi="Times New Roman" w:cs="Times New Roman"/>
          <w:bCs/>
        </w:rPr>
        <w:t xml:space="preserve"> 430070</w:t>
      </w:r>
    </w:p>
    <w:p w:rsidR="00C1396A" w:rsidRPr="007D7B0B" w:rsidRDefault="00C1396A" w:rsidP="00D746AE">
      <w:pPr>
        <w:adjustRightInd w:val="0"/>
        <w:ind w:firstLine="420"/>
        <w:jc w:val="left"/>
        <w:rPr>
          <w:rFonts w:ascii="Times New Roman" w:hAnsi="Times New Roman" w:cs="Times New Roman"/>
        </w:rPr>
      </w:pPr>
    </w:p>
    <w:p w:rsidR="00C1396A" w:rsidRPr="00373382" w:rsidRDefault="00C1396A" w:rsidP="00D746AE">
      <w:pPr>
        <w:widowControl/>
        <w:adjustRightInd w:val="0"/>
        <w:snapToGrid w:val="0"/>
        <w:rPr>
          <w:rFonts w:ascii="Times New Roman" w:hAnsi="Times New Roman" w:cs="Times New Roman"/>
          <w:b/>
        </w:rPr>
      </w:pPr>
      <w:r w:rsidRPr="007D7B0B">
        <w:rPr>
          <w:rFonts w:ascii="Times New Roman" w:hAnsi="Times New Roman" w:cs="Times New Roman"/>
          <w:b/>
        </w:rPr>
        <w:lastRenderedPageBreak/>
        <w:t>摘</w:t>
      </w:r>
      <w:r w:rsidR="00373382">
        <w:rPr>
          <w:rFonts w:ascii="Times New Roman" w:hAnsi="Times New Roman" w:cs="Times New Roman" w:hint="eastAsia"/>
          <w:b/>
        </w:rPr>
        <w:t xml:space="preserve"> </w:t>
      </w:r>
      <w:r w:rsidRPr="007D7B0B">
        <w:rPr>
          <w:rFonts w:ascii="Times New Roman" w:hAnsi="Times New Roman" w:cs="Times New Roman"/>
          <w:b/>
        </w:rPr>
        <w:t>要</w:t>
      </w:r>
      <w:r w:rsidR="00373382">
        <w:rPr>
          <w:rFonts w:ascii="Times New Roman" w:hAnsi="Times New Roman" w:cs="Times New Roman" w:hint="eastAsia"/>
          <w:b/>
        </w:rPr>
        <w:t xml:space="preserve"> </w:t>
      </w:r>
      <w:r w:rsidRPr="007D7B0B">
        <w:rPr>
          <w:rFonts w:ascii="Times New Roman" w:hAnsi="Times New Roman" w:cs="Times New Roman"/>
        </w:rPr>
        <w:t>霜疫霉病由霜疫霉菌（</w:t>
      </w:r>
      <w:r w:rsidRPr="007D7B0B">
        <w:rPr>
          <w:rFonts w:ascii="Times New Roman" w:hAnsi="Times New Roman" w:cs="Times New Roman"/>
          <w:i/>
          <w:iCs/>
        </w:rPr>
        <w:t xml:space="preserve">Peronophthora litchii Chen ex </w:t>
      </w:r>
      <w:r w:rsidRPr="007D7B0B">
        <w:rPr>
          <w:rFonts w:ascii="Times New Roman" w:hAnsi="Times New Roman" w:cs="Times New Roman"/>
          <w:iCs/>
        </w:rPr>
        <w:t>Ko et al.</w:t>
      </w:r>
      <w:r w:rsidRPr="007D7B0B">
        <w:rPr>
          <w:rFonts w:ascii="Times New Roman" w:hAnsi="Times New Roman" w:cs="Times New Roman"/>
        </w:rPr>
        <w:t>）引起，严重危害荔枝果实的产量和质量。以抗性品种</w:t>
      </w:r>
      <w:r w:rsidRPr="007D7B0B">
        <w:rPr>
          <w:rFonts w:ascii="Times New Roman" w:hAnsi="Times New Roman" w:cs="Times New Roman"/>
        </w:rPr>
        <w:t>‘</w:t>
      </w:r>
      <w:r w:rsidRPr="007D7B0B">
        <w:rPr>
          <w:rFonts w:ascii="Times New Roman" w:hAnsi="Times New Roman" w:cs="Times New Roman"/>
        </w:rPr>
        <w:t>黑叶</w:t>
      </w:r>
      <w:r w:rsidRPr="007D7B0B">
        <w:rPr>
          <w:rFonts w:ascii="Times New Roman" w:hAnsi="Times New Roman" w:cs="Times New Roman"/>
        </w:rPr>
        <w:t>’</w:t>
      </w:r>
      <w:r w:rsidRPr="007D7B0B">
        <w:rPr>
          <w:rFonts w:ascii="Times New Roman" w:hAnsi="Times New Roman" w:cs="Times New Roman"/>
        </w:rPr>
        <w:t>和感病品种</w:t>
      </w:r>
      <w:r w:rsidRPr="007D7B0B">
        <w:rPr>
          <w:rFonts w:ascii="Times New Roman" w:hAnsi="Times New Roman" w:cs="Times New Roman"/>
        </w:rPr>
        <w:t>‘</w:t>
      </w:r>
      <w:r w:rsidRPr="007D7B0B">
        <w:rPr>
          <w:rFonts w:ascii="Times New Roman" w:hAnsi="Times New Roman" w:cs="Times New Roman"/>
        </w:rPr>
        <w:t>桂味</w:t>
      </w:r>
      <w:r w:rsidRPr="007D7B0B">
        <w:rPr>
          <w:rFonts w:ascii="Times New Roman" w:hAnsi="Times New Roman" w:cs="Times New Roman"/>
        </w:rPr>
        <w:t>’</w:t>
      </w:r>
      <w:r w:rsidRPr="007D7B0B">
        <w:rPr>
          <w:rFonts w:ascii="Times New Roman" w:hAnsi="Times New Roman" w:cs="Times New Roman"/>
        </w:rPr>
        <w:t>为材料，比较研究二者在果皮微观结构、生理生化、抗性基因表达和相关代谢物的变化，对荔枝霜疫霉病抗性机制进行初步探讨。扫描电镜观察发现，</w:t>
      </w:r>
      <w:r w:rsidRPr="007D7B0B">
        <w:rPr>
          <w:rFonts w:ascii="Times New Roman" w:hAnsi="Times New Roman" w:cs="Times New Roman"/>
        </w:rPr>
        <w:t>‘</w:t>
      </w:r>
      <w:r w:rsidRPr="007D7B0B">
        <w:rPr>
          <w:rFonts w:ascii="Times New Roman" w:hAnsi="Times New Roman" w:cs="Times New Roman"/>
        </w:rPr>
        <w:t>黑叶</w:t>
      </w:r>
      <w:r w:rsidRPr="007D7B0B">
        <w:rPr>
          <w:rFonts w:ascii="Times New Roman" w:hAnsi="Times New Roman" w:cs="Times New Roman"/>
        </w:rPr>
        <w:t>’</w:t>
      </w:r>
      <w:r w:rsidRPr="007D7B0B">
        <w:rPr>
          <w:rFonts w:ascii="Times New Roman" w:hAnsi="Times New Roman" w:cs="Times New Roman"/>
        </w:rPr>
        <w:t>果皮主要组成单元为乳突状结构，其中间凸起且结构致密；</w:t>
      </w:r>
      <w:r w:rsidRPr="007D7B0B">
        <w:rPr>
          <w:rFonts w:ascii="Times New Roman" w:hAnsi="Times New Roman" w:cs="Times New Roman"/>
        </w:rPr>
        <w:t>‘</w:t>
      </w:r>
      <w:r w:rsidRPr="007D7B0B">
        <w:rPr>
          <w:rFonts w:ascii="Times New Roman" w:hAnsi="Times New Roman" w:cs="Times New Roman"/>
        </w:rPr>
        <w:t>桂味</w:t>
      </w:r>
      <w:r w:rsidRPr="007D7B0B">
        <w:rPr>
          <w:rFonts w:ascii="Times New Roman" w:hAnsi="Times New Roman" w:cs="Times New Roman"/>
        </w:rPr>
        <w:t>’</w:t>
      </w:r>
      <w:r w:rsidRPr="007D7B0B">
        <w:rPr>
          <w:rFonts w:ascii="Times New Roman" w:hAnsi="Times New Roman" w:cs="Times New Roman"/>
        </w:rPr>
        <w:t>果皮主要组成单元为蜂窝状结构，其中间凹陷且壁薄。相同接种条件下，品种间果皮吸附霜疫霉孢子的数量差异显著，感病品种为抗性品种的</w:t>
      </w:r>
      <w:r w:rsidRPr="007D7B0B">
        <w:rPr>
          <w:rFonts w:ascii="Times New Roman" w:hAnsi="Times New Roman" w:cs="Times New Roman"/>
        </w:rPr>
        <w:t>5</w:t>
      </w:r>
      <w:r w:rsidRPr="007D7B0B">
        <w:rPr>
          <w:rFonts w:ascii="Times New Roman" w:hAnsi="Times New Roman" w:cs="Times New Roman"/>
        </w:rPr>
        <w:t>倍。感病品种的果皮结构更易于霜疫霉孢子的附着。</w:t>
      </w:r>
      <w:r w:rsidRPr="007D7B0B">
        <w:rPr>
          <w:rFonts w:ascii="Times New Roman" w:hAnsi="Times New Roman" w:cs="Times New Roman"/>
        </w:rPr>
        <w:t>‘</w:t>
      </w:r>
      <w:r w:rsidRPr="007D7B0B">
        <w:rPr>
          <w:rFonts w:ascii="Times New Roman" w:hAnsi="Times New Roman" w:cs="Times New Roman"/>
        </w:rPr>
        <w:t>黑叶</w:t>
      </w:r>
      <w:r w:rsidRPr="007D7B0B">
        <w:rPr>
          <w:rFonts w:ascii="Times New Roman" w:hAnsi="Times New Roman" w:cs="Times New Roman"/>
        </w:rPr>
        <w:t>’</w:t>
      </w:r>
      <w:r w:rsidRPr="007D7B0B">
        <w:rPr>
          <w:rFonts w:ascii="Times New Roman" w:hAnsi="Times New Roman" w:cs="Times New Roman"/>
        </w:rPr>
        <w:t>与</w:t>
      </w:r>
      <w:r w:rsidRPr="007D7B0B">
        <w:rPr>
          <w:rFonts w:ascii="Times New Roman" w:hAnsi="Times New Roman" w:cs="Times New Roman"/>
        </w:rPr>
        <w:t>‘</w:t>
      </w:r>
      <w:r w:rsidRPr="007D7B0B">
        <w:rPr>
          <w:rFonts w:ascii="Times New Roman" w:hAnsi="Times New Roman" w:cs="Times New Roman"/>
        </w:rPr>
        <w:t>桂味</w:t>
      </w:r>
      <w:r w:rsidRPr="007D7B0B">
        <w:rPr>
          <w:rFonts w:ascii="Times New Roman" w:hAnsi="Times New Roman" w:cs="Times New Roman"/>
        </w:rPr>
        <w:t>’</w:t>
      </w:r>
      <w:r w:rsidRPr="007D7B0B">
        <w:rPr>
          <w:rFonts w:ascii="Times New Roman" w:hAnsi="Times New Roman" w:cs="Times New Roman"/>
        </w:rPr>
        <w:t>相比，霜疫霉孢子在果皮上不仅萌发时间较晚，而且其生长速度也较慢。抗性品种能抑制霜疫霉菌孢子的萌发和伸长。随着接种时间的延长，霜疫霉侵染促使荔枝外果皮结构破坏加快，但抗性品种较感病品种的外果皮损伤程度较小。果皮结构的差异是导致荔枝对霜疫霉侵染表现不同抗性的重要原因。通过</w:t>
      </w:r>
      <w:r w:rsidRPr="007D7B0B">
        <w:rPr>
          <w:rFonts w:ascii="Times New Roman" w:hAnsi="Times New Roman" w:cs="Times New Roman"/>
        </w:rPr>
        <w:t>RNA-Seq</w:t>
      </w:r>
      <w:r w:rsidRPr="007D7B0B">
        <w:rPr>
          <w:rFonts w:ascii="Times New Roman" w:hAnsi="Times New Roman" w:cs="Times New Roman"/>
        </w:rPr>
        <w:t>技术研究接种后的抗、感病品种的基因表达变化。主成分分析表明，基因表达变化主要归因于品种间基因型的差异，二者在</w:t>
      </w:r>
      <w:r w:rsidRPr="007D7B0B">
        <w:rPr>
          <w:rFonts w:ascii="Times New Roman" w:hAnsi="Times New Roman" w:cs="Times New Roman"/>
        </w:rPr>
        <w:t>‘</w:t>
      </w:r>
      <w:r w:rsidRPr="007D7B0B">
        <w:rPr>
          <w:rFonts w:ascii="Times New Roman" w:hAnsi="Times New Roman" w:cs="Times New Roman"/>
        </w:rPr>
        <w:t>氧化还原过程</w:t>
      </w:r>
      <w:r w:rsidRPr="007D7B0B">
        <w:rPr>
          <w:rFonts w:ascii="Times New Roman" w:hAnsi="Times New Roman" w:cs="Times New Roman"/>
        </w:rPr>
        <w:t>’</w:t>
      </w:r>
      <w:r w:rsidRPr="007D7B0B">
        <w:rPr>
          <w:rFonts w:ascii="Times New Roman" w:hAnsi="Times New Roman" w:cs="Times New Roman"/>
        </w:rPr>
        <w:t>和</w:t>
      </w:r>
      <w:r w:rsidRPr="007D7B0B">
        <w:rPr>
          <w:rFonts w:ascii="Times New Roman" w:hAnsi="Times New Roman" w:cs="Times New Roman"/>
        </w:rPr>
        <w:t>‘</w:t>
      </w:r>
      <w:r w:rsidRPr="007D7B0B">
        <w:rPr>
          <w:rFonts w:ascii="Times New Roman" w:hAnsi="Times New Roman" w:cs="Times New Roman"/>
        </w:rPr>
        <w:t>植物病原互作</w:t>
      </w:r>
      <w:r w:rsidRPr="007D7B0B">
        <w:rPr>
          <w:rFonts w:ascii="Times New Roman" w:hAnsi="Times New Roman" w:cs="Times New Roman"/>
        </w:rPr>
        <w:t>’</w:t>
      </w:r>
      <w:r w:rsidRPr="007D7B0B">
        <w:rPr>
          <w:rFonts w:ascii="Times New Roman" w:hAnsi="Times New Roman" w:cs="Times New Roman"/>
        </w:rPr>
        <w:t>上存在显著差异。在侵染早期，</w:t>
      </w:r>
      <w:r w:rsidRPr="007D7B0B">
        <w:rPr>
          <w:rFonts w:ascii="Times New Roman" w:hAnsi="Times New Roman" w:cs="Times New Roman"/>
        </w:rPr>
        <w:t>‘</w:t>
      </w:r>
      <w:r w:rsidRPr="007D7B0B">
        <w:rPr>
          <w:rFonts w:ascii="Times New Roman" w:hAnsi="Times New Roman" w:cs="Times New Roman"/>
        </w:rPr>
        <w:t>黑叶</w:t>
      </w:r>
      <w:r w:rsidRPr="007D7B0B">
        <w:rPr>
          <w:rFonts w:ascii="Times New Roman" w:hAnsi="Times New Roman" w:cs="Times New Roman"/>
        </w:rPr>
        <w:t>’</w:t>
      </w:r>
      <w:r w:rsidRPr="007D7B0B">
        <w:rPr>
          <w:rFonts w:ascii="Times New Roman" w:hAnsi="Times New Roman" w:cs="Times New Roman"/>
        </w:rPr>
        <w:t>有较多数量的差异表达基因；而在侵染后期，</w:t>
      </w:r>
      <w:r w:rsidRPr="007D7B0B">
        <w:rPr>
          <w:rFonts w:ascii="Times New Roman" w:hAnsi="Times New Roman" w:cs="Times New Roman"/>
        </w:rPr>
        <w:t>‘</w:t>
      </w:r>
      <w:r w:rsidRPr="007D7B0B">
        <w:rPr>
          <w:rFonts w:ascii="Times New Roman" w:hAnsi="Times New Roman" w:cs="Times New Roman"/>
        </w:rPr>
        <w:t>桂味</w:t>
      </w:r>
      <w:r w:rsidRPr="007D7B0B">
        <w:rPr>
          <w:rFonts w:ascii="Times New Roman" w:hAnsi="Times New Roman" w:cs="Times New Roman"/>
        </w:rPr>
        <w:t>’</w:t>
      </w:r>
      <w:r w:rsidRPr="007D7B0B">
        <w:rPr>
          <w:rFonts w:ascii="Times New Roman" w:hAnsi="Times New Roman" w:cs="Times New Roman"/>
        </w:rPr>
        <w:t>有较多数量的差异表达基因。在感病品种中，其早期应对霜疫霉侵染反应滞后，病原菌侵染成功后主要通过下调苯丙烷代谢、乙烯生物合成和信号传导相关基因抑制寄主的抗性反应。在抗性品种中，其早期主要依靠受体激酶识别霜疫霉菌的侵染，然后通过转录因子和蛋白质降解系统调控细胞壁代谢的相关基因而启动抗性反应。苯丙烷代谢在霜疫霉病抗性中也发挥重要作用。相关抗性基因的表达量和酶活性在</w:t>
      </w:r>
      <w:r w:rsidRPr="007D7B0B">
        <w:rPr>
          <w:rFonts w:ascii="Times New Roman" w:hAnsi="Times New Roman" w:cs="Times New Roman"/>
        </w:rPr>
        <w:t>‘</w:t>
      </w:r>
      <w:r w:rsidRPr="007D7B0B">
        <w:rPr>
          <w:rFonts w:ascii="Times New Roman" w:hAnsi="Times New Roman" w:cs="Times New Roman"/>
        </w:rPr>
        <w:t>黑叶</w:t>
      </w:r>
      <w:r w:rsidRPr="007D7B0B">
        <w:rPr>
          <w:rFonts w:ascii="Times New Roman" w:hAnsi="Times New Roman" w:cs="Times New Roman"/>
        </w:rPr>
        <w:t>’</w:t>
      </w:r>
      <w:r w:rsidRPr="007D7B0B">
        <w:rPr>
          <w:rFonts w:ascii="Times New Roman" w:hAnsi="Times New Roman" w:cs="Times New Roman"/>
        </w:rPr>
        <w:t>中都显著高于</w:t>
      </w:r>
      <w:r w:rsidRPr="007D7B0B">
        <w:rPr>
          <w:rFonts w:ascii="Times New Roman" w:hAnsi="Times New Roman" w:cs="Times New Roman"/>
        </w:rPr>
        <w:t>‘</w:t>
      </w:r>
      <w:r w:rsidRPr="007D7B0B">
        <w:rPr>
          <w:rFonts w:ascii="Times New Roman" w:hAnsi="Times New Roman" w:cs="Times New Roman"/>
        </w:rPr>
        <w:t>桂味</w:t>
      </w:r>
      <w:r w:rsidRPr="007D7B0B">
        <w:rPr>
          <w:rFonts w:ascii="Times New Roman" w:hAnsi="Times New Roman" w:cs="Times New Roman"/>
        </w:rPr>
        <w:t>’</w:t>
      </w:r>
      <w:r w:rsidRPr="007D7B0B">
        <w:rPr>
          <w:rFonts w:ascii="Times New Roman" w:hAnsi="Times New Roman" w:cs="Times New Roman"/>
        </w:rPr>
        <w:t>。更为重要的是，</w:t>
      </w:r>
      <w:r w:rsidRPr="007D7B0B">
        <w:rPr>
          <w:rFonts w:ascii="Times New Roman" w:hAnsi="Times New Roman" w:cs="Times New Roman"/>
        </w:rPr>
        <w:t>‘</w:t>
      </w:r>
      <w:r w:rsidRPr="007D7B0B">
        <w:rPr>
          <w:rFonts w:ascii="Times New Roman" w:hAnsi="Times New Roman" w:cs="Times New Roman"/>
        </w:rPr>
        <w:t>黑叶</w:t>
      </w:r>
      <w:r w:rsidRPr="007D7B0B">
        <w:rPr>
          <w:rFonts w:ascii="Times New Roman" w:hAnsi="Times New Roman" w:cs="Times New Roman"/>
        </w:rPr>
        <w:t>’</w:t>
      </w:r>
      <w:r w:rsidRPr="007D7B0B">
        <w:rPr>
          <w:rFonts w:ascii="Times New Roman" w:hAnsi="Times New Roman" w:cs="Times New Roman"/>
        </w:rPr>
        <w:t>和</w:t>
      </w:r>
      <w:r w:rsidRPr="007D7B0B">
        <w:rPr>
          <w:rFonts w:ascii="Times New Roman" w:hAnsi="Times New Roman" w:cs="Times New Roman"/>
        </w:rPr>
        <w:t>‘</w:t>
      </w:r>
      <w:r w:rsidRPr="007D7B0B">
        <w:rPr>
          <w:rFonts w:ascii="Times New Roman" w:hAnsi="Times New Roman" w:cs="Times New Roman"/>
        </w:rPr>
        <w:t>桂味</w:t>
      </w:r>
      <w:r w:rsidRPr="007D7B0B">
        <w:rPr>
          <w:rFonts w:ascii="Times New Roman" w:hAnsi="Times New Roman" w:cs="Times New Roman"/>
        </w:rPr>
        <w:t>’</w:t>
      </w:r>
      <w:r w:rsidRPr="007D7B0B">
        <w:rPr>
          <w:rFonts w:ascii="Times New Roman" w:hAnsi="Times New Roman" w:cs="Times New Roman"/>
        </w:rPr>
        <w:t>响应霜疫霉侵染的苯丙烷类代谢支路迥然不同。接种霜疫霉后，感病品种</w:t>
      </w:r>
      <w:r w:rsidRPr="007D7B0B">
        <w:rPr>
          <w:rFonts w:ascii="Times New Roman" w:hAnsi="Times New Roman" w:cs="Times New Roman"/>
        </w:rPr>
        <w:t>‘</w:t>
      </w:r>
      <w:r w:rsidRPr="007D7B0B">
        <w:rPr>
          <w:rFonts w:ascii="Times New Roman" w:hAnsi="Times New Roman" w:cs="Times New Roman"/>
        </w:rPr>
        <w:t>桂味</w:t>
      </w:r>
      <w:r w:rsidRPr="007D7B0B">
        <w:rPr>
          <w:rFonts w:ascii="Times New Roman" w:hAnsi="Times New Roman" w:cs="Times New Roman"/>
        </w:rPr>
        <w:t>’</w:t>
      </w:r>
      <w:r w:rsidRPr="007D7B0B">
        <w:rPr>
          <w:rFonts w:ascii="Times New Roman" w:hAnsi="Times New Roman" w:cs="Times New Roman"/>
        </w:rPr>
        <w:t>中对</w:t>
      </w:r>
      <w:r w:rsidRPr="007D7B0B">
        <w:rPr>
          <w:rFonts w:ascii="Times New Roman" w:hAnsi="Times New Roman" w:cs="Times New Roman"/>
        </w:rPr>
        <w:t>-</w:t>
      </w:r>
      <w:r w:rsidRPr="007D7B0B">
        <w:rPr>
          <w:rFonts w:ascii="Times New Roman" w:hAnsi="Times New Roman" w:cs="Times New Roman"/>
        </w:rPr>
        <w:t>香豆酸主要合成香豆素，而抗性品种</w:t>
      </w:r>
      <w:r w:rsidRPr="007D7B0B">
        <w:rPr>
          <w:rFonts w:ascii="Times New Roman" w:hAnsi="Times New Roman" w:cs="Times New Roman"/>
        </w:rPr>
        <w:t>‘</w:t>
      </w:r>
      <w:r w:rsidRPr="007D7B0B">
        <w:rPr>
          <w:rFonts w:ascii="Times New Roman" w:hAnsi="Times New Roman" w:cs="Times New Roman"/>
        </w:rPr>
        <w:t>黑叶</w:t>
      </w:r>
      <w:r w:rsidRPr="007D7B0B">
        <w:rPr>
          <w:rFonts w:ascii="Times New Roman" w:hAnsi="Times New Roman" w:cs="Times New Roman"/>
        </w:rPr>
        <w:t>’</w:t>
      </w:r>
      <w:r w:rsidRPr="007D7B0B">
        <w:rPr>
          <w:rFonts w:ascii="Times New Roman" w:hAnsi="Times New Roman" w:cs="Times New Roman"/>
        </w:rPr>
        <w:t>中对</w:t>
      </w:r>
      <w:r w:rsidRPr="007D7B0B">
        <w:rPr>
          <w:rFonts w:ascii="Times New Roman" w:hAnsi="Times New Roman" w:cs="Times New Roman"/>
        </w:rPr>
        <w:t>-</w:t>
      </w:r>
      <w:r w:rsidRPr="007D7B0B">
        <w:rPr>
          <w:rFonts w:ascii="Times New Roman" w:hAnsi="Times New Roman" w:cs="Times New Roman"/>
        </w:rPr>
        <w:t>香豆酸主要转化为丁香酚，丁香酚是合成木质素的主要物质。抗、感病品种间对</w:t>
      </w:r>
      <w:r w:rsidRPr="007D7B0B">
        <w:rPr>
          <w:rFonts w:ascii="Times New Roman" w:hAnsi="Times New Roman" w:cs="Times New Roman"/>
        </w:rPr>
        <w:t>-</w:t>
      </w:r>
      <w:r w:rsidRPr="007D7B0B">
        <w:rPr>
          <w:rFonts w:ascii="Times New Roman" w:hAnsi="Times New Roman" w:cs="Times New Roman"/>
        </w:rPr>
        <w:t>香豆酸代谢支路的代谢差异是其对霜疫霉病表现不同抗性的重要原因。</w:t>
      </w:r>
    </w:p>
    <w:p w:rsidR="00C1396A" w:rsidRPr="007D7B0B" w:rsidRDefault="00C1396A" w:rsidP="00D746AE">
      <w:pPr>
        <w:widowControl/>
        <w:adjustRightInd w:val="0"/>
        <w:snapToGrid w:val="0"/>
        <w:rPr>
          <w:rFonts w:ascii="Times New Roman" w:hAnsi="Times New Roman" w:cs="Times New Roman"/>
        </w:rPr>
      </w:pPr>
    </w:p>
    <w:p w:rsidR="00C1396A" w:rsidRPr="007D7B0B" w:rsidRDefault="00C1396A" w:rsidP="00D746AE">
      <w:pPr>
        <w:widowControl/>
        <w:adjustRightInd w:val="0"/>
        <w:snapToGrid w:val="0"/>
        <w:jc w:val="left"/>
        <w:rPr>
          <w:rFonts w:ascii="Times New Roman" w:hAnsi="Times New Roman" w:cs="Times New Roman"/>
        </w:rPr>
      </w:pPr>
      <w:r w:rsidRPr="007D7B0B">
        <w:rPr>
          <w:rFonts w:ascii="Times New Roman" w:hAnsi="Times New Roman" w:cs="Times New Roman"/>
          <w:b/>
        </w:rPr>
        <w:t>关键词</w:t>
      </w:r>
      <w:r w:rsidR="00373382">
        <w:rPr>
          <w:rFonts w:ascii="Times New Roman" w:hAnsi="Times New Roman" w:cs="Times New Roman" w:hint="eastAsia"/>
          <w:b/>
        </w:rPr>
        <w:t xml:space="preserve"> </w:t>
      </w:r>
      <w:r w:rsidRPr="007D7B0B">
        <w:rPr>
          <w:rFonts w:ascii="Times New Roman" w:hAnsi="Times New Roman" w:cs="Times New Roman"/>
        </w:rPr>
        <w:t>荔枝；霜疫霉病；抗性机制</w:t>
      </w:r>
    </w:p>
    <w:p w:rsidR="00C1396A" w:rsidRPr="007D7B0B" w:rsidRDefault="00C1396A" w:rsidP="00D746AE">
      <w:pPr>
        <w:widowControl/>
        <w:adjustRightInd w:val="0"/>
        <w:snapToGrid w:val="0"/>
        <w:jc w:val="left"/>
        <w:rPr>
          <w:rFonts w:ascii="Times New Roman" w:hAnsi="Times New Roman" w:cs="Times New Roman"/>
        </w:rPr>
      </w:pPr>
    </w:p>
    <w:p w:rsidR="00C1396A" w:rsidRPr="007D7B0B" w:rsidRDefault="00C1396A" w:rsidP="00D746AE">
      <w:pPr>
        <w:jc w:val="center"/>
        <w:rPr>
          <w:rFonts w:ascii="Times New Roman" w:hAnsi="Times New Roman" w:cs="Times New Roman"/>
          <w:b/>
          <w:bCs/>
          <w:sz w:val="36"/>
          <w:szCs w:val="36"/>
        </w:rPr>
      </w:pPr>
      <w:r w:rsidRPr="007D7B0B">
        <w:rPr>
          <w:rFonts w:ascii="Times New Roman" w:hAnsi="Times New Roman" w:cs="Times New Roman"/>
          <w:b/>
          <w:bCs/>
          <w:sz w:val="36"/>
          <w:szCs w:val="36"/>
        </w:rPr>
        <w:t xml:space="preserve">The Mechanism of Resistance against Downy Blight in Litchi </w:t>
      </w:r>
    </w:p>
    <w:p w:rsidR="00C1396A" w:rsidRPr="007D7B0B" w:rsidRDefault="00C1396A" w:rsidP="00D746AE">
      <w:pPr>
        <w:jc w:val="center"/>
        <w:rPr>
          <w:rFonts w:ascii="Times New Roman" w:hAnsi="Times New Roman" w:cs="Times New Roman"/>
          <w:vertAlign w:val="superscript"/>
        </w:rPr>
      </w:pPr>
      <w:r w:rsidRPr="007D7B0B">
        <w:rPr>
          <w:rFonts w:ascii="Times New Roman" w:hAnsi="Times New Roman" w:cs="Times New Roman"/>
        </w:rPr>
        <w:t>SUN Jinhua</w:t>
      </w:r>
      <w:r w:rsidRPr="007D7B0B">
        <w:rPr>
          <w:rFonts w:ascii="Times New Roman" w:hAnsi="Times New Roman" w:cs="Times New Roman"/>
          <w:vertAlign w:val="superscript"/>
        </w:rPr>
        <w:t>1</w:t>
      </w:r>
      <w:r w:rsidRPr="007D7B0B">
        <w:rPr>
          <w:rFonts w:ascii="Times New Roman" w:hAnsi="Times New Roman" w:cs="Times New Roman"/>
        </w:rPr>
        <w:t>,</w:t>
      </w:r>
      <w:r w:rsidRPr="007D7B0B">
        <w:rPr>
          <w:rFonts w:ascii="Times New Roman" w:hAnsi="Times New Roman" w:cs="Times New Roman"/>
          <w:bCs/>
        </w:rPr>
        <w:t xml:space="preserve"> CAO Lulu</w:t>
      </w:r>
      <w:r w:rsidRPr="007D7B0B">
        <w:rPr>
          <w:rFonts w:ascii="Times New Roman" w:hAnsi="Times New Roman" w:cs="Times New Roman"/>
          <w:vertAlign w:val="superscript"/>
        </w:rPr>
        <w:t>1,2</w:t>
      </w:r>
      <w:r w:rsidRPr="007D7B0B">
        <w:rPr>
          <w:rFonts w:ascii="Times New Roman" w:hAnsi="Times New Roman" w:cs="Times New Roman"/>
          <w:bCs/>
        </w:rPr>
        <w:t>, CHEN hao</w:t>
      </w:r>
      <w:r w:rsidRPr="007D7B0B">
        <w:rPr>
          <w:rFonts w:ascii="Times New Roman" w:hAnsi="Times New Roman" w:cs="Times New Roman"/>
          <w:bCs/>
          <w:vertAlign w:val="superscript"/>
        </w:rPr>
        <w:t>1,3</w:t>
      </w:r>
      <w:r w:rsidRPr="007D7B0B">
        <w:rPr>
          <w:rFonts w:ascii="Times New Roman" w:hAnsi="Times New Roman" w:cs="Times New Roman"/>
          <w:bCs/>
        </w:rPr>
        <w:t>, LI Huanling</w:t>
      </w:r>
      <w:r w:rsidRPr="007D7B0B">
        <w:rPr>
          <w:rFonts w:ascii="Times New Roman" w:hAnsi="Times New Roman" w:cs="Times New Roman"/>
          <w:vertAlign w:val="superscript"/>
        </w:rPr>
        <w:t>1</w:t>
      </w:r>
      <w:r w:rsidRPr="007D7B0B">
        <w:rPr>
          <w:rFonts w:ascii="Times New Roman" w:hAnsi="Times New Roman" w:cs="Times New Roman"/>
        </w:rPr>
        <w:t>, WANG Guo</w:t>
      </w:r>
      <w:r w:rsidRPr="007D7B0B">
        <w:rPr>
          <w:rFonts w:ascii="Times New Roman" w:hAnsi="Times New Roman" w:cs="Times New Roman"/>
          <w:vertAlign w:val="superscript"/>
        </w:rPr>
        <w:t>1</w:t>
      </w:r>
      <w:r w:rsidRPr="007D7B0B">
        <w:rPr>
          <w:rFonts w:ascii="Times New Roman" w:hAnsi="Times New Roman" w:cs="Times New Roman"/>
        </w:rPr>
        <w:t>, WANG Shujun</w:t>
      </w:r>
      <w:r w:rsidRPr="007D7B0B">
        <w:rPr>
          <w:rFonts w:ascii="Times New Roman" w:hAnsi="Times New Roman" w:cs="Times New Roman"/>
          <w:vertAlign w:val="superscript"/>
        </w:rPr>
        <w:t>1</w:t>
      </w:r>
      <w:r w:rsidRPr="007D7B0B">
        <w:rPr>
          <w:rFonts w:ascii="Times New Roman" w:hAnsi="Times New Roman" w:cs="Times New Roman"/>
        </w:rPr>
        <w:t>, LI Fang</w:t>
      </w:r>
      <w:r w:rsidRPr="007D7B0B">
        <w:rPr>
          <w:rFonts w:ascii="Times New Roman" w:hAnsi="Times New Roman" w:cs="Times New Roman"/>
          <w:vertAlign w:val="superscript"/>
        </w:rPr>
        <w:t>1</w:t>
      </w:r>
      <w:r w:rsidRPr="007D7B0B">
        <w:rPr>
          <w:rFonts w:ascii="Times New Roman" w:hAnsi="Times New Roman" w:cs="Times New Roman"/>
        </w:rPr>
        <w:t>, WANG Jiabao</w:t>
      </w:r>
      <w:r w:rsidRPr="007D7B0B">
        <w:rPr>
          <w:rFonts w:ascii="Times New Roman" w:hAnsi="Times New Roman" w:cs="Times New Roman"/>
          <w:vertAlign w:val="superscript"/>
        </w:rPr>
        <w:t>1*</w:t>
      </w:r>
    </w:p>
    <w:p w:rsidR="00C1396A" w:rsidRPr="007D7B0B" w:rsidRDefault="00C1396A" w:rsidP="00D746AE">
      <w:pPr>
        <w:widowControl/>
        <w:adjustRightInd w:val="0"/>
        <w:snapToGrid w:val="0"/>
        <w:ind w:firstLine="357"/>
        <w:jc w:val="left"/>
        <w:rPr>
          <w:rFonts w:ascii="Times New Roman" w:hAnsi="Times New Roman" w:cs="Times New Roman"/>
        </w:rPr>
      </w:pPr>
      <w:r w:rsidRPr="007D7B0B">
        <w:rPr>
          <w:rFonts w:ascii="Times New Roman" w:hAnsi="Times New Roman" w:cs="Times New Roman"/>
        </w:rPr>
        <w:t>1 Environment and Plant Protection Institute, Chinese Academy of Tropical Agricultural Sciences, Haikou, Hainan 571101, China</w:t>
      </w:r>
    </w:p>
    <w:p w:rsidR="00C1396A" w:rsidRPr="007D7B0B" w:rsidRDefault="00C1396A" w:rsidP="00D746AE">
      <w:pPr>
        <w:widowControl/>
        <w:adjustRightInd w:val="0"/>
        <w:snapToGrid w:val="0"/>
        <w:ind w:firstLine="357"/>
        <w:jc w:val="left"/>
        <w:rPr>
          <w:rFonts w:ascii="Times New Roman" w:hAnsi="Times New Roman" w:cs="Times New Roman"/>
        </w:rPr>
      </w:pPr>
      <w:r w:rsidRPr="007D7B0B">
        <w:rPr>
          <w:rFonts w:ascii="Times New Roman" w:hAnsi="Times New Roman" w:cs="Times New Roman"/>
        </w:rPr>
        <w:t>2 College of Tropical Agriculture and Forestry, Hainan University, Haikou, Hainan 570228, China</w:t>
      </w:r>
    </w:p>
    <w:p w:rsidR="00C1396A" w:rsidRPr="007D7B0B" w:rsidRDefault="00C1396A" w:rsidP="00D746AE">
      <w:pPr>
        <w:widowControl/>
        <w:adjustRightInd w:val="0"/>
        <w:snapToGrid w:val="0"/>
        <w:ind w:firstLine="357"/>
        <w:jc w:val="left"/>
        <w:rPr>
          <w:rFonts w:ascii="Times New Roman" w:hAnsi="Times New Roman" w:cs="Times New Roman"/>
        </w:rPr>
      </w:pPr>
      <w:r w:rsidRPr="007D7B0B">
        <w:rPr>
          <w:rFonts w:ascii="Times New Roman" w:hAnsi="Times New Roman" w:cs="Times New Roman"/>
        </w:rPr>
        <w:t>3 College of Plant Science and Technology, Huazhong Agricultural University, Wuhan, Hubei 430070, China</w:t>
      </w:r>
    </w:p>
    <w:p w:rsidR="00C1396A" w:rsidRPr="007D7B0B" w:rsidRDefault="00C1396A" w:rsidP="00D746AE">
      <w:pPr>
        <w:rPr>
          <w:rFonts w:ascii="Times New Roman" w:hAnsi="Times New Roman" w:cs="Times New Roman"/>
        </w:rPr>
      </w:pPr>
      <w:r w:rsidRPr="007D7B0B">
        <w:rPr>
          <w:rFonts w:ascii="Times New Roman" w:hAnsi="Times New Roman" w:cs="Times New Roman"/>
          <w:b/>
        </w:rPr>
        <w:t>Abstract</w:t>
      </w:r>
      <w:r w:rsidRPr="007D7B0B">
        <w:rPr>
          <w:rFonts w:ascii="Times New Roman" w:hAnsi="Times New Roman" w:cs="Times New Roman"/>
        </w:rPr>
        <w:t xml:space="preserve"> </w:t>
      </w:r>
      <w:r w:rsidR="00373382">
        <w:rPr>
          <w:rFonts w:ascii="Times New Roman" w:hAnsi="Times New Roman" w:cs="Times New Roman" w:hint="eastAsia"/>
        </w:rPr>
        <w:t xml:space="preserve"> </w:t>
      </w:r>
      <w:r w:rsidRPr="007D7B0B">
        <w:rPr>
          <w:rFonts w:ascii="Times New Roman" w:hAnsi="Times New Roman" w:cs="Times New Roman"/>
        </w:rPr>
        <w:t xml:space="preserve">Litchi downy blight is a damaging oomycete disease of litchi, caused by </w:t>
      </w:r>
      <w:r w:rsidRPr="007D7B0B">
        <w:rPr>
          <w:rFonts w:ascii="Times New Roman" w:hAnsi="Times New Roman" w:cs="Times New Roman"/>
          <w:i/>
        </w:rPr>
        <w:t>Peronophthora litchii</w:t>
      </w:r>
      <w:r w:rsidRPr="007D7B0B">
        <w:rPr>
          <w:rFonts w:ascii="Times New Roman" w:hAnsi="Times New Roman" w:cs="Times New Roman"/>
        </w:rPr>
        <w:t xml:space="preserve">. The resistance mechanism was studied initially by comparing the microstructure, physiology and biochemistry, resistance gene expression and related metabolites bewteen the resistance cultivar ‘Heiye’ and susceptible cultivar ‘Guiwei’. The ultra-structural changes of exocarps was investigated by Scanning Electron Microscopy (SEM) method. The results showed that turtle lobes are flat as well as the honeycomb is convex and compact in ‘Heiye’, while the valley of lobe was deep, and the honeycomb was thin and erect in ‘Guiwei’. The exocarps of ‘Guiwei’ harbored nearly five times sporangia than these of ‘Heiye’ after inoculated with </w:t>
      </w:r>
      <w:r w:rsidRPr="007D7B0B">
        <w:rPr>
          <w:rFonts w:ascii="Times New Roman" w:hAnsi="Times New Roman" w:cs="Times New Roman"/>
          <w:i/>
        </w:rPr>
        <w:t>P. litchii</w:t>
      </w:r>
      <w:r w:rsidRPr="007D7B0B">
        <w:rPr>
          <w:rFonts w:ascii="Times New Roman" w:hAnsi="Times New Roman" w:cs="Times New Roman"/>
        </w:rPr>
        <w:t xml:space="preserve">. The difference of lobe and honeycomb between two cultivars result in that the susceptible cultivar is more easily agglutinated by sporangia and spores of </w:t>
      </w:r>
      <w:r w:rsidRPr="007D7B0B">
        <w:rPr>
          <w:rFonts w:ascii="Times New Roman" w:hAnsi="Times New Roman" w:cs="Times New Roman"/>
          <w:i/>
        </w:rPr>
        <w:t>P. litchii</w:t>
      </w:r>
      <w:r w:rsidRPr="007D7B0B">
        <w:rPr>
          <w:rFonts w:ascii="Times New Roman" w:hAnsi="Times New Roman" w:cs="Times New Roman"/>
        </w:rPr>
        <w:t xml:space="preserve">. The integrity of exocarps are damaged with the prolonging of the inoculation time. The damage is serious in ‘Guiwei’ comparing to ‘Heiye’ at the same time. The infection with </w:t>
      </w:r>
      <w:r w:rsidRPr="007D7B0B">
        <w:rPr>
          <w:rFonts w:ascii="Times New Roman" w:hAnsi="Times New Roman" w:cs="Times New Roman"/>
          <w:i/>
        </w:rPr>
        <w:t>P. litchii</w:t>
      </w:r>
      <w:r w:rsidRPr="007D7B0B">
        <w:rPr>
          <w:rFonts w:ascii="Times New Roman" w:hAnsi="Times New Roman" w:cs="Times New Roman"/>
        </w:rPr>
        <w:t xml:space="preserve"> accelerated the breakdown of exocarp structure, which had a small impact in ‘Heiye’. It was suggested that the </w:t>
      </w:r>
      <w:r w:rsidRPr="007D7B0B">
        <w:rPr>
          <w:rFonts w:ascii="Times New Roman" w:hAnsi="Times New Roman" w:cs="Times New Roman"/>
        </w:rPr>
        <w:lastRenderedPageBreak/>
        <w:t xml:space="preserve">germination and growth of </w:t>
      </w:r>
      <w:r w:rsidRPr="007D7B0B">
        <w:rPr>
          <w:rFonts w:ascii="Times New Roman" w:hAnsi="Times New Roman" w:cs="Times New Roman"/>
          <w:i/>
        </w:rPr>
        <w:t>P. litchii</w:t>
      </w:r>
      <w:r w:rsidRPr="007D7B0B">
        <w:rPr>
          <w:rFonts w:ascii="Times New Roman" w:hAnsi="Times New Roman" w:cs="Times New Roman"/>
        </w:rPr>
        <w:t xml:space="preserve"> is repressed in exocarps of resistant cultivar. The structure difference of exocarp results in that susceptible cultivar ‘Guiwei’ is easier infected by </w:t>
      </w:r>
      <w:r w:rsidRPr="007D7B0B">
        <w:rPr>
          <w:rFonts w:ascii="Times New Roman" w:hAnsi="Times New Roman" w:cs="Times New Roman"/>
          <w:i/>
        </w:rPr>
        <w:t>P. litchii</w:t>
      </w:r>
      <w:r w:rsidRPr="007D7B0B">
        <w:rPr>
          <w:rFonts w:ascii="Times New Roman" w:hAnsi="Times New Roman" w:cs="Times New Roman"/>
        </w:rPr>
        <w:t xml:space="preserve"> than resistant cultivar ‘Heiye’. Transcript levels were measured at 6, 24, and 48 hours post-inoculation (hpi). PCA analysis indicated that the major difference between two cultivars attributed to genotype variation. The differential expression genes of inter-genotypes involved in ‘Oxidation-reduction process’ and ‘Plant-pathogen interaction’ made up the largest groups in GO and KEGG enrichment, respectively. At the early infection stage, ‘Heiye’ induced a larger number of genes than that of ‘Guiwei’, whereas more genes were regulated in ‘Guiwei’ than ‘Heiye’ at later infection stage. In susceptible cultivar, the response to infection of </w:t>
      </w:r>
      <w:r w:rsidRPr="007D7B0B">
        <w:rPr>
          <w:rFonts w:ascii="Times New Roman" w:hAnsi="Times New Roman" w:cs="Times New Roman"/>
          <w:i/>
        </w:rPr>
        <w:t>P. litchii</w:t>
      </w:r>
      <w:r w:rsidRPr="007D7B0B">
        <w:rPr>
          <w:rFonts w:ascii="Times New Roman" w:hAnsi="Times New Roman" w:cs="Times New Roman"/>
        </w:rPr>
        <w:t xml:space="preserve"> is feeble at the early stage. The following infection of </w:t>
      </w:r>
      <w:r w:rsidRPr="007D7B0B">
        <w:rPr>
          <w:rFonts w:ascii="Times New Roman" w:hAnsi="Times New Roman" w:cs="Times New Roman"/>
          <w:i/>
        </w:rPr>
        <w:t>P. litchii</w:t>
      </w:r>
      <w:r w:rsidRPr="007D7B0B">
        <w:rPr>
          <w:rFonts w:ascii="Times New Roman" w:hAnsi="Times New Roman" w:cs="Times New Roman"/>
        </w:rPr>
        <w:t xml:space="preserve"> repress the resistant action by down-regulated genes involved in phenylpropanoid metabolism, ET biosynthesis and signaling conduction. In resistant cultivar, the pathogen was recognized through receptor-like kinases at early infection stage, which lead to a rapidly resistance against </w:t>
      </w:r>
      <w:r w:rsidRPr="007D7B0B">
        <w:rPr>
          <w:rFonts w:ascii="Times New Roman" w:hAnsi="Times New Roman" w:cs="Times New Roman"/>
          <w:i/>
        </w:rPr>
        <w:t>P. litchii</w:t>
      </w:r>
      <w:r w:rsidRPr="007D7B0B">
        <w:rPr>
          <w:rFonts w:ascii="Times New Roman" w:hAnsi="Times New Roman" w:cs="Times New Roman"/>
        </w:rPr>
        <w:t xml:space="preserve">. More interestingly, resistance in ‘Heiye’ also involves the specific modulation of numerous DEGs encoding transcription factors, degradation of proteasome and cell wall remodeling. The phenylpropanoid metabolic pathway also plays an important role in the resistance of litchi to downy blight. In summary, the expression and activity of related genes is higher in ‘Heiye’ than in ‘Guiwei’. Most importantly, the ‘Heiye’ and ‘Guiwei’ responded differently to </w:t>
      </w:r>
      <w:r w:rsidRPr="007D7B0B">
        <w:rPr>
          <w:rFonts w:ascii="Times New Roman" w:hAnsi="Times New Roman" w:cs="Times New Roman"/>
          <w:i/>
        </w:rPr>
        <w:t>P. litchii</w:t>
      </w:r>
      <w:r w:rsidRPr="007D7B0B">
        <w:rPr>
          <w:rFonts w:ascii="Times New Roman" w:hAnsi="Times New Roman" w:cs="Times New Roman"/>
        </w:rPr>
        <w:t xml:space="preserve"> in the branches of the phenylpropanoid metabolic pathways. After inoculation with </w:t>
      </w:r>
      <w:r w:rsidRPr="007D7B0B">
        <w:rPr>
          <w:rFonts w:ascii="Times New Roman" w:hAnsi="Times New Roman" w:cs="Times New Roman"/>
          <w:i/>
        </w:rPr>
        <w:t>P. litchii</w:t>
      </w:r>
      <w:r w:rsidRPr="007D7B0B">
        <w:rPr>
          <w:rFonts w:ascii="Times New Roman" w:hAnsi="Times New Roman" w:cs="Times New Roman"/>
        </w:rPr>
        <w:t>, p-coumaric acid is mainly converted to coumarin in ‘Guiwei’, while to eugenol and lignin in ‘Heiye’. The difference of p-coumaric acid metabolism between susceptible and resistant cultivars is an important reason for their different resistance to downy blight.</w:t>
      </w:r>
    </w:p>
    <w:p w:rsidR="00C1396A" w:rsidRPr="007D7B0B" w:rsidRDefault="00C1396A" w:rsidP="00D746AE">
      <w:pPr>
        <w:rPr>
          <w:rFonts w:ascii="Times New Roman" w:hAnsi="Times New Roman" w:cs="Times New Roman"/>
        </w:rPr>
      </w:pPr>
      <w:r w:rsidRPr="007D7B0B">
        <w:rPr>
          <w:rFonts w:ascii="Times New Roman" w:hAnsi="Times New Roman" w:cs="Times New Roman"/>
          <w:b/>
        </w:rPr>
        <w:t xml:space="preserve">Key words </w:t>
      </w:r>
      <w:r w:rsidR="00373382">
        <w:rPr>
          <w:rFonts w:ascii="Times New Roman" w:hAnsi="Times New Roman" w:cs="Times New Roman" w:hint="eastAsia"/>
        </w:rPr>
        <w:t xml:space="preserve"> </w:t>
      </w:r>
      <w:r w:rsidRPr="007D7B0B">
        <w:rPr>
          <w:rFonts w:ascii="Times New Roman" w:hAnsi="Times New Roman" w:cs="Times New Roman"/>
        </w:rPr>
        <w:t>Litchi; Litchi downy blight; Resistance mechanism</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p>
    <w:p w:rsidR="00C1396A" w:rsidRPr="007D7B0B" w:rsidRDefault="00C1396A" w:rsidP="00D746AE">
      <w:pPr>
        <w:pStyle w:val="1"/>
      </w:pPr>
      <w:bookmarkStart w:id="766" w:name="_Toc527399023"/>
      <w:r w:rsidRPr="007D7B0B">
        <w:t>不同菌肥处理对连作太子参生长发育及根系细菌群落结构的影响</w:t>
      </w:r>
      <w:bookmarkEnd w:id="766"/>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林煜</w:t>
      </w:r>
      <w:r w:rsidRPr="007D7B0B">
        <w:rPr>
          <w:rFonts w:ascii="Times New Roman" w:eastAsia="楷体" w:hAnsi="Times New Roman" w:cs="Times New Roman"/>
          <w:bCs/>
        </w:rPr>
        <w:t xml:space="preserve">  </w:t>
      </w:r>
    </w:p>
    <w:p w:rsidR="00C1396A" w:rsidRPr="007D7B0B" w:rsidRDefault="00C1396A" w:rsidP="00D746AE">
      <w:pPr>
        <w:jc w:val="center"/>
        <w:rPr>
          <w:rFonts w:ascii="Times New Roman" w:eastAsia="楷体" w:hAnsi="Times New Roman" w:cs="Times New Roman"/>
          <w:bCs/>
        </w:rPr>
      </w:pPr>
      <w:r w:rsidRPr="007D7B0B">
        <w:rPr>
          <w:rFonts w:ascii="Times New Roman" w:eastAsia="楷体" w:hAnsi="Times New Roman" w:cs="Times New Roman"/>
          <w:bCs/>
        </w:rPr>
        <w:t>福建农林大学农业生态研究所</w:t>
      </w:r>
      <w:r w:rsidRPr="007D7B0B">
        <w:rPr>
          <w:rFonts w:ascii="Times New Roman" w:eastAsia="楷体" w:hAnsi="Times New Roman" w:cs="Times New Roman"/>
          <w:bCs/>
        </w:rPr>
        <w:t xml:space="preserve"> </w:t>
      </w:r>
      <w:r w:rsidRPr="007D7B0B">
        <w:rPr>
          <w:rFonts w:ascii="Times New Roman" w:eastAsia="楷体" w:hAnsi="Times New Roman" w:cs="Times New Roman"/>
          <w:bCs/>
        </w:rPr>
        <w:t>福州</w:t>
      </w:r>
      <w:r w:rsidRPr="007D7B0B">
        <w:rPr>
          <w:rFonts w:ascii="Times New Roman" w:eastAsia="楷体" w:hAnsi="Times New Roman" w:cs="Times New Roman"/>
          <w:bCs/>
        </w:rPr>
        <w:t xml:space="preserve"> 350002</w:t>
      </w:r>
    </w:p>
    <w:p w:rsidR="00C1396A" w:rsidRPr="007D7B0B" w:rsidRDefault="00C1396A" w:rsidP="00D746AE">
      <w:pPr>
        <w:ind w:leftChars="926" w:left="2470" w:hangingChars="250" w:hanging="525"/>
        <w:jc w:val="left"/>
        <w:rPr>
          <w:rFonts w:ascii="Times New Roman" w:hAnsi="Times New Roman" w:cs="Times New Roman"/>
        </w:rPr>
      </w:pPr>
    </w:p>
    <w:p w:rsidR="00C1396A" w:rsidRPr="007D7B0B" w:rsidRDefault="00C1396A" w:rsidP="00D746AE">
      <w:pPr>
        <w:rPr>
          <w:rFonts w:ascii="Times New Roman" w:hAnsi="Times New Roman" w:cs="Times New Roman"/>
        </w:rPr>
      </w:pPr>
      <w:r w:rsidRPr="007D7B0B">
        <w:rPr>
          <w:rFonts w:ascii="Times New Roman" w:hAnsi="Times New Roman" w:cs="Times New Roman"/>
          <w:b/>
        </w:rPr>
        <w:t>摘</w:t>
      </w:r>
      <w:r w:rsidR="00373382">
        <w:rPr>
          <w:rFonts w:ascii="Times New Roman" w:hAnsi="Times New Roman" w:cs="Times New Roman" w:hint="eastAsia"/>
          <w:b/>
        </w:rPr>
        <w:t xml:space="preserve"> </w:t>
      </w:r>
      <w:r w:rsidRPr="007D7B0B">
        <w:rPr>
          <w:rFonts w:ascii="Times New Roman" w:hAnsi="Times New Roman" w:cs="Times New Roman"/>
          <w:b/>
        </w:rPr>
        <w:t>要</w:t>
      </w:r>
      <w:r w:rsidR="00373382">
        <w:rPr>
          <w:rFonts w:ascii="Times New Roman" w:hAnsi="Times New Roman" w:cs="Times New Roman" w:hint="eastAsia"/>
          <w:b/>
        </w:rPr>
        <w:t xml:space="preserve"> </w:t>
      </w:r>
      <w:r w:rsidRPr="007D7B0B">
        <w:rPr>
          <w:rFonts w:ascii="Times New Roman" w:hAnsi="Times New Roman" w:cs="Times New Roman"/>
        </w:rPr>
        <w:t>近年来太子参需求量不断增加，而连作障碍严重限制了太子参产业发展。本研究利用有益菌</w:t>
      </w:r>
      <w:r w:rsidRPr="007D7B0B">
        <w:rPr>
          <w:rFonts w:ascii="Times New Roman" w:hAnsi="Times New Roman" w:cs="Times New Roman"/>
        </w:rPr>
        <w:t xml:space="preserve">( Bacillus subtilis </w:t>
      </w:r>
      <w:r w:rsidRPr="007D7B0B">
        <w:rPr>
          <w:rFonts w:ascii="Times New Roman" w:hAnsi="Times New Roman" w:cs="Times New Roman"/>
        </w:rPr>
        <w:t>和</w:t>
      </w:r>
      <w:r w:rsidRPr="007D7B0B">
        <w:rPr>
          <w:rFonts w:ascii="Times New Roman" w:hAnsi="Times New Roman" w:cs="Times New Roman"/>
        </w:rPr>
        <w:t xml:space="preserve"> Burkholderia </w:t>
      </w:r>
      <w:r w:rsidRPr="007D7B0B">
        <w:rPr>
          <w:rFonts w:ascii="Times New Roman" w:hAnsi="Times New Roman" w:cs="Times New Roman"/>
        </w:rPr>
        <w:t>为主</w:t>
      </w:r>
      <w:r w:rsidRPr="007D7B0B">
        <w:rPr>
          <w:rFonts w:ascii="Times New Roman" w:hAnsi="Times New Roman" w:cs="Times New Roman"/>
        </w:rPr>
        <w:t>)</w:t>
      </w:r>
      <w:r w:rsidRPr="007D7B0B">
        <w:rPr>
          <w:rFonts w:ascii="Times New Roman" w:hAnsi="Times New Roman" w:cs="Times New Roman"/>
        </w:rPr>
        <w:t>研制而成的微生物菌肥，对重茬太子参土壤进行消减处理。以正茬、重茬、施用有机质、</w:t>
      </w:r>
      <w:r w:rsidRPr="007D7B0B">
        <w:rPr>
          <w:rFonts w:ascii="Times New Roman" w:hAnsi="Times New Roman" w:cs="Times New Roman"/>
        </w:rPr>
        <w:t xml:space="preserve">Bacillus subtilis </w:t>
      </w:r>
      <w:r w:rsidRPr="007D7B0B">
        <w:rPr>
          <w:rFonts w:ascii="Times New Roman" w:hAnsi="Times New Roman" w:cs="Times New Roman"/>
        </w:rPr>
        <w:t>菌肥</w:t>
      </w:r>
      <w:r w:rsidRPr="007D7B0B">
        <w:rPr>
          <w:rFonts w:ascii="Times New Roman" w:hAnsi="Times New Roman" w:cs="Times New Roman"/>
        </w:rPr>
        <w:t>(1</w:t>
      </w:r>
      <w:r w:rsidRPr="007D7B0B">
        <w:rPr>
          <w:rFonts w:ascii="Times New Roman" w:hAnsi="Times New Roman" w:cs="Times New Roman"/>
        </w:rPr>
        <w:t>号</w:t>
      </w:r>
      <w:r w:rsidRPr="007D7B0B">
        <w:rPr>
          <w:rFonts w:ascii="Times New Roman" w:hAnsi="Times New Roman" w:cs="Times New Roman"/>
        </w:rPr>
        <w:t>)</w:t>
      </w:r>
      <w:r w:rsidRPr="007D7B0B">
        <w:rPr>
          <w:rFonts w:ascii="Times New Roman" w:hAnsi="Times New Roman" w:cs="Times New Roman"/>
        </w:rPr>
        <w:t>、</w:t>
      </w:r>
      <w:r w:rsidRPr="007D7B0B">
        <w:rPr>
          <w:rFonts w:ascii="Times New Roman" w:hAnsi="Times New Roman" w:cs="Times New Roman"/>
        </w:rPr>
        <w:t xml:space="preserve">Burkholderia </w:t>
      </w:r>
      <w:r w:rsidRPr="007D7B0B">
        <w:rPr>
          <w:rFonts w:ascii="Times New Roman" w:hAnsi="Times New Roman" w:cs="Times New Roman"/>
        </w:rPr>
        <w:t>菌肥</w:t>
      </w:r>
      <w:r w:rsidRPr="007D7B0B">
        <w:rPr>
          <w:rFonts w:ascii="Times New Roman" w:hAnsi="Times New Roman" w:cs="Times New Roman"/>
        </w:rPr>
        <w:t>(2</w:t>
      </w:r>
      <w:r w:rsidRPr="007D7B0B">
        <w:rPr>
          <w:rFonts w:ascii="Times New Roman" w:hAnsi="Times New Roman" w:cs="Times New Roman"/>
        </w:rPr>
        <w:t>号</w:t>
      </w:r>
      <w:r w:rsidRPr="007D7B0B">
        <w:rPr>
          <w:rFonts w:ascii="Times New Roman" w:hAnsi="Times New Roman" w:cs="Times New Roman"/>
        </w:rPr>
        <w:t>)</w:t>
      </w:r>
      <w:r w:rsidRPr="007D7B0B">
        <w:rPr>
          <w:rFonts w:ascii="Times New Roman" w:hAnsi="Times New Roman" w:cs="Times New Roman"/>
        </w:rPr>
        <w:t>、</w:t>
      </w:r>
      <w:r w:rsidRPr="007D7B0B">
        <w:rPr>
          <w:rFonts w:ascii="Times New Roman" w:hAnsi="Times New Roman" w:cs="Times New Roman"/>
        </w:rPr>
        <w:t xml:space="preserve">Bacillus subtilis </w:t>
      </w:r>
      <w:r w:rsidRPr="007D7B0B">
        <w:rPr>
          <w:rFonts w:ascii="Times New Roman" w:hAnsi="Times New Roman" w:cs="Times New Roman"/>
        </w:rPr>
        <w:t>和</w:t>
      </w:r>
      <w:r w:rsidRPr="007D7B0B">
        <w:rPr>
          <w:rFonts w:ascii="Times New Roman" w:hAnsi="Times New Roman" w:cs="Times New Roman"/>
        </w:rPr>
        <w:t xml:space="preserve"> Burkholderia </w:t>
      </w:r>
      <w:r w:rsidRPr="007D7B0B">
        <w:rPr>
          <w:rFonts w:ascii="Times New Roman" w:hAnsi="Times New Roman" w:cs="Times New Roman"/>
        </w:rPr>
        <w:t>混合菌肥</w:t>
      </w:r>
      <w:r w:rsidRPr="007D7B0B">
        <w:rPr>
          <w:rFonts w:ascii="Times New Roman" w:hAnsi="Times New Roman" w:cs="Times New Roman"/>
        </w:rPr>
        <w:t>(3</w:t>
      </w:r>
      <w:r w:rsidRPr="007D7B0B">
        <w:rPr>
          <w:rFonts w:ascii="Times New Roman" w:hAnsi="Times New Roman" w:cs="Times New Roman"/>
        </w:rPr>
        <w:t>号</w:t>
      </w:r>
      <w:r w:rsidRPr="007D7B0B">
        <w:rPr>
          <w:rFonts w:ascii="Times New Roman" w:hAnsi="Times New Roman" w:cs="Times New Roman"/>
        </w:rPr>
        <w:t>)</w:t>
      </w:r>
      <w:r w:rsidRPr="007D7B0B">
        <w:rPr>
          <w:rFonts w:ascii="Times New Roman" w:hAnsi="Times New Roman" w:cs="Times New Roman"/>
        </w:rPr>
        <w:t>的土壤作为实验材料，分析不同菌肥对太子参生长发育及根系细菌群落结构的影响，探究微生物菌肥的作用机制。结果表明：连作会导致太子参植株参叶萎蔫变黄，块根无法正常膨大，而</w:t>
      </w:r>
      <w:r w:rsidRPr="007D7B0B">
        <w:rPr>
          <w:rFonts w:ascii="Times New Roman" w:hAnsi="Times New Roman" w:cs="Times New Roman"/>
        </w:rPr>
        <w:t>3</w:t>
      </w:r>
      <w:r w:rsidRPr="007D7B0B">
        <w:rPr>
          <w:rFonts w:ascii="Times New Roman" w:hAnsi="Times New Roman" w:cs="Times New Roman"/>
        </w:rPr>
        <w:t>种微生物菌肥都能够有效缓解该问题，能令太子参植株正常生长；</w:t>
      </w:r>
      <w:r w:rsidRPr="007D7B0B">
        <w:rPr>
          <w:rFonts w:ascii="Times New Roman" w:hAnsi="Times New Roman" w:cs="Times New Roman"/>
        </w:rPr>
        <w:t>3</w:t>
      </w:r>
      <w:r w:rsidRPr="007D7B0B">
        <w:rPr>
          <w:rFonts w:ascii="Times New Roman" w:hAnsi="Times New Roman" w:cs="Times New Roman"/>
        </w:rPr>
        <w:t>种微生物菌肥能够增加氧化亚氮还原酶、亚硝酸还原酶的含量，促进土壤氮循环；同时，其还能够改善太子参根系群落结构，使其趋近于正茬；菌肥处理最终能改善太子参的品质，使连作太子参的外观品质接近于正茬水平，让连作太子参的有效成分含量显著提高。这表明该微生物菌肥消减连作障碍能力显著，能保证太子参植株正常的生长发育，还使连作太子参根际土壤微生物结构产生良性改变，加快根际土壤对致</w:t>
      </w:r>
      <w:r w:rsidRPr="007D7B0B">
        <w:rPr>
          <w:rFonts w:ascii="Times New Roman" w:hAnsi="Times New Roman" w:cs="Times New Roman"/>
        </w:rPr>
        <w:lastRenderedPageBreak/>
        <w:t>病状态的恢复，其在生产实践中有着巨大的潜力。</w:t>
      </w:r>
    </w:p>
    <w:p w:rsidR="00C1396A" w:rsidRPr="007D7B0B" w:rsidRDefault="00C1396A" w:rsidP="00D746AE">
      <w:pPr>
        <w:ind w:firstLineChars="100" w:firstLine="210"/>
        <w:rPr>
          <w:rFonts w:ascii="Times New Roman" w:hAnsi="Times New Roman" w:cs="Times New Roman"/>
        </w:rPr>
      </w:pPr>
    </w:p>
    <w:p w:rsidR="00C1396A" w:rsidRPr="007D7B0B" w:rsidRDefault="00C1396A" w:rsidP="00D746AE">
      <w:pPr>
        <w:rPr>
          <w:rFonts w:ascii="Times New Roman" w:hAnsi="Times New Roman" w:cs="Times New Roman"/>
          <w:b/>
        </w:rPr>
      </w:pPr>
      <w:r w:rsidRPr="007D7B0B">
        <w:rPr>
          <w:rFonts w:ascii="Times New Roman" w:hAnsi="Times New Roman" w:cs="Times New Roman"/>
          <w:b/>
        </w:rPr>
        <w:t>关键词</w:t>
      </w:r>
      <w:r w:rsidR="00373382">
        <w:rPr>
          <w:rFonts w:ascii="Times New Roman" w:hAnsi="Times New Roman" w:cs="Times New Roman" w:hint="eastAsia"/>
          <w:b/>
        </w:rPr>
        <w:t xml:space="preserve"> </w:t>
      </w:r>
      <w:r w:rsidRPr="007D7B0B">
        <w:rPr>
          <w:rFonts w:ascii="Times New Roman" w:hAnsi="Times New Roman" w:cs="Times New Roman"/>
        </w:rPr>
        <w:t>微生物菌肥；生长发育；细菌群落结构</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r w:rsidRPr="007D7B0B">
        <w:rPr>
          <w:rFonts w:ascii="Times New Roman" w:hAnsi="Times New Roman" w:cs="Times New Roman"/>
          <w:b/>
        </w:rPr>
        <w:t>作者简介：</w:t>
      </w:r>
      <w:r w:rsidRPr="007D7B0B">
        <w:rPr>
          <w:rFonts w:ascii="Times New Roman" w:hAnsi="Times New Roman" w:cs="Times New Roman"/>
        </w:rPr>
        <w:t>林煜，</w:t>
      </w:r>
      <w:r w:rsidRPr="007D7B0B">
        <w:rPr>
          <w:rFonts w:ascii="Times New Roman" w:hAnsi="Times New Roman" w:cs="Times New Roman"/>
        </w:rPr>
        <w:t>1993</w:t>
      </w:r>
      <w:r w:rsidRPr="007D7B0B">
        <w:rPr>
          <w:rFonts w:ascii="Times New Roman" w:hAnsi="Times New Roman" w:cs="Times New Roman"/>
        </w:rPr>
        <w:t>年</w:t>
      </w:r>
      <w:r w:rsidRPr="007D7B0B">
        <w:rPr>
          <w:rFonts w:ascii="Times New Roman" w:hAnsi="Times New Roman" w:cs="Times New Roman"/>
        </w:rPr>
        <w:t>10</w:t>
      </w:r>
      <w:r w:rsidRPr="007D7B0B">
        <w:rPr>
          <w:rFonts w:ascii="Times New Roman" w:hAnsi="Times New Roman" w:cs="Times New Roman"/>
        </w:rPr>
        <w:t>月生，福建农林大学，硕士，主要研究方向为作物生理与分子生态学，联系方式：</w:t>
      </w:r>
      <w:r w:rsidRPr="007D7B0B">
        <w:rPr>
          <w:rFonts w:ascii="Times New Roman" w:hAnsi="Times New Roman" w:cs="Times New Roman"/>
        </w:rPr>
        <w:t>13338288547</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p>
    <w:p w:rsidR="00C1396A" w:rsidRPr="007D7B0B" w:rsidRDefault="00C1396A" w:rsidP="00D746AE">
      <w:pPr>
        <w:pStyle w:val="1"/>
      </w:pPr>
      <w:bookmarkStart w:id="767" w:name="_Toc527399024"/>
      <w:r w:rsidRPr="007D7B0B">
        <w:t>花生高密度遗传整合图谱的构建及产量和抗病</w:t>
      </w:r>
      <w:r w:rsidRPr="007D7B0B">
        <w:t>QTL-meta</w:t>
      </w:r>
      <w:r w:rsidRPr="007D7B0B">
        <w:t>分析</w:t>
      </w:r>
      <w:bookmarkEnd w:id="767"/>
    </w:p>
    <w:p w:rsidR="00C1396A" w:rsidRPr="007D7B0B" w:rsidRDefault="00C1396A" w:rsidP="00D746AE">
      <w:pPr>
        <w:jc w:val="center"/>
        <w:rPr>
          <w:rFonts w:ascii="Times New Roman" w:eastAsia="楷体" w:hAnsi="Times New Roman" w:cs="Times New Roman"/>
        </w:rPr>
      </w:pPr>
      <w:r w:rsidRPr="007D7B0B">
        <w:rPr>
          <w:rFonts w:ascii="Times New Roman" w:eastAsia="楷体" w:hAnsi="Times New Roman" w:cs="Times New Roman"/>
        </w:rPr>
        <w:t>鲁清，刘浩，洪彦彬，李海芬，刘海燕，李杏瑜，温世杰，周桂元，李少雄，陈小平</w:t>
      </w:r>
      <w:r w:rsidRPr="007D7B0B">
        <w:rPr>
          <w:rFonts w:ascii="Times New Roman" w:eastAsia="楷体" w:hAnsi="Times New Roman" w:cs="Times New Roman"/>
          <w:vertAlign w:val="superscript"/>
        </w:rPr>
        <w:t>*</w:t>
      </w:r>
      <w:r w:rsidRPr="007D7B0B">
        <w:rPr>
          <w:rFonts w:ascii="Times New Roman" w:eastAsia="楷体" w:hAnsi="Times New Roman" w:cs="Times New Roman"/>
        </w:rPr>
        <w:t>，梁炫强</w:t>
      </w:r>
      <w:r w:rsidRPr="007D7B0B">
        <w:rPr>
          <w:rFonts w:ascii="Times New Roman" w:eastAsia="楷体" w:hAnsi="Times New Roman" w:cs="Times New Roman"/>
          <w:vertAlign w:val="superscript"/>
        </w:rPr>
        <w:t>*</w:t>
      </w:r>
    </w:p>
    <w:p w:rsidR="00C1396A" w:rsidRPr="007D7B0B" w:rsidRDefault="00C1396A" w:rsidP="00D746AE">
      <w:pPr>
        <w:jc w:val="center"/>
        <w:rPr>
          <w:rFonts w:ascii="Times New Roman" w:eastAsia="楷体" w:hAnsi="Times New Roman" w:cs="Times New Roman"/>
        </w:rPr>
      </w:pPr>
      <w:r w:rsidRPr="007D7B0B">
        <w:rPr>
          <w:rFonts w:ascii="Times New Roman" w:eastAsia="楷体" w:hAnsi="Times New Roman" w:cs="Times New Roman"/>
        </w:rPr>
        <w:t>（广东省农业科学院作物研究所，广东省农作物遗传改良重点实验室，广东广州</w:t>
      </w:r>
      <w:r w:rsidRPr="007D7B0B">
        <w:rPr>
          <w:rFonts w:ascii="Times New Roman" w:eastAsia="楷体" w:hAnsi="Times New Roman" w:cs="Times New Roman"/>
        </w:rPr>
        <w:t>510640</w:t>
      </w:r>
      <w:r w:rsidRPr="007D7B0B">
        <w:rPr>
          <w:rFonts w:ascii="Times New Roman" w:eastAsia="楷体" w:hAnsi="Times New Roman" w:cs="Times New Roman"/>
        </w:rPr>
        <w:t>）</w:t>
      </w:r>
    </w:p>
    <w:p w:rsidR="00C1396A" w:rsidRPr="007D7B0B" w:rsidRDefault="00C1396A" w:rsidP="00D746AE">
      <w:pPr>
        <w:jc w:val="center"/>
        <w:rPr>
          <w:rFonts w:ascii="Times New Roman" w:hAnsi="Times New Roman" w:cs="Times New Roman"/>
        </w:rPr>
      </w:pPr>
    </w:p>
    <w:p w:rsidR="00C1396A" w:rsidRPr="007D7B0B" w:rsidRDefault="00C1396A" w:rsidP="00D746AE">
      <w:pPr>
        <w:jc w:val="left"/>
        <w:rPr>
          <w:rFonts w:ascii="Times New Roman" w:hAnsi="Times New Roman" w:cs="Times New Roman"/>
        </w:rPr>
      </w:pPr>
    </w:p>
    <w:p w:rsidR="00C1396A" w:rsidRPr="007D7B0B" w:rsidRDefault="00373382" w:rsidP="00D746AE">
      <w:pPr>
        <w:rPr>
          <w:rFonts w:ascii="Times New Roman" w:hAnsi="Times New Roman" w:cs="Times New Roman"/>
          <w:noProof/>
        </w:rPr>
      </w:pPr>
      <w:r>
        <w:rPr>
          <w:rFonts w:ascii="Times New Roman" w:hAnsi="Times New Roman" w:cs="Times New Roman"/>
          <w:b/>
        </w:rPr>
        <w:t>摘</w:t>
      </w:r>
      <w:r>
        <w:rPr>
          <w:rFonts w:ascii="Times New Roman" w:hAnsi="Times New Roman" w:cs="Times New Roman" w:hint="eastAsia"/>
          <w:b/>
        </w:rPr>
        <w:t xml:space="preserve"> </w:t>
      </w:r>
      <w:r>
        <w:rPr>
          <w:rFonts w:ascii="Times New Roman" w:hAnsi="Times New Roman" w:cs="Times New Roman"/>
          <w:b/>
        </w:rPr>
        <w:t>要</w:t>
      </w:r>
      <w:r>
        <w:rPr>
          <w:rFonts w:ascii="Times New Roman" w:hAnsi="Times New Roman" w:cs="Times New Roman" w:hint="eastAsia"/>
          <w:b/>
        </w:rPr>
        <w:t xml:space="preserve"> </w:t>
      </w:r>
      <w:r w:rsidR="00C1396A" w:rsidRPr="007D7B0B">
        <w:rPr>
          <w:rFonts w:ascii="Times New Roman" w:hAnsi="Times New Roman" w:cs="Times New Roman"/>
        </w:rPr>
        <w:t>花生是我国重要的油料作物之一。目前，利用不同的遗传作图群体挖掘了大量的产量和抗病相关</w:t>
      </w:r>
      <w:r w:rsidR="00C1396A" w:rsidRPr="007D7B0B">
        <w:rPr>
          <w:rFonts w:ascii="Times New Roman" w:hAnsi="Times New Roman" w:cs="Times New Roman"/>
        </w:rPr>
        <w:t>QTLs</w:t>
      </w:r>
      <w:r w:rsidR="00C1396A" w:rsidRPr="007D7B0B">
        <w:rPr>
          <w:rFonts w:ascii="Times New Roman" w:hAnsi="Times New Roman" w:cs="Times New Roman"/>
        </w:rPr>
        <w:t>。然而，由于不同遗传背景下</w:t>
      </w:r>
      <w:r w:rsidR="00C1396A" w:rsidRPr="007D7B0B">
        <w:rPr>
          <w:rFonts w:ascii="Times New Roman" w:hAnsi="Times New Roman" w:cs="Times New Roman"/>
        </w:rPr>
        <w:t>QTLs</w:t>
      </w:r>
      <w:r w:rsidR="00C1396A" w:rsidRPr="007D7B0B">
        <w:rPr>
          <w:rFonts w:ascii="Times New Roman" w:hAnsi="Times New Roman" w:cs="Times New Roman"/>
        </w:rPr>
        <w:t>的互作效应，</w:t>
      </w:r>
      <w:r w:rsidR="00C1396A" w:rsidRPr="007D7B0B">
        <w:rPr>
          <w:rFonts w:ascii="Times New Roman" w:hAnsi="Times New Roman" w:cs="Times New Roman"/>
          <w:noProof/>
        </w:rPr>
        <w:t>仅有少量的</w:t>
      </w:r>
      <w:r w:rsidR="00C1396A" w:rsidRPr="007D7B0B">
        <w:rPr>
          <w:rFonts w:ascii="Times New Roman" w:hAnsi="Times New Roman" w:cs="Times New Roman"/>
          <w:noProof/>
        </w:rPr>
        <w:t>QTLs</w:t>
      </w:r>
      <w:r w:rsidR="00C1396A" w:rsidRPr="007D7B0B">
        <w:rPr>
          <w:rFonts w:ascii="Times New Roman" w:hAnsi="Times New Roman" w:cs="Times New Roman"/>
          <w:noProof/>
        </w:rPr>
        <w:t>得以育种利用。因此，通过构建整合图谱，利用</w:t>
      </w:r>
      <w:r w:rsidR="00C1396A" w:rsidRPr="007D7B0B">
        <w:rPr>
          <w:rFonts w:ascii="Times New Roman" w:hAnsi="Times New Roman" w:cs="Times New Roman"/>
          <w:noProof/>
        </w:rPr>
        <w:t>QTL-meta</w:t>
      </w:r>
      <w:r w:rsidR="00C1396A" w:rsidRPr="007D7B0B">
        <w:rPr>
          <w:rFonts w:ascii="Times New Roman" w:hAnsi="Times New Roman" w:cs="Times New Roman"/>
          <w:noProof/>
        </w:rPr>
        <w:t>分析，挖掘不同遗传背景下的一致性</w:t>
      </w:r>
      <w:r w:rsidR="00C1396A" w:rsidRPr="007D7B0B">
        <w:rPr>
          <w:rFonts w:ascii="Times New Roman" w:hAnsi="Times New Roman" w:cs="Times New Roman"/>
          <w:noProof/>
        </w:rPr>
        <w:t>QTLs</w:t>
      </w:r>
      <w:r w:rsidR="00C1396A" w:rsidRPr="007D7B0B">
        <w:rPr>
          <w:rFonts w:ascii="Times New Roman" w:hAnsi="Times New Roman" w:cs="Times New Roman"/>
          <w:noProof/>
        </w:rPr>
        <w:t>显得很有必要。本研究通过对</w:t>
      </w:r>
      <w:r w:rsidR="00C1396A" w:rsidRPr="007D7B0B">
        <w:rPr>
          <w:rFonts w:ascii="Times New Roman" w:hAnsi="Times New Roman" w:cs="Times New Roman"/>
          <w:noProof/>
        </w:rPr>
        <w:t>8</w:t>
      </w:r>
      <w:r w:rsidR="00C1396A" w:rsidRPr="007D7B0B">
        <w:rPr>
          <w:rFonts w:ascii="Times New Roman" w:hAnsi="Times New Roman" w:cs="Times New Roman"/>
          <w:noProof/>
        </w:rPr>
        <w:t>张不同遗传图谱进行整合，构建了一张包含</w:t>
      </w:r>
      <w:r w:rsidR="00C1396A" w:rsidRPr="007D7B0B">
        <w:rPr>
          <w:rFonts w:ascii="Times New Roman" w:hAnsi="Times New Roman" w:cs="Times New Roman"/>
          <w:noProof/>
        </w:rPr>
        <w:t>5,874</w:t>
      </w:r>
      <w:r w:rsidR="00C1396A" w:rsidRPr="007D7B0B">
        <w:rPr>
          <w:rFonts w:ascii="Times New Roman" w:hAnsi="Times New Roman" w:cs="Times New Roman"/>
          <w:noProof/>
        </w:rPr>
        <w:t>个标记位点的花生高密度遗传图谱。该图谱总共包括</w:t>
      </w:r>
      <w:r w:rsidR="00C1396A" w:rsidRPr="007D7B0B">
        <w:rPr>
          <w:rFonts w:ascii="Times New Roman" w:hAnsi="Times New Roman" w:cs="Times New Roman"/>
          <w:noProof/>
        </w:rPr>
        <w:t>20</w:t>
      </w:r>
      <w:r w:rsidR="00C1396A" w:rsidRPr="007D7B0B">
        <w:rPr>
          <w:rFonts w:ascii="Times New Roman" w:hAnsi="Times New Roman" w:cs="Times New Roman"/>
          <w:noProof/>
        </w:rPr>
        <w:t>个连锁群，总遗传距离为</w:t>
      </w:r>
      <w:r w:rsidR="00C1396A" w:rsidRPr="007D7B0B">
        <w:rPr>
          <w:rFonts w:ascii="Times New Roman" w:hAnsi="Times New Roman" w:cs="Times New Roman"/>
          <w:noProof/>
        </w:rPr>
        <w:t>2,918.62 cM</w:t>
      </w:r>
      <w:r w:rsidR="00C1396A" w:rsidRPr="007D7B0B">
        <w:rPr>
          <w:rFonts w:ascii="Times New Roman" w:hAnsi="Times New Roman" w:cs="Times New Roman"/>
          <w:noProof/>
        </w:rPr>
        <w:t>。利用</w:t>
      </w:r>
      <w:r w:rsidR="00C1396A" w:rsidRPr="007D7B0B">
        <w:rPr>
          <w:rFonts w:ascii="Times New Roman" w:hAnsi="Times New Roman" w:cs="Times New Roman"/>
          <w:noProof/>
        </w:rPr>
        <w:t>QTL-meta</w:t>
      </w:r>
      <w:r w:rsidR="00C1396A" w:rsidRPr="007D7B0B">
        <w:rPr>
          <w:rFonts w:ascii="Times New Roman" w:hAnsi="Times New Roman" w:cs="Times New Roman"/>
          <w:noProof/>
        </w:rPr>
        <w:t>分析，对</w:t>
      </w:r>
      <w:r w:rsidR="00C1396A" w:rsidRPr="007D7B0B">
        <w:rPr>
          <w:rFonts w:ascii="Times New Roman" w:hAnsi="Times New Roman" w:cs="Times New Roman"/>
          <w:noProof/>
        </w:rPr>
        <w:t>292</w:t>
      </w:r>
      <w:r w:rsidR="00C1396A" w:rsidRPr="007D7B0B">
        <w:rPr>
          <w:rFonts w:ascii="Times New Roman" w:hAnsi="Times New Roman" w:cs="Times New Roman"/>
          <w:noProof/>
        </w:rPr>
        <w:t>个原始的产量和抗病相关</w:t>
      </w:r>
      <w:r w:rsidR="00C1396A" w:rsidRPr="007D7B0B">
        <w:rPr>
          <w:rFonts w:ascii="Times New Roman" w:hAnsi="Times New Roman" w:cs="Times New Roman"/>
          <w:noProof/>
        </w:rPr>
        <w:t>QTLs</w:t>
      </w:r>
      <w:r w:rsidR="00C1396A" w:rsidRPr="007D7B0B">
        <w:rPr>
          <w:rFonts w:ascii="Times New Roman" w:hAnsi="Times New Roman" w:cs="Times New Roman"/>
          <w:noProof/>
        </w:rPr>
        <w:t>进行整合分析，在</w:t>
      </w:r>
      <w:r w:rsidR="00C1396A" w:rsidRPr="007D7B0B">
        <w:rPr>
          <w:rFonts w:ascii="Times New Roman" w:hAnsi="Times New Roman" w:cs="Times New Roman"/>
          <w:noProof/>
        </w:rPr>
        <w:t>4</w:t>
      </w:r>
      <w:r w:rsidR="00C1396A" w:rsidRPr="007D7B0B">
        <w:rPr>
          <w:rFonts w:ascii="Times New Roman" w:hAnsi="Times New Roman" w:cs="Times New Roman"/>
          <w:noProof/>
        </w:rPr>
        <w:t>个不同连锁群共获得</w:t>
      </w:r>
      <w:r w:rsidR="00C1396A" w:rsidRPr="007D7B0B">
        <w:rPr>
          <w:rFonts w:ascii="Times New Roman" w:hAnsi="Times New Roman" w:cs="Times New Roman"/>
          <w:noProof/>
        </w:rPr>
        <w:t>40</w:t>
      </w:r>
      <w:r w:rsidR="00C1396A" w:rsidRPr="007D7B0B">
        <w:rPr>
          <w:rFonts w:ascii="Times New Roman" w:hAnsi="Times New Roman" w:cs="Times New Roman"/>
          <w:noProof/>
        </w:rPr>
        <w:t>个产量和抗病</w:t>
      </w:r>
      <w:r w:rsidR="00C1396A" w:rsidRPr="007D7B0B">
        <w:rPr>
          <w:rFonts w:ascii="Times New Roman" w:hAnsi="Times New Roman" w:cs="Times New Roman"/>
          <w:noProof/>
        </w:rPr>
        <w:t>meta-QTLs (MQTLs)</w:t>
      </w:r>
      <w:r w:rsidR="00C1396A" w:rsidRPr="007D7B0B">
        <w:rPr>
          <w:rFonts w:ascii="Times New Roman" w:hAnsi="Times New Roman" w:cs="Times New Roman"/>
          <w:noProof/>
        </w:rPr>
        <w:t>。通过重叠作图，在</w:t>
      </w:r>
      <w:r w:rsidR="00C1396A" w:rsidRPr="007D7B0B">
        <w:rPr>
          <w:rFonts w:ascii="Times New Roman" w:hAnsi="Times New Roman" w:cs="Times New Roman"/>
          <w:noProof/>
        </w:rPr>
        <w:t>A05</w:t>
      </w:r>
      <w:r w:rsidR="00C1396A" w:rsidRPr="007D7B0B">
        <w:rPr>
          <w:rFonts w:ascii="Times New Roman" w:hAnsi="Times New Roman" w:cs="Times New Roman"/>
          <w:noProof/>
        </w:rPr>
        <w:t>连锁群上，将花生荚果大小</w:t>
      </w:r>
      <w:r w:rsidR="00C1396A" w:rsidRPr="007D7B0B">
        <w:rPr>
          <w:rFonts w:ascii="Times New Roman" w:hAnsi="Times New Roman" w:cs="Times New Roman"/>
          <w:noProof/>
        </w:rPr>
        <w:t>QTL</w:t>
      </w:r>
      <w:r w:rsidR="00C1396A" w:rsidRPr="007D7B0B">
        <w:rPr>
          <w:rFonts w:ascii="Times New Roman" w:hAnsi="Times New Roman" w:cs="Times New Roman"/>
          <w:noProof/>
        </w:rPr>
        <w:t>从原来的</w:t>
      </w:r>
      <w:r w:rsidR="00C1396A" w:rsidRPr="007D7B0B">
        <w:rPr>
          <w:rFonts w:ascii="Times New Roman" w:hAnsi="Times New Roman" w:cs="Times New Roman"/>
          <w:noProof/>
        </w:rPr>
        <w:t>3.7 cM</w:t>
      </w:r>
      <w:r w:rsidR="00C1396A" w:rsidRPr="007D7B0B">
        <w:rPr>
          <w:rFonts w:ascii="Times New Roman" w:hAnsi="Times New Roman" w:cs="Times New Roman"/>
          <w:noProof/>
        </w:rPr>
        <w:t>缩小到了</w:t>
      </w:r>
      <w:r w:rsidR="00C1396A" w:rsidRPr="007D7B0B">
        <w:rPr>
          <w:rFonts w:ascii="Times New Roman" w:hAnsi="Times New Roman" w:cs="Times New Roman"/>
          <w:noProof/>
        </w:rPr>
        <w:t>0.7 cM</w:t>
      </w:r>
      <w:r w:rsidR="00C1396A" w:rsidRPr="007D7B0B">
        <w:rPr>
          <w:rFonts w:ascii="Times New Roman" w:hAnsi="Times New Roman" w:cs="Times New Roman"/>
          <w:noProof/>
        </w:rPr>
        <w:t>，相当于</w:t>
      </w:r>
      <w:r w:rsidR="00C1396A" w:rsidRPr="007D7B0B">
        <w:rPr>
          <w:rFonts w:ascii="Times New Roman" w:hAnsi="Times New Roman" w:cs="Times New Roman"/>
          <w:noProof/>
        </w:rPr>
        <w:t>630.3 Kb</w:t>
      </w:r>
      <w:r w:rsidR="00C1396A" w:rsidRPr="007D7B0B">
        <w:rPr>
          <w:rFonts w:ascii="Times New Roman" w:hAnsi="Times New Roman" w:cs="Times New Roman"/>
          <w:noProof/>
        </w:rPr>
        <w:t>，包含了</w:t>
      </w:r>
      <w:r w:rsidR="00C1396A" w:rsidRPr="007D7B0B">
        <w:rPr>
          <w:rFonts w:ascii="Times New Roman" w:hAnsi="Times New Roman" w:cs="Times New Roman"/>
          <w:noProof/>
        </w:rPr>
        <w:t>38</w:t>
      </w:r>
      <w:r w:rsidR="00C1396A" w:rsidRPr="007D7B0B">
        <w:rPr>
          <w:rFonts w:ascii="Times New Roman" w:hAnsi="Times New Roman" w:cs="Times New Roman"/>
          <w:noProof/>
        </w:rPr>
        <w:t>个候选基因（</w:t>
      </w:r>
      <w:r w:rsidR="00C1396A" w:rsidRPr="007D7B0B">
        <w:rPr>
          <w:rFonts w:ascii="Times New Roman" w:hAnsi="Times New Roman" w:cs="Times New Roman"/>
          <w:noProof/>
        </w:rPr>
        <w:t>54</w:t>
      </w:r>
      <w:r w:rsidR="00C1396A" w:rsidRPr="007D7B0B">
        <w:rPr>
          <w:rFonts w:ascii="Times New Roman" w:hAnsi="Times New Roman" w:cs="Times New Roman"/>
          <w:noProof/>
        </w:rPr>
        <w:t>个转录本）。这些基因的功能主要注释为催化功能，参与生物代谢及调控。进一步，通过</w:t>
      </w:r>
      <w:r w:rsidR="00C1396A" w:rsidRPr="007D7B0B">
        <w:rPr>
          <w:rFonts w:ascii="Times New Roman" w:hAnsi="Times New Roman" w:cs="Times New Roman"/>
          <w:noProof/>
        </w:rPr>
        <w:t>QTL-meta</w:t>
      </w:r>
      <w:r w:rsidR="00C1396A" w:rsidRPr="007D7B0B">
        <w:rPr>
          <w:rFonts w:ascii="Times New Roman" w:hAnsi="Times New Roman" w:cs="Times New Roman"/>
          <w:noProof/>
        </w:rPr>
        <w:t>整合，在</w:t>
      </w:r>
      <w:r w:rsidR="00C1396A" w:rsidRPr="007D7B0B">
        <w:rPr>
          <w:rFonts w:ascii="Times New Roman" w:hAnsi="Times New Roman" w:cs="Times New Roman"/>
          <w:noProof/>
        </w:rPr>
        <w:t>A05</w:t>
      </w:r>
      <w:r w:rsidR="00C1396A" w:rsidRPr="007D7B0B">
        <w:rPr>
          <w:rFonts w:ascii="Times New Roman" w:hAnsi="Times New Roman" w:cs="Times New Roman"/>
          <w:noProof/>
        </w:rPr>
        <w:t>连锁群上挖掘到了一个主效花生晚期叶斑病（</w:t>
      </w:r>
      <w:r w:rsidR="00C1396A" w:rsidRPr="007D7B0B">
        <w:rPr>
          <w:rFonts w:ascii="Times New Roman" w:hAnsi="Times New Roman" w:cs="Times New Roman"/>
        </w:rPr>
        <w:t>late leaf spot, LLS</w:t>
      </w:r>
      <w:r w:rsidR="00C1396A" w:rsidRPr="007D7B0B">
        <w:rPr>
          <w:rFonts w:ascii="Times New Roman" w:hAnsi="Times New Roman" w:cs="Times New Roman"/>
          <w:noProof/>
        </w:rPr>
        <w:t>）</w:t>
      </w:r>
      <w:r w:rsidR="00C1396A" w:rsidRPr="007D7B0B">
        <w:rPr>
          <w:rFonts w:ascii="Times New Roman" w:hAnsi="Times New Roman" w:cs="Times New Roman"/>
          <w:noProof/>
        </w:rPr>
        <w:t>MQTL</w:t>
      </w:r>
      <w:r w:rsidR="00C1396A" w:rsidRPr="007D7B0B">
        <w:rPr>
          <w:rFonts w:ascii="Times New Roman" w:hAnsi="Times New Roman" w:cs="Times New Roman"/>
          <w:noProof/>
        </w:rPr>
        <w:t>，其定位区间为</w:t>
      </w:r>
      <w:r w:rsidR="00C1396A" w:rsidRPr="007D7B0B">
        <w:rPr>
          <w:rFonts w:ascii="Times New Roman" w:hAnsi="Times New Roman" w:cs="Times New Roman"/>
          <w:noProof/>
        </w:rPr>
        <w:t>0.38 cM</w:t>
      </w:r>
      <w:r w:rsidR="00C1396A" w:rsidRPr="007D7B0B">
        <w:rPr>
          <w:rFonts w:ascii="Times New Roman" w:hAnsi="Times New Roman" w:cs="Times New Roman"/>
          <w:noProof/>
        </w:rPr>
        <w:t>。通过</w:t>
      </w:r>
      <w:r w:rsidR="00C1396A" w:rsidRPr="007D7B0B">
        <w:rPr>
          <w:rFonts w:ascii="Times New Roman" w:hAnsi="Times New Roman" w:cs="Times New Roman"/>
          <w:noProof/>
        </w:rPr>
        <w:t>BLAST</w:t>
      </w:r>
      <w:r w:rsidR="00C1396A" w:rsidRPr="007D7B0B">
        <w:rPr>
          <w:rFonts w:ascii="Times New Roman" w:hAnsi="Times New Roman" w:cs="Times New Roman"/>
          <w:noProof/>
        </w:rPr>
        <w:t>搜索，获得了</w:t>
      </w:r>
      <w:r w:rsidR="00C1396A" w:rsidRPr="007D7B0B">
        <w:rPr>
          <w:rFonts w:ascii="Times New Roman" w:hAnsi="Times New Roman" w:cs="Times New Roman"/>
          <w:noProof/>
        </w:rPr>
        <w:t>26</w:t>
      </w:r>
      <w:r w:rsidR="00C1396A" w:rsidRPr="007D7B0B">
        <w:rPr>
          <w:rFonts w:ascii="Times New Roman" w:hAnsi="Times New Roman" w:cs="Times New Roman"/>
          <w:noProof/>
        </w:rPr>
        <w:t>个候选基因（</w:t>
      </w:r>
      <w:r w:rsidR="00C1396A" w:rsidRPr="007D7B0B">
        <w:rPr>
          <w:rFonts w:ascii="Times New Roman" w:hAnsi="Times New Roman" w:cs="Times New Roman"/>
          <w:noProof/>
        </w:rPr>
        <w:t>30</w:t>
      </w:r>
      <w:r w:rsidR="00C1396A" w:rsidRPr="007D7B0B">
        <w:rPr>
          <w:rFonts w:ascii="Times New Roman" w:hAnsi="Times New Roman" w:cs="Times New Roman"/>
          <w:noProof/>
        </w:rPr>
        <w:t>个转录本），其中一些被注释为植物抗病相关。本研究通过构建花生高密度遗传整合图谱，挖掘到多个一致性</w:t>
      </w:r>
      <w:r w:rsidR="00C1396A" w:rsidRPr="007D7B0B">
        <w:rPr>
          <w:rFonts w:ascii="Times New Roman" w:hAnsi="Times New Roman" w:cs="Times New Roman"/>
          <w:noProof/>
        </w:rPr>
        <w:t>QTLs</w:t>
      </w:r>
      <w:r w:rsidR="00C1396A" w:rsidRPr="007D7B0B">
        <w:rPr>
          <w:rFonts w:ascii="Times New Roman" w:hAnsi="Times New Roman" w:cs="Times New Roman"/>
          <w:noProof/>
        </w:rPr>
        <w:t>，可用于将来的分子标记辅助育种。本研究下一步工作重点是对筛选到的</w:t>
      </w:r>
      <w:r w:rsidR="00C1396A" w:rsidRPr="007D7B0B">
        <w:rPr>
          <w:rFonts w:ascii="Times New Roman" w:hAnsi="Times New Roman" w:cs="Times New Roman"/>
          <w:noProof/>
        </w:rPr>
        <w:t>64</w:t>
      </w:r>
      <w:r w:rsidR="00C1396A" w:rsidRPr="007D7B0B">
        <w:rPr>
          <w:rFonts w:ascii="Times New Roman" w:hAnsi="Times New Roman" w:cs="Times New Roman"/>
          <w:noProof/>
        </w:rPr>
        <w:t>个候选基因进行生物学功能验证，以揭示花生产量及抗病的分子机制。</w:t>
      </w:r>
    </w:p>
    <w:p w:rsidR="00C1396A" w:rsidRPr="007D7B0B" w:rsidRDefault="00C1396A" w:rsidP="00D746AE">
      <w:pPr>
        <w:rPr>
          <w:rFonts w:ascii="Times New Roman" w:hAnsi="Times New Roman" w:cs="Times New Roman"/>
          <w:noProof/>
        </w:rPr>
      </w:pPr>
    </w:p>
    <w:p w:rsidR="00C1396A" w:rsidRPr="007D7B0B" w:rsidRDefault="00C1396A" w:rsidP="00D746AE">
      <w:pPr>
        <w:rPr>
          <w:rFonts w:ascii="Times New Roman" w:hAnsi="Times New Roman" w:cs="Times New Roman"/>
        </w:rPr>
      </w:pPr>
      <w:r w:rsidRPr="007D7B0B">
        <w:rPr>
          <w:rFonts w:ascii="Times New Roman" w:hAnsi="Times New Roman" w:cs="Times New Roman"/>
          <w:b/>
        </w:rPr>
        <w:t>关键词</w:t>
      </w:r>
      <w:r w:rsidR="00373382">
        <w:rPr>
          <w:rFonts w:ascii="Times New Roman" w:hAnsi="Times New Roman" w:cs="Times New Roman" w:hint="eastAsia"/>
        </w:rPr>
        <w:t xml:space="preserve">  </w:t>
      </w:r>
      <w:r w:rsidRPr="007D7B0B">
        <w:rPr>
          <w:rFonts w:ascii="Times New Roman" w:hAnsi="Times New Roman" w:cs="Times New Roman"/>
        </w:rPr>
        <w:t>花生；</w:t>
      </w:r>
      <w:r w:rsidRPr="007D7B0B">
        <w:rPr>
          <w:rFonts w:ascii="Times New Roman" w:hAnsi="Times New Roman" w:cs="Times New Roman"/>
        </w:rPr>
        <w:t>QTL-meta</w:t>
      </w:r>
      <w:r w:rsidRPr="007D7B0B">
        <w:rPr>
          <w:rFonts w:ascii="Times New Roman" w:hAnsi="Times New Roman" w:cs="Times New Roman"/>
        </w:rPr>
        <w:t>分析；产量；抗病</w:t>
      </w:r>
    </w:p>
    <w:p w:rsidR="00C1396A" w:rsidRPr="007D7B0B" w:rsidRDefault="00C1396A" w:rsidP="00D746AE">
      <w:pPr>
        <w:rPr>
          <w:rFonts w:ascii="Times New Roman" w:hAnsi="Times New Roman" w:cs="Times New Roman"/>
          <w:noProof/>
        </w:rPr>
      </w:pPr>
    </w:p>
    <w:p w:rsidR="00C1396A" w:rsidRPr="007D7B0B" w:rsidRDefault="00C1396A" w:rsidP="00D746AE">
      <w:pPr>
        <w:rPr>
          <w:rFonts w:ascii="Times New Roman" w:hAnsi="Times New Roman" w:cs="Times New Roman"/>
          <w:b/>
          <w:noProof/>
        </w:rPr>
      </w:pPr>
      <w:r w:rsidRPr="007D7B0B">
        <w:rPr>
          <w:rFonts w:ascii="Times New Roman" w:hAnsi="Times New Roman" w:cs="Times New Roman"/>
          <w:b/>
          <w:noProof/>
        </w:rPr>
        <w:t>通讯作者</w:t>
      </w:r>
    </w:p>
    <w:p w:rsidR="00C1396A" w:rsidRPr="007D7B0B" w:rsidRDefault="00C1396A" w:rsidP="00D746AE">
      <w:pPr>
        <w:rPr>
          <w:rFonts w:ascii="Times New Roman" w:hAnsi="Times New Roman" w:cs="Times New Roman"/>
        </w:rPr>
      </w:pPr>
      <w:r w:rsidRPr="007D7B0B">
        <w:rPr>
          <w:rFonts w:ascii="Times New Roman" w:hAnsi="Times New Roman" w:cs="Times New Roman"/>
        </w:rPr>
        <w:t>陈小平</w:t>
      </w:r>
      <w:r w:rsidRPr="007D7B0B">
        <w:rPr>
          <w:rFonts w:ascii="Times New Roman" w:hAnsi="Times New Roman" w:cs="Times New Roman"/>
          <w:vertAlign w:val="superscript"/>
        </w:rPr>
        <w:t>*</w:t>
      </w:r>
      <w:r w:rsidRPr="007D7B0B">
        <w:rPr>
          <w:rFonts w:ascii="Times New Roman" w:hAnsi="Times New Roman" w:cs="Times New Roman"/>
        </w:rPr>
        <w:t>：</w:t>
      </w:r>
      <w:r w:rsidRPr="007D7B0B">
        <w:rPr>
          <w:rFonts w:ascii="Times New Roman" w:hAnsi="Times New Roman" w:cs="Times New Roman"/>
        </w:rPr>
        <w:t>chenxiaoping@gdaas.cn</w:t>
      </w:r>
    </w:p>
    <w:p w:rsidR="00C1396A" w:rsidRPr="007D7B0B" w:rsidRDefault="00C1396A" w:rsidP="00D746AE">
      <w:pPr>
        <w:rPr>
          <w:rFonts w:ascii="Times New Roman" w:hAnsi="Times New Roman" w:cs="Times New Roman"/>
        </w:rPr>
      </w:pPr>
      <w:r w:rsidRPr="007D7B0B">
        <w:rPr>
          <w:rFonts w:ascii="Times New Roman" w:hAnsi="Times New Roman" w:cs="Times New Roman"/>
        </w:rPr>
        <w:t>梁炫强</w:t>
      </w:r>
      <w:r w:rsidRPr="007D7B0B">
        <w:rPr>
          <w:rFonts w:ascii="Times New Roman" w:hAnsi="Times New Roman" w:cs="Times New Roman"/>
          <w:vertAlign w:val="superscript"/>
        </w:rPr>
        <w:t>*</w:t>
      </w:r>
      <w:r w:rsidRPr="00373382">
        <w:rPr>
          <w:rFonts w:ascii="Times New Roman" w:hAnsi="Times New Roman" w:cs="Times New Roman"/>
        </w:rPr>
        <w:t>：</w:t>
      </w:r>
      <w:hyperlink r:id="rId153" w:history="1">
        <w:r w:rsidRPr="00373382">
          <w:rPr>
            <w:rStyle w:val="a8"/>
            <w:rFonts w:ascii="Times New Roman" w:hAnsi="Times New Roman" w:cs="Times New Roman"/>
            <w:color w:val="auto"/>
          </w:rPr>
          <w:t>liangxuanqiang@gdaas.cn</w:t>
        </w:r>
      </w:hyperlink>
    </w:p>
    <w:p w:rsidR="00C1396A" w:rsidRPr="007D7B0B" w:rsidRDefault="00C1396A" w:rsidP="00D746AE">
      <w:pPr>
        <w:rPr>
          <w:rFonts w:ascii="Times New Roman" w:hAnsi="Times New Roman" w:cs="Times New Roman"/>
        </w:rPr>
      </w:pPr>
    </w:p>
    <w:p w:rsidR="00C1396A" w:rsidRDefault="00C1396A" w:rsidP="00D746AE">
      <w:pPr>
        <w:rPr>
          <w:rFonts w:ascii="Times New Roman" w:hAnsi="Times New Roman" w:cs="Times New Roman"/>
        </w:rPr>
      </w:pPr>
    </w:p>
    <w:p w:rsidR="001B0CBD" w:rsidRPr="007D7B0B" w:rsidRDefault="001B0CBD" w:rsidP="00D746AE">
      <w:pPr>
        <w:rPr>
          <w:rFonts w:ascii="Times New Roman" w:hAnsi="Times New Roman" w:cs="Times New Roman"/>
        </w:rPr>
      </w:pPr>
    </w:p>
    <w:p w:rsidR="00C1396A" w:rsidRPr="007D7B0B" w:rsidRDefault="00C1396A" w:rsidP="00D746AE">
      <w:pPr>
        <w:pStyle w:val="1"/>
      </w:pPr>
      <w:bookmarkStart w:id="768" w:name="_Toc527399025"/>
      <w:r w:rsidRPr="007D7B0B">
        <w:lastRenderedPageBreak/>
        <w:t>间作模式对辣木叶营养物质及园地土壤养分的影响</w:t>
      </w:r>
      <w:bookmarkEnd w:id="768"/>
    </w:p>
    <w:p w:rsidR="00C1396A" w:rsidRPr="007D7B0B" w:rsidRDefault="00C1396A" w:rsidP="00D746AE">
      <w:pPr>
        <w:jc w:val="center"/>
        <w:rPr>
          <w:rFonts w:ascii="Times New Roman" w:eastAsia="楷体" w:hAnsi="Times New Roman" w:cs="Times New Roman"/>
        </w:rPr>
      </w:pPr>
      <w:r w:rsidRPr="007D7B0B">
        <w:rPr>
          <w:rFonts w:ascii="Times New Roman" w:eastAsia="楷体" w:hAnsi="Times New Roman" w:cs="Times New Roman"/>
        </w:rPr>
        <w:t xml:space="preserve"> </w:t>
      </w:r>
      <w:r w:rsidRPr="007D7B0B">
        <w:rPr>
          <w:rFonts w:ascii="Times New Roman" w:eastAsia="楷体" w:hAnsi="Times New Roman" w:cs="Times New Roman"/>
        </w:rPr>
        <w:t>王应清</w:t>
      </w:r>
      <w:r w:rsidRPr="007D7B0B">
        <w:rPr>
          <w:rFonts w:ascii="Times New Roman" w:eastAsia="楷体" w:hAnsi="Times New Roman" w:cs="Times New Roman"/>
          <w:vertAlign w:val="superscript"/>
        </w:rPr>
        <w:t>1</w:t>
      </w:r>
      <w:r w:rsidRPr="007D7B0B">
        <w:rPr>
          <w:rFonts w:ascii="Times New Roman" w:eastAsia="楷体" w:hAnsi="Times New Roman" w:cs="Times New Roman"/>
        </w:rPr>
        <w:t>，胡永亮</w:t>
      </w:r>
      <w:r w:rsidRPr="007D7B0B">
        <w:rPr>
          <w:rFonts w:ascii="Times New Roman" w:eastAsia="楷体" w:hAnsi="Times New Roman" w:cs="Times New Roman"/>
          <w:vertAlign w:val="superscript"/>
        </w:rPr>
        <w:t>1</w:t>
      </w:r>
      <w:r w:rsidRPr="007D7B0B">
        <w:rPr>
          <w:rFonts w:ascii="Times New Roman" w:eastAsia="楷体" w:hAnsi="Times New Roman" w:cs="Times New Roman"/>
        </w:rPr>
        <w:t>，李守岭</w:t>
      </w:r>
      <w:r w:rsidRPr="007D7B0B">
        <w:rPr>
          <w:rFonts w:ascii="Times New Roman" w:eastAsia="楷体" w:hAnsi="Times New Roman" w:cs="Times New Roman"/>
          <w:vertAlign w:val="superscript"/>
        </w:rPr>
        <w:t>1</w:t>
      </w:r>
      <w:r w:rsidRPr="007D7B0B">
        <w:rPr>
          <w:rFonts w:ascii="Times New Roman" w:eastAsia="楷体" w:hAnsi="Times New Roman" w:cs="Times New Roman"/>
        </w:rPr>
        <w:t>，陈玉芹</w:t>
      </w:r>
      <w:r w:rsidRPr="007D7B0B">
        <w:rPr>
          <w:rFonts w:ascii="Times New Roman" w:eastAsia="楷体" w:hAnsi="Times New Roman" w:cs="Times New Roman"/>
          <w:vertAlign w:val="superscript"/>
        </w:rPr>
        <w:t>1</w:t>
      </w:r>
      <w:r w:rsidRPr="007D7B0B">
        <w:rPr>
          <w:rFonts w:ascii="Times New Roman" w:eastAsia="楷体" w:hAnsi="Times New Roman" w:cs="Times New Roman"/>
        </w:rPr>
        <w:t>，彭瑞云</w:t>
      </w:r>
      <w:r w:rsidRPr="007D7B0B">
        <w:rPr>
          <w:rFonts w:ascii="Times New Roman" w:eastAsia="楷体" w:hAnsi="Times New Roman" w:cs="Times New Roman"/>
          <w:vertAlign w:val="superscript"/>
        </w:rPr>
        <w:t>2</w:t>
      </w:r>
    </w:p>
    <w:p w:rsidR="00C1396A" w:rsidRPr="007D7B0B" w:rsidRDefault="00C1396A" w:rsidP="00D746AE">
      <w:pPr>
        <w:jc w:val="center"/>
        <w:rPr>
          <w:rFonts w:ascii="Times New Roman" w:eastAsia="楷体" w:hAnsi="Times New Roman" w:cs="Times New Roman"/>
        </w:rPr>
      </w:pPr>
      <w:r w:rsidRPr="007D7B0B">
        <w:rPr>
          <w:rFonts w:ascii="Times New Roman" w:eastAsia="楷体" w:hAnsi="Times New Roman" w:cs="Times New Roman"/>
        </w:rPr>
        <w:t xml:space="preserve">1 </w:t>
      </w:r>
      <w:r w:rsidRPr="007D7B0B">
        <w:rPr>
          <w:rFonts w:ascii="Times New Roman" w:eastAsia="楷体" w:hAnsi="Times New Roman" w:cs="Times New Roman"/>
        </w:rPr>
        <w:t>云南省德宏热带农业科学研究所，</w:t>
      </w:r>
      <w:r w:rsidRPr="007D7B0B">
        <w:rPr>
          <w:rFonts w:ascii="Times New Roman" w:eastAsia="楷体" w:hAnsi="Times New Roman" w:cs="Times New Roman"/>
        </w:rPr>
        <w:t xml:space="preserve"> </w:t>
      </w:r>
      <w:r w:rsidRPr="007D7B0B">
        <w:rPr>
          <w:rFonts w:ascii="Times New Roman" w:eastAsia="楷体" w:hAnsi="Times New Roman" w:cs="Times New Roman"/>
        </w:rPr>
        <w:t>云南瑞丽</w:t>
      </w:r>
      <w:r w:rsidRPr="007D7B0B">
        <w:rPr>
          <w:rFonts w:ascii="Times New Roman" w:eastAsia="楷体" w:hAnsi="Times New Roman" w:cs="Times New Roman"/>
        </w:rPr>
        <w:t xml:space="preserve">  678600</w:t>
      </w:r>
    </w:p>
    <w:p w:rsidR="00C1396A" w:rsidRPr="007D7B0B" w:rsidRDefault="00C1396A" w:rsidP="00D746AE">
      <w:pPr>
        <w:rPr>
          <w:rFonts w:ascii="Times New Roman" w:eastAsia="楷体" w:hAnsi="Times New Roman" w:cs="Times New Roman"/>
        </w:rPr>
      </w:pPr>
      <w:r w:rsidRPr="007D7B0B">
        <w:rPr>
          <w:rFonts w:ascii="Times New Roman" w:eastAsia="楷体" w:hAnsi="Times New Roman" w:cs="Times New Roman"/>
        </w:rPr>
        <w:t xml:space="preserve">          2 </w:t>
      </w:r>
      <w:r w:rsidRPr="007D7B0B">
        <w:rPr>
          <w:rFonts w:ascii="Times New Roman" w:eastAsia="楷体" w:hAnsi="Times New Roman" w:cs="Times New Roman"/>
        </w:rPr>
        <w:t>云南省瑞丽市农业局经济作物技术推广站，云南瑞丽</w:t>
      </w:r>
      <w:r w:rsidRPr="007D7B0B">
        <w:rPr>
          <w:rFonts w:ascii="Times New Roman" w:eastAsia="楷体" w:hAnsi="Times New Roman" w:cs="Times New Roman"/>
        </w:rPr>
        <w:t xml:space="preserve">  678600 </w:t>
      </w:r>
    </w:p>
    <w:p w:rsidR="00C1396A" w:rsidRPr="007D7B0B" w:rsidRDefault="00C1396A" w:rsidP="00D746AE">
      <w:pPr>
        <w:jc w:val="center"/>
        <w:rPr>
          <w:rFonts w:ascii="Times New Roman" w:eastAsia="楷体" w:hAnsi="Times New Roman" w:cs="Times New Roman"/>
        </w:rPr>
      </w:pPr>
    </w:p>
    <w:p w:rsidR="00C1396A" w:rsidRPr="007D7B0B" w:rsidRDefault="00C1396A" w:rsidP="00D746AE">
      <w:pPr>
        <w:rPr>
          <w:rFonts w:ascii="Times New Roman" w:hAnsi="Times New Roman" w:cs="Times New Roman"/>
        </w:rPr>
      </w:pPr>
      <w:r w:rsidRPr="007D7B0B">
        <w:rPr>
          <w:rFonts w:ascii="Times New Roman" w:hAnsi="Times New Roman" w:cs="Times New Roman"/>
          <w:b/>
          <w:bCs/>
        </w:rPr>
        <w:t>摘</w:t>
      </w:r>
      <w:r w:rsidR="00373382">
        <w:rPr>
          <w:rFonts w:ascii="Times New Roman" w:hAnsi="Times New Roman" w:cs="Times New Roman" w:hint="eastAsia"/>
          <w:b/>
          <w:bCs/>
        </w:rPr>
        <w:t xml:space="preserve"> </w:t>
      </w:r>
      <w:r w:rsidRPr="007D7B0B">
        <w:rPr>
          <w:rFonts w:ascii="Times New Roman" w:hAnsi="Times New Roman" w:cs="Times New Roman"/>
          <w:b/>
          <w:bCs/>
        </w:rPr>
        <w:t>要</w:t>
      </w:r>
      <w:r w:rsidR="00373382">
        <w:rPr>
          <w:rFonts w:ascii="Times New Roman" w:hAnsi="Times New Roman" w:cs="Times New Roman" w:hint="eastAsia"/>
        </w:rPr>
        <w:t xml:space="preserve"> </w:t>
      </w:r>
      <w:r w:rsidRPr="007D7B0B">
        <w:rPr>
          <w:rFonts w:ascii="Times New Roman" w:hAnsi="Times New Roman" w:cs="Times New Roman"/>
        </w:rPr>
        <w:t>以云南省瑞丽市辣木园间作白芨、猫须草、紫薯和菊苣为研究对象，以辣木净作为对照，通过对园地土壤中碱解氮、有效磷和速效钾含量的测定，比较分析了辣木间作不同作物对土壤养分的影响，通过对辣木叶片蛋白质、维生素</w:t>
      </w:r>
      <w:r w:rsidRPr="007D7B0B">
        <w:rPr>
          <w:rFonts w:ascii="Times New Roman" w:hAnsi="Times New Roman" w:cs="Times New Roman"/>
        </w:rPr>
        <w:t>C</w:t>
      </w:r>
      <w:r w:rsidRPr="007D7B0B">
        <w:rPr>
          <w:rFonts w:ascii="Times New Roman" w:hAnsi="Times New Roman" w:cs="Times New Roman"/>
        </w:rPr>
        <w:t>、可溶性糖、游离氨基酸等营养物质含量的测定，比较分析了辣木间作不同作物对辣木叶片营养物质的影响。结果表明：辣木间作不同作物后土壤中碱解氮、有效磷、速效钾的含量与辣木净作相比均有所变化，其中碱解氮含量相比净作提高了</w:t>
      </w:r>
      <w:r w:rsidRPr="007D7B0B">
        <w:rPr>
          <w:rFonts w:ascii="Times New Roman" w:hAnsi="Times New Roman" w:cs="Times New Roman"/>
        </w:rPr>
        <w:t>13.05%~37.83%</w:t>
      </w:r>
      <w:r w:rsidRPr="007D7B0B">
        <w:rPr>
          <w:rFonts w:ascii="Times New Roman" w:hAnsi="Times New Roman" w:cs="Times New Roman"/>
        </w:rPr>
        <w:t>，分别表现为辣木</w:t>
      </w:r>
      <w:r w:rsidRPr="007D7B0B">
        <w:rPr>
          <w:rFonts w:ascii="Times New Roman" w:hAnsi="Times New Roman" w:cs="Times New Roman"/>
        </w:rPr>
        <w:t>//</w:t>
      </w:r>
      <w:r w:rsidRPr="007D7B0B">
        <w:rPr>
          <w:rFonts w:ascii="Times New Roman" w:hAnsi="Times New Roman" w:cs="Times New Roman"/>
        </w:rPr>
        <w:t>白芨</w:t>
      </w:r>
      <w:r w:rsidRPr="007D7B0B">
        <w:rPr>
          <w:rFonts w:ascii="Times New Roman" w:hAnsi="Times New Roman" w:cs="Times New Roman"/>
        </w:rPr>
        <w:t>&gt;</w:t>
      </w:r>
      <w:r w:rsidRPr="007D7B0B">
        <w:rPr>
          <w:rFonts w:ascii="Times New Roman" w:hAnsi="Times New Roman" w:cs="Times New Roman"/>
        </w:rPr>
        <w:t>辣木</w:t>
      </w:r>
      <w:r w:rsidRPr="007D7B0B">
        <w:rPr>
          <w:rFonts w:ascii="Times New Roman" w:hAnsi="Times New Roman" w:cs="Times New Roman"/>
        </w:rPr>
        <w:t>//</w:t>
      </w:r>
      <w:r w:rsidRPr="007D7B0B">
        <w:rPr>
          <w:rFonts w:ascii="Times New Roman" w:hAnsi="Times New Roman" w:cs="Times New Roman"/>
        </w:rPr>
        <w:t>紫薯</w:t>
      </w:r>
      <w:r w:rsidRPr="007D7B0B">
        <w:rPr>
          <w:rFonts w:ascii="Times New Roman" w:hAnsi="Times New Roman" w:cs="Times New Roman"/>
        </w:rPr>
        <w:t>&gt;</w:t>
      </w:r>
      <w:r w:rsidRPr="007D7B0B">
        <w:rPr>
          <w:rFonts w:ascii="Times New Roman" w:hAnsi="Times New Roman" w:cs="Times New Roman"/>
        </w:rPr>
        <w:t>辣木</w:t>
      </w:r>
      <w:r w:rsidRPr="007D7B0B">
        <w:rPr>
          <w:rFonts w:ascii="Times New Roman" w:hAnsi="Times New Roman" w:cs="Times New Roman"/>
        </w:rPr>
        <w:t>//</w:t>
      </w:r>
      <w:r w:rsidRPr="007D7B0B">
        <w:rPr>
          <w:rFonts w:ascii="Times New Roman" w:hAnsi="Times New Roman" w:cs="Times New Roman"/>
        </w:rPr>
        <w:t>菊苣</w:t>
      </w:r>
      <w:r w:rsidRPr="007D7B0B">
        <w:rPr>
          <w:rFonts w:ascii="Times New Roman" w:hAnsi="Times New Roman" w:cs="Times New Roman"/>
        </w:rPr>
        <w:t>&gt;</w:t>
      </w:r>
      <w:r w:rsidRPr="007D7B0B">
        <w:rPr>
          <w:rFonts w:ascii="Times New Roman" w:hAnsi="Times New Roman" w:cs="Times New Roman"/>
        </w:rPr>
        <w:t>辣木</w:t>
      </w:r>
      <w:r w:rsidRPr="007D7B0B">
        <w:rPr>
          <w:rFonts w:ascii="Times New Roman" w:hAnsi="Times New Roman" w:cs="Times New Roman"/>
        </w:rPr>
        <w:t>//</w:t>
      </w:r>
      <w:r w:rsidRPr="007D7B0B">
        <w:rPr>
          <w:rFonts w:ascii="Times New Roman" w:hAnsi="Times New Roman" w:cs="Times New Roman"/>
        </w:rPr>
        <w:t>猫须草</w:t>
      </w:r>
      <w:r w:rsidRPr="007D7B0B">
        <w:rPr>
          <w:rFonts w:ascii="Times New Roman" w:hAnsi="Times New Roman" w:cs="Times New Roman"/>
        </w:rPr>
        <w:t>&gt;</w:t>
      </w:r>
      <w:r w:rsidRPr="007D7B0B">
        <w:rPr>
          <w:rFonts w:ascii="Times New Roman" w:hAnsi="Times New Roman" w:cs="Times New Roman"/>
        </w:rPr>
        <w:t>辣木净作；有效磷含量相比净作提高了</w:t>
      </w:r>
      <w:r w:rsidRPr="007D7B0B">
        <w:rPr>
          <w:rFonts w:ascii="Times New Roman" w:hAnsi="Times New Roman" w:cs="Times New Roman"/>
        </w:rPr>
        <w:t>0.87%~84.73%</w:t>
      </w:r>
      <w:r w:rsidRPr="007D7B0B">
        <w:rPr>
          <w:rFonts w:ascii="Times New Roman" w:hAnsi="Times New Roman" w:cs="Times New Roman"/>
        </w:rPr>
        <w:t>，分别表现为辣木</w:t>
      </w:r>
      <w:r w:rsidRPr="007D7B0B">
        <w:rPr>
          <w:rFonts w:ascii="Times New Roman" w:hAnsi="Times New Roman" w:cs="Times New Roman"/>
        </w:rPr>
        <w:t>//</w:t>
      </w:r>
      <w:r w:rsidRPr="007D7B0B">
        <w:rPr>
          <w:rFonts w:ascii="Times New Roman" w:hAnsi="Times New Roman" w:cs="Times New Roman"/>
        </w:rPr>
        <w:t>猫须草</w:t>
      </w:r>
      <w:r w:rsidRPr="007D7B0B">
        <w:rPr>
          <w:rFonts w:ascii="Times New Roman" w:hAnsi="Times New Roman" w:cs="Times New Roman"/>
        </w:rPr>
        <w:t>&gt;</w:t>
      </w:r>
      <w:r w:rsidRPr="007D7B0B">
        <w:rPr>
          <w:rFonts w:ascii="Times New Roman" w:hAnsi="Times New Roman" w:cs="Times New Roman"/>
        </w:rPr>
        <w:t>辣木</w:t>
      </w:r>
      <w:r w:rsidRPr="007D7B0B">
        <w:rPr>
          <w:rFonts w:ascii="Times New Roman" w:hAnsi="Times New Roman" w:cs="Times New Roman"/>
        </w:rPr>
        <w:t>//</w:t>
      </w:r>
      <w:r w:rsidRPr="007D7B0B">
        <w:rPr>
          <w:rFonts w:ascii="Times New Roman" w:hAnsi="Times New Roman" w:cs="Times New Roman"/>
        </w:rPr>
        <w:t>白芨</w:t>
      </w:r>
      <w:r w:rsidRPr="007D7B0B">
        <w:rPr>
          <w:rFonts w:ascii="Times New Roman" w:hAnsi="Times New Roman" w:cs="Times New Roman"/>
        </w:rPr>
        <w:t>&gt;</w:t>
      </w:r>
      <w:r w:rsidRPr="007D7B0B">
        <w:rPr>
          <w:rFonts w:ascii="Times New Roman" w:hAnsi="Times New Roman" w:cs="Times New Roman"/>
        </w:rPr>
        <w:t>辣木</w:t>
      </w:r>
      <w:r w:rsidRPr="007D7B0B">
        <w:rPr>
          <w:rFonts w:ascii="Times New Roman" w:hAnsi="Times New Roman" w:cs="Times New Roman"/>
        </w:rPr>
        <w:t>//</w:t>
      </w:r>
      <w:r w:rsidRPr="007D7B0B">
        <w:rPr>
          <w:rFonts w:ascii="Times New Roman" w:hAnsi="Times New Roman" w:cs="Times New Roman"/>
        </w:rPr>
        <w:t>菊苣</w:t>
      </w:r>
      <w:r w:rsidRPr="007D7B0B">
        <w:rPr>
          <w:rFonts w:ascii="Times New Roman" w:hAnsi="Times New Roman" w:cs="Times New Roman"/>
        </w:rPr>
        <w:t>&gt;</w:t>
      </w:r>
      <w:r w:rsidRPr="007D7B0B">
        <w:rPr>
          <w:rFonts w:ascii="Times New Roman" w:hAnsi="Times New Roman" w:cs="Times New Roman"/>
        </w:rPr>
        <w:t>辣木</w:t>
      </w:r>
      <w:r w:rsidRPr="007D7B0B">
        <w:rPr>
          <w:rFonts w:ascii="Times New Roman" w:hAnsi="Times New Roman" w:cs="Times New Roman"/>
        </w:rPr>
        <w:t>//</w:t>
      </w:r>
      <w:r w:rsidRPr="007D7B0B">
        <w:rPr>
          <w:rFonts w:ascii="Times New Roman" w:hAnsi="Times New Roman" w:cs="Times New Roman"/>
        </w:rPr>
        <w:t>紫薯</w:t>
      </w:r>
      <w:r w:rsidRPr="007D7B0B">
        <w:rPr>
          <w:rFonts w:ascii="Times New Roman" w:hAnsi="Times New Roman" w:cs="Times New Roman"/>
        </w:rPr>
        <w:t>&gt;</w:t>
      </w:r>
      <w:r w:rsidRPr="007D7B0B">
        <w:rPr>
          <w:rFonts w:ascii="Times New Roman" w:hAnsi="Times New Roman" w:cs="Times New Roman"/>
        </w:rPr>
        <w:t>辣木净作；速效钾含量相比净作提高了</w:t>
      </w:r>
      <w:r w:rsidRPr="007D7B0B">
        <w:rPr>
          <w:rFonts w:ascii="Times New Roman" w:hAnsi="Times New Roman" w:cs="Times New Roman"/>
        </w:rPr>
        <w:t>22.82%~169.24%</w:t>
      </w:r>
      <w:r w:rsidRPr="007D7B0B">
        <w:rPr>
          <w:rFonts w:ascii="Times New Roman" w:hAnsi="Times New Roman" w:cs="Times New Roman"/>
        </w:rPr>
        <w:t>，分别表现为辣木</w:t>
      </w:r>
      <w:r w:rsidRPr="007D7B0B">
        <w:rPr>
          <w:rFonts w:ascii="Times New Roman" w:hAnsi="Times New Roman" w:cs="Times New Roman"/>
        </w:rPr>
        <w:t>+</w:t>
      </w:r>
      <w:r w:rsidRPr="007D7B0B">
        <w:rPr>
          <w:rFonts w:ascii="Times New Roman" w:hAnsi="Times New Roman" w:cs="Times New Roman"/>
        </w:rPr>
        <w:t>猫须草</w:t>
      </w:r>
      <w:r w:rsidRPr="007D7B0B">
        <w:rPr>
          <w:rFonts w:ascii="Times New Roman" w:hAnsi="Times New Roman" w:cs="Times New Roman"/>
        </w:rPr>
        <w:t>&gt;</w:t>
      </w:r>
      <w:r w:rsidRPr="007D7B0B">
        <w:rPr>
          <w:rFonts w:ascii="Times New Roman" w:hAnsi="Times New Roman" w:cs="Times New Roman"/>
        </w:rPr>
        <w:t>辣木</w:t>
      </w:r>
      <w:r w:rsidRPr="007D7B0B">
        <w:rPr>
          <w:rFonts w:ascii="Times New Roman" w:hAnsi="Times New Roman" w:cs="Times New Roman"/>
        </w:rPr>
        <w:t>+</w:t>
      </w:r>
      <w:r w:rsidRPr="007D7B0B">
        <w:rPr>
          <w:rFonts w:ascii="Times New Roman" w:hAnsi="Times New Roman" w:cs="Times New Roman"/>
        </w:rPr>
        <w:t>白芨</w:t>
      </w:r>
      <w:r w:rsidRPr="007D7B0B">
        <w:rPr>
          <w:rFonts w:ascii="Times New Roman" w:hAnsi="Times New Roman" w:cs="Times New Roman"/>
        </w:rPr>
        <w:t>&gt;</w:t>
      </w:r>
      <w:r w:rsidRPr="007D7B0B">
        <w:rPr>
          <w:rFonts w:ascii="Times New Roman" w:hAnsi="Times New Roman" w:cs="Times New Roman"/>
        </w:rPr>
        <w:t>辣木</w:t>
      </w:r>
      <w:r w:rsidRPr="007D7B0B">
        <w:rPr>
          <w:rFonts w:ascii="Times New Roman" w:hAnsi="Times New Roman" w:cs="Times New Roman"/>
        </w:rPr>
        <w:t>+</w:t>
      </w:r>
      <w:r w:rsidRPr="007D7B0B">
        <w:rPr>
          <w:rFonts w:ascii="Times New Roman" w:hAnsi="Times New Roman" w:cs="Times New Roman"/>
        </w:rPr>
        <w:t>菊苣</w:t>
      </w:r>
      <w:r w:rsidRPr="007D7B0B">
        <w:rPr>
          <w:rFonts w:ascii="Times New Roman" w:hAnsi="Times New Roman" w:cs="Times New Roman"/>
        </w:rPr>
        <w:t>&gt;</w:t>
      </w:r>
      <w:r w:rsidRPr="007D7B0B">
        <w:rPr>
          <w:rFonts w:ascii="Times New Roman" w:hAnsi="Times New Roman" w:cs="Times New Roman"/>
        </w:rPr>
        <w:t>辣木</w:t>
      </w:r>
      <w:r w:rsidRPr="007D7B0B">
        <w:rPr>
          <w:rFonts w:ascii="Times New Roman" w:hAnsi="Times New Roman" w:cs="Times New Roman"/>
        </w:rPr>
        <w:t>+</w:t>
      </w:r>
      <w:r w:rsidRPr="007D7B0B">
        <w:rPr>
          <w:rFonts w:ascii="Times New Roman" w:hAnsi="Times New Roman" w:cs="Times New Roman"/>
        </w:rPr>
        <w:t>紫薯</w:t>
      </w:r>
      <w:r w:rsidRPr="007D7B0B">
        <w:rPr>
          <w:rFonts w:ascii="Times New Roman" w:hAnsi="Times New Roman" w:cs="Times New Roman"/>
        </w:rPr>
        <w:t>&gt;</w:t>
      </w:r>
      <w:r w:rsidRPr="007D7B0B">
        <w:rPr>
          <w:rFonts w:ascii="Times New Roman" w:hAnsi="Times New Roman" w:cs="Times New Roman"/>
        </w:rPr>
        <w:t>辣木净作。辣木间作不同作物对辣木叶片蛋白质、还原性维</w:t>
      </w:r>
      <w:r w:rsidRPr="007D7B0B">
        <w:rPr>
          <w:rFonts w:ascii="Times New Roman" w:hAnsi="Times New Roman" w:cs="Times New Roman"/>
        </w:rPr>
        <w:t>C</w:t>
      </w:r>
      <w:r w:rsidRPr="007D7B0B">
        <w:rPr>
          <w:rFonts w:ascii="Times New Roman" w:hAnsi="Times New Roman" w:cs="Times New Roman"/>
        </w:rPr>
        <w:t>、可溶性糖、游离氨基酸等营养物质均有影响，与辣木净作相比，辣木</w:t>
      </w:r>
      <w:r w:rsidRPr="007D7B0B">
        <w:rPr>
          <w:rFonts w:ascii="Times New Roman" w:hAnsi="Times New Roman" w:cs="Times New Roman"/>
        </w:rPr>
        <w:t>//</w:t>
      </w:r>
      <w:r w:rsidRPr="007D7B0B">
        <w:rPr>
          <w:rFonts w:ascii="Times New Roman" w:hAnsi="Times New Roman" w:cs="Times New Roman"/>
        </w:rPr>
        <w:t>猫须草能显著提高辣木叶中蛋白质、可溶性糖和游离氨基酸的含量，辣木</w:t>
      </w:r>
      <w:r w:rsidRPr="007D7B0B">
        <w:rPr>
          <w:rFonts w:ascii="Times New Roman" w:hAnsi="Times New Roman" w:cs="Times New Roman"/>
        </w:rPr>
        <w:t>//</w:t>
      </w:r>
      <w:r w:rsidRPr="007D7B0B">
        <w:rPr>
          <w:rFonts w:ascii="Times New Roman" w:hAnsi="Times New Roman" w:cs="Times New Roman"/>
        </w:rPr>
        <w:t>白芨能显著提高辣木叶中可溶性糖和游离氨基酸的含量。综合评价，认为该地辣木园适宜的间作物为猫须草。</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r w:rsidRPr="007D7B0B">
        <w:rPr>
          <w:rFonts w:ascii="Times New Roman" w:hAnsi="Times New Roman" w:cs="Times New Roman"/>
          <w:b/>
          <w:bCs/>
        </w:rPr>
        <w:t>关键词</w:t>
      </w:r>
      <w:r w:rsidR="00373382">
        <w:rPr>
          <w:rFonts w:ascii="Times New Roman" w:hAnsi="Times New Roman" w:cs="Times New Roman" w:hint="eastAsia"/>
        </w:rPr>
        <w:t xml:space="preserve"> </w:t>
      </w:r>
      <w:r w:rsidRPr="007D7B0B">
        <w:rPr>
          <w:rFonts w:ascii="Times New Roman" w:hAnsi="Times New Roman" w:cs="Times New Roman"/>
        </w:rPr>
        <w:t>辣木；间作；土壤养分；营养成分</w:t>
      </w:r>
      <w:r w:rsidRPr="007D7B0B">
        <w:rPr>
          <w:rFonts w:ascii="Times New Roman" w:hAnsi="Times New Roman" w:cs="Times New Roman"/>
        </w:rPr>
        <w:t xml:space="preserve"> </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p>
    <w:p w:rsidR="00C1396A" w:rsidRPr="007D7B0B" w:rsidRDefault="00C1396A" w:rsidP="00D746AE">
      <w:pPr>
        <w:pStyle w:val="1"/>
      </w:pPr>
      <w:bookmarkStart w:id="769" w:name="_Toc527399026"/>
      <w:r w:rsidRPr="007D7B0B">
        <w:t>枇杷</w:t>
      </w:r>
      <w:r w:rsidRPr="007D7B0B">
        <w:rPr>
          <w:i/>
        </w:rPr>
        <w:t>EjAS1</w:t>
      </w:r>
      <w:r w:rsidRPr="007D7B0B">
        <w:t>/</w:t>
      </w:r>
      <w:r w:rsidRPr="007D7B0B">
        <w:rPr>
          <w:i/>
        </w:rPr>
        <w:t>2</w:t>
      </w:r>
      <w:r w:rsidRPr="007D7B0B">
        <w:t>克隆与组织表达特异性分析</w:t>
      </w:r>
      <w:bookmarkEnd w:id="769"/>
    </w:p>
    <w:p w:rsidR="00C1396A" w:rsidRPr="007D7B0B" w:rsidRDefault="00C1396A" w:rsidP="00D746AE">
      <w:pPr>
        <w:jc w:val="center"/>
        <w:rPr>
          <w:rFonts w:ascii="Times New Roman" w:eastAsia="楷体" w:hAnsi="Times New Roman" w:cs="Times New Roman"/>
        </w:rPr>
      </w:pPr>
      <w:r w:rsidRPr="007D7B0B">
        <w:rPr>
          <w:rFonts w:ascii="Times New Roman" w:eastAsia="楷体" w:hAnsi="Times New Roman" w:cs="Times New Roman"/>
        </w:rPr>
        <w:t>白昀鹭</w:t>
      </w:r>
      <w:r w:rsidRPr="007D7B0B">
        <w:rPr>
          <w:rFonts w:ascii="Times New Roman" w:eastAsia="楷体" w:hAnsi="Times New Roman" w:cs="Times New Roman"/>
          <w:vertAlign w:val="superscript"/>
        </w:rPr>
        <w:t>1</w:t>
      </w:r>
      <w:r w:rsidRPr="007D7B0B">
        <w:rPr>
          <w:rFonts w:ascii="Times New Roman" w:eastAsia="楷体" w:hAnsi="Times New Roman" w:cs="Times New Roman"/>
        </w:rPr>
        <w:t>，</w:t>
      </w:r>
      <w:r w:rsidRPr="007D7B0B">
        <w:rPr>
          <w:rFonts w:ascii="Times New Roman" w:eastAsia="楷体" w:hAnsi="Times New Roman" w:cs="Times New Roman"/>
        </w:rPr>
        <w:t xml:space="preserve"> </w:t>
      </w:r>
      <w:r w:rsidRPr="007D7B0B">
        <w:rPr>
          <w:rFonts w:ascii="Times New Roman" w:eastAsia="楷体" w:hAnsi="Times New Roman" w:cs="Times New Roman"/>
        </w:rPr>
        <w:t>苏文炳</w:t>
      </w:r>
      <w:r w:rsidRPr="007D7B0B">
        <w:rPr>
          <w:rFonts w:ascii="Times New Roman" w:eastAsia="楷体" w:hAnsi="Times New Roman" w:cs="Times New Roman"/>
        </w:rPr>
        <w:t>1</w:t>
      </w:r>
      <w:r w:rsidRPr="007D7B0B">
        <w:rPr>
          <w:rFonts w:ascii="Times New Roman" w:eastAsia="楷体" w:hAnsi="Times New Roman" w:cs="Times New Roman"/>
        </w:rPr>
        <w:t>，刘月学</w:t>
      </w:r>
      <w:r w:rsidRPr="007D7B0B">
        <w:rPr>
          <w:rFonts w:ascii="Times New Roman" w:eastAsia="楷体" w:hAnsi="Times New Roman" w:cs="Times New Roman"/>
          <w:vertAlign w:val="superscript"/>
        </w:rPr>
        <w:t>2</w:t>
      </w:r>
      <w:r w:rsidRPr="007D7B0B">
        <w:rPr>
          <w:rFonts w:ascii="Times New Roman" w:eastAsia="楷体" w:hAnsi="Times New Roman" w:cs="Times New Roman"/>
        </w:rPr>
        <w:t>，</w:t>
      </w:r>
      <w:r w:rsidRPr="007D7B0B">
        <w:rPr>
          <w:rFonts w:ascii="Times New Roman" w:eastAsia="楷体" w:hAnsi="Times New Roman" w:cs="Times New Roman"/>
        </w:rPr>
        <w:t xml:space="preserve"> </w:t>
      </w:r>
      <w:r w:rsidRPr="007D7B0B">
        <w:rPr>
          <w:rFonts w:ascii="Times New Roman" w:eastAsia="楷体" w:hAnsi="Times New Roman" w:cs="Times New Roman"/>
        </w:rPr>
        <w:t>蒋园园</w:t>
      </w:r>
      <w:r w:rsidRPr="007D7B0B">
        <w:rPr>
          <w:rFonts w:ascii="Times New Roman" w:eastAsia="楷体" w:hAnsi="Times New Roman" w:cs="Times New Roman"/>
          <w:vertAlign w:val="superscript"/>
        </w:rPr>
        <w:t>1</w:t>
      </w:r>
      <w:r w:rsidRPr="007D7B0B">
        <w:rPr>
          <w:rFonts w:ascii="Times New Roman" w:eastAsia="楷体" w:hAnsi="Times New Roman" w:cs="Times New Roman"/>
        </w:rPr>
        <w:t>，</w:t>
      </w:r>
      <w:r w:rsidRPr="007D7B0B">
        <w:rPr>
          <w:rFonts w:ascii="Times New Roman" w:eastAsia="楷体" w:hAnsi="Times New Roman" w:cs="Times New Roman"/>
        </w:rPr>
        <w:t xml:space="preserve"> </w:t>
      </w:r>
      <w:r w:rsidRPr="007D7B0B">
        <w:rPr>
          <w:rFonts w:ascii="Times New Roman" w:eastAsia="楷体" w:hAnsi="Times New Roman" w:cs="Times New Roman"/>
        </w:rPr>
        <w:t>龙婷</w:t>
      </w:r>
      <w:r w:rsidRPr="007D7B0B">
        <w:rPr>
          <w:rFonts w:ascii="Times New Roman" w:eastAsia="楷体" w:hAnsi="Times New Roman" w:cs="Times New Roman"/>
          <w:vertAlign w:val="superscript"/>
        </w:rPr>
        <w:t>1</w:t>
      </w:r>
      <w:r w:rsidRPr="007D7B0B">
        <w:rPr>
          <w:rFonts w:ascii="Times New Roman" w:eastAsia="楷体" w:hAnsi="Times New Roman" w:cs="Times New Roman"/>
        </w:rPr>
        <w:t>，胡琛</w:t>
      </w:r>
      <w:r w:rsidRPr="007D7B0B">
        <w:rPr>
          <w:rFonts w:ascii="Times New Roman" w:eastAsia="楷体" w:hAnsi="Times New Roman" w:cs="Times New Roman"/>
          <w:vertAlign w:val="superscript"/>
        </w:rPr>
        <w:t>1</w:t>
      </w:r>
      <w:r w:rsidRPr="007D7B0B">
        <w:rPr>
          <w:rFonts w:ascii="Times New Roman" w:eastAsia="楷体" w:hAnsi="Times New Roman" w:cs="Times New Roman"/>
        </w:rPr>
        <w:t>，</w:t>
      </w:r>
      <w:r w:rsidRPr="007D7B0B">
        <w:rPr>
          <w:rFonts w:ascii="Times New Roman" w:eastAsia="楷体" w:hAnsi="Times New Roman" w:cs="Times New Roman"/>
        </w:rPr>
        <w:t xml:space="preserve"> </w:t>
      </w:r>
      <w:r w:rsidRPr="007D7B0B">
        <w:rPr>
          <w:rFonts w:ascii="Times New Roman" w:eastAsia="楷体" w:hAnsi="Times New Roman" w:cs="Times New Roman"/>
        </w:rPr>
        <w:t>林顺权</w:t>
      </w:r>
      <w:r w:rsidRPr="007D7B0B">
        <w:rPr>
          <w:rFonts w:ascii="Times New Roman" w:eastAsia="楷体" w:hAnsi="Times New Roman" w:cs="Times New Roman"/>
          <w:vertAlign w:val="superscript"/>
        </w:rPr>
        <w:t>1*</w:t>
      </w:r>
    </w:p>
    <w:p w:rsidR="00C1396A" w:rsidRPr="007D7B0B" w:rsidRDefault="00C1396A" w:rsidP="00D746AE">
      <w:pPr>
        <w:jc w:val="center"/>
        <w:rPr>
          <w:rFonts w:ascii="Times New Roman" w:eastAsia="楷体" w:hAnsi="Times New Roman" w:cs="Times New Roman"/>
        </w:rPr>
      </w:pPr>
      <w:r w:rsidRPr="007D7B0B">
        <w:rPr>
          <w:rFonts w:ascii="Times New Roman" w:eastAsia="楷体" w:hAnsi="Times New Roman" w:cs="Times New Roman"/>
        </w:rPr>
        <w:t>1</w:t>
      </w:r>
      <w:r w:rsidRPr="007D7B0B">
        <w:rPr>
          <w:rFonts w:ascii="Times New Roman" w:eastAsia="楷体" w:hAnsi="Times New Roman" w:cs="Times New Roman"/>
        </w:rPr>
        <w:t>华南农业大学园艺学院，广州</w:t>
      </w:r>
      <w:r w:rsidRPr="007D7B0B">
        <w:rPr>
          <w:rFonts w:ascii="Times New Roman" w:eastAsia="楷体" w:hAnsi="Times New Roman" w:cs="Times New Roman"/>
        </w:rPr>
        <w:t xml:space="preserve"> 510642</w:t>
      </w:r>
    </w:p>
    <w:p w:rsidR="00C1396A" w:rsidRPr="007D7B0B" w:rsidRDefault="00C1396A" w:rsidP="00D746AE">
      <w:pPr>
        <w:jc w:val="center"/>
        <w:rPr>
          <w:rFonts w:ascii="Times New Roman" w:eastAsia="楷体" w:hAnsi="Times New Roman" w:cs="Times New Roman"/>
        </w:rPr>
      </w:pPr>
      <w:r w:rsidRPr="007D7B0B">
        <w:rPr>
          <w:rFonts w:ascii="Times New Roman" w:eastAsia="楷体" w:hAnsi="Times New Roman" w:cs="Times New Roman"/>
        </w:rPr>
        <w:t xml:space="preserve">2 </w:t>
      </w:r>
      <w:r w:rsidRPr="007D7B0B">
        <w:rPr>
          <w:rFonts w:ascii="Times New Roman" w:eastAsia="楷体" w:hAnsi="Times New Roman" w:cs="Times New Roman"/>
        </w:rPr>
        <w:t>沈阳农业大学园艺学院，沈阳</w:t>
      </w:r>
      <w:r w:rsidRPr="007D7B0B">
        <w:rPr>
          <w:rFonts w:ascii="Times New Roman" w:eastAsia="楷体" w:hAnsi="Times New Roman" w:cs="Times New Roman"/>
        </w:rPr>
        <w:t xml:space="preserve"> 110866</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r w:rsidRPr="007D7B0B">
        <w:rPr>
          <w:rFonts w:ascii="Times New Roman" w:hAnsi="Times New Roman" w:cs="Times New Roman"/>
          <w:b/>
        </w:rPr>
        <w:t>摘</w:t>
      </w:r>
      <w:r w:rsidR="00373382">
        <w:rPr>
          <w:rFonts w:ascii="Times New Roman" w:hAnsi="Times New Roman" w:cs="Times New Roman" w:hint="eastAsia"/>
          <w:b/>
        </w:rPr>
        <w:t xml:space="preserve"> </w:t>
      </w:r>
      <w:r w:rsidRPr="007D7B0B">
        <w:rPr>
          <w:rFonts w:ascii="Times New Roman" w:hAnsi="Times New Roman" w:cs="Times New Roman"/>
          <w:b/>
        </w:rPr>
        <w:t>要</w:t>
      </w:r>
      <w:r w:rsidR="00373382">
        <w:rPr>
          <w:rFonts w:ascii="Times New Roman" w:hAnsi="Times New Roman" w:cs="Times New Roman" w:hint="eastAsia"/>
          <w:b/>
        </w:rPr>
        <w:t xml:space="preserve"> </w:t>
      </w:r>
      <w:r w:rsidRPr="007D7B0B">
        <w:rPr>
          <w:rFonts w:ascii="Times New Roman" w:hAnsi="Times New Roman" w:cs="Times New Roman"/>
        </w:rPr>
        <w:t>枇杷叶为常见中药，近年因叶片提取物具有抗肿瘤、抗肝炎等功效也开始广受现代医药利用。叶片中的三萜酸类化合物是其发挥药效的重要组份，其中熊果酸（</w:t>
      </w:r>
      <w:r w:rsidRPr="007D7B0B">
        <w:rPr>
          <w:rFonts w:ascii="Times New Roman" w:hAnsi="Times New Roman" w:cs="Times New Roman"/>
        </w:rPr>
        <w:t>Ursolic Acid, UA</w:t>
      </w:r>
      <w:r w:rsidRPr="007D7B0B">
        <w:rPr>
          <w:rFonts w:ascii="Times New Roman" w:hAnsi="Times New Roman" w:cs="Times New Roman"/>
        </w:rPr>
        <w:t>）和齐暾果酸（</w:t>
      </w:r>
      <w:r w:rsidRPr="007D7B0B">
        <w:rPr>
          <w:rFonts w:ascii="Times New Roman" w:hAnsi="Times New Roman" w:cs="Times New Roman"/>
        </w:rPr>
        <w:t>Oleanolic Acid, OA</w:t>
      </w:r>
      <w:r w:rsidRPr="007D7B0B">
        <w:rPr>
          <w:rFonts w:ascii="Times New Roman" w:hAnsi="Times New Roman" w:cs="Times New Roman"/>
        </w:rPr>
        <w:t>）含量是目前药物评价的重要指标。植物上的研究发现，香树精合成酶</w:t>
      </w:r>
      <w:r w:rsidRPr="007D7B0B">
        <w:rPr>
          <w:rFonts w:ascii="Times New Roman" w:hAnsi="Times New Roman" w:cs="Times New Roman"/>
        </w:rPr>
        <w:t xml:space="preserve">(Amyrin Synthase , AS), </w:t>
      </w:r>
      <w:r w:rsidRPr="007D7B0B">
        <w:rPr>
          <w:rFonts w:ascii="Times New Roman" w:hAnsi="Times New Roman" w:cs="Times New Roman"/>
        </w:rPr>
        <w:t>也称氧化鲨烯环化酶，是合成五环三萜化合物的关键酶，它负责催化环氧鲨烯生成</w:t>
      </w:r>
      <w:r w:rsidRPr="007D7B0B">
        <w:rPr>
          <w:rFonts w:ascii="Times New Roman" w:hAnsi="Times New Roman" w:cs="Times New Roman"/>
        </w:rPr>
        <w:t>UA</w:t>
      </w:r>
      <w:r w:rsidRPr="007D7B0B">
        <w:rPr>
          <w:rFonts w:ascii="Times New Roman" w:hAnsi="Times New Roman" w:cs="Times New Roman"/>
        </w:rPr>
        <w:t>和</w:t>
      </w:r>
      <w:r w:rsidRPr="007D7B0B">
        <w:rPr>
          <w:rFonts w:ascii="Times New Roman" w:hAnsi="Times New Roman" w:cs="Times New Roman"/>
        </w:rPr>
        <w:t>OA</w:t>
      </w:r>
      <w:r w:rsidRPr="007D7B0B">
        <w:rPr>
          <w:rFonts w:ascii="Times New Roman" w:hAnsi="Times New Roman" w:cs="Times New Roman"/>
        </w:rPr>
        <w:t>的前体</w:t>
      </w:r>
      <w:r w:rsidRPr="007D7B0B">
        <w:rPr>
          <w:rFonts w:ascii="Times New Roman" w:hAnsi="Times New Roman" w:cs="Times New Roman"/>
        </w:rPr>
        <w:t>α-amyrin</w:t>
      </w:r>
      <w:r w:rsidRPr="007D7B0B">
        <w:rPr>
          <w:rFonts w:ascii="Times New Roman" w:hAnsi="Times New Roman" w:cs="Times New Roman"/>
        </w:rPr>
        <w:t>或</w:t>
      </w:r>
      <w:r w:rsidRPr="007D7B0B">
        <w:rPr>
          <w:rFonts w:ascii="Times New Roman" w:hAnsi="Times New Roman" w:cs="Times New Roman"/>
        </w:rPr>
        <w:t>β-amyrin</w:t>
      </w:r>
      <w:r w:rsidRPr="007D7B0B">
        <w:rPr>
          <w:rFonts w:ascii="Times New Roman" w:hAnsi="Times New Roman" w:cs="Times New Roman"/>
        </w:rPr>
        <w:t>。本课题组前期研究已构建了较完善的枇杷属种质资源主要三萜酸组分的指纹图谱，但这些三萜酸化合物的生物合成及代谢的分子调控机制尚不清楚，这不但限制人们对不同类型资源中相应组分多态性分布的理解，更不利于今后对枇杷功能成分进行生物发酵等高效利用。本研究通过枇杷基因组测序数据库</w:t>
      </w:r>
      <w:r w:rsidRPr="007D7B0B">
        <w:rPr>
          <w:rFonts w:ascii="Times New Roman" w:hAnsi="Times New Roman" w:cs="Times New Roman"/>
        </w:rPr>
        <w:t>Blast</w:t>
      </w:r>
      <w:r w:rsidRPr="007D7B0B">
        <w:rPr>
          <w:rFonts w:ascii="Times New Roman" w:hAnsi="Times New Roman" w:cs="Times New Roman"/>
        </w:rPr>
        <w:t>比对获得两条</w:t>
      </w:r>
      <w:r w:rsidRPr="007D7B0B">
        <w:rPr>
          <w:rFonts w:ascii="Times New Roman" w:hAnsi="Times New Roman" w:cs="Times New Roman"/>
          <w:i/>
        </w:rPr>
        <w:t>AS</w:t>
      </w:r>
      <w:r w:rsidRPr="007D7B0B">
        <w:rPr>
          <w:rFonts w:ascii="Times New Roman" w:hAnsi="Times New Roman" w:cs="Times New Roman"/>
        </w:rPr>
        <w:t>同源基因，分别命名为</w:t>
      </w:r>
      <w:r w:rsidRPr="007D7B0B">
        <w:rPr>
          <w:rFonts w:ascii="Times New Roman" w:hAnsi="Times New Roman" w:cs="Times New Roman"/>
          <w:i/>
        </w:rPr>
        <w:t>EjAS1</w:t>
      </w:r>
      <w:r w:rsidRPr="007D7B0B">
        <w:rPr>
          <w:rFonts w:ascii="Times New Roman" w:hAnsi="Times New Roman" w:cs="Times New Roman"/>
        </w:rPr>
        <w:t>和</w:t>
      </w:r>
      <w:r w:rsidRPr="007D7B0B">
        <w:rPr>
          <w:rFonts w:ascii="Times New Roman" w:hAnsi="Times New Roman" w:cs="Times New Roman"/>
          <w:i/>
        </w:rPr>
        <w:t>EjAS2</w:t>
      </w:r>
      <w:r w:rsidRPr="007D7B0B">
        <w:rPr>
          <w:rFonts w:ascii="Times New Roman" w:hAnsi="Times New Roman" w:cs="Times New Roman"/>
        </w:rPr>
        <w:t>，其</w:t>
      </w:r>
      <w:r w:rsidRPr="007D7B0B">
        <w:rPr>
          <w:rFonts w:ascii="Times New Roman" w:hAnsi="Times New Roman" w:cs="Times New Roman"/>
        </w:rPr>
        <w:t>CDS</w:t>
      </w:r>
      <w:r w:rsidRPr="007D7B0B">
        <w:rPr>
          <w:rFonts w:ascii="Times New Roman" w:hAnsi="Times New Roman" w:cs="Times New Roman"/>
        </w:rPr>
        <w:t>长度分别为</w:t>
      </w:r>
      <w:r w:rsidRPr="007D7B0B">
        <w:rPr>
          <w:rFonts w:ascii="Times New Roman" w:hAnsi="Times New Roman" w:cs="Times New Roman"/>
        </w:rPr>
        <w:t>2292bp</w:t>
      </w:r>
      <w:r w:rsidRPr="007D7B0B">
        <w:rPr>
          <w:rFonts w:ascii="Times New Roman" w:hAnsi="Times New Roman" w:cs="Times New Roman"/>
        </w:rPr>
        <w:t>和</w:t>
      </w:r>
      <w:r w:rsidRPr="007D7B0B">
        <w:rPr>
          <w:rFonts w:ascii="Times New Roman" w:hAnsi="Times New Roman" w:cs="Times New Roman"/>
        </w:rPr>
        <w:t>2283bp</w:t>
      </w:r>
      <w:r w:rsidRPr="007D7B0B">
        <w:rPr>
          <w:rFonts w:ascii="Times New Roman" w:hAnsi="Times New Roman" w:cs="Times New Roman"/>
        </w:rPr>
        <w:t>；编码</w:t>
      </w:r>
      <w:r w:rsidRPr="007D7B0B">
        <w:rPr>
          <w:rFonts w:ascii="Times New Roman" w:hAnsi="Times New Roman" w:cs="Times New Roman"/>
        </w:rPr>
        <w:t>763</w:t>
      </w:r>
      <w:r w:rsidRPr="007D7B0B">
        <w:rPr>
          <w:rFonts w:ascii="Times New Roman" w:hAnsi="Times New Roman" w:cs="Times New Roman"/>
        </w:rPr>
        <w:t>和</w:t>
      </w:r>
      <w:r w:rsidRPr="007D7B0B">
        <w:rPr>
          <w:rFonts w:ascii="Times New Roman" w:hAnsi="Times New Roman" w:cs="Times New Roman"/>
        </w:rPr>
        <w:t>760</w:t>
      </w:r>
      <w:r w:rsidRPr="007D7B0B">
        <w:rPr>
          <w:rFonts w:ascii="Times New Roman" w:hAnsi="Times New Roman" w:cs="Times New Roman"/>
        </w:rPr>
        <w:t>个氨基酸，进化树分析发现二者编码蛋白分别和苹果</w:t>
      </w:r>
      <w:r w:rsidRPr="007D7B0B">
        <w:rPr>
          <w:rFonts w:ascii="Times New Roman" w:hAnsi="Times New Roman" w:cs="Times New Roman"/>
        </w:rPr>
        <w:t>MdAS1</w:t>
      </w:r>
      <w:r w:rsidRPr="007D7B0B">
        <w:rPr>
          <w:rFonts w:ascii="Times New Roman" w:hAnsi="Times New Roman" w:cs="Times New Roman"/>
        </w:rPr>
        <w:t>和</w:t>
      </w:r>
      <w:r w:rsidRPr="007D7B0B">
        <w:rPr>
          <w:rFonts w:ascii="Times New Roman" w:hAnsi="Times New Roman" w:cs="Times New Roman"/>
        </w:rPr>
        <w:t>MdAS3</w:t>
      </w:r>
      <w:r w:rsidRPr="007D7B0B">
        <w:rPr>
          <w:rFonts w:ascii="Times New Roman" w:hAnsi="Times New Roman" w:cs="Times New Roman"/>
        </w:rPr>
        <w:t>聚在一个小簇，推导氨基酸序列分析发现它们都含有</w:t>
      </w:r>
      <w:r w:rsidRPr="007D7B0B">
        <w:rPr>
          <w:rFonts w:ascii="Times New Roman" w:hAnsi="Times New Roman" w:cs="Times New Roman"/>
        </w:rPr>
        <w:t>AS</w:t>
      </w:r>
      <w:r w:rsidRPr="007D7B0B">
        <w:rPr>
          <w:rFonts w:ascii="Times New Roman" w:hAnsi="Times New Roman" w:cs="Times New Roman"/>
        </w:rPr>
        <w:t>蛋白保守结构域</w:t>
      </w:r>
      <w:r w:rsidRPr="007D7B0B">
        <w:rPr>
          <w:rFonts w:ascii="Times New Roman" w:hAnsi="Times New Roman" w:cs="Times New Roman"/>
        </w:rPr>
        <w:t>DCTAE</w:t>
      </w:r>
      <w:r w:rsidRPr="007D7B0B">
        <w:rPr>
          <w:rFonts w:ascii="Times New Roman" w:hAnsi="Times New Roman" w:cs="Times New Roman"/>
        </w:rPr>
        <w:t>和</w:t>
      </w:r>
      <w:r w:rsidRPr="007D7B0B">
        <w:rPr>
          <w:rFonts w:ascii="Times New Roman" w:hAnsi="Times New Roman" w:cs="Times New Roman"/>
        </w:rPr>
        <w:t>QW</w:t>
      </w:r>
      <w:r w:rsidRPr="007D7B0B">
        <w:rPr>
          <w:rFonts w:ascii="Times New Roman" w:hAnsi="Times New Roman" w:cs="Times New Roman"/>
        </w:rPr>
        <w:t>基序，预示其具有将环氧鲨烯催化成</w:t>
      </w:r>
      <w:r w:rsidRPr="007D7B0B">
        <w:rPr>
          <w:rFonts w:ascii="Times New Roman" w:hAnsi="Times New Roman" w:cs="Times New Roman"/>
        </w:rPr>
        <w:t>α-amyrin</w:t>
      </w:r>
      <w:r w:rsidRPr="007D7B0B">
        <w:rPr>
          <w:rFonts w:ascii="Times New Roman" w:hAnsi="Times New Roman" w:cs="Times New Roman"/>
        </w:rPr>
        <w:t>或</w:t>
      </w:r>
      <w:r w:rsidRPr="007D7B0B">
        <w:rPr>
          <w:rFonts w:ascii="Times New Roman" w:hAnsi="Times New Roman" w:cs="Times New Roman"/>
        </w:rPr>
        <w:t>β-amyrin</w:t>
      </w:r>
      <w:r w:rsidRPr="007D7B0B">
        <w:rPr>
          <w:rFonts w:ascii="Times New Roman" w:hAnsi="Times New Roman" w:cs="Times New Roman"/>
        </w:rPr>
        <w:t>的功能。组织表达分析发现，这两个基因在多数组织中均有表达，在叶片、果实、茎段和花瓣中的表达水平相对较高，预</w:t>
      </w:r>
      <w:r w:rsidRPr="007D7B0B">
        <w:rPr>
          <w:rFonts w:ascii="Times New Roman" w:hAnsi="Times New Roman" w:cs="Times New Roman"/>
        </w:rPr>
        <w:lastRenderedPageBreak/>
        <w:t>示除传统的叶片外，其他组织也具有开发利用功能成分的巨大潜力。之后分析二者在不同发育阶段叶片中的表达模式，结果表明二者的表达水平随着叶片不断成熟而逐渐上调，在叶片成熟前后达到最高水平。结合组织表达特性和叶片发育过程中的表达模式结果，发现在各样品中都表现为</w:t>
      </w:r>
      <w:r w:rsidRPr="007D7B0B">
        <w:rPr>
          <w:rFonts w:ascii="Times New Roman" w:hAnsi="Times New Roman" w:cs="Times New Roman"/>
          <w:i/>
        </w:rPr>
        <w:t>EjAS2</w:t>
      </w:r>
      <w:r w:rsidRPr="007D7B0B">
        <w:rPr>
          <w:rFonts w:ascii="Times New Roman" w:hAnsi="Times New Roman" w:cs="Times New Roman"/>
        </w:rPr>
        <w:t>的表达水平更高，暗示这类同源基因可能存在功能冗余现象，低表达基因仅在另一基因表达受抑制时才受诱导而上调表达。</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r w:rsidRPr="007D7B0B">
        <w:rPr>
          <w:rFonts w:ascii="Times New Roman" w:hAnsi="Times New Roman" w:cs="Times New Roman"/>
          <w:b/>
        </w:rPr>
        <w:t>关键词</w:t>
      </w:r>
      <w:r w:rsidR="00373382">
        <w:rPr>
          <w:rFonts w:ascii="Times New Roman" w:hAnsi="Times New Roman" w:cs="Times New Roman" w:hint="eastAsia"/>
          <w:b/>
        </w:rPr>
        <w:t xml:space="preserve"> </w:t>
      </w:r>
      <w:r w:rsidRPr="007D7B0B">
        <w:rPr>
          <w:rFonts w:ascii="Times New Roman" w:hAnsi="Times New Roman" w:cs="Times New Roman"/>
        </w:rPr>
        <w:t>枇杷；</w:t>
      </w:r>
      <w:r w:rsidRPr="007D7B0B">
        <w:rPr>
          <w:rFonts w:ascii="Times New Roman" w:hAnsi="Times New Roman" w:cs="Times New Roman"/>
        </w:rPr>
        <w:t xml:space="preserve"> </w:t>
      </w:r>
      <w:r w:rsidRPr="007D7B0B">
        <w:rPr>
          <w:rFonts w:ascii="Times New Roman" w:hAnsi="Times New Roman" w:cs="Times New Roman"/>
        </w:rPr>
        <w:t>三萜酸；</w:t>
      </w:r>
      <w:r w:rsidRPr="007D7B0B">
        <w:rPr>
          <w:rFonts w:ascii="Times New Roman" w:hAnsi="Times New Roman" w:cs="Times New Roman"/>
        </w:rPr>
        <w:t xml:space="preserve"> </w:t>
      </w:r>
      <w:r w:rsidRPr="007D7B0B">
        <w:rPr>
          <w:rFonts w:ascii="Times New Roman" w:hAnsi="Times New Roman" w:cs="Times New Roman"/>
        </w:rPr>
        <w:t>生物合成；熊果酸；</w:t>
      </w:r>
      <w:r w:rsidRPr="007D7B0B">
        <w:rPr>
          <w:rFonts w:ascii="Times New Roman" w:hAnsi="Times New Roman" w:cs="Times New Roman"/>
        </w:rPr>
        <w:t xml:space="preserve"> </w:t>
      </w:r>
      <w:r w:rsidRPr="007D7B0B">
        <w:rPr>
          <w:rFonts w:ascii="Times New Roman" w:hAnsi="Times New Roman" w:cs="Times New Roman"/>
          <w:i/>
        </w:rPr>
        <w:t>Amyrin Synthase</w:t>
      </w:r>
      <w:r w:rsidRPr="007D7B0B">
        <w:rPr>
          <w:rFonts w:ascii="Times New Roman" w:hAnsi="Times New Roman" w:cs="Times New Roman"/>
        </w:rPr>
        <w:t>；</w:t>
      </w:r>
      <w:r w:rsidRPr="007D7B0B">
        <w:rPr>
          <w:rFonts w:ascii="Times New Roman" w:hAnsi="Times New Roman" w:cs="Times New Roman"/>
        </w:rPr>
        <w:t xml:space="preserve"> </w:t>
      </w:r>
      <w:r w:rsidRPr="007D7B0B">
        <w:rPr>
          <w:rFonts w:ascii="Times New Roman" w:hAnsi="Times New Roman" w:cs="Times New Roman"/>
        </w:rPr>
        <w:t>基因表达</w:t>
      </w:r>
    </w:p>
    <w:p w:rsidR="00C1396A" w:rsidRPr="007D7B0B" w:rsidRDefault="00C1396A" w:rsidP="00D746AE">
      <w:pPr>
        <w:rPr>
          <w:rFonts w:ascii="Times New Roman" w:hAnsi="Times New Roman" w:cs="Times New Roman"/>
        </w:rPr>
      </w:pPr>
      <w:r w:rsidRPr="007D7B0B">
        <w:rPr>
          <w:rFonts w:ascii="Times New Roman" w:hAnsi="Times New Roman" w:cs="Times New Roman"/>
        </w:rPr>
        <w:t>中图分类号</w:t>
      </w:r>
      <w:r w:rsidRPr="007D7B0B">
        <w:rPr>
          <w:rFonts w:ascii="Times New Roman" w:hAnsi="Times New Roman" w:cs="Times New Roman"/>
        </w:rPr>
        <w:t xml:space="preserve"> S667.3</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p>
    <w:p w:rsidR="00C1396A" w:rsidRPr="007D7B0B" w:rsidRDefault="00C1396A" w:rsidP="00D746AE">
      <w:pPr>
        <w:pStyle w:val="1"/>
      </w:pPr>
      <w:bookmarkStart w:id="770" w:name="_Toc527399027"/>
      <w:r w:rsidRPr="007D7B0B">
        <w:t>云南咖啡土壤养分评价及其对咖啡生豆品质影响分析</w:t>
      </w:r>
      <w:bookmarkEnd w:id="770"/>
    </w:p>
    <w:p w:rsidR="00C1396A" w:rsidRPr="007D7B0B" w:rsidRDefault="00C1396A" w:rsidP="00D746AE">
      <w:pPr>
        <w:jc w:val="center"/>
        <w:rPr>
          <w:rFonts w:ascii="Times New Roman" w:eastAsia="楷体" w:hAnsi="Times New Roman" w:cs="Times New Roman"/>
        </w:rPr>
      </w:pPr>
      <w:r w:rsidRPr="007D7B0B">
        <w:rPr>
          <w:rFonts w:ascii="Times New Roman" w:eastAsia="楷体" w:hAnsi="Times New Roman" w:cs="Times New Roman"/>
        </w:rPr>
        <w:t>苏琳琳，马关润，白学慧，赵明珠，李锦红，萧自位</w:t>
      </w:r>
    </w:p>
    <w:p w:rsidR="00C1396A" w:rsidRPr="007D7B0B" w:rsidRDefault="00C1396A" w:rsidP="00D746AE">
      <w:pPr>
        <w:jc w:val="center"/>
        <w:rPr>
          <w:rFonts w:ascii="Times New Roman" w:eastAsia="楷体" w:hAnsi="Times New Roman" w:cs="Times New Roman"/>
        </w:rPr>
      </w:pPr>
      <w:r w:rsidRPr="007D7B0B">
        <w:rPr>
          <w:rFonts w:ascii="Times New Roman" w:eastAsia="楷体" w:hAnsi="Times New Roman" w:cs="Times New Roman"/>
        </w:rPr>
        <w:t>云南省德宏热带农业科学研究所</w:t>
      </w:r>
    </w:p>
    <w:p w:rsidR="00C1396A" w:rsidRPr="007D7B0B" w:rsidRDefault="00C1396A" w:rsidP="00D746AE">
      <w:pPr>
        <w:jc w:val="center"/>
        <w:rPr>
          <w:rFonts w:ascii="Times New Roman" w:hAnsi="Times New Roman" w:cs="Times New Roman"/>
        </w:rPr>
      </w:pPr>
    </w:p>
    <w:p w:rsidR="00C1396A" w:rsidRPr="007D7B0B" w:rsidRDefault="00C1396A" w:rsidP="00D746AE">
      <w:pPr>
        <w:rPr>
          <w:rFonts w:ascii="Times New Roman" w:hAnsi="Times New Roman" w:cs="Times New Roman"/>
        </w:rPr>
      </w:pPr>
      <w:r w:rsidRPr="007D7B0B">
        <w:rPr>
          <w:rFonts w:ascii="Times New Roman" w:hAnsi="Times New Roman" w:cs="Times New Roman"/>
          <w:b/>
        </w:rPr>
        <w:t>摘要</w:t>
      </w:r>
      <w:r w:rsidR="00373382">
        <w:rPr>
          <w:rFonts w:ascii="Times New Roman" w:hAnsi="Times New Roman" w:cs="Times New Roman" w:hint="eastAsia"/>
        </w:rPr>
        <w:t xml:space="preserve"> </w:t>
      </w:r>
      <w:r w:rsidRPr="007D7B0B">
        <w:rPr>
          <w:rFonts w:ascii="Times New Roman" w:hAnsi="Times New Roman" w:cs="Times New Roman"/>
        </w:rPr>
        <w:t>根据土壤样品中各项养分指标确定其隶属函数类型及阈值</w:t>
      </w:r>
      <w:r w:rsidRPr="007D7B0B">
        <w:rPr>
          <w:rFonts w:ascii="Times New Roman" w:hAnsi="Times New Roman" w:cs="Times New Roman"/>
        </w:rPr>
        <w:t xml:space="preserve">, </w:t>
      </w:r>
      <w:r w:rsidRPr="007D7B0B">
        <w:rPr>
          <w:rFonts w:ascii="Times New Roman" w:hAnsi="Times New Roman" w:cs="Times New Roman"/>
        </w:rPr>
        <w:t>采用主成分分析法求得各指标的权重</w:t>
      </w:r>
      <w:r w:rsidRPr="007D7B0B">
        <w:rPr>
          <w:rFonts w:ascii="Times New Roman" w:hAnsi="Times New Roman" w:cs="Times New Roman"/>
        </w:rPr>
        <w:t xml:space="preserve">, </w:t>
      </w:r>
      <w:r w:rsidRPr="007D7B0B">
        <w:rPr>
          <w:rFonts w:ascii="Times New Roman" w:hAnsi="Times New Roman" w:cs="Times New Roman"/>
        </w:rPr>
        <w:t>运用加乘法算出各土样的土壤肥力综合指标值</w:t>
      </w:r>
      <w:r w:rsidRPr="007D7B0B">
        <w:rPr>
          <w:rFonts w:ascii="Times New Roman" w:hAnsi="Times New Roman" w:cs="Times New Roman"/>
        </w:rPr>
        <w:t>(IFI)</w:t>
      </w:r>
      <w:r w:rsidRPr="007D7B0B">
        <w:rPr>
          <w:rFonts w:ascii="Times New Roman" w:hAnsi="Times New Roman" w:cs="Times New Roman"/>
        </w:rPr>
        <w:t>，用典型相关分析方法分析咖啡生豆品质与土壤养分之间的相关性。结果表明：各云南咖啡种植区的土壤综合肥力存在显著变化（</w:t>
      </w:r>
      <w:r w:rsidRPr="007D7B0B">
        <w:rPr>
          <w:rFonts w:ascii="Times New Roman" w:hAnsi="Times New Roman" w:cs="Times New Roman"/>
          <w:i/>
        </w:rPr>
        <w:t>p</w:t>
      </w:r>
      <w:r w:rsidRPr="007D7B0B">
        <w:rPr>
          <w:rFonts w:ascii="Times New Roman" w:hAnsi="Times New Roman" w:cs="Times New Roman"/>
        </w:rPr>
        <w:t>＜</w:t>
      </w:r>
      <w:r w:rsidRPr="007D7B0B">
        <w:rPr>
          <w:rFonts w:ascii="Times New Roman" w:hAnsi="Times New Roman" w:cs="Times New Roman"/>
        </w:rPr>
        <w:t>0.05</w:t>
      </w:r>
      <w:r w:rsidRPr="007D7B0B">
        <w:rPr>
          <w:rFonts w:ascii="Times New Roman" w:hAnsi="Times New Roman" w:cs="Times New Roman"/>
        </w:rPr>
        <w:t>），</w:t>
      </w:r>
      <w:r w:rsidRPr="007D7B0B">
        <w:rPr>
          <w:rFonts w:ascii="Times New Roman" w:hAnsi="Times New Roman" w:cs="Times New Roman"/>
        </w:rPr>
        <w:t>IFI</w:t>
      </w:r>
      <w:r w:rsidRPr="007D7B0B">
        <w:rPr>
          <w:rFonts w:ascii="Times New Roman" w:hAnsi="Times New Roman" w:cs="Times New Roman"/>
        </w:rPr>
        <w:t>值主要位于</w:t>
      </w:r>
      <w:r w:rsidRPr="007D7B0B">
        <w:rPr>
          <w:rFonts w:ascii="Times New Roman" w:hAnsi="Times New Roman" w:cs="Times New Roman"/>
        </w:rPr>
        <w:t>0.43~0.67</w:t>
      </w:r>
      <w:r w:rsidRPr="007D7B0B">
        <w:rPr>
          <w:rFonts w:ascii="Times New Roman" w:hAnsi="Times New Roman" w:cs="Times New Roman"/>
        </w:rPr>
        <w:t>之间，土壤综合肥力一般；咖啡生豆品质与土壤养分指标有着显著的典型相关关系（</w:t>
      </w:r>
      <w:r w:rsidRPr="007D7B0B">
        <w:rPr>
          <w:rFonts w:ascii="Times New Roman" w:hAnsi="Times New Roman" w:cs="Times New Roman"/>
          <w:i/>
        </w:rPr>
        <w:t>p</w:t>
      </w:r>
      <w:r w:rsidRPr="007D7B0B">
        <w:rPr>
          <w:rFonts w:ascii="Times New Roman" w:hAnsi="Times New Roman" w:cs="Times New Roman"/>
        </w:rPr>
        <w:t>＜</w:t>
      </w:r>
      <w:r w:rsidRPr="007D7B0B">
        <w:rPr>
          <w:rFonts w:ascii="Times New Roman" w:hAnsi="Times New Roman" w:cs="Times New Roman"/>
        </w:rPr>
        <w:t>0.05</w:t>
      </w:r>
      <w:r w:rsidRPr="007D7B0B">
        <w:rPr>
          <w:rFonts w:ascii="Times New Roman" w:hAnsi="Times New Roman" w:cs="Times New Roman"/>
        </w:rPr>
        <w:t>），第</w:t>
      </w:r>
      <w:r w:rsidRPr="007D7B0B">
        <w:rPr>
          <w:rFonts w:ascii="宋体" w:eastAsia="宋体" w:hAnsi="宋体" w:cs="宋体" w:hint="eastAsia"/>
        </w:rPr>
        <w:t>Ⅰ</w:t>
      </w:r>
      <w:r w:rsidRPr="007D7B0B">
        <w:rPr>
          <w:rFonts w:ascii="Times New Roman" w:hAnsi="Times New Roman" w:cs="Times New Roman"/>
        </w:rPr>
        <w:t>典型变量显示随着土壤速效钾的升高，咖啡因和总糖含量呈降低趋势，第</w:t>
      </w:r>
      <w:r w:rsidRPr="007D7B0B">
        <w:rPr>
          <w:rFonts w:ascii="宋体" w:eastAsia="宋体" w:hAnsi="宋体" w:cs="宋体" w:hint="eastAsia"/>
        </w:rPr>
        <w:t>Ⅱ</w:t>
      </w:r>
      <w:r w:rsidRPr="007D7B0B">
        <w:rPr>
          <w:rFonts w:ascii="Times New Roman" w:hAnsi="Times New Roman" w:cs="Times New Roman"/>
        </w:rPr>
        <w:t>典型变量显示随着土壤</w:t>
      </w:r>
      <w:r w:rsidRPr="007D7B0B">
        <w:rPr>
          <w:rFonts w:ascii="Times New Roman" w:hAnsi="Times New Roman" w:cs="Times New Roman"/>
        </w:rPr>
        <w:t>pH</w:t>
      </w:r>
      <w:r w:rsidRPr="007D7B0B">
        <w:rPr>
          <w:rFonts w:ascii="Times New Roman" w:hAnsi="Times New Roman" w:cs="Times New Roman"/>
        </w:rPr>
        <w:t>值和碱解氮的升高，脂肪含量呈降低趋势。</w:t>
      </w:r>
    </w:p>
    <w:p w:rsidR="00C1396A" w:rsidRPr="007D7B0B" w:rsidRDefault="00C1396A" w:rsidP="00D746AE">
      <w:pPr>
        <w:rPr>
          <w:rFonts w:ascii="Times New Roman" w:hAnsi="Times New Roman" w:cs="Times New Roman"/>
        </w:rPr>
      </w:pPr>
    </w:p>
    <w:p w:rsidR="00C1396A" w:rsidRPr="007D7B0B" w:rsidRDefault="00373382" w:rsidP="00D746AE">
      <w:pPr>
        <w:rPr>
          <w:rFonts w:ascii="Times New Roman" w:hAnsi="Times New Roman" w:cs="Times New Roman"/>
        </w:rPr>
      </w:pPr>
      <w:r>
        <w:rPr>
          <w:rFonts w:ascii="Times New Roman" w:hAnsi="Times New Roman" w:cs="Times New Roman"/>
          <w:b/>
        </w:rPr>
        <w:t>关键词</w:t>
      </w:r>
      <w:r>
        <w:rPr>
          <w:rFonts w:ascii="Times New Roman" w:hAnsi="Times New Roman" w:cs="Times New Roman" w:hint="eastAsia"/>
          <w:b/>
        </w:rPr>
        <w:t xml:space="preserve"> </w:t>
      </w:r>
      <w:r w:rsidR="00C1396A" w:rsidRPr="007D7B0B">
        <w:rPr>
          <w:rFonts w:ascii="Times New Roman" w:hAnsi="Times New Roman" w:cs="Times New Roman"/>
        </w:rPr>
        <w:t>云南</w:t>
      </w:r>
      <w:r w:rsidR="00C1396A" w:rsidRPr="007D7B0B">
        <w:rPr>
          <w:rFonts w:ascii="Times New Roman" w:hAnsi="Times New Roman" w:cs="Times New Roman"/>
        </w:rPr>
        <w:t xml:space="preserve"> </w:t>
      </w:r>
      <w:r w:rsidR="00C1396A" w:rsidRPr="007D7B0B">
        <w:rPr>
          <w:rFonts w:ascii="Times New Roman" w:hAnsi="Times New Roman" w:cs="Times New Roman"/>
        </w:rPr>
        <w:t>土壤养分</w:t>
      </w:r>
      <w:r w:rsidR="00C1396A" w:rsidRPr="007D7B0B">
        <w:rPr>
          <w:rFonts w:ascii="Times New Roman" w:hAnsi="Times New Roman" w:cs="Times New Roman"/>
        </w:rPr>
        <w:t xml:space="preserve"> </w:t>
      </w:r>
      <w:r w:rsidR="00C1396A" w:rsidRPr="007D7B0B">
        <w:rPr>
          <w:rFonts w:ascii="Times New Roman" w:hAnsi="Times New Roman" w:cs="Times New Roman"/>
        </w:rPr>
        <w:t>咖啡生豆</w:t>
      </w:r>
      <w:r w:rsidR="00C1396A" w:rsidRPr="007D7B0B">
        <w:rPr>
          <w:rFonts w:ascii="Times New Roman" w:hAnsi="Times New Roman" w:cs="Times New Roman"/>
        </w:rPr>
        <w:t xml:space="preserve"> </w:t>
      </w:r>
      <w:r w:rsidR="00C1396A" w:rsidRPr="007D7B0B">
        <w:rPr>
          <w:rFonts w:ascii="Times New Roman" w:hAnsi="Times New Roman" w:cs="Times New Roman"/>
        </w:rPr>
        <w:t>典型相关分析</w:t>
      </w:r>
    </w:p>
    <w:p w:rsidR="00C1396A" w:rsidRPr="007D7B0B" w:rsidRDefault="00AC07B1" w:rsidP="00D746AE">
      <w:pPr>
        <w:rPr>
          <w:rFonts w:ascii="Times New Roman" w:hAnsi="Times New Roman" w:cs="Times New Roman"/>
        </w:rPr>
      </w:pPr>
      <w:r>
        <w:rPr>
          <w:rFonts w:ascii="Times New Roman" w:hAnsi="Times New Roman" w:cs="Times New Roman"/>
          <w:noProof/>
        </w:rPr>
        <w:pict>
          <v:shape id="文本框 82" o:spid="_x0000_s1031" type="#_x0000_t202" style="position:absolute;left:0;text-align:left;margin-left:-4.6pt;margin-top:17.55pt;width:477pt;height:35.45pt;z-index:-25162137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" strokecolor="white">
            <v:textbox>
              <w:txbxContent>
                <w:p w:rsidR="00AA0435" w:rsidRDefault="00AA0435" w:rsidP="00C1396A">
                  <w:pPr>
                    <w:adjustRightInd w:val="0"/>
                    <w:snapToGrid w:val="0"/>
                    <w:rPr>
                      <w:sz w:val="15"/>
                    </w:rPr>
                  </w:pPr>
                  <w:r w:rsidRPr="0038271E">
                    <w:rPr>
                      <w:rFonts w:hint="eastAsia"/>
                      <w:b/>
                      <w:sz w:val="15"/>
                    </w:rPr>
                    <w:t>基金项目</w:t>
                  </w:r>
                  <w:r>
                    <w:rPr>
                      <w:rFonts w:hint="eastAsia"/>
                      <w:sz w:val="15"/>
                    </w:rPr>
                    <w:t>：枇杷种质资源创新与利用福建省高校重点实验室开放课题</w:t>
                  </w:r>
                  <w:r>
                    <w:rPr>
                      <w:rFonts w:hint="eastAsia"/>
                      <w:sz w:val="15"/>
                    </w:rPr>
                    <w:t>(</w:t>
                  </w:r>
                  <w:r>
                    <w:rPr>
                      <w:sz w:val="15"/>
                    </w:rPr>
                    <w:t>(2017002</w:t>
                  </w:r>
                  <w:r>
                    <w:rPr>
                      <w:rFonts w:hint="eastAsia"/>
                      <w:sz w:val="15"/>
                    </w:rPr>
                    <w:t>，</w:t>
                  </w:r>
                  <w:r>
                    <w:rPr>
                      <w:sz w:val="15"/>
                    </w:rPr>
                    <w:t>2018003)</w:t>
                  </w:r>
                  <w:r>
                    <w:rPr>
                      <w:rFonts w:hint="eastAsia"/>
                      <w:sz w:val="15"/>
                    </w:rPr>
                    <w:t>)</w:t>
                  </w:r>
                  <w:r>
                    <w:rPr>
                      <w:rFonts w:hint="eastAsia"/>
                      <w:sz w:val="15"/>
                    </w:rPr>
                    <w:t>资助。</w:t>
                  </w:r>
                  <w:r>
                    <w:rPr>
                      <w:sz w:val="15"/>
                    </w:rPr>
                    <w:t xml:space="preserve"> </w:t>
                  </w:r>
                </w:p>
                <w:p w:rsidR="00AA0435" w:rsidRDefault="00AA0435" w:rsidP="00C1396A">
                  <w:pPr>
                    <w:adjustRightInd w:val="0"/>
                    <w:snapToGrid w:val="0"/>
                  </w:pPr>
                  <w:r w:rsidRPr="0038271E">
                    <w:rPr>
                      <w:rFonts w:hint="eastAsia"/>
                      <w:b/>
                      <w:sz w:val="15"/>
                    </w:rPr>
                    <w:t>作者简介</w:t>
                  </w:r>
                  <w:r>
                    <w:rPr>
                      <w:rFonts w:hint="eastAsia"/>
                      <w:sz w:val="15"/>
                    </w:rPr>
                    <w:t>：</w:t>
                  </w:r>
                  <w:r>
                    <w:rPr>
                      <w:sz w:val="15"/>
                    </w:rPr>
                    <w:t xml:space="preserve"> </w:t>
                  </w:r>
                  <w:r>
                    <w:rPr>
                      <w:rFonts w:hint="eastAsia"/>
                      <w:sz w:val="15"/>
                    </w:rPr>
                    <w:t>白昀鹭，</w:t>
                  </w:r>
                  <w:r>
                    <w:rPr>
                      <w:sz w:val="15"/>
                    </w:rPr>
                    <w:t xml:space="preserve"> </w:t>
                  </w:r>
                  <w:r>
                    <w:rPr>
                      <w:rFonts w:hint="eastAsia"/>
                      <w:sz w:val="15"/>
                    </w:rPr>
                    <w:t>女，</w:t>
                  </w:r>
                  <w:r>
                    <w:rPr>
                      <w:sz w:val="15"/>
                    </w:rPr>
                    <w:t xml:space="preserve"> 1993</w:t>
                  </w:r>
                  <w:r>
                    <w:rPr>
                      <w:rFonts w:hint="eastAsia"/>
                      <w:sz w:val="15"/>
                    </w:rPr>
                    <w:t>年生，</w:t>
                  </w:r>
                  <w:r>
                    <w:rPr>
                      <w:sz w:val="15"/>
                    </w:rPr>
                    <w:t xml:space="preserve"> </w:t>
                  </w:r>
                  <w:r>
                    <w:rPr>
                      <w:rFonts w:hint="eastAsia"/>
                      <w:sz w:val="15"/>
                    </w:rPr>
                    <w:t>硕士研究生，</w:t>
                  </w:r>
                  <w:r>
                    <w:rPr>
                      <w:sz w:val="15"/>
                    </w:rPr>
                    <w:t xml:space="preserve"> </w:t>
                  </w:r>
                  <w:r>
                    <w:rPr>
                      <w:rFonts w:hint="eastAsia"/>
                      <w:sz w:val="15"/>
                    </w:rPr>
                    <w:t>研究方向：</w:t>
                  </w:r>
                  <w:r>
                    <w:rPr>
                      <w:sz w:val="15"/>
                    </w:rPr>
                    <w:t xml:space="preserve"> </w:t>
                  </w:r>
                  <w:r>
                    <w:rPr>
                      <w:rFonts w:hint="eastAsia"/>
                      <w:sz w:val="15"/>
                    </w:rPr>
                    <w:t>果树</w:t>
                  </w:r>
                  <w:r>
                    <w:rPr>
                      <w:sz w:val="15"/>
                    </w:rPr>
                    <w:t>种质</w:t>
                  </w:r>
                  <w:r>
                    <w:rPr>
                      <w:rFonts w:hint="eastAsia"/>
                      <w:sz w:val="15"/>
                    </w:rPr>
                    <w:t>资源</w:t>
                  </w:r>
                  <w:r>
                    <w:rPr>
                      <w:sz w:val="15"/>
                    </w:rPr>
                    <w:t>创</w:t>
                  </w:r>
                  <w:r>
                    <w:rPr>
                      <w:rFonts w:hint="eastAsia"/>
                      <w:sz w:val="15"/>
                    </w:rPr>
                    <w:t>制</w:t>
                  </w:r>
                  <w:r>
                    <w:rPr>
                      <w:sz w:val="15"/>
                    </w:rPr>
                    <w:t>与评价</w:t>
                  </w:r>
                  <w:r>
                    <w:rPr>
                      <w:rFonts w:hint="eastAsia"/>
                      <w:sz w:val="15"/>
                    </w:rPr>
                    <w:t>。</w:t>
                  </w:r>
                </w:p>
                <w:p w:rsidR="00AA0435" w:rsidRDefault="00AA0435" w:rsidP="00C1396A">
                  <w:pPr>
                    <w:adjustRightInd w:val="0"/>
                    <w:snapToGrid w:val="0"/>
                    <w:rPr>
                      <w:sz w:val="15"/>
                    </w:rPr>
                  </w:pPr>
                  <w:r>
                    <w:rPr>
                      <w:sz w:val="15"/>
                    </w:rPr>
                    <w:t>*</w:t>
                  </w:r>
                  <w:r w:rsidRPr="0038271E">
                    <w:rPr>
                      <w:rFonts w:hint="eastAsia"/>
                      <w:b/>
                      <w:sz w:val="15"/>
                    </w:rPr>
                    <w:t>通讯作者</w:t>
                  </w:r>
                  <w:r>
                    <w:rPr>
                      <w:rFonts w:hint="eastAsia"/>
                      <w:sz w:val="15"/>
                    </w:rPr>
                    <w:t>，</w:t>
                  </w:r>
                  <w:r>
                    <w:rPr>
                      <w:sz w:val="15"/>
                    </w:rPr>
                    <w:t xml:space="preserve"> </w:t>
                  </w:r>
                  <w:r>
                    <w:rPr>
                      <w:rFonts w:hint="eastAsia"/>
                      <w:sz w:val="15"/>
                    </w:rPr>
                    <w:t>林顺权，</w:t>
                  </w:r>
                  <w:r>
                    <w:rPr>
                      <w:sz w:val="15"/>
                    </w:rPr>
                    <w:t xml:space="preserve"> E-mail</w:t>
                  </w:r>
                  <w:r>
                    <w:rPr>
                      <w:rFonts w:hint="eastAsia"/>
                      <w:sz w:val="15"/>
                    </w:rPr>
                    <w:t>：</w:t>
                  </w:r>
                  <w:r>
                    <w:rPr>
                      <w:sz w:val="15"/>
                    </w:rPr>
                    <w:t>loquat@scau.edu.cn</w:t>
                  </w:r>
                  <w:r>
                    <w:rPr>
                      <w:rFonts w:hint="eastAsia"/>
                      <w:sz w:val="15"/>
                    </w:rPr>
                    <w:t>。</w:t>
                  </w:r>
                </w:p>
              </w:txbxContent>
            </v:textbox>
            <w10:wrap type="topAndBottom" anchorx="margin"/>
          </v:shape>
        </w:pict>
      </w:r>
    </w:p>
    <w:p w:rsidR="00C1396A" w:rsidRPr="007D7B0B" w:rsidRDefault="00C1396A" w:rsidP="00D746AE">
      <w:pPr>
        <w:rPr>
          <w:rFonts w:ascii="Times New Roman" w:hAnsi="Times New Roman" w:cs="Times New Roman"/>
        </w:rPr>
      </w:pPr>
    </w:p>
    <w:p w:rsidR="007442A8" w:rsidRPr="007D7B0B" w:rsidRDefault="007442A8" w:rsidP="00D746AE">
      <w:pPr>
        <w:rPr>
          <w:rFonts w:ascii="Times New Roman" w:hAnsi="Times New Roman" w:cs="Times New Roman"/>
        </w:rPr>
      </w:pPr>
    </w:p>
    <w:p w:rsidR="00C1396A" w:rsidRPr="007D7B0B" w:rsidRDefault="00C1396A" w:rsidP="00D746AE">
      <w:pPr>
        <w:pStyle w:val="1"/>
      </w:pPr>
      <w:bookmarkStart w:id="771" w:name="_Toc527399028"/>
      <w:r w:rsidRPr="007D7B0B">
        <w:t>云南山地胶园土壤养分空间变化特征</w:t>
      </w:r>
      <w:bookmarkEnd w:id="771"/>
    </w:p>
    <w:p w:rsidR="00C1396A" w:rsidRPr="007D7B0B" w:rsidRDefault="00C1396A" w:rsidP="00D746AE">
      <w:pPr>
        <w:jc w:val="center"/>
        <w:rPr>
          <w:rFonts w:ascii="Times New Roman" w:eastAsia="楷体" w:hAnsi="Times New Roman" w:cs="Times New Roman"/>
        </w:rPr>
      </w:pPr>
      <w:r w:rsidRPr="007D7B0B">
        <w:rPr>
          <w:rFonts w:ascii="Times New Roman" w:eastAsia="楷体" w:hAnsi="Times New Roman" w:cs="Times New Roman"/>
        </w:rPr>
        <w:t>杨春霞</w:t>
      </w:r>
    </w:p>
    <w:p w:rsidR="00C1396A" w:rsidRPr="007D7B0B" w:rsidRDefault="00C1396A" w:rsidP="00D746AE">
      <w:pPr>
        <w:jc w:val="center"/>
        <w:rPr>
          <w:rFonts w:ascii="Times New Roman" w:eastAsia="楷体" w:hAnsi="Times New Roman" w:cs="Times New Roman"/>
        </w:rPr>
      </w:pPr>
      <w:r w:rsidRPr="007D7B0B">
        <w:rPr>
          <w:rFonts w:ascii="Times New Roman" w:eastAsia="楷体" w:hAnsi="Times New Roman" w:cs="Times New Roman"/>
        </w:rPr>
        <w:t>（云南省热带作物科学研究所，云南</w:t>
      </w:r>
      <w:r w:rsidRPr="007D7B0B">
        <w:rPr>
          <w:rFonts w:ascii="Times New Roman" w:eastAsia="楷体" w:hAnsi="Times New Roman" w:cs="Times New Roman"/>
        </w:rPr>
        <w:t xml:space="preserve"> </w:t>
      </w:r>
      <w:r w:rsidRPr="007D7B0B">
        <w:rPr>
          <w:rFonts w:ascii="Times New Roman" w:eastAsia="楷体" w:hAnsi="Times New Roman" w:cs="Times New Roman"/>
        </w:rPr>
        <w:t>景洪</w:t>
      </w:r>
      <w:r w:rsidRPr="007D7B0B">
        <w:rPr>
          <w:rFonts w:ascii="Times New Roman" w:eastAsia="楷体" w:hAnsi="Times New Roman" w:cs="Times New Roman"/>
        </w:rPr>
        <w:t xml:space="preserve"> 666100</w:t>
      </w:r>
      <w:r w:rsidRPr="007D7B0B">
        <w:rPr>
          <w:rFonts w:ascii="Times New Roman" w:eastAsia="楷体" w:hAnsi="Times New Roman" w:cs="Times New Roman"/>
        </w:rPr>
        <w:t>）</w:t>
      </w:r>
    </w:p>
    <w:p w:rsidR="00C1396A" w:rsidRPr="007D7B0B" w:rsidRDefault="00C1396A" w:rsidP="00D746AE">
      <w:pPr>
        <w:jc w:val="center"/>
        <w:rPr>
          <w:rFonts w:ascii="Times New Roman" w:hAnsi="Times New Roman" w:cs="Times New Roman"/>
        </w:rPr>
      </w:pPr>
    </w:p>
    <w:p w:rsidR="00C1396A" w:rsidRPr="007D7B0B" w:rsidRDefault="00C1396A" w:rsidP="00D746AE">
      <w:pPr>
        <w:rPr>
          <w:rFonts w:ascii="Times New Roman" w:hAnsi="Times New Roman" w:cs="Times New Roman"/>
          <w:lang w:val="en-GB"/>
        </w:rPr>
      </w:pPr>
      <w:r w:rsidRPr="007D7B0B">
        <w:rPr>
          <w:rFonts w:ascii="Times New Roman" w:hAnsi="Times New Roman" w:cs="Times New Roman"/>
          <w:b/>
          <w:bCs/>
        </w:rPr>
        <w:t>摘</w:t>
      </w:r>
      <w:r w:rsidR="00373382">
        <w:rPr>
          <w:rFonts w:ascii="Times New Roman" w:hAnsi="Times New Roman" w:cs="Times New Roman" w:hint="eastAsia"/>
          <w:b/>
          <w:bCs/>
        </w:rPr>
        <w:t xml:space="preserve"> </w:t>
      </w:r>
      <w:r w:rsidRPr="007D7B0B">
        <w:rPr>
          <w:rFonts w:ascii="Times New Roman" w:hAnsi="Times New Roman" w:cs="Times New Roman"/>
          <w:b/>
          <w:bCs/>
        </w:rPr>
        <w:t>要</w:t>
      </w:r>
      <w:r w:rsidR="00373382">
        <w:rPr>
          <w:rFonts w:ascii="Times New Roman" w:hAnsi="Times New Roman" w:cs="Times New Roman" w:hint="eastAsia"/>
          <w:bCs/>
          <w:lang w:val="en-GB"/>
        </w:rPr>
        <w:t xml:space="preserve"> </w:t>
      </w:r>
      <w:r w:rsidRPr="007D7B0B">
        <w:rPr>
          <w:rFonts w:ascii="Times New Roman" w:hAnsi="Times New Roman" w:cs="Times New Roman"/>
        </w:rPr>
        <w:t>通过对云南西双版纳、普洱、河口、临沧</w:t>
      </w:r>
      <w:r w:rsidRPr="007D7B0B">
        <w:rPr>
          <w:rFonts w:ascii="Times New Roman" w:hAnsi="Times New Roman" w:cs="Times New Roman"/>
        </w:rPr>
        <w:t>4</w:t>
      </w:r>
      <w:r w:rsidRPr="007D7B0B">
        <w:rPr>
          <w:rFonts w:ascii="Times New Roman" w:hAnsi="Times New Roman" w:cs="Times New Roman"/>
        </w:rPr>
        <w:t>个植胶区的</w:t>
      </w:r>
      <w:r w:rsidRPr="007D7B0B">
        <w:rPr>
          <w:rFonts w:ascii="Times New Roman" w:hAnsi="Times New Roman" w:cs="Times New Roman"/>
        </w:rPr>
        <w:t>16</w:t>
      </w:r>
      <w:r w:rsidRPr="007D7B0B">
        <w:rPr>
          <w:rFonts w:ascii="Times New Roman" w:hAnsi="Times New Roman" w:cs="Times New Roman"/>
        </w:rPr>
        <w:t>个橡胶种植农场，</w:t>
      </w:r>
      <w:r w:rsidRPr="007D7B0B">
        <w:rPr>
          <w:rFonts w:ascii="Times New Roman" w:hAnsi="Times New Roman" w:cs="Times New Roman"/>
          <w:lang w:val="en-GB"/>
        </w:rPr>
        <w:t>共</w:t>
      </w:r>
      <w:smartTag w:uri="urn:schemas-microsoft-com:office:smarttags" w:element="chmetcnv">
        <w:smartTagPr>
          <w:attr w:name="TCSC" w:val="0"/>
          <w:attr w:name="NumberType" w:val="1"/>
          <w:attr w:name="Negative" w:val="False"/>
          <w:attr w:name="HasSpace" w:val="False"/>
          <w:attr w:name="SourceValue" w:val="85288"/>
          <w:attr w:name="UnitName" w:val="公顷"/>
        </w:smartTagPr>
        <w:r w:rsidRPr="007D7B0B">
          <w:rPr>
            <w:rFonts w:ascii="Times New Roman" w:hAnsi="Times New Roman" w:cs="Times New Roman"/>
            <w:lang w:val="en-GB"/>
          </w:rPr>
          <w:t>85288</w:t>
        </w:r>
        <w:r w:rsidRPr="007D7B0B">
          <w:rPr>
            <w:rFonts w:ascii="Times New Roman" w:hAnsi="Times New Roman" w:cs="Times New Roman"/>
            <w:lang w:val="en-GB"/>
          </w:rPr>
          <w:t>公顷</w:t>
        </w:r>
      </w:smartTag>
      <w:r w:rsidRPr="007D7B0B">
        <w:rPr>
          <w:rFonts w:ascii="Times New Roman" w:hAnsi="Times New Roman" w:cs="Times New Roman"/>
          <w:lang w:val="en-GB"/>
        </w:rPr>
        <w:t>的山地胶园</w:t>
      </w:r>
      <w:r w:rsidRPr="007D7B0B">
        <w:rPr>
          <w:rFonts w:ascii="Times New Roman" w:hAnsi="Times New Roman" w:cs="Times New Roman"/>
        </w:rPr>
        <w:t>开展系统规模化的土壤养分普查及评价，以全面了解云南山地胶园的土壤养分特征，为制定云南山地胶园专用的肥料大配方提供依据。研究结果表明，</w:t>
      </w:r>
      <w:r w:rsidRPr="007D7B0B">
        <w:rPr>
          <w:rFonts w:ascii="Times New Roman" w:hAnsi="Times New Roman" w:cs="Times New Roman"/>
          <w:lang w:val="en-GB"/>
        </w:rPr>
        <w:t>云南山地胶园土壤养分空间变异较大，</w:t>
      </w:r>
      <w:r w:rsidRPr="007D7B0B">
        <w:rPr>
          <w:rFonts w:ascii="Times New Roman" w:hAnsi="Times New Roman" w:cs="Times New Roman"/>
        </w:rPr>
        <w:t>不同植胶区橡胶树营养状况不尽相同，同一植胶区不同农场橡胶树营养状况亦有差异。整个植胶区</w:t>
      </w:r>
      <w:r w:rsidRPr="007D7B0B">
        <w:rPr>
          <w:rFonts w:ascii="Times New Roman" w:hAnsi="Times New Roman" w:cs="Times New Roman"/>
          <w:lang w:val="en-GB"/>
        </w:rPr>
        <w:t>土壤全氮含量</w:t>
      </w:r>
      <w:r w:rsidRPr="007D7B0B">
        <w:rPr>
          <w:rFonts w:ascii="Times New Roman" w:hAnsi="Times New Roman" w:cs="Times New Roman"/>
          <w:lang w:val="en-GB"/>
        </w:rPr>
        <w:t>0.13</w:t>
      </w:r>
      <w:r w:rsidRPr="007D7B0B">
        <w:rPr>
          <w:rFonts w:ascii="Times New Roman" w:hAnsi="Times New Roman" w:cs="Times New Roman"/>
          <w:lang w:val="en-GB"/>
        </w:rPr>
        <w:t>～</w:t>
      </w:r>
      <w:r w:rsidRPr="007D7B0B">
        <w:rPr>
          <w:rFonts w:ascii="Times New Roman" w:hAnsi="Times New Roman" w:cs="Times New Roman"/>
          <w:lang w:val="en-GB"/>
        </w:rPr>
        <w:t>3</w:t>
      </w:r>
      <w:smartTag w:uri="urn:schemas-microsoft-com:office:smarttags" w:element="chmetcnv">
        <w:smartTagPr>
          <w:attr w:name="TCSC" w:val="0"/>
          <w:attr w:name="NumberType" w:val="1"/>
          <w:attr w:name="Negative" w:val="False"/>
          <w:attr w:name="HasSpace" w:val="True"/>
          <w:attr w:name="SourceValue" w:val="0.3"/>
          <w:attr w:name="UnitName" w:val="g"/>
        </w:smartTagPr>
        <w:r w:rsidRPr="007D7B0B">
          <w:rPr>
            <w:rFonts w:ascii="Times New Roman" w:hAnsi="Times New Roman" w:cs="Times New Roman"/>
            <w:lang w:val="en-GB"/>
          </w:rPr>
          <w:t>.30 g</w:t>
        </w:r>
      </w:smartTag>
      <w:r w:rsidRPr="007D7B0B">
        <w:rPr>
          <w:rFonts w:ascii="Times New Roman" w:hAnsi="Times New Roman" w:cs="Times New Roman"/>
          <w:lang w:val="en-GB"/>
        </w:rPr>
        <w:t>/kg</w:t>
      </w:r>
      <w:r w:rsidRPr="007D7B0B">
        <w:rPr>
          <w:rFonts w:ascii="Times New Roman" w:hAnsi="Times New Roman" w:cs="Times New Roman"/>
          <w:lang w:val="en-GB"/>
        </w:rPr>
        <w:t>，平均</w:t>
      </w:r>
      <w:smartTag w:uri="urn:schemas-microsoft-com:office:smarttags" w:element="chmetcnv">
        <w:smartTagPr>
          <w:attr w:name="TCSC" w:val="0"/>
          <w:attr w:name="NumberType" w:val="1"/>
          <w:attr w:name="Negative" w:val="False"/>
          <w:attr w:name="HasSpace" w:val="True"/>
          <w:attr w:name="SourceValue" w:val="1.42"/>
          <w:attr w:name="UnitName" w:val="g"/>
        </w:smartTagPr>
        <w:r w:rsidRPr="007D7B0B">
          <w:rPr>
            <w:rFonts w:ascii="Times New Roman" w:hAnsi="Times New Roman" w:cs="Times New Roman"/>
            <w:lang w:val="en-GB"/>
          </w:rPr>
          <w:t>1.42 g</w:t>
        </w:r>
      </w:smartTag>
      <w:r w:rsidRPr="007D7B0B">
        <w:rPr>
          <w:rFonts w:ascii="Times New Roman" w:hAnsi="Times New Roman" w:cs="Times New Roman"/>
          <w:lang w:val="en-GB"/>
        </w:rPr>
        <w:t>/kg</w:t>
      </w:r>
      <w:r w:rsidRPr="007D7B0B">
        <w:rPr>
          <w:rFonts w:ascii="Times New Roman" w:hAnsi="Times New Roman" w:cs="Times New Roman"/>
          <w:lang w:val="en-GB"/>
        </w:rPr>
        <w:t>；有机质含量</w:t>
      </w:r>
      <w:r w:rsidRPr="007D7B0B">
        <w:rPr>
          <w:rFonts w:ascii="Times New Roman" w:hAnsi="Times New Roman" w:cs="Times New Roman"/>
          <w:lang w:val="en-GB"/>
        </w:rPr>
        <w:t>4.42</w:t>
      </w:r>
      <w:r w:rsidRPr="007D7B0B">
        <w:rPr>
          <w:rFonts w:ascii="Times New Roman" w:hAnsi="Times New Roman" w:cs="Times New Roman"/>
          <w:lang w:val="en-GB"/>
        </w:rPr>
        <w:t>～</w:t>
      </w:r>
      <w:r w:rsidRPr="007D7B0B">
        <w:rPr>
          <w:rFonts w:ascii="Times New Roman" w:hAnsi="Times New Roman" w:cs="Times New Roman"/>
          <w:lang w:val="en-GB"/>
        </w:rPr>
        <w:t>55</w:t>
      </w:r>
      <w:smartTag w:uri="urn:schemas-microsoft-com:office:smarttags" w:element="chmetcnv">
        <w:smartTagPr>
          <w:attr w:name="TCSC" w:val="0"/>
          <w:attr w:name="NumberType" w:val="1"/>
          <w:attr w:name="Negative" w:val="False"/>
          <w:attr w:name="HasSpace" w:val="True"/>
          <w:attr w:name="SourceValue" w:val="0.55"/>
          <w:attr w:name="UnitName" w:val="g"/>
        </w:smartTagPr>
        <w:r w:rsidRPr="007D7B0B">
          <w:rPr>
            <w:rFonts w:ascii="Times New Roman" w:hAnsi="Times New Roman" w:cs="Times New Roman"/>
            <w:lang w:val="en-GB"/>
          </w:rPr>
          <w:t>.55 g</w:t>
        </w:r>
      </w:smartTag>
      <w:r w:rsidRPr="007D7B0B">
        <w:rPr>
          <w:rFonts w:ascii="Times New Roman" w:hAnsi="Times New Roman" w:cs="Times New Roman"/>
          <w:lang w:val="en-GB"/>
        </w:rPr>
        <w:t>/kg</w:t>
      </w:r>
      <w:r w:rsidRPr="007D7B0B">
        <w:rPr>
          <w:rFonts w:ascii="Times New Roman" w:hAnsi="Times New Roman" w:cs="Times New Roman"/>
          <w:lang w:val="en-GB"/>
        </w:rPr>
        <w:t>，平均</w:t>
      </w:r>
      <w:smartTag w:uri="urn:schemas-microsoft-com:office:smarttags" w:element="chmetcnv">
        <w:smartTagPr>
          <w:attr w:name="TCSC" w:val="0"/>
          <w:attr w:name="NumberType" w:val="1"/>
          <w:attr w:name="Negative" w:val="False"/>
          <w:attr w:name="HasSpace" w:val="False"/>
          <w:attr w:name="SourceValue" w:val="21.09"/>
          <w:attr w:name="UnitName" w:val="g"/>
        </w:smartTagPr>
        <w:r w:rsidRPr="007D7B0B">
          <w:rPr>
            <w:rFonts w:ascii="Times New Roman" w:hAnsi="Times New Roman" w:cs="Times New Roman"/>
            <w:lang w:val="en-GB"/>
          </w:rPr>
          <w:t>21.09g</w:t>
        </w:r>
      </w:smartTag>
      <w:r w:rsidRPr="007D7B0B">
        <w:rPr>
          <w:rFonts w:ascii="Times New Roman" w:hAnsi="Times New Roman" w:cs="Times New Roman"/>
          <w:lang w:val="en-GB"/>
        </w:rPr>
        <w:t>/kg</w:t>
      </w:r>
      <w:r w:rsidRPr="007D7B0B">
        <w:rPr>
          <w:rFonts w:ascii="Times New Roman" w:hAnsi="Times New Roman" w:cs="Times New Roman"/>
          <w:lang w:val="en-GB"/>
        </w:rPr>
        <w:t>；速效磷含量</w:t>
      </w:r>
      <w:r w:rsidRPr="007D7B0B">
        <w:rPr>
          <w:rFonts w:ascii="Times New Roman" w:hAnsi="Times New Roman" w:cs="Times New Roman"/>
          <w:lang w:val="en-GB"/>
        </w:rPr>
        <w:t>0.31</w:t>
      </w:r>
      <w:r w:rsidRPr="007D7B0B">
        <w:rPr>
          <w:rFonts w:ascii="Times New Roman" w:hAnsi="Times New Roman" w:cs="Times New Roman"/>
          <w:lang w:val="en-GB"/>
        </w:rPr>
        <w:t>～</w:t>
      </w:r>
      <w:r w:rsidRPr="007D7B0B">
        <w:rPr>
          <w:rFonts w:ascii="Times New Roman" w:hAnsi="Times New Roman" w:cs="Times New Roman"/>
          <w:lang w:val="en-GB"/>
        </w:rPr>
        <w:t>235</w:t>
      </w:r>
      <w:smartTag w:uri="urn:schemas-microsoft-com:office:smarttags" w:element="chmetcnv">
        <w:smartTagPr>
          <w:attr w:name="TCSC" w:val="0"/>
          <w:attr w:name="NumberType" w:val="1"/>
          <w:attr w:name="Negative" w:val="False"/>
          <w:attr w:name="HasSpace" w:val="True"/>
          <w:attr w:name="SourceValue" w:val="0"/>
          <w:attr w:name="UnitName" w:val="g"/>
        </w:smartTagPr>
        <w:r w:rsidRPr="007D7B0B">
          <w:rPr>
            <w:rFonts w:ascii="Times New Roman" w:hAnsi="Times New Roman" w:cs="Times New Roman"/>
            <w:lang w:val="en-GB"/>
          </w:rPr>
          <w:t>.00 g</w:t>
        </w:r>
      </w:smartTag>
      <w:r w:rsidRPr="007D7B0B">
        <w:rPr>
          <w:rFonts w:ascii="Times New Roman" w:hAnsi="Times New Roman" w:cs="Times New Roman"/>
          <w:lang w:val="en-GB"/>
        </w:rPr>
        <w:t>/kg</w:t>
      </w:r>
      <w:r w:rsidRPr="007D7B0B">
        <w:rPr>
          <w:rFonts w:ascii="Times New Roman" w:hAnsi="Times New Roman" w:cs="Times New Roman"/>
          <w:lang w:val="en-GB"/>
        </w:rPr>
        <w:t>，平均</w:t>
      </w:r>
      <w:smartTag w:uri="urn:schemas-microsoft-com:office:smarttags" w:element="chmetcnv">
        <w:smartTagPr>
          <w:attr w:name="TCSC" w:val="0"/>
          <w:attr w:name="NumberType" w:val="1"/>
          <w:attr w:name="Negative" w:val="False"/>
          <w:attr w:name="HasSpace" w:val="True"/>
          <w:attr w:name="SourceValue" w:val="11.74"/>
          <w:attr w:name="UnitName" w:val="g"/>
        </w:smartTagPr>
        <w:r w:rsidRPr="007D7B0B">
          <w:rPr>
            <w:rFonts w:ascii="Times New Roman" w:hAnsi="Times New Roman" w:cs="Times New Roman"/>
            <w:lang w:val="en-GB"/>
          </w:rPr>
          <w:t>11.74 g</w:t>
        </w:r>
      </w:smartTag>
      <w:r w:rsidRPr="007D7B0B">
        <w:rPr>
          <w:rFonts w:ascii="Times New Roman" w:hAnsi="Times New Roman" w:cs="Times New Roman"/>
          <w:lang w:val="en-GB"/>
        </w:rPr>
        <w:t>/kg</w:t>
      </w:r>
      <w:r w:rsidRPr="007D7B0B">
        <w:rPr>
          <w:rFonts w:ascii="Times New Roman" w:hAnsi="Times New Roman" w:cs="Times New Roman"/>
          <w:lang w:val="en-GB"/>
        </w:rPr>
        <w:t>；速效钾含量</w:t>
      </w:r>
      <w:r w:rsidRPr="007D7B0B">
        <w:rPr>
          <w:rFonts w:ascii="Times New Roman" w:hAnsi="Times New Roman" w:cs="Times New Roman"/>
          <w:lang w:val="en-GB"/>
        </w:rPr>
        <w:t>0.65</w:t>
      </w:r>
      <w:r w:rsidRPr="007D7B0B">
        <w:rPr>
          <w:rFonts w:ascii="Times New Roman" w:hAnsi="Times New Roman" w:cs="Times New Roman"/>
          <w:lang w:val="en-GB"/>
        </w:rPr>
        <w:t>～</w:t>
      </w:r>
      <w:r w:rsidRPr="007D7B0B">
        <w:rPr>
          <w:rFonts w:ascii="Times New Roman" w:hAnsi="Times New Roman" w:cs="Times New Roman"/>
          <w:lang w:val="en-GB"/>
        </w:rPr>
        <w:t>427</w:t>
      </w:r>
      <w:smartTag w:uri="urn:schemas-microsoft-com:office:smarttags" w:element="chmetcnv">
        <w:smartTagPr>
          <w:attr w:name="TCSC" w:val="0"/>
          <w:attr w:name="NumberType" w:val="1"/>
          <w:attr w:name="Negative" w:val="False"/>
          <w:attr w:name="HasSpace" w:val="True"/>
          <w:attr w:name="SourceValue" w:val="0.7"/>
          <w:attr w:name="UnitName" w:val="g"/>
        </w:smartTagPr>
        <w:r w:rsidRPr="007D7B0B">
          <w:rPr>
            <w:rFonts w:ascii="Times New Roman" w:hAnsi="Times New Roman" w:cs="Times New Roman"/>
            <w:lang w:val="en-GB"/>
          </w:rPr>
          <w:t>.70 g</w:t>
        </w:r>
      </w:smartTag>
      <w:r w:rsidRPr="007D7B0B">
        <w:rPr>
          <w:rFonts w:ascii="Times New Roman" w:hAnsi="Times New Roman" w:cs="Times New Roman"/>
          <w:lang w:val="en-GB"/>
        </w:rPr>
        <w:t>/kg</w:t>
      </w:r>
      <w:r w:rsidRPr="007D7B0B">
        <w:rPr>
          <w:rFonts w:ascii="Times New Roman" w:hAnsi="Times New Roman" w:cs="Times New Roman"/>
          <w:lang w:val="en-GB"/>
        </w:rPr>
        <w:t>，平均</w:t>
      </w:r>
      <w:smartTag w:uri="urn:schemas-microsoft-com:office:smarttags" w:element="chmetcnv">
        <w:smartTagPr>
          <w:attr w:name="TCSC" w:val="0"/>
          <w:attr w:name="NumberType" w:val="1"/>
          <w:attr w:name="Negative" w:val="False"/>
          <w:attr w:name="HasSpace" w:val="True"/>
          <w:attr w:name="SourceValue" w:val="59.46"/>
          <w:attr w:name="UnitName" w:val="g"/>
        </w:smartTagPr>
        <w:r w:rsidRPr="007D7B0B">
          <w:rPr>
            <w:rFonts w:ascii="Times New Roman" w:hAnsi="Times New Roman" w:cs="Times New Roman"/>
            <w:lang w:val="en-GB"/>
          </w:rPr>
          <w:t>59.46 g</w:t>
        </w:r>
      </w:smartTag>
      <w:r w:rsidRPr="007D7B0B">
        <w:rPr>
          <w:rFonts w:ascii="Times New Roman" w:hAnsi="Times New Roman" w:cs="Times New Roman"/>
          <w:lang w:val="en-GB"/>
        </w:rPr>
        <w:t>/kg</w:t>
      </w:r>
      <w:r w:rsidRPr="007D7B0B">
        <w:rPr>
          <w:rFonts w:ascii="Times New Roman" w:hAnsi="Times New Roman" w:cs="Times New Roman"/>
          <w:lang w:val="en-GB"/>
        </w:rPr>
        <w:t>。土壤速效磷、速效钾含量变异系数较大，依次为</w:t>
      </w:r>
      <w:r w:rsidRPr="007D7B0B">
        <w:rPr>
          <w:rFonts w:ascii="Times New Roman" w:hAnsi="Times New Roman" w:cs="Times New Roman"/>
          <w:lang w:val="en-GB"/>
        </w:rPr>
        <w:lastRenderedPageBreak/>
        <w:t>88.50%</w:t>
      </w:r>
      <w:r w:rsidRPr="007D7B0B">
        <w:rPr>
          <w:rFonts w:ascii="Times New Roman" w:hAnsi="Times New Roman" w:cs="Times New Roman"/>
          <w:lang w:val="en-GB"/>
        </w:rPr>
        <w:t>、</w:t>
      </w:r>
      <w:r w:rsidRPr="007D7B0B">
        <w:rPr>
          <w:rFonts w:ascii="Times New Roman" w:hAnsi="Times New Roman" w:cs="Times New Roman"/>
          <w:lang w:val="en-GB"/>
        </w:rPr>
        <w:t>69.95%</w:t>
      </w:r>
      <w:r w:rsidRPr="007D7B0B">
        <w:rPr>
          <w:rFonts w:ascii="Times New Roman" w:hAnsi="Times New Roman" w:cs="Times New Roman"/>
          <w:lang w:val="en-GB"/>
        </w:rPr>
        <w:t>，全氮、有机质含量变异系数相对较小，依次为</w:t>
      </w:r>
      <w:r w:rsidRPr="007D7B0B">
        <w:rPr>
          <w:rFonts w:ascii="Times New Roman" w:hAnsi="Times New Roman" w:cs="Times New Roman"/>
          <w:lang w:val="en-GB"/>
        </w:rPr>
        <w:t>24.15 %</w:t>
      </w:r>
      <w:r w:rsidRPr="007D7B0B">
        <w:rPr>
          <w:rFonts w:ascii="Times New Roman" w:hAnsi="Times New Roman" w:cs="Times New Roman"/>
          <w:lang w:val="en-GB"/>
        </w:rPr>
        <w:t>、</w:t>
      </w:r>
      <w:r w:rsidRPr="007D7B0B">
        <w:rPr>
          <w:rFonts w:ascii="Times New Roman" w:hAnsi="Times New Roman" w:cs="Times New Roman"/>
          <w:lang w:val="en-GB"/>
        </w:rPr>
        <w:t>25.99 %</w:t>
      </w:r>
      <w:r w:rsidRPr="007D7B0B">
        <w:rPr>
          <w:rFonts w:ascii="Times New Roman" w:hAnsi="Times New Roman" w:cs="Times New Roman"/>
          <w:lang w:val="en-GB"/>
        </w:rPr>
        <w:t>。云南胶园土壤普遍缺磷和有机质，速效磷缺乏比率高达</w:t>
      </w:r>
      <w:r w:rsidRPr="007D7B0B">
        <w:rPr>
          <w:rFonts w:ascii="Times New Roman" w:hAnsi="Times New Roman" w:cs="Times New Roman"/>
          <w:lang w:val="en-GB"/>
        </w:rPr>
        <w:t>82.13%</w:t>
      </w:r>
      <w:r w:rsidRPr="007D7B0B">
        <w:rPr>
          <w:rFonts w:ascii="Times New Roman" w:hAnsi="Times New Roman" w:cs="Times New Roman"/>
          <w:lang w:val="en-GB"/>
        </w:rPr>
        <w:t>，有机质缺乏比率为</w:t>
      </w:r>
      <w:r w:rsidRPr="007D7B0B">
        <w:rPr>
          <w:rFonts w:ascii="Times New Roman" w:hAnsi="Times New Roman" w:cs="Times New Roman"/>
          <w:lang w:val="en-GB"/>
        </w:rPr>
        <w:t>46.10%</w:t>
      </w:r>
      <w:r w:rsidRPr="007D7B0B">
        <w:rPr>
          <w:rFonts w:ascii="Times New Roman" w:hAnsi="Times New Roman" w:cs="Times New Roman"/>
          <w:lang w:val="en-GB"/>
        </w:rPr>
        <w:t>，</w:t>
      </w:r>
      <w:r w:rsidRPr="007D7B0B">
        <w:rPr>
          <w:rFonts w:ascii="Times New Roman" w:hAnsi="Times New Roman" w:cs="Times New Roman"/>
          <w:lang w:val="en-GB"/>
        </w:rPr>
        <w:t>27%</w:t>
      </w:r>
      <w:r w:rsidRPr="007D7B0B">
        <w:rPr>
          <w:rFonts w:ascii="Times New Roman" w:hAnsi="Times New Roman" w:cs="Times New Roman"/>
          <w:lang w:val="en-GB"/>
        </w:rPr>
        <w:t>的土壤缺速效钾，土壤全氮含量基本正常或丰富。</w:t>
      </w:r>
    </w:p>
    <w:p w:rsidR="00C1396A" w:rsidRPr="007D7B0B" w:rsidRDefault="00C1396A" w:rsidP="00D746AE">
      <w:pPr>
        <w:rPr>
          <w:rFonts w:ascii="Times New Roman" w:hAnsi="Times New Roman" w:cs="Times New Roman"/>
          <w:lang w:val="en-GB"/>
        </w:rPr>
      </w:pPr>
    </w:p>
    <w:p w:rsidR="00C1396A" w:rsidRPr="007D7B0B" w:rsidRDefault="00C1396A" w:rsidP="00D746AE">
      <w:pPr>
        <w:adjustRightInd w:val="0"/>
        <w:rPr>
          <w:rFonts w:ascii="Times New Roman" w:hAnsi="Times New Roman" w:cs="Times New Roman"/>
        </w:rPr>
      </w:pPr>
      <w:r w:rsidRPr="007D7B0B">
        <w:rPr>
          <w:rFonts w:ascii="Times New Roman" w:hAnsi="Times New Roman" w:cs="Times New Roman"/>
          <w:b/>
          <w:bCs/>
        </w:rPr>
        <w:t>关键词</w:t>
      </w:r>
      <w:r w:rsidR="00373382">
        <w:rPr>
          <w:rFonts w:ascii="Times New Roman" w:hAnsi="Times New Roman" w:cs="Times New Roman" w:hint="eastAsia"/>
          <w:b/>
          <w:bCs/>
        </w:rPr>
        <w:t xml:space="preserve"> </w:t>
      </w:r>
      <w:r w:rsidRPr="007D7B0B">
        <w:rPr>
          <w:rFonts w:ascii="Times New Roman" w:hAnsi="Times New Roman" w:cs="Times New Roman"/>
        </w:rPr>
        <w:t>云南；山地胶园；土壤养分；空间变化</w:t>
      </w:r>
      <w:r w:rsidRPr="007D7B0B">
        <w:rPr>
          <w:rFonts w:ascii="Times New Roman" w:hAnsi="Times New Roman" w:cs="Times New Roman"/>
        </w:rPr>
        <w:t xml:space="preserve"> </w:t>
      </w:r>
    </w:p>
    <w:p w:rsidR="00C1396A" w:rsidRPr="007D7B0B" w:rsidRDefault="00C1396A" w:rsidP="00D746AE">
      <w:pPr>
        <w:rPr>
          <w:rFonts w:ascii="Times New Roman" w:hAnsi="Times New Roman" w:cs="Times New Roman"/>
          <w:b/>
          <w:bCs/>
        </w:rPr>
      </w:pPr>
    </w:p>
    <w:p w:rsidR="00C1396A" w:rsidRPr="007D7B0B" w:rsidRDefault="00C1396A" w:rsidP="00D746AE">
      <w:pPr>
        <w:jc w:val="left"/>
        <w:rPr>
          <w:rFonts w:ascii="Times New Roman" w:hAnsi="Times New Roman" w:cs="Times New Roman"/>
        </w:rPr>
      </w:pPr>
      <w:r w:rsidRPr="007D7B0B">
        <w:rPr>
          <w:rFonts w:ascii="Times New Roman" w:hAnsi="Times New Roman" w:cs="Times New Roman"/>
          <w:b/>
        </w:rPr>
        <w:t>作者简介：</w:t>
      </w:r>
      <w:r w:rsidRPr="007D7B0B">
        <w:rPr>
          <w:rFonts w:ascii="Times New Roman" w:hAnsi="Times New Roman" w:cs="Times New Roman"/>
        </w:rPr>
        <w:t>杨春霞</w:t>
      </w:r>
      <w:r w:rsidRPr="007D7B0B">
        <w:rPr>
          <w:rFonts w:ascii="Times New Roman" w:hAnsi="Times New Roman" w:cs="Times New Roman"/>
        </w:rPr>
        <w:t>(1979-)</w:t>
      </w:r>
      <w:r w:rsidRPr="007D7B0B">
        <w:rPr>
          <w:rFonts w:ascii="Times New Roman" w:hAnsi="Times New Roman" w:cs="Times New Roman"/>
        </w:rPr>
        <w:t>，女，云南弥渡人，汉族，硕士，研究员，研究方向为热区土壤与植物营养</w:t>
      </w:r>
      <w:r w:rsidRPr="007D7B0B">
        <w:rPr>
          <w:rFonts w:ascii="Times New Roman" w:hAnsi="Times New Roman" w:cs="Times New Roman"/>
        </w:rPr>
        <w:t>E-mail:chunxiayang.student@sina.com</w:t>
      </w:r>
      <w:r w:rsidRPr="007D7B0B">
        <w:rPr>
          <w:rFonts w:ascii="Times New Roman" w:hAnsi="Times New Roman" w:cs="Times New Roman"/>
        </w:rPr>
        <w:t>，</w:t>
      </w:r>
      <w:r w:rsidRPr="007D7B0B">
        <w:rPr>
          <w:rFonts w:ascii="Times New Roman" w:hAnsi="Times New Roman" w:cs="Times New Roman"/>
        </w:rPr>
        <w:t>Tel: 0691-2120323, 13578118302</w:t>
      </w:r>
      <w:r w:rsidRPr="007D7B0B">
        <w:rPr>
          <w:rFonts w:ascii="Times New Roman" w:hAnsi="Times New Roman" w:cs="Times New Roman"/>
        </w:rPr>
        <w:t>。</w:t>
      </w:r>
    </w:p>
    <w:p w:rsidR="00C1396A" w:rsidRPr="007D7B0B" w:rsidRDefault="00C1396A" w:rsidP="00D746AE">
      <w:pPr>
        <w:rPr>
          <w:rFonts w:ascii="Times New Roman" w:hAnsi="Times New Roman" w:cs="Times New Roman"/>
        </w:rPr>
      </w:pPr>
    </w:p>
    <w:p w:rsidR="00C1396A" w:rsidRPr="007D7B0B" w:rsidRDefault="00C1396A" w:rsidP="00D746AE">
      <w:pPr>
        <w:rPr>
          <w:rFonts w:ascii="Times New Roman" w:hAnsi="Times New Roman" w:cs="Times New Roman"/>
        </w:rPr>
      </w:pPr>
    </w:p>
    <w:p w:rsidR="00C1396A" w:rsidRPr="007D7B0B" w:rsidRDefault="00C1396A" w:rsidP="00D746AE">
      <w:pPr>
        <w:pStyle w:val="1"/>
      </w:pPr>
      <w:bookmarkStart w:id="772" w:name="_Toc527399029"/>
      <w:r w:rsidRPr="007D7B0B">
        <w:t>再生稻早衰发生的生理生态特性研究</w:t>
      </w:r>
      <w:bookmarkEnd w:id="772"/>
    </w:p>
    <w:p w:rsidR="00C1396A" w:rsidRPr="007D7B0B" w:rsidRDefault="00C1396A" w:rsidP="00D746AE">
      <w:pPr>
        <w:ind w:firstLineChars="200" w:firstLine="420"/>
        <w:jc w:val="center"/>
        <w:rPr>
          <w:rFonts w:ascii="Times New Roman" w:eastAsia="楷体" w:hAnsi="Times New Roman" w:cs="Times New Roman"/>
        </w:rPr>
      </w:pPr>
      <w:r w:rsidRPr="007D7B0B">
        <w:rPr>
          <w:rFonts w:ascii="Times New Roman" w:eastAsia="楷体" w:hAnsi="Times New Roman" w:cs="Times New Roman"/>
        </w:rPr>
        <w:t>林满红，李洲，吴红淼，林文雄</w:t>
      </w:r>
      <w:r w:rsidRPr="007D7B0B">
        <w:rPr>
          <w:rFonts w:ascii="Times New Roman" w:eastAsia="楷体" w:hAnsi="Times New Roman" w:cs="Times New Roman"/>
        </w:rPr>
        <w:t>*</w:t>
      </w:r>
    </w:p>
    <w:p w:rsidR="00C1396A" w:rsidRPr="007D7B0B" w:rsidRDefault="00C1396A" w:rsidP="00D746AE">
      <w:pPr>
        <w:ind w:firstLineChars="200" w:firstLine="420"/>
        <w:jc w:val="center"/>
        <w:rPr>
          <w:rFonts w:ascii="Times New Roman" w:eastAsia="楷体" w:hAnsi="Times New Roman" w:cs="Times New Roman"/>
        </w:rPr>
      </w:pPr>
      <w:r w:rsidRPr="007D7B0B">
        <w:rPr>
          <w:rFonts w:ascii="Times New Roman" w:eastAsia="楷体" w:hAnsi="Times New Roman" w:cs="Times New Roman"/>
        </w:rPr>
        <w:t>福建农林大学农业生态研究所</w:t>
      </w:r>
    </w:p>
    <w:p w:rsidR="00C1396A" w:rsidRPr="007D7B0B" w:rsidRDefault="00C1396A" w:rsidP="00D746AE">
      <w:pPr>
        <w:ind w:firstLineChars="200" w:firstLine="420"/>
        <w:jc w:val="center"/>
        <w:rPr>
          <w:rFonts w:ascii="Times New Roman" w:hAnsi="Times New Roman" w:cs="Times New Roman"/>
        </w:rPr>
      </w:pPr>
    </w:p>
    <w:p w:rsidR="00C1396A" w:rsidRPr="007D7B0B" w:rsidRDefault="00C1396A" w:rsidP="00D746AE">
      <w:pPr>
        <w:ind w:firstLineChars="200" w:firstLine="420"/>
        <w:rPr>
          <w:rFonts w:ascii="Times New Roman" w:hAnsi="Times New Roman" w:cs="Times New Roman"/>
        </w:rPr>
      </w:pPr>
      <w:r w:rsidRPr="007D7B0B">
        <w:rPr>
          <w:rFonts w:ascii="Times New Roman" w:hAnsi="Times New Roman" w:cs="Times New Roman"/>
        </w:rPr>
        <w:t>再生稻是在头季稻收割后，利用头茬稻桩上存活的休眠芽，并给予适宜的水、温、光和养分等条件，使之继续萌发进而抽穗成熟再收获一季的水稻。但在再生稻整个生育期中，一些水稻品种</w:t>
      </w:r>
      <w:r w:rsidRPr="007D7B0B">
        <w:rPr>
          <w:rFonts w:ascii="Times New Roman" w:hAnsi="Times New Roman" w:cs="Times New Roman"/>
        </w:rPr>
        <w:t>,</w:t>
      </w:r>
      <w:r w:rsidRPr="007D7B0B">
        <w:rPr>
          <w:rFonts w:ascii="Times New Roman" w:hAnsi="Times New Roman" w:cs="Times New Roman"/>
        </w:rPr>
        <w:t>特别是常规品种会因外界胁迫作用导致水稻提前进入衰老阶段</w:t>
      </w:r>
      <w:r w:rsidRPr="007D7B0B">
        <w:rPr>
          <w:rFonts w:ascii="Times New Roman" w:hAnsi="Times New Roman" w:cs="Times New Roman"/>
        </w:rPr>
        <w:t xml:space="preserve">, </w:t>
      </w:r>
      <w:r w:rsidRPr="007D7B0B">
        <w:rPr>
          <w:rFonts w:ascii="Times New Roman" w:hAnsi="Times New Roman" w:cs="Times New Roman"/>
        </w:rPr>
        <w:t>影响其籽粒灌浆，进而严重影响水稻产量。本文采用三种具有亲缘关系的常规品种作为供试材料，就其生育过程中几个重要时期的叶绿素含量、可溶性蛋白含量、根系活力、光合作用、超氧化物歧化酶（</w:t>
      </w:r>
      <w:r w:rsidRPr="007D7B0B">
        <w:rPr>
          <w:rFonts w:ascii="Times New Roman" w:hAnsi="Times New Roman" w:cs="Times New Roman"/>
        </w:rPr>
        <w:t>SOD</w:t>
      </w:r>
      <w:r w:rsidRPr="007D7B0B">
        <w:rPr>
          <w:rFonts w:ascii="Times New Roman" w:hAnsi="Times New Roman" w:cs="Times New Roman"/>
        </w:rPr>
        <w:t>）、过氧化物酶（</w:t>
      </w:r>
      <w:r w:rsidRPr="007D7B0B">
        <w:rPr>
          <w:rFonts w:ascii="Times New Roman" w:hAnsi="Times New Roman" w:cs="Times New Roman"/>
        </w:rPr>
        <w:t>POD</w:t>
      </w:r>
      <w:r w:rsidRPr="007D7B0B">
        <w:rPr>
          <w:rFonts w:ascii="Times New Roman" w:hAnsi="Times New Roman" w:cs="Times New Roman"/>
        </w:rPr>
        <w:t>）、过氧化氢酶（</w:t>
      </w:r>
      <w:r w:rsidRPr="007D7B0B">
        <w:rPr>
          <w:rFonts w:ascii="Times New Roman" w:hAnsi="Times New Roman" w:cs="Times New Roman"/>
        </w:rPr>
        <w:t>CAT</w:t>
      </w:r>
      <w:r w:rsidRPr="007D7B0B">
        <w:rPr>
          <w:rFonts w:ascii="Times New Roman" w:hAnsi="Times New Roman" w:cs="Times New Roman"/>
        </w:rPr>
        <w:t>）、丙二醛（</w:t>
      </w:r>
      <w:r w:rsidRPr="007D7B0B">
        <w:rPr>
          <w:rFonts w:ascii="Times New Roman" w:hAnsi="Times New Roman" w:cs="Times New Roman"/>
        </w:rPr>
        <w:t>MDA</w:t>
      </w:r>
      <w:r w:rsidRPr="007D7B0B">
        <w:rPr>
          <w:rFonts w:ascii="Times New Roman" w:hAnsi="Times New Roman" w:cs="Times New Roman"/>
        </w:rPr>
        <w:t>）含量等生理、生化指标和根际微生态的变化特征等方面进行测定与比较分析，研究植物</w:t>
      </w:r>
      <w:r w:rsidRPr="007D7B0B">
        <w:rPr>
          <w:rFonts w:ascii="Times New Roman" w:hAnsi="Times New Roman" w:cs="Times New Roman"/>
        </w:rPr>
        <w:t>-</w:t>
      </w:r>
      <w:r w:rsidRPr="007D7B0B">
        <w:rPr>
          <w:rFonts w:ascii="Times New Roman" w:hAnsi="Times New Roman" w:cs="Times New Roman"/>
        </w:rPr>
        <w:t>土壤</w:t>
      </w:r>
      <w:r w:rsidRPr="007D7B0B">
        <w:rPr>
          <w:rFonts w:ascii="Times New Roman" w:hAnsi="Times New Roman" w:cs="Times New Roman"/>
        </w:rPr>
        <w:t>-</w:t>
      </w:r>
      <w:r w:rsidRPr="007D7B0B">
        <w:rPr>
          <w:rFonts w:ascii="Times New Roman" w:hAnsi="Times New Roman" w:cs="Times New Roman"/>
        </w:rPr>
        <w:t>微生物三者之间的互作关系及其对水稻早衰发生的影响。结果表明，在水稻发生早衰期间，相对生长正常的水稻而言，早衰水稻旗叶叶绿素和蛋白质明显降低，根系活力下降及根际微生态恶化，光合作用能力减弱，</w:t>
      </w:r>
      <w:r w:rsidRPr="007D7B0B">
        <w:rPr>
          <w:rFonts w:ascii="Times New Roman" w:hAnsi="Times New Roman" w:cs="Times New Roman"/>
        </w:rPr>
        <w:t>SOD</w:t>
      </w:r>
      <w:r w:rsidRPr="007D7B0B">
        <w:rPr>
          <w:rFonts w:ascii="Times New Roman" w:hAnsi="Times New Roman" w:cs="Times New Roman"/>
        </w:rPr>
        <w:t>、</w:t>
      </w:r>
      <w:r w:rsidRPr="007D7B0B">
        <w:rPr>
          <w:rFonts w:ascii="Times New Roman" w:hAnsi="Times New Roman" w:cs="Times New Roman"/>
        </w:rPr>
        <w:t>POD</w:t>
      </w:r>
      <w:r w:rsidRPr="007D7B0B">
        <w:rPr>
          <w:rFonts w:ascii="Times New Roman" w:hAnsi="Times New Roman" w:cs="Times New Roman"/>
        </w:rPr>
        <w:t>和</w:t>
      </w:r>
      <w:r w:rsidRPr="007D7B0B">
        <w:rPr>
          <w:rFonts w:ascii="Times New Roman" w:hAnsi="Times New Roman" w:cs="Times New Roman"/>
        </w:rPr>
        <w:t>CAT</w:t>
      </w:r>
      <w:r w:rsidRPr="007D7B0B">
        <w:rPr>
          <w:rFonts w:ascii="Times New Roman" w:hAnsi="Times New Roman" w:cs="Times New Roman"/>
        </w:rPr>
        <w:t>细胞保护酶活性也随之下降，</w:t>
      </w:r>
      <w:r w:rsidRPr="007D7B0B">
        <w:rPr>
          <w:rFonts w:ascii="Times New Roman" w:hAnsi="Times New Roman" w:cs="Times New Roman"/>
        </w:rPr>
        <w:t xml:space="preserve"> MDA</w:t>
      </w:r>
      <w:r w:rsidRPr="007D7B0B">
        <w:rPr>
          <w:rFonts w:ascii="Times New Roman" w:hAnsi="Times New Roman" w:cs="Times New Roman"/>
        </w:rPr>
        <w:t>含量则上升。这些结果对于进一步研究再生稻早衰的栽培防控策略及其遗传改良均具有重要的理论意义与参考价值。</w:t>
      </w:r>
    </w:p>
    <w:p w:rsidR="00C1396A" w:rsidRPr="007D7B0B" w:rsidRDefault="00C1396A" w:rsidP="00D746AE">
      <w:pPr>
        <w:ind w:firstLineChars="200" w:firstLine="420"/>
        <w:rPr>
          <w:rFonts w:ascii="Times New Roman" w:hAnsi="Times New Roman" w:cs="Times New Roman"/>
        </w:rPr>
      </w:pPr>
    </w:p>
    <w:p w:rsidR="00C1396A" w:rsidRPr="007D7B0B" w:rsidRDefault="00373382" w:rsidP="00D746AE">
      <w:pPr>
        <w:rPr>
          <w:rFonts w:ascii="Times New Roman" w:hAnsi="Times New Roman" w:cs="Times New Roman"/>
        </w:rPr>
      </w:pPr>
      <w:r>
        <w:rPr>
          <w:rFonts w:ascii="Times New Roman" w:hAnsi="Times New Roman" w:cs="Times New Roman"/>
          <w:b/>
        </w:rPr>
        <w:t>关键词</w:t>
      </w:r>
      <w:r>
        <w:rPr>
          <w:rFonts w:ascii="Times New Roman" w:hAnsi="Times New Roman" w:cs="Times New Roman"/>
          <w:b/>
        </w:rPr>
        <w:t xml:space="preserve"> </w:t>
      </w:r>
      <w:r w:rsidR="00C1396A" w:rsidRPr="007D7B0B">
        <w:rPr>
          <w:rFonts w:ascii="Times New Roman" w:hAnsi="Times New Roman" w:cs="Times New Roman"/>
        </w:rPr>
        <w:t>再生稻，早衰发生，生理生态，栽培防控</w:t>
      </w:r>
    </w:p>
    <w:p w:rsidR="00C1396A" w:rsidRPr="007D7B0B" w:rsidRDefault="00C1396A" w:rsidP="00D746AE">
      <w:pPr>
        <w:ind w:firstLineChars="200" w:firstLine="420"/>
        <w:rPr>
          <w:rFonts w:ascii="Times New Roman" w:hAnsi="Times New Roman" w:cs="Times New Roman"/>
        </w:rPr>
      </w:pPr>
    </w:p>
    <w:p w:rsidR="00C1396A" w:rsidRPr="007D7B0B" w:rsidRDefault="00C1396A" w:rsidP="00D746AE">
      <w:pPr>
        <w:rPr>
          <w:rFonts w:ascii="Times New Roman" w:hAnsi="Times New Roman" w:cs="Times New Roman"/>
        </w:rPr>
      </w:pPr>
      <w:r w:rsidRPr="007D7B0B">
        <w:rPr>
          <w:rFonts w:ascii="Times New Roman" w:hAnsi="Times New Roman" w:cs="Times New Roman"/>
        </w:rPr>
        <w:t>*</w:t>
      </w:r>
      <w:r w:rsidRPr="007D7B0B">
        <w:rPr>
          <w:rFonts w:ascii="Times New Roman" w:hAnsi="Times New Roman" w:cs="Times New Roman"/>
          <w:b/>
        </w:rPr>
        <w:t>通讯作者</w:t>
      </w:r>
      <w:r w:rsidRPr="007D7B0B">
        <w:rPr>
          <w:rFonts w:ascii="Times New Roman" w:hAnsi="Times New Roman" w:cs="Times New Roman"/>
        </w:rPr>
        <w:t>：</w:t>
      </w:r>
      <w:r w:rsidRPr="007D7B0B">
        <w:rPr>
          <w:rFonts w:ascii="Times New Roman" w:hAnsi="Times New Roman" w:cs="Times New Roman"/>
        </w:rPr>
        <w:t>wenxiong181@163.com</w:t>
      </w:r>
    </w:p>
    <w:p w:rsidR="00C1396A" w:rsidRPr="007D7B0B" w:rsidRDefault="00C1396A" w:rsidP="00D746AE">
      <w:pPr>
        <w:widowControl/>
        <w:jc w:val="left"/>
        <w:rPr>
          <w:rFonts w:ascii="Times New Roman" w:hAnsi="Times New Roman" w:cs="Times New Roman"/>
        </w:rPr>
      </w:pPr>
      <w:r w:rsidRPr="007D7B0B">
        <w:rPr>
          <w:rFonts w:ascii="Times New Roman" w:hAnsi="Times New Roman" w:cs="Times New Roman"/>
        </w:rPr>
        <w:t>**</w:t>
      </w:r>
      <w:r w:rsidRPr="007D7B0B">
        <w:rPr>
          <w:rFonts w:ascii="Times New Roman" w:hAnsi="Times New Roman" w:cs="Times New Roman"/>
        </w:rPr>
        <w:t>本研究得到国家重大科技研发专项（项目号：</w:t>
      </w:r>
      <w:r w:rsidRPr="007D7B0B">
        <w:rPr>
          <w:rFonts w:ascii="Times New Roman" w:hAnsi="Times New Roman" w:cs="Times New Roman"/>
          <w:kern w:val="0"/>
        </w:rPr>
        <w:t>2016YFD0300508</w:t>
      </w:r>
      <w:r w:rsidRPr="007D7B0B">
        <w:rPr>
          <w:rFonts w:ascii="Times New Roman" w:hAnsi="Times New Roman" w:cs="Times New Roman"/>
        </w:rPr>
        <w:t>）的资助</w:t>
      </w:r>
    </w:p>
    <w:p w:rsidR="00C1396A" w:rsidRPr="007D7B0B" w:rsidRDefault="00C1396A" w:rsidP="00D746AE">
      <w:pPr>
        <w:widowControl/>
        <w:jc w:val="left"/>
        <w:rPr>
          <w:rFonts w:ascii="Times New Roman" w:hAnsi="Times New Roman" w:cs="Times New Roman"/>
        </w:rPr>
      </w:pPr>
    </w:p>
    <w:p w:rsidR="00C1396A" w:rsidRPr="007D7B0B" w:rsidRDefault="00C1396A" w:rsidP="00D746AE">
      <w:pPr>
        <w:widowControl/>
        <w:jc w:val="left"/>
        <w:rPr>
          <w:rFonts w:ascii="Times New Roman" w:hAnsi="Times New Roman" w:cs="Times New Roman"/>
        </w:rPr>
      </w:pPr>
    </w:p>
    <w:p w:rsidR="00C1396A" w:rsidRPr="007D7B0B" w:rsidRDefault="00C1396A" w:rsidP="00D746AE">
      <w:pPr>
        <w:rPr>
          <w:rFonts w:ascii="Times New Roman" w:hAnsi="Times New Roman" w:cs="Times New Roman"/>
        </w:rPr>
      </w:pPr>
    </w:p>
    <w:p w:rsidR="00B5444A" w:rsidRPr="007D7B0B" w:rsidRDefault="00B5444A" w:rsidP="00D746AE">
      <w:pPr>
        <w:widowControl/>
        <w:shd w:val="clear" w:color="auto" w:fill="FFFFFF"/>
        <w:jc w:val="left"/>
        <w:rPr>
          <w:rFonts w:ascii="Times New Roman" w:hAnsi="Times New Roman" w:cs="Times New Roman"/>
          <w:kern w:val="0"/>
          <w:szCs w:val="21"/>
        </w:rPr>
      </w:pPr>
    </w:p>
    <w:p w:rsidR="005F2C2B" w:rsidRPr="007D7B0B" w:rsidRDefault="005F2C2B" w:rsidP="00D746AE">
      <w:pPr>
        <w:widowControl/>
        <w:jc w:val="center"/>
        <w:rPr>
          <w:rFonts w:ascii="Times New Roman" w:hAnsi="Times New Roman" w:cs="Times New Roman"/>
        </w:rPr>
      </w:pPr>
    </w:p>
    <w:sectPr w:rsidR="005F2C2B" w:rsidRPr="007D7B0B" w:rsidSect="00844427">
      <w:footerReference w:type="even" r:id="rId154"/>
      <w:footerReference w:type="default" r:id="rId15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BC5" w:rsidRDefault="00E24BC5" w:rsidP="005F2C2B">
      <w:r>
        <w:separator/>
      </w:r>
    </w:p>
  </w:endnote>
  <w:endnote w:type="continuationSeparator" w:id="0">
    <w:p w:rsidR="00E24BC5" w:rsidRDefault="00E24BC5" w:rsidP="005F2C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楷体_GB2312">
    <w:altName w:val="楷体"/>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方正姚体">
    <w:panose1 w:val="02010601030101010101"/>
    <w:charset w:val="86"/>
    <w:family w:val="auto"/>
    <w:pitch w:val="variable"/>
    <w:sig w:usb0="00000001" w:usb1="080E0000" w:usb2="00000010" w:usb3="00000000" w:csb0="00040000" w:csb1="00000000"/>
  </w:font>
  <w:font w:name="华文新魏">
    <w:panose1 w:val="0201080004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435" w:rsidRDefault="00AC07B1" w:rsidP="00C1396A">
    <w:pPr>
      <w:pStyle w:val="a4"/>
      <w:framePr w:wrap="around" w:vAnchor="text" w:hAnchor="margin" w:xAlign="center" w:y="1"/>
      <w:rPr>
        <w:rStyle w:val="ac"/>
      </w:rPr>
    </w:pPr>
    <w:r>
      <w:rPr>
        <w:rStyle w:val="ac"/>
      </w:rPr>
      <w:fldChar w:fldCharType="begin"/>
    </w:r>
    <w:r w:rsidR="00AA0435">
      <w:rPr>
        <w:rStyle w:val="ac"/>
      </w:rPr>
      <w:instrText xml:space="preserve">PAGE  </w:instrText>
    </w:r>
    <w:r>
      <w:rPr>
        <w:rStyle w:val="ac"/>
      </w:rPr>
      <w:fldChar w:fldCharType="end"/>
    </w:r>
  </w:p>
  <w:p w:rsidR="00AA0435" w:rsidRDefault="00AA043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7222"/>
      <w:docPartObj>
        <w:docPartGallery w:val="Page Numbers (Bottom of Page)"/>
        <w:docPartUnique/>
      </w:docPartObj>
    </w:sdtPr>
    <w:sdtContent>
      <w:p w:rsidR="00AA0435" w:rsidRDefault="00AA0435" w:rsidP="00296B44">
        <w:pPr>
          <w:pStyle w:val="a4"/>
          <w:jc w:val="center"/>
        </w:pPr>
        <w:r>
          <w:rPr>
            <w:rFonts w:hint="eastAsia"/>
          </w:rPr>
          <w:t>—</w:t>
        </w:r>
        <w:r w:rsidR="00AC07B1" w:rsidRPr="00AC07B1">
          <w:fldChar w:fldCharType="begin"/>
        </w:r>
        <w:r>
          <w:instrText xml:space="preserve"> PAGE   \* MERGEFORMAT </w:instrText>
        </w:r>
        <w:r w:rsidR="00AC07B1" w:rsidRPr="00AC07B1">
          <w:fldChar w:fldCharType="separate"/>
        </w:r>
        <w:r w:rsidR="00CD1AA3" w:rsidRPr="00CD1AA3">
          <w:rPr>
            <w:noProof/>
            <w:lang w:val="zh-CN"/>
          </w:rPr>
          <w:t>27</w:t>
        </w:r>
        <w:r w:rsidR="00AC07B1">
          <w:rPr>
            <w:noProof/>
            <w:lang w:val="zh-CN"/>
          </w:rPr>
          <w:fldChar w:fldCharType="end"/>
        </w:r>
        <w:r>
          <w:rPr>
            <w:rFonts w:hint="eastAsia"/>
          </w:rPr>
          <w:t>—</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435" w:rsidRDefault="00AC07B1">
    <w:pPr>
      <w:pStyle w:val="a4"/>
      <w:framePr w:wrap="around" w:vAnchor="text" w:hAnchor="margin" w:xAlign="center" w:y="1"/>
      <w:rPr>
        <w:rStyle w:val="ac"/>
      </w:rPr>
    </w:pPr>
    <w:r>
      <w:fldChar w:fldCharType="begin"/>
    </w:r>
    <w:r w:rsidR="00AA0435">
      <w:rPr>
        <w:rStyle w:val="ac"/>
      </w:rPr>
      <w:instrText xml:space="preserve">PAGE  </w:instrText>
    </w:r>
    <w:r>
      <w:fldChar w:fldCharType="end"/>
    </w:r>
  </w:p>
  <w:p w:rsidR="00AA0435" w:rsidRDefault="00AA0435">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435" w:rsidRDefault="00AC07B1">
    <w:pPr>
      <w:pStyle w:val="a4"/>
      <w:framePr w:wrap="around" w:vAnchor="text" w:hAnchor="margin" w:xAlign="center" w:y="1"/>
      <w:rPr>
        <w:rStyle w:val="ac"/>
      </w:rPr>
    </w:pPr>
    <w:r>
      <w:fldChar w:fldCharType="begin"/>
    </w:r>
    <w:r w:rsidR="00AA0435">
      <w:rPr>
        <w:rStyle w:val="ac"/>
      </w:rPr>
      <w:instrText xml:space="preserve">PAGE  </w:instrText>
    </w:r>
    <w:r>
      <w:fldChar w:fldCharType="separate"/>
    </w:r>
    <w:r w:rsidR="00CD1AA3">
      <w:rPr>
        <w:rStyle w:val="ac"/>
        <w:noProof/>
      </w:rPr>
      <w:t>235</w:t>
    </w:r>
    <w:r>
      <w:fldChar w:fldCharType="end"/>
    </w:r>
  </w:p>
  <w:p w:rsidR="00AA0435" w:rsidRDefault="00AA043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BC5" w:rsidRDefault="00E24BC5" w:rsidP="005F2C2B">
      <w:r>
        <w:separator/>
      </w:r>
    </w:p>
  </w:footnote>
  <w:footnote w:type="continuationSeparator" w:id="0">
    <w:p w:rsidR="00E24BC5" w:rsidRDefault="00E24BC5" w:rsidP="005F2C2B">
      <w:r>
        <w:continuationSeparator/>
      </w:r>
    </w:p>
  </w:footnote>
  <w:footnote w:id="1">
    <w:p w:rsidR="00AA0435" w:rsidRDefault="00AA0435" w:rsidP="0005176B">
      <w:pPr>
        <w:pStyle w:val="aa"/>
        <w:rPr>
          <w:rFonts w:ascii="宋体" w:hAnsi="宋体"/>
          <w:sz w:val="13"/>
          <w:szCs w:val="13"/>
        </w:rPr>
      </w:pPr>
      <w:r>
        <w:rPr>
          <w:rStyle w:val="a9"/>
          <w:b/>
          <w:bCs/>
          <w:vanish/>
          <w:sz w:val="13"/>
          <w:szCs w:val="13"/>
        </w:rPr>
        <w:footnoteRef/>
      </w:r>
      <w:r>
        <w:rPr>
          <w:b/>
          <w:bCs/>
          <w:vanish/>
          <w:sz w:val="13"/>
          <w:szCs w:val="13"/>
        </w:rPr>
        <w:t xml:space="preserve"> </w:t>
      </w:r>
      <w:r>
        <w:rPr>
          <w:rStyle w:val="a9"/>
          <w:b/>
          <w:bCs/>
          <w:vanish/>
          <w:sz w:val="13"/>
          <w:szCs w:val="13"/>
        </w:rPr>
        <w:footnoteRef/>
      </w:r>
      <w:r>
        <w:rPr>
          <w:b/>
          <w:bCs/>
          <w:vanish/>
          <w:sz w:val="13"/>
          <w:szCs w:val="13"/>
        </w:rPr>
        <w:t xml:space="preserve"> </w:t>
      </w:r>
      <w:r>
        <w:rPr>
          <w:rStyle w:val="a9"/>
          <w:rFonts w:ascii="宋体" w:hAnsi="宋体"/>
          <w:b/>
          <w:bCs/>
          <w:vanish/>
          <w:sz w:val="13"/>
          <w:szCs w:val="13"/>
        </w:rPr>
        <w:footnoteRef/>
      </w:r>
      <w:r>
        <w:rPr>
          <w:rFonts w:ascii="宋体" w:hAnsi="宋体" w:hint="eastAsia"/>
          <w:b/>
          <w:bCs/>
          <w:sz w:val="13"/>
          <w:szCs w:val="13"/>
        </w:rPr>
        <w:t xml:space="preserve">基金项目: </w:t>
      </w:r>
      <w:r>
        <w:rPr>
          <w:rFonts w:hint="eastAsia"/>
          <w:sz w:val="13"/>
          <w:szCs w:val="13"/>
        </w:rPr>
        <w:t>国家重点研发计划（</w:t>
      </w:r>
      <w:r>
        <w:rPr>
          <w:rFonts w:hint="eastAsia"/>
          <w:sz w:val="13"/>
          <w:szCs w:val="13"/>
        </w:rPr>
        <w:t>2016YFC0502406</w:t>
      </w:r>
      <w:r>
        <w:rPr>
          <w:rFonts w:hint="eastAsia"/>
          <w:sz w:val="13"/>
          <w:szCs w:val="13"/>
        </w:rPr>
        <w:t>）</w:t>
      </w:r>
      <w:r>
        <w:rPr>
          <w:rFonts w:hint="eastAsia"/>
          <w:sz w:val="13"/>
          <w:szCs w:val="13"/>
        </w:rPr>
        <w:t xml:space="preserve">; </w:t>
      </w:r>
      <w:r>
        <w:rPr>
          <w:rFonts w:hint="eastAsia"/>
          <w:sz w:val="13"/>
          <w:szCs w:val="13"/>
        </w:rPr>
        <w:t>广西科技重大专项（桂科</w:t>
      </w:r>
      <w:r>
        <w:rPr>
          <w:rFonts w:hint="eastAsia"/>
          <w:sz w:val="13"/>
          <w:szCs w:val="13"/>
        </w:rPr>
        <w:t xml:space="preserve">AA17204058-4, </w:t>
      </w:r>
      <w:r>
        <w:rPr>
          <w:rFonts w:hint="eastAsia"/>
          <w:sz w:val="13"/>
          <w:szCs w:val="13"/>
        </w:rPr>
        <w:t>桂科</w:t>
      </w:r>
      <w:r>
        <w:rPr>
          <w:rFonts w:hint="eastAsia"/>
          <w:sz w:val="13"/>
          <w:szCs w:val="13"/>
        </w:rPr>
        <w:t>AA17204058-8</w:t>
      </w:r>
      <w:r>
        <w:rPr>
          <w:rFonts w:hint="eastAsia"/>
          <w:sz w:val="13"/>
          <w:szCs w:val="13"/>
        </w:rPr>
        <w:t>，</w:t>
      </w:r>
      <w:r>
        <w:rPr>
          <w:rFonts w:hint="eastAsia"/>
          <w:sz w:val="13"/>
          <w:szCs w:val="13"/>
        </w:rPr>
        <w:t xml:space="preserve"> </w:t>
      </w:r>
      <w:r>
        <w:rPr>
          <w:rFonts w:hint="eastAsia"/>
          <w:sz w:val="13"/>
          <w:szCs w:val="13"/>
        </w:rPr>
        <w:t>桂科</w:t>
      </w:r>
      <w:r>
        <w:rPr>
          <w:rFonts w:hint="eastAsia"/>
          <w:sz w:val="13"/>
          <w:szCs w:val="13"/>
        </w:rPr>
        <w:t>AA17202037-9);</w:t>
      </w:r>
      <w:r>
        <w:rPr>
          <w:rFonts w:hint="eastAsia"/>
          <w:sz w:val="13"/>
          <w:szCs w:val="13"/>
        </w:rPr>
        <w:t>广西科技基地和人才专项（桂科</w:t>
      </w:r>
      <w:r>
        <w:rPr>
          <w:rFonts w:hint="eastAsia"/>
          <w:sz w:val="13"/>
          <w:szCs w:val="13"/>
        </w:rPr>
        <w:t>AD17195008</w:t>
      </w:r>
      <w:r>
        <w:rPr>
          <w:rFonts w:hint="eastAsia"/>
          <w:sz w:val="13"/>
          <w:szCs w:val="13"/>
        </w:rPr>
        <w:t>）</w:t>
      </w:r>
      <w:r>
        <w:rPr>
          <w:rFonts w:hint="eastAsia"/>
          <w:sz w:val="13"/>
          <w:szCs w:val="13"/>
        </w:rPr>
        <w:t>;</w:t>
      </w:r>
      <w:r>
        <w:rPr>
          <w:rFonts w:hint="eastAsia"/>
          <w:sz w:val="13"/>
          <w:szCs w:val="13"/>
        </w:rPr>
        <w:t>中国热带农业科学院基本科研业务费专项资金（项目编号</w:t>
      </w:r>
      <w:r>
        <w:rPr>
          <w:rFonts w:hint="eastAsia"/>
          <w:sz w:val="13"/>
          <w:szCs w:val="13"/>
        </w:rPr>
        <w:t>1630052017020-6</w:t>
      </w:r>
      <w:r>
        <w:rPr>
          <w:rFonts w:hint="eastAsia"/>
          <w:sz w:val="13"/>
          <w:szCs w:val="13"/>
        </w:rPr>
        <w:t>）</w:t>
      </w:r>
      <w:r>
        <w:rPr>
          <w:rFonts w:hint="eastAsia"/>
          <w:sz w:val="13"/>
          <w:szCs w:val="13"/>
        </w:rPr>
        <w:t xml:space="preserve">, </w:t>
      </w:r>
      <w:r>
        <w:rPr>
          <w:rFonts w:hint="eastAsia"/>
          <w:sz w:val="13"/>
          <w:szCs w:val="13"/>
        </w:rPr>
        <w:t>南宁市宾阳科技专项（</w:t>
      </w:r>
      <w:r>
        <w:rPr>
          <w:rFonts w:hint="eastAsia"/>
          <w:sz w:val="13"/>
          <w:szCs w:val="13"/>
        </w:rPr>
        <w:t>20170202</w:t>
      </w:r>
      <w:r>
        <w:rPr>
          <w:rFonts w:hint="eastAsia"/>
          <w:sz w:val="13"/>
          <w:szCs w:val="13"/>
        </w:rPr>
        <w:t>）</w:t>
      </w:r>
      <w:r>
        <w:rPr>
          <w:rFonts w:hint="eastAsia"/>
          <w:sz w:val="13"/>
          <w:szCs w:val="13"/>
        </w:rPr>
        <w:t>.</w:t>
      </w:r>
    </w:p>
    <w:p w:rsidR="00AA0435" w:rsidRDefault="00AA0435" w:rsidP="0005176B">
      <w:pPr>
        <w:pStyle w:val="aa"/>
        <w:rPr>
          <w:sz w:val="13"/>
          <w:szCs w:val="13"/>
        </w:rPr>
      </w:pPr>
      <w:r>
        <w:rPr>
          <w:rFonts w:ascii="宋体" w:hAnsi="宋体" w:hint="eastAsia"/>
          <w:b/>
          <w:sz w:val="13"/>
          <w:szCs w:val="13"/>
        </w:rPr>
        <w:t>作者简介</w:t>
      </w:r>
      <w:r>
        <w:rPr>
          <w:rFonts w:ascii="宋体" w:hAnsi="宋体" w:hint="eastAsia"/>
          <w:bCs/>
          <w:sz w:val="13"/>
          <w:szCs w:val="13"/>
        </w:rPr>
        <w:t>:</w:t>
      </w:r>
      <w:r>
        <w:rPr>
          <w:rFonts w:hint="eastAsia"/>
          <w:sz w:val="13"/>
          <w:szCs w:val="13"/>
        </w:rPr>
        <w:t>王文林</w:t>
      </w:r>
      <w:r>
        <w:rPr>
          <w:rFonts w:hint="eastAsia"/>
          <w:sz w:val="13"/>
          <w:szCs w:val="13"/>
        </w:rPr>
        <w:t xml:space="preserve">, </w:t>
      </w:r>
      <w:r>
        <w:rPr>
          <w:rFonts w:hint="eastAsia"/>
          <w:sz w:val="13"/>
          <w:szCs w:val="13"/>
        </w:rPr>
        <w:t>男</w:t>
      </w:r>
      <w:r>
        <w:rPr>
          <w:rFonts w:hint="eastAsia"/>
          <w:sz w:val="13"/>
          <w:szCs w:val="13"/>
        </w:rPr>
        <w:t xml:space="preserve">, </w:t>
      </w:r>
      <w:r>
        <w:rPr>
          <w:rFonts w:hint="eastAsia"/>
          <w:sz w:val="13"/>
          <w:szCs w:val="13"/>
        </w:rPr>
        <w:t>硕士</w:t>
      </w:r>
      <w:r>
        <w:rPr>
          <w:rFonts w:hint="eastAsia"/>
          <w:sz w:val="13"/>
          <w:szCs w:val="13"/>
        </w:rPr>
        <w:t xml:space="preserve">, </w:t>
      </w:r>
      <w:r>
        <w:rPr>
          <w:rFonts w:hint="eastAsia"/>
          <w:sz w:val="13"/>
          <w:szCs w:val="13"/>
        </w:rPr>
        <w:t>高级农艺师</w:t>
      </w:r>
      <w:r>
        <w:rPr>
          <w:rFonts w:hint="eastAsia"/>
          <w:sz w:val="13"/>
          <w:szCs w:val="13"/>
        </w:rPr>
        <w:t xml:space="preserve">, </w:t>
      </w:r>
      <w:r>
        <w:rPr>
          <w:rFonts w:hint="eastAsia"/>
          <w:sz w:val="13"/>
          <w:szCs w:val="13"/>
        </w:rPr>
        <w:t>主要从事果树选育、栽培技术方面的研究</w:t>
      </w:r>
      <w:r>
        <w:rPr>
          <w:rFonts w:hint="eastAsia"/>
          <w:sz w:val="13"/>
          <w:szCs w:val="13"/>
        </w:rPr>
        <w:t>.</w:t>
      </w:r>
    </w:p>
    <w:p w:rsidR="00AA0435" w:rsidRDefault="00AA0435" w:rsidP="0005176B">
      <w:pPr>
        <w:pStyle w:val="aa"/>
        <w:rPr>
          <w:sz w:val="13"/>
          <w:szCs w:val="13"/>
        </w:rPr>
      </w:pPr>
      <w:r>
        <w:rPr>
          <w:rFonts w:ascii="宋体" w:hAnsi="宋体" w:hint="eastAsia"/>
          <w:b/>
          <w:bCs/>
          <w:sz w:val="13"/>
          <w:szCs w:val="13"/>
        </w:rPr>
        <w:t>通讯作者</w:t>
      </w:r>
      <w:r>
        <w:rPr>
          <w:rFonts w:ascii="宋体" w:hAnsi="宋体" w:hint="eastAsia"/>
          <w:sz w:val="13"/>
          <w:szCs w:val="13"/>
        </w:rPr>
        <w:t xml:space="preserve">: </w:t>
      </w:r>
      <w:r>
        <w:rPr>
          <w:rFonts w:hint="eastAsia"/>
          <w:sz w:val="13"/>
          <w:szCs w:val="13"/>
        </w:rPr>
        <w:t>谭秋锦</w:t>
      </w:r>
      <w:r>
        <w:rPr>
          <w:rFonts w:hint="eastAsia"/>
          <w:sz w:val="13"/>
          <w:szCs w:val="13"/>
        </w:rPr>
        <w:t xml:space="preserve">, </w:t>
      </w:r>
      <w:r>
        <w:rPr>
          <w:rFonts w:hint="eastAsia"/>
          <w:sz w:val="13"/>
          <w:szCs w:val="13"/>
        </w:rPr>
        <w:t>助理研究员</w:t>
      </w:r>
      <w:r>
        <w:rPr>
          <w:rFonts w:hint="eastAsia"/>
          <w:sz w:val="13"/>
          <w:szCs w:val="13"/>
        </w:rPr>
        <w:t>. E-mail: 13481146175@163.com.</w:t>
      </w:r>
    </w:p>
    <w:p w:rsidR="00AA0435" w:rsidRDefault="00AA0435" w:rsidP="0005176B">
      <w:pPr>
        <w:pStyle w:val="aa"/>
        <w:rPr>
          <w:sz w:val="13"/>
          <w:szCs w:val="13"/>
        </w:rPr>
      </w:pPr>
      <w:r>
        <w:rPr>
          <w:rFonts w:ascii="Times New Roman" w:hAnsi="Times New Roman"/>
          <w:b/>
          <w:bCs/>
          <w:sz w:val="13"/>
          <w:szCs w:val="13"/>
        </w:rPr>
        <w:t>收稿日期</w:t>
      </w:r>
      <w:r>
        <w:rPr>
          <w:rFonts w:ascii="Times New Roman" w:hAnsi="Times New Roman" w:hint="eastAsia"/>
          <w:sz w:val="13"/>
          <w:szCs w:val="13"/>
        </w:rPr>
        <w:t xml:space="preserve">: </w:t>
      </w:r>
      <w:r>
        <w:rPr>
          <w:rFonts w:hint="eastAsia"/>
          <w:sz w:val="13"/>
          <w:szCs w:val="13"/>
        </w:rPr>
        <w:t xml:space="preserve">2018-07-00  </w:t>
      </w:r>
      <w:r>
        <w:rPr>
          <w:rFonts w:ascii="Times New Roman" w:hAnsi="Times New Roman"/>
          <w:sz w:val="13"/>
          <w:szCs w:val="13"/>
        </w:rPr>
        <w:t xml:space="preserve">  </w:t>
      </w:r>
      <w:r>
        <w:rPr>
          <w:rFonts w:ascii="Times New Roman" w:hAnsi="Times New Roman" w:hint="eastAsia"/>
          <w:sz w:val="13"/>
          <w:szCs w:val="13"/>
        </w:rPr>
        <w:t xml:space="preserve">         </w:t>
      </w:r>
      <w:r>
        <w:rPr>
          <w:rFonts w:ascii="Times New Roman" w:hAnsi="Times New Roman" w:hint="eastAsia"/>
          <w:b/>
          <w:bCs/>
          <w:sz w:val="13"/>
          <w:szCs w:val="13"/>
        </w:rPr>
        <w:t>修回</w:t>
      </w:r>
      <w:r>
        <w:rPr>
          <w:rFonts w:ascii="Times New Roman" w:hAnsi="Times New Roman"/>
          <w:b/>
          <w:bCs/>
          <w:sz w:val="13"/>
          <w:szCs w:val="13"/>
        </w:rPr>
        <w:t>日期</w:t>
      </w:r>
      <w:r>
        <w:rPr>
          <w:rFonts w:ascii="Times New Roman" w:hAnsi="Times New Roman" w:hint="eastAsia"/>
          <w:sz w:val="13"/>
          <w:szCs w:val="13"/>
        </w:rPr>
        <w:t xml:space="preserve">: </w:t>
      </w:r>
      <w:r>
        <w:rPr>
          <w:rFonts w:ascii="Times New Roman" w:hAnsi="Times New Roman"/>
          <w:sz w:val="13"/>
          <w:szCs w:val="13"/>
        </w:rPr>
        <w:t>201</w:t>
      </w:r>
      <w:r>
        <w:rPr>
          <w:rFonts w:ascii="Times New Roman" w:hAnsi="Times New Roman" w:hint="eastAsia"/>
          <w:sz w:val="13"/>
          <w:szCs w:val="13"/>
        </w:rPr>
        <w:t>8</w:t>
      </w:r>
      <w:r>
        <w:rPr>
          <w:rFonts w:ascii="Times New Roman" w:hAnsi="Times New Roman"/>
          <w:sz w:val="13"/>
          <w:szCs w:val="13"/>
        </w:rPr>
        <w:t>-0</w:t>
      </w:r>
      <w:r>
        <w:rPr>
          <w:rFonts w:ascii="Times New Roman" w:hAnsi="Times New Roman" w:hint="eastAsia"/>
          <w:sz w:val="13"/>
          <w:szCs w:val="13"/>
        </w:rPr>
        <w:t>0</w:t>
      </w:r>
      <w:r>
        <w:rPr>
          <w:rFonts w:ascii="Times New Roman" w:hAnsi="Times New Roman"/>
          <w:sz w:val="13"/>
          <w:szCs w:val="13"/>
        </w:rPr>
        <w:t>-00</w:t>
      </w:r>
    </w:p>
    <w:p w:rsidR="00AA0435" w:rsidRDefault="00AA0435" w:rsidP="0005176B">
      <w:pPr>
        <w:pStyle w:val="aa"/>
      </w:pPr>
    </w:p>
  </w:footnote>
  <w:footnote w:id="2">
    <w:p w:rsidR="00AA0435" w:rsidRDefault="00AA0435" w:rsidP="00132EFC">
      <w:pPr>
        <w:pStyle w:val="aa"/>
        <w:numPr>
          <w:ilvl w:val="0"/>
          <w:numId w:val="6"/>
        </w:numPr>
        <w:rPr>
          <w:rFonts w:ascii="宋体" w:cs="宋体"/>
        </w:rPr>
      </w:pPr>
      <w:r>
        <w:rPr>
          <w:rFonts w:ascii="宋体" w:hAnsi="宋体" w:cs="宋体" w:hint="eastAsia"/>
        </w:rPr>
        <w:t>冯学娟（</w:t>
      </w:r>
      <w:r>
        <w:rPr>
          <w:rFonts w:ascii="宋体" w:hAnsi="宋体" w:cs="宋体"/>
        </w:rPr>
        <w:t>1971</w:t>
      </w:r>
      <w:r>
        <w:rPr>
          <w:rFonts w:ascii="宋体" w:hAnsi="宋体" w:cs="宋体" w:hint="eastAsia"/>
        </w:rPr>
        <w:t>年</w:t>
      </w:r>
      <w:r>
        <w:rPr>
          <w:rFonts w:ascii="宋体" w:hAnsi="宋体" w:cs="宋体"/>
        </w:rPr>
        <w:t>05</w:t>
      </w:r>
      <w:r>
        <w:rPr>
          <w:rFonts w:ascii="宋体" w:hAnsi="宋体" w:cs="宋体" w:hint="eastAsia"/>
        </w:rPr>
        <w:t>月），女，农艺师，主要从事农业实验室分析检测、田间试验。</w:t>
      </w:r>
    </w:p>
    <w:p w:rsidR="00AA0435" w:rsidRDefault="00AA0435" w:rsidP="00132EFC">
      <w:pPr>
        <w:pStyle w:val="aa"/>
      </w:pPr>
      <w:r>
        <w:rPr>
          <w:rFonts w:ascii="宋体" w:hAnsi="宋体" w:cs="宋体"/>
        </w:rPr>
        <w:t>E-mail</w:t>
      </w:r>
      <w:r>
        <w:rPr>
          <w:rFonts w:ascii="宋体" w:hAnsi="宋体" w:cs="宋体" w:hint="eastAsia"/>
        </w:rPr>
        <w:t>：</w:t>
      </w:r>
      <w:hyperlink r:id="rId1" w:history="1">
        <w:r>
          <w:rPr>
            <w:rStyle w:val="a8"/>
            <w:rFonts w:ascii="宋体" w:hAnsi="宋体" w:cs="宋体"/>
          </w:rPr>
          <w:t>kysctzx@163.com</w:t>
        </w:r>
      </w:hyperlink>
      <w:r>
        <w:rPr>
          <w:rFonts w:hint="eastAsia"/>
        </w:rPr>
        <w:t>。联系电话，</w:t>
      </w:r>
      <w:r>
        <w:rPr>
          <w:rFonts w:hint="eastAsia"/>
        </w:rPr>
        <w:t xml:space="preserve">18933760330                                                                                                                                                                                                                                                                                                                                                                                                                                                                                                                                                                                                                                                                                                                                      </w:t>
      </w:r>
    </w:p>
  </w:footnote>
  <w:footnote w:id="3">
    <w:p w:rsidR="00AA0435" w:rsidRDefault="00AA0435" w:rsidP="00132EFC">
      <w:pPr>
        <w:pStyle w:val="aa"/>
      </w:pPr>
      <w:r>
        <w:rPr>
          <w:rStyle w:val="a9"/>
        </w:rPr>
        <w:t>*</w:t>
      </w:r>
      <w:r>
        <w:rPr>
          <w:rFonts w:hint="eastAsia"/>
        </w:rPr>
        <w:t>本文受云南省科技计划重点项目《云南高原特色农业产业经济及政策研究》（</w:t>
      </w:r>
      <w:r>
        <w:rPr>
          <w:rFonts w:hint="eastAsia"/>
        </w:rPr>
        <w:t>2016FA027</w:t>
      </w:r>
      <w:r>
        <w:rPr>
          <w:rFonts w:hint="eastAsia"/>
        </w:rPr>
        <w:t>）、</w:t>
      </w:r>
      <w:r>
        <w:rPr>
          <w:rFonts w:hint="eastAsia"/>
        </w:rPr>
        <w:t>2017</w:t>
      </w:r>
      <w:r>
        <w:rPr>
          <w:rFonts w:hint="eastAsia"/>
        </w:rPr>
        <w:t>年云南省委宣传部重点培育新型智库项目等资助。</w:t>
      </w:r>
    </w:p>
    <w:p w:rsidR="00AA0435" w:rsidRDefault="00AA0435" w:rsidP="00132EFC">
      <w:pPr>
        <w:pStyle w:val="aa"/>
      </w:pPr>
      <w:r>
        <w:rPr>
          <w:rFonts w:hint="eastAsia"/>
        </w:rPr>
        <w:t>作者简介：李隆伟（</w:t>
      </w:r>
      <w:r>
        <w:rPr>
          <w:rFonts w:hint="eastAsia"/>
        </w:rPr>
        <w:t>1987-</w:t>
      </w:r>
      <w:r>
        <w:rPr>
          <w:rFonts w:hint="eastAsia"/>
        </w:rPr>
        <w:t>），四川广安人，汉族，博士，云南省农业科学院农业经济与信息研究所助理研究员，研究方向：农业经济理论与政策。郭沛为本文通讯作者。</w:t>
      </w:r>
    </w:p>
  </w:footnote>
  <w:footnote w:id="4">
    <w:p w:rsidR="00AA0435" w:rsidRDefault="00AA0435" w:rsidP="00132EFC">
      <w:pPr>
        <w:pStyle w:val="af3"/>
        <w:widowControl/>
        <w:jc w:val="both"/>
      </w:pPr>
      <w:r>
        <w:rPr>
          <w:rStyle w:val="a9"/>
        </w:rPr>
        <w:footnoteRef/>
      </w:r>
      <w:r>
        <w:rPr>
          <w:rFonts w:ascii="Times New Roman" w:eastAsia="宋体" w:hAnsi="宋体" w:hint="eastAsia"/>
          <w:color w:val="373736"/>
          <w:sz w:val="18"/>
          <w:szCs w:val="18"/>
          <w:shd w:val="clear" w:color="auto" w:fill="FFFFFF"/>
        </w:rPr>
        <w:t>按出口额计算，详见</w:t>
      </w:r>
      <w:r>
        <w:rPr>
          <w:rFonts w:ascii="Times New Roman" w:eastAsia="宋体" w:hAnsi="宋体"/>
          <w:color w:val="373736"/>
          <w:sz w:val="18"/>
          <w:szCs w:val="18"/>
          <w:shd w:val="clear" w:color="auto" w:fill="FFFFFF"/>
        </w:rPr>
        <w:t>云南省农业厅</w:t>
      </w:r>
      <w:r>
        <w:rPr>
          <w:rFonts w:ascii="Times New Roman" w:eastAsia="宋体" w:hAnsi="Times New Roman"/>
          <w:color w:val="373736"/>
          <w:sz w:val="18"/>
          <w:szCs w:val="18"/>
          <w:shd w:val="clear" w:color="auto" w:fill="FFFFFF"/>
        </w:rPr>
        <w:t>.</w:t>
      </w:r>
      <w:r>
        <w:rPr>
          <w:rFonts w:ascii="Times New Roman" w:eastAsia="宋体" w:hAnsi="宋体"/>
          <w:color w:val="373736"/>
          <w:sz w:val="18"/>
          <w:szCs w:val="18"/>
          <w:shd w:val="clear" w:color="auto" w:fill="FFFFFF"/>
        </w:rPr>
        <w:t>云南省农业厅关于第十二届人民代表大会第四次会议第</w:t>
      </w:r>
      <w:r>
        <w:rPr>
          <w:rFonts w:ascii="Times New Roman" w:eastAsia="宋体" w:hAnsi="Times New Roman"/>
          <w:color w:val="373736"/>
          <w:sz w:val="18"/>
          <w:szCs w:val="18"/>
          <w:shd w:val="clear" w:color="auto" w:fill="FFFFFF"/>
        </w:rPr>
        <w:t>0456</w:t>
      </w:r>
      <w:r>
        <w:rPr>
          <w:rFonts w:ascii="Times New Roman" w:eastAsia="宋体" w:hAnsi="宋体"/>
          <w:color w:val="373736"/>
          <w:sz w:val="18"/>
          <w:szCs w:val="18"/>
          <w:shd w:val="clear" w:color="auto" w:fill="FFFFFF"/>
        </w:rPr>
        <w:t>号代表建议会办意见的答复意见</w:t>
      </w:r>
      <w:r>
        <w:rPr>
          <w:rFonts w:ascii="Times New Roman" w:eastAsia="宋体" w:hAnsi="宋体" w:hint="eastAsia"/>
          <w:color w:val="373736"/>
          <w:sz w:val="18"/>
          <w:szCs w:val="18"/>
          <w:shd w:val="clear" w:color="auto" w:fill="FFFFFF"/>
        </w:rPr>
        <w:t>&lt;</w:t>
      </w:r>
      <w:r>
        <w:rPr>
          <w:rFonts w:ascii="Times New Roman" w:eastAsia="宋体" w:hAnsi="Times New Roman"/>
          <w:color w:val="373736"/>
          <w:sz w:val="18"/>
          <w:szCs w:val="18"/>
          <w:shd w:val="clear" w:color="auto" w:fill="FFFFFF"/>
        </w:rPr>
        <w:t>http://www.8t3.www.ynagri.gov.cn/news13503/20160908/6497647.shtml</w:t>
      </w:r>
      <w:r>
        <w:rPr>
          <w:rFonts w:ascii="Times New Roman" w:eastAsia="宋体" w:hAnsi="Times New Roman" w:hint="eastAsia"/>
          <w:color w:val="373736"/>
          <w:sz w:val="18"/>
          <w:szCs w:val="18"/>
          <w:shd w:val="clear" w:color="auto" w:fill="FFFFFF"/>
        </w:rPr>
        <w:t>&gt;</w:t>
      </w:r>
    </w:p>
  </w:footnote>
  <w:footnote w:id="5">
    <w:p w:rsidR="00AA0435" w:rsidRDefault="00AA0435" w:rsidP="00132EFC">
      <w:pPr>
        <w:pStyle w:val="aa"/>
      </w:pPr>
      <w:r>
        <w:rPr>
          <w:rStyle w:val="a9"/>
        </w:rPr>
        <w:footnoteRef/>
      </w:r>
      <w:r>
        <w:rPr>
          <w:rFonts w:ascii="Times New Roman" w:hAnsiTheme="minorEastAsia" w:cs="Times New Roman"/>
        </w:rPr>
        <w:t>依据空间相邻来设定，其对角元素都为</w:t>
      </w:r>
      <w:r>
        <w:rPr>
          <w:rFonts w:ascii="Times New Roman" w:hAnsi="Times New Roman" w:cs="Times New Roman"/>
        </w:rPr>
        <w:t>0</w:t>
      </w:r>
      <w:r>
        <w:rPr>
          <w:rFonts w:ascii="Times New Roman" w:hAnsiTheme="minorEastAsia" w:cs="Times New Roman"/>
        </w:rPr>
        <w:t>，若地区</w:t>
      </w:r>
      <w:r>
        <w:rPr>
          <w:rFonts w:ascii="Times New Roman" w:hAnsi="Times New Roman" w:cs="Times New Roman"/>
        </w:rPr>
        <w:t>i</w:t>
      </w:r>
      <w:r>
        <w:rPr>
          <w:rFonts w:ascii="Times New Roman" w:hAnsiTheme="minorEastAsia" w:cs="Times New Roman"/>
        </w:rPr>
        <w:t>和地区</w:t>
      </w:r>
      <w:r>
        <w:rPr>
          <w:rFonts w:ascii="Times New Roman" w:hAnsi="Times New Roman" w:cs="Times New Roman"/>
        </w:rPr>
        <w:t>j</w:t>
      </w:r>
      <w:r>
        <w:rPr>
          <w:rFonts w:ascii="Times New Roman" w:hAnsiTheme="minorEastAsia" w:cs="Times New Roman"/>
        </w:rPr>
        <w:t>相邻，则其（</w:t>
      </w:r>
      <w:r>
        <w:rPr>
          <w:rFonts w:ascii="Times New Roman" w:hAnsi="Times New Roman" w:cs="Times New Roman"/>
        </w:rPr>
        <w:t>i</w:t>
      </w:r>
      <w:r>
        <w:rPr>
          <w:rFonts w:ascii="Times New Roman" w:hAnsiTheme="minorEastAsia" w:cs="Times New Roman"/>
        </w:rPr>
        <w:t>，</w:t>
      </w:r>
      <w:r>
        <w:rPr>
          <w:rFonts w:ascii="Times New Roman" w:hAnsi="Times New Roman" w:cs="Times New Roman"/>
        </w:rPr>
        <w:t>j</w:t>
      </w:r>
      <w:r>
        <w:rPr>
          <w:rFonts w:ascii="Times New Roman" w:hAnsiTheme="minorEastAsia" w:cs="Times New Roman"/>
        </w:rPr>
        <w:t>）元设为</w:t>
      </w:r>
      <w:r>
        <w:rPr>
          <w:rFonts w:ascii="Times New Roman" w:hAnsi="Times New Roman" w:cs="Times New Roman"/>
        </w:rPr>
        <w:t>1</w:t>
      </w:r>
      <w:r>
        <w:rPr>
          <w:rFonts w:ascii="Times New Roman" w:hAnsiTheme="minorEastAsia" w:cs="Times New Roman"/>
        </w:rPr>
        <w:t>，否则为</w:t>
      </w:r>
      <w:r>
        <w:rPr>
          <w:rFonts w:ascii="Times New Roman" w:hAnsi="Times New Roman" w:cs="Times New Roman"/>
        </w:rPr>
        <w:t>0</w:t>
      </w:r>
      <w:r>
        <w:rPr>
          <w:rFonts w:ascii="Times New Roman" w:hAnsiTheme="minorEastAsia" w:cs="Times New Roman"/>
        </w:rPr>
        <w:t>。实践中采用标准化空间权重矩阵，即</w:t>
      </w:r>
      <w:r>
        <w:rPr>
          <w:rFonts w:ascii="Times New Roman" w:hAnsi="Times New Roman" w:cs="Times New Roman"/>
        </w:rPr>
        <w:t>W</w:t>
      </w:r>
      <w:r>
        <w:rPr>
          <w:rFonts w:ascii="Times New Roman" w:hAnsiTheme="minorEastAsia" w:cs="Times New Roman"/>
        </w:rPr>
        <w:t>的每行元素之和为</w:t>
      </w:r>
      <w:r>
        <w:rPr>
          <w:rFonts w:ascii="Times New Roman" w:hAnsi="Times New Roman" w:cs="Times New Roman"/>
        </w:rPr>
        <w:t>1</w:t>
      </w:r>
      <w:r>
        <w:rPr>
          <w:rFonts w:ascii="Times New Roman" w:hAnsiTheme="minorEastAsia" w:cs="Times New Roman"/>
        </w:rPr>
        <w:t>。</w:t>
      </w:r>
    </w:p>
  </w:footnote>
  <w:footnote w:id="6">
    <w:p w:rsidR="00AA0435" w:rsidRPr="001B75C8" w:rsidRDefault="00AA0435" w:rsidP="00B5444A">
      <w:pPr>
        <w:pStyle w:val="aa"/>
        <w:rPr>
          <w:rFonts w:ascii="Times New Roman" w:hAnsi="Times New Roman"/>
          <w:sz w:val="15"/>
          <w:szCs w:val="15"/>
        </w:rPr>
      </w:pPr>
      <w:r w:rsidRPr="001B75C8">
        <w:rPr>
          <w:rStyle w:val="a9"/>
          <w:rFonts w:ascii="Times New Roman" w:hAnsi="Times New Roman"/>
          <w:sz w:val="15"/>
          <w:szCs w:val="15"/>
        </w:rPr>
        <w:footnoteRef/>
      </w:r>
      <w:r w:rsidRPr="001B75C8">
        <w:rPr>
          <w:rFonts w:ascii="Times New Roman" w:hAnsi="Times New Roman"/>
          <w:sz w:val="15"/>
          <w:szCs w:val="15"/>
        </w:rPr>
        <w:t xml:space="preserve"> </w:t>
      </w:r>
      <w:r w:rsidRPr="001B75C8">
        <w:rPr>
          <w:rFonts w:ascii="Times New Roman" w:hAnsi="Times New Roman" w:hint="eastAsia"/>
          <w:sz w:val="15"/>
          <w:szCs w:val="15"/>
        </w:rPr>
        <w:t>基金项目：“第十六批云南省技术创新人才培养对象”（</w:t>
      </w:r>
      <w:r w:rsidRPr="001B75C8">
        <w:rPr>
          <w:rFonts w:ascii="Times New Roman" w:hAnsi="Times New Roman" w:hint="eastAsia"/>
          <w:sz w:val="15"/>
          <w:szCs w:val="15"/>
        </w:rPr>
        <w:t>2017HB126</w:t>
      </w:r>
      <w:r w:rsidRPr="001B75C8">
        <w:rPr>
          <w:rFonts w:ascii="Times New Roman" w:hAnsi="Times New Roman" w:hint="eastAsia"/>
          <w:sz w:val="15"/>
          <w:szCs w:val="15"/>
        </w:rPr>
        <w:t>）</w:t>
      </w:r>
      <w:r>
        <w:rPr>
          <w:rFonts w:ascii="Times New Roman" w:hAnsi="Times New Roman" w:hint="eastAsia"/>
          <w:sz w:val="15"/>
          <w:szCs w:val="15"/>
        </w:rPr>
        <w:t>；</w:t>
      </w:r>
      <w:r w:rsidRPr="001B75C8">
        <w:rPr>
          <w:rFonts w:ascii="Times New Roman" w:hAnsi="Times New Roman" w:hint="eastAsia"/>
          <w:sz w:val="15"/>
          <w:szCs w:val="15"/>
        </w:rPr>
        <w:t>农业农村部物种品种资源保护（热带作物）项目“咖啡、石斛种质资源保护”（</w:t>
      </w:r>
      <w:r w:rsidRPr="001B75C8">
        <w:rPr>
          <w:rFonts w:ascii="Times New Roman" w:hAnsi="Times New Roman" w:hint="eastAsia"/>
          <w:sz w:val="15"/>
          <w:szCs w:val="15"/>
        </w:rPr>
        <w:t>151821301354052710</w:t>
      </w:r>
      <w:r w:rsidRPr="001B75C8">
        <w:rPr>
          <w:rFonts w:ascii="Times New Roman" w:hAnsi="Times New Roman" w:hint="eastAsia"/>
          <w:sz w:val="15"/>
          <w:szCs w:val="15"/>
        </w:rPr>
        <w:t>）。</w:t>
      </w:r>
    </w:p>
  </w:footnote>
  <w:footnote w:id="7">
    <w:p w:rsidR="00AA0435" w:rsidRPr="001B75C8" w:rsidRDefault="00AA0435" w:rsidP="00B5444A">
      <w:pPr>
        <w:pStyle w:val="aa"/>
        <w:rPr>
          <w:rFonts w:ascii="Times New Roman" w:hAnsi="Times New Roman"/>
          <w:sz w:val="15"/>
          <w:szCs w:val="15"/>
        </w:rPr>
      </w:pPr>
      <w:r w:rsidRPr="001B75C8">
        <w:rPr>
          <w:rStyle w:val="a9"/>
          <w:rFonts w:ascii="Times New Roman" w:hAnsi="Times New Roman"/>
          <w:sz w:val="15"/>
          <w:szCs w:val="15"/>
        </w:rPr>
        <w:footnoteRef/>
      </w:r>
      <w:r w:rsidRPr="001B75C8">
        <w:rPr>
          <w:rFonts w:ascii="Times New Roman" w:hAnsi="Times New Roman"/>
          <w:sz w:val="15"/>
          <w:szCs w:val="15"/>
        </w:rPr>
        <w:t xml:space="preserve"> </w:t>
      </w:r>
      <w:r w:rsidRPr="001B75C8">
        <w:rPr>
          <w:rFonts w:ascii="Times New Roman" w:hint="eastAsia"/>
          <w:sz w:val="15"/>
          <w:szCs w:val="15"/>
        </w:rPr>
        <w:t>作者简介：郭铁英，女，</w:t>
      </w:r>
      <w:r>
        <w:rPr>
          <w:rFonts w:ascii="Times New Roman" w:hint="eastAsia"/>
          <w:sz w:val="15"/>
          <w:szCs w:val="15"/>
        </w:rPr>
        <w:t>1982</w:t>
      </w:r>
      <w:r>
        <w:rPr>
          <w:rFonts w:ascii="Times New Roman" w:hint="eastAsia"/>
          <w:sz w:val="15"/>
          <w:szCs w:val="15"/>
        </w:rPr>
        <w:t>年生，</w:t>
      </w:r>
      <w:r w:rsidRPr="001B75C8">
        <w:rPr>
          <w:rFonts w:ascii="Times New Roman" w:hint="eastAsia"/>
          <w:sz w:val="15"/>
          <w:szCs w:val="15"/>
        </w:rPr>
        <w:t>副研究员，</w:t>
      </w:r>
      <w:r>
        <w:rPr>
          <w:rFonts w:ascii="Times New Roman" w:hint="eastAsia"/>
          <w:sz w:val="15"/>
          <w:szCs w:val="15"/>
        </w:rPr>
        <w:t>理学硕士，主要从事咖啡种质资源及遗传育种研究。通信地址：云南省瑞丽市瑞京路</w:t>
      </w:r>
      <w:r>
        <w:rPr>
          <w:rFonts w:ascii="Times New Roman" w:hint="eastAsia"/>
          <w:sz w:val="15"/>
          <w:szCs w:val="15"/>
        </w:rPr>
        <w:t>29</w:t>
      </w:r>
      <w:r>
        <w:rPr>
          <w:rFonts w:ascii="Times New Roman" w:hint="eastAsia"/>
          <w:sz w:val="15"/>
          <w:szCs w:val="15"/>
        </w:rPr>
        <w:t>号，</w:t>
      </w:r>
      <w:r>
        <w:rPr>
          <w:rFonts w:ascii="Times New Roman" w:hint="eastAsia"/>
          <w:sz w:val="15"/>
          <w:szCs w:val="15"/>
        </w:rPr>
        <w:t>678600</w:t>
      </w:r>
      <w:r>
        <w:rPr>
          <w:rFonts w:ascii="Times New Roman" w:hint="eastAsia"/>
          <w:sz w:val="15"/>
          <w:szCs w:val="15"/>
        </w:rPr>
        <w:t>；</w:t>
      </w:r>
      <w:r>
        <w:rPr>
          <w:rFonts w:ascii="Times New Roman" w:hint="eastAsia"/>
          <w:sz w:val="15"/>
          <w:szCs w:val="15"/>
        </w:rPr>
        <w:t>Tex</w:t>
      </w:r>
      <w:r>
        <w:rPr>
          <w:rFonts w:ascii="Times New Roman" w:hint="eastAsia"/>
          <w:sz w:val="15"/>
          <w:szCs w:val="15"/>
        </w:rPr>
        <w:t>：</w:t>
      </w:r>
      <w:r>
        <w:rPr>
          <w:rFonts w:ascii="Times New Roman" w:hint="eastAsia"/>
          <w:sz w:val="15"/>
          <w:szCs w:val="15"/>
        </w:rPr>
        <w:t>0692-4143177</w:t>
      </w:r>
      <w:r>
        <w:rPr>
          <w:rFonts w:ascii="Times New Roman" w:hint="eastAsia"/>
          <w:sz w:val="15"/>
          <w:szCs w:val="15"/>
        </w:rPr>
        <w:t>；</w:t>
      </w:r>
      <w:r>
        <w:rPr>
          <w:rFonts w:ascii="Times New Roman" w:hint="eastAsia"/>
          <w:sz w:val="15"/>
          <w:szCs w:val="15"/>
        </w:rPr>
        <w:t>E-mail</w:t>
      </w:r>
      <w:r>
        <w:rPr>
          <w:rFonts w:ascii="Times New Roman" w:hint="eastAsia"/>
          <w:sz w:val="15"/>
          <w:szCs w:val="15"/>
        </w:rPr>
        <w:t>：</w:t>
      </w:r>
      <w:r w:rsidRPr="004F098D">
        <w:rPr>
          <w:rFonts w:ascii="Times New Roman" w:hint="eastAsia"/>
          <w:sz w:val="15"/>
          <w:szCs w:val="15"/>
        </w:rPr>
        <w:t>arabicacoffee@qq.com</w:t>
      </w:r>
      <w:r w:rsidRPr="004F098D">
        <w:rPr>
          <w:rFonts w:ascii="Times New Roman" w:hint="eastAsia"/>
          <w:sz w:val="15"/>
          <w:szCs w:val="15"/>
        </w:rPr>
        <w:t>，</w:t>
      </w:r>
      <w:r w:rsidRPr="004F098D">
        <w:rPr>
          <w:rFonts w:ascii="Times New Roman" w:hint="eastAsia"/>
          <w:sz w:val="15"/>
          <w:szCs w:val="15"/>
        </w:rPr>
        <w:t>guotieying@126.com</w:t>
      </w:r>
      <w:r>
        <w:rPr>
          <w:rFonts w:ascii="Times New Roman" w:hint="eastAsia"/>
          <w:sz w:val="15"/>
          <w:szCs w:val="15"/>
        </w:rPr>
        <w:t>。</w:t>
      </w:r>
    </w:p>
  </w:footnote>
  <w:footnote w:id="8">
    <w:p w:rsidR="00AA0435" w:rsidRDefault="00AA0435" w:rsidP="00B5444A">
      <w:pPr>
        <w:pStyle w:val="aa"/>
        <w:numPr>
          <w:ilvl w:val="0"/>
          <w:numId w:val="6"/>
        </w:numPr>
        <w:rPr>
          <w:rFonts w:ascii="宋体" w:cs="宋体"/>
        </w:rPr>
      </w:pPr>
      <w:r>
        <w:rPr>
          <w:rFonts w:ascii="宋体" w:hAnsi="宋体" w:cs="宋体" w:hint="eastAsia"/>
        </w:rPr>
        <w:t>冯学娟（</w:t>
      </w:r>
      <w:r>
        <w:rPr>
          <w:rFonts w:ascii="宋体" w:hAnsi="宋体" w:cs="宋体"/>
        </w:rPr>
        <w:t>1971</w:t>
      </w:r>
      <w:r>
        <w:rPr>
          <w:rFonts w:ascii="宋体" w:hAnsi="宋体" w:cs="宋体" w:hint="eastAsia"/>
        </w:rPr>
        <w:t>年</w:t>
      </w:r>
      <w:r>
        <w:rPr>
          <w:rFonts w:ascii="宋体" w:hAnsi="宋体" w:cs="宋体"/>
        </w:rPr>
        <w:t>05</w:t>
      </w:r>
      <w:r>
        <w:rPr>
          <w:rFonts w:ascii="宋体" w:hAnsi="宋体" w:cs="宋体" w:hint="eastAsia"/>
        </w:rPr>
        <w:t>月），女，农艺师，主要从事农业实验室分析检测、田间试验。</w:t>
      </w:r>
    </w:p>
    <w:p w:rsidR="00AA0435" w:rsidRDefault="00AA0435" w:rsidP="00B5444A">
      <w:pPr>
        <w:pStyle w:val="aa"/>
      </w:pPr>
      <w:r>
        <w:rPr>
          <w:rFonts w:ascii="宋体" w:hAnsi="宋体" w:cs="宋体"/>
        </w:rPr>
        <w:t>E-mail</w:t>
      </w:r>
      <w:r>
        <w:rPr>
          <w:rFonts w:ascii="宋体" w:hAnsi="宋体" w:cs="宋体" w:hint="eastAsia"/>
        </w:rPr>
        <w:t>：</w:t>
      </w:r>
      <w:hyperlink r:id="rId2" w:history="1">
        <w:r>
          <w:rPr>
            <w:rStyle w:val="a8"/>
            <w:rFonts w:ascii="宋体" w:hAnsi="宋体" w:cs="宋体"/>
          </w:rPr>
          <w:t>kysctzx@163.com</w:t>
        </w:r>
      </w:hyperlink>
      <w:r>
        <w:rPr>
          <w:rFonts w:hint="eastAsia"/>
        </w:rPr>
        <w:t>。联系电话，</w:t>
      </w:r>
      <w:r>
        <w:rPr>
          <w:rFonts w:hint="eastAsia"/>
        </w:rPr>
        <w:t xml:space="preserve">18933760330                                                                                                                                                                                                                                                                                                                                                                                                                                                                                                                                                                                                                                                                                                                                      </w:t>
      </w:r>
    </w:p>
  </w:footnote>
  <w:footnote w:id="9">
    <w:p w:rsidR="00AA0435" w:rsidRDefault="00AA0435" w:rsidP="00B5444A">
      <w:pPr>
        <w:pStyle w:val="aa"/>
      </w:pPr>
      <w:r>
        <w:rPr>
          <w:rFonts w:hint="eastAsia"/>
        </w:rPr>
        <w:t xml:space="preserve">                                                                                                                                                                                                                                                                                                                                                                                                                                                                                                                                                                                                                                                                                                                                 </w:t>
      </w:r>
    </w:p>
  </w:footnote>
  <w:footnote w:id="10">
    <w:p w:rsidR="00AA0435" w:rsidRDefault="00AA0435" w:rsidP="00B5444A">
      <w:pPr>
        <w:ind w:leftChars="43" w:left="994" w:hangingChars="500" w:hanging="904"/>
        <w:rPr>
          <w:sz w:val="18"/>
          <w:szCs w:val="18"/>
        </w:rPr>
      </w:pPr>
      <w:r>
        <w:rPr>
          <w:rFonts w:hint="eastAsia"/>
          <w:b/>
          <w:bCs/>
          <w:sz w:val="18"/>
          <w:szCs w:val="18"/>
        </w:rPr>
        <w:t>基金项目：</w:t>
      </w:r>
      <w:r>
        <w:rPr>
          <w:rFonts w:hint="eastAsia"/>
          <w:sz w:val="18"/>
          <w:szCs w:val="18"/>
        </w:rPr>
        <w:t>国家荔枝龙眼产业技术体系基金（</w:t>
      </w:r>
      <w:r>
        <w:rPr>
          <w:rFonts w:hint="eastAsia"/>
          <w:sz w:val="18"/>
          <w:szCs w:val="18"/>
        </w:rPr>
        <w:t>CARS-33-10</w:t>
      </w:r>
      <w:r>
        <w:rPr>
          <w:rFonts w:hint="eastAsia"/>
          <w:sz w:val="18"/>
          <w:szCs w:val="18"/>
        </w:rPr>
        <w:t>）；国家现代农业产业技术体系广西荔枝龙眼创新团队（</w:t>
      </w:r>
      <w:r>
        <w:rPr>
          <w:rFonts w:hint="eastAsia"/>
          <w:sz w:val="18"/>
          <w:szCs w:val="18"/>
        </w:rPr>
        <w:t>nycytxgxcxtd-02</w:t>
      </w:r>
      <w:r>
        <w:rPr>
          <w:rFonts w:hint="eastAsia"/>
          <w:sz w:val="18"/>
          <w:szCs w:val="18"/>
        </w:rPr>
        <w:t>）；荔枝龙眼低产果园改造技术研究与应用（桂科</w:t>
      </w:r>
      <w:r>
        <w:rPr>
          <w:rFonts w:hint="eastAsia"/>
          <w:sz w:val="18"/>
          <w:szCs w:val="18"/>
        </w:rPr>
        <w:t>AA17204097-1</w:t>
      </w:r>
      <w:r>
        <w:rPr>
          <w:rFonts w:hint="eastAsia"/>
          <w:sz w:val="18"/>
          <w:szCs w:val="18"/>
        </w:rPr>
        <w:t>）</w:t>
      </w:r>
    </w:p>
    <w:p w:rsidR="00AA0435" w:rsidRDefault="00AA0435" w:rsidP="00B5444A">
      <w:pPr>
        <w:rPr>
          <w:sz w:val="18"/>
          <w:szCs w:val="18"/>
        </w:rPr>
      </w:pPr>
      <w:r>
        <w:rPr>
          <w:rFonts w:hint="eastAsia"/>
          <w:b/>
          <w:bCs/>
          <w:sz w:val="18"/>
          <w:szCs w:val="18"/>
        </w:rPr>
        <w:t xml:space="preserve"> </w:t>
      </w:r>
      <w:r>
        <w:rPr>
          <w:rFonts w:hint="eastAsia"/>
          <w:b/>
          <w:bCs/>
          <w:sz w:val="18"/>
          <w:szCs w:val="18"/>
        </w:rPr>
        <w:t>作者简介：</w:t>
      </w:r>
      <w:r>
        <w:rPr>
          <w:rFonts w:hint="eastAsia"/>
          <w:sz w:val="18"/>
          <w:szCs w:val="18"/>
        </w:rPr>
        <w:t>潘介春</w:t>
      </w:r>
      <w:r>
        <w:rPr>
          <w:rFonts w:hint="eastAsia"/>
          <w:sz w:val="18"/>
          <w:szCs w:val="18"/>
        </w:rPr>
        <w:t>(1961 - )</w:t>
      </w:r>
      <w:r>
        <w:rPr>
          <w:rFonts w:hint="eastAsia"/>
          <w:sz w:val="18"/>
          <w:szCs w:val="18"/>
        </w:rPr>
        <w:t>，男，副教授，研究方向：果树栽培与生理，</w:t>
      </w:r>
      <w:r>
        <w:rPr>
          <w:rFonts w:hint="eastAsia"/>
          <w:sz w:val="18"/>
          <w:szCs w:val="18"/>
        </w:rPr>
        <w:t>E-mail: markpan2004@126.com</w:t>
      </w:r>
      <w:r>
        <w:rPr>
          <w:rFonts w:hint="eastAsia"/>
          <w:sz w:val="18"/>
          <w:szCs w:val="18"/>
        </w:rPr>
        <w:t>。</w:t>
      </w:r>
    </w:p>
    <w:p w:rsidR="00AA0435" w:rsidRDefault="00AA0435" w:rsidP="00B5444A">
      <w:pPr>
        <w:pStyle w:val="aa"/>
      </w:pPr>
      <w:r>
        <w:rPr>
          <w:rFonts w:hint="eastAsia"/>
          <w:b/>
          <w:bCs/>
        </w:rPr>
        <w:t>*</w:t>
      </w:r>
      <w:r>
        <w:rPr>
          <w:rFonts w:hint="eastAsia"/>
          <w:b/>
          <w:bCs/>
        </w:rPr>
        <w:t>通信作者：</w:t>
      </w:r>
      <w:r>
        <w:rPr>
          <w:rFonts w:hint="eastAsia"/>
        </w:rPr>
        <w:t>周煜棉（</w:t>
      </w:r>
      <w:r>
        <w:rPr>
          <w:rFonts w:hint="eastAsia"/>
        </w:rPr>
        <w:t xml:space="preserve">1992 - </w:t>
      </w:r>
      <w:r>
        <w:rPr>
          <w:rFonts w:hint="eastAsia"/>
        </w:rPr>
        <w:t>），男，硕士研究生；研究方向：果树栽培与生理。</w:t>
      </w:r>
      <w:r>
        <w:rPr>
          <w:rFonts w:hint="eastAsia"/>
        </w:rPr>
        <w:t>E-mail: 499101300@qq.com</w:t>
      </w:r>
    </w:p>
  </w:footnote>
  <w:footnote w:id="11">
    <w:p w:rsidR="00AA0435" w:rsidRDefault="00AA0435" w:rsidP="00B5444A">
      <w:pPr>
        <w:pStyle w:val="aa"/>
        <w:jc w:val="both"/>
        <w:rPr>
          <w:szCs w:val="21"/>
        </w:rPr>
      </w:pPr>
      <w:r>
        <w:rPr>
          <w:rFonts w:ascii="黑体" w:eastAsia="黑体" w:hAnsi="黑体" w:cs="黑体" w:hint="eastAsia"/>
          <w:b/>
          <w:bCs/>
        </w:rPr>
        <w:t>基金项目</w:t>
      </w:r>
      <w:r>
        <w:rPr>
          <w:rFonts w:hint="eastAsia"/>
        </w:rPr>
        <w:t xml:space="preserve">  </w:t>
      </w:r>
      <w:r>
        <w:rPr>
          <w:szCs w:val="21"/>
        </w:rPr>
        <w:t>国家自然科学基金</w:t>
      </w:r>
      <w:r>
        <w:rPr>
          <w:rFonts w:hint="eastAsia"/>
          <w:szCs w:val="21"/>
        </w:rPr>
        <w:t>项目（</w:t>
      </w:r>
      <w:r>
        <w:rPr>
          <w:rFonts w:hint="eastAsia"/>
          <w:szCs w:val="21"/>
        </w:rPr>
        <w:t xml:space="preserve">No. </w:t>
      </w:r>
      <w:r>
        <w:rPr>
          <w:szCs w:val="21"/>
        </w:rPr>
        <w:t>31760354</w:t>
      </w:r>
      <w:r>
        <w:rPr>
          <w:rFonts w:hint="eastAsia"/>
          <w:szCs w:val="21"/>
        </w:rPr>
        <w:t>）；</w:t>
      </w:r>
      <w:r>
        <w:rPr>
          <w:szCs w:val="21"/>
        </w:rPr>
        <w:t>广西自然科学基金</w:t>
      </w:r>
      <w:r>
        <w:rPr>
          <w:rFonts w:hint="eastAsia"/>
          <w:szCs w:val="21"/>
        </w:rPr>
        <w:t>项目（</w:t>
      </w:r>
      <w:r>
        <w:rPr>
          <w:rFonts w:hint="eastAsia"/>
          <w:szCs w:val="21"/>
        </w:rPr>
        <w:t xml:space="preserve">No. </w:t>
      </w:r>
      <w:r>
        <w:rPr>
          <w:szCs w:val="21"/>
        </w:rPr>
        <w:t>2017GXNSFAA198036</w:t>
      </w:r>
      <w:r>
        <w:rPr>
          <w:rFonts w:hint="eastAsia"/>
          <w:szCs w:val="21"/>
        </w:rPr>
        <w:t>）</w:t>
      </w:r>
    </w:p>
    <w:p w:rsidR="00AA0435" w:rsidRDefault="00AA0435" w:rsidP="00B5444A">
      <w:pPr>
        <w:pStyle w:val="aa"/>
        <w:ind w:left="904" w:hangingChars="500" w:hanging="904"/>
        <w:jc w:val="both"/>
        <w:rPr>
          <w:rFonts w:eastAsia="黑体"/>
          <w:szCs w:val="21"/>
        </w:rPr>
      </w:pPr>
      <w:r>
        <w:rPr>
          <w:rFonts w:eastAsia="黑体" w:hint="eastAsia"/>
          <w:b/>
          <w:bCs/>
          <w:szCs w:val="21"/>
        </w:rPr>
        <w:t>作者简介</w:t>
      </w:r>
      <w:r>
        <w:rPr>
          <w:rFonts w:eastAsia="黑体" w:hint="eastAsia"/>
          <w:szCs w:val="21"/>
        </w:rPr>
        <w:t xml:space="preserve">  </w:t>
      </w:r>
      <w:r>
        <w:rPr>
          <w:rFonts w:hint="eastAsia"/>
          <w:szCs w:val="21"/>
        </w:rPr>
        <w:t>赵云雄（</w:t>
      </w:r>
      <w:r>
        <w:rPr>
          <w:rFonts w:hint="eastAsia"/>
          <w:szCs w:val="21"/>
        </w:rPr>
        <w:t>1993</w:t>
      </w:r>
      <w:r>
        <w:rPr>
          <w:rFonts w:hint="eastAsia"/>
          <w:szCs w:val="21"/>
        </w:rPr>
        <w:t>—），男，硕士；研究方向：农业生态。</w:t>
      </w:r>
      <w:r>
        <w:rPr>
          <w:szCs w:val="21"/>
        </w:rPr>
        <w:t>*</w:t>
      </w:r>
      <w:r>
        <w:rPr>
          <w:rFonts w:hint="eastAsia"/>
          <w:szCs w:val="21"/>
        </w:rPr>
        <w:t>通讯作者（</w:t>
      </w:r>
      <w:r>
        <w:rPr>
          <w:rFonts w:hint="eastAsia"/>
          <w:szCs w:val="21"/>
        </w:rPr>
        <w:t>Corresponding author</w:t>
      </w:r>
      <w:r>
        <w:rPr>
          <w:rFonts w:hint="eastAsia"/>
          <w:szCs w:val="21"/>
        </w:rPr>
        <w:t>）：周勋波（</w:t>
      </w:r>
      <w:r>
        <w:rPr>
          <w:rFonts w:hint="eastAsia"/>
          <w:szCs w:val="21"/>
        </w:rPr>
        <w:t>ZHOU Xunbo</w:t>
      </w:r>
      <w:r>
        <w:rPr>
          <w:rFonts w:hint="eastAsia"/>
          <w:szCs w:val="21"/>
        </w:rPr>
        <w:t>），</w:t>
      </w:r>
      <w:r>
        <w:rPr>
          <w:rFonts w:hint="eastAsia"/>
          <w:szCs w:val="21"/>
        </w:rPr>
        <w:t>E</w:t>
      </w:r>
      <w:r>
        <w:rPr>
          <w:szCs w:val="21"/>
        </w:rPr>
        <w:t>−</w:t>
      </w:r>
      <w:r>
        <w:rPr>
          <w:rFonts w:hint="eastAsia"/>
          <w:szCs w:val="21"/>
        </w:rPr>
        <w:t>mail</w:t>
      </w:r>
      <w:r>
        <w:rPr>
          <w:rFonts w:hint="eastAsia"/>
          <w:szCs w:val="21"/>
        </w:rPr>
        <w:t>：</w:t>
      </w:r>
      <w:r>
        <w:rPr>
          <w:rFonts w:hint="eastAsia"/>
          <w:szCs w:val="21"/>
        </w:rPr>
        <w:t>xunbozhou@163.com</w:t>
      </w:r>
    </w:p>
  </w:footnote>
  <w:footnote w:id="12">
    <w:p w:rsidR="00AA0435" w:rsidRDefault="00AA0435" w:rsidP="00B5444A">
      <w:pPr>
        <w:rPr>
          <w:rFonts w:hAnsi="宋体"/>
          <w:sz w:val="15"/>
          <w:szCs w:val="15"/>
        </w:rPr>
      </w:pPr>
      <w:r>
        <w:rPr>
          <w:rStyle w:val="a9"/>
        </w:rPr>
        <w:footnoteRef/>
      </w:r>
      <w:r>
        <w:rPr>
          <w:rFonts w:hAnsi="宋体"/>
          <w:sz w:val="15"/>
          <w:szCs w:val="15"/>
        </w:rPr>
        <w:t>基金项目：农业部热带作物种质资源保护项目</w:t>
      </w:r>
      <w:r>
        <w:rPr>
          <w:sz w:val="15"/>
          <w:szCs w:val="15"/>
        </w:rPr>
        <w:t>“</w:t>
      </w:r>
      <w:r>
        <w:rPr>
          <w:rFonts w:hAnsi="宋体"/>
          <w:sz w:val="15"/>
          <w:szCs w:val="15"/>
        </w:rPr>
        <w:t>余甘子种质资源保护云南创新基地</w:t>
      </w:r>
      <w:r>
        <w:rPr>
          <w:sz w:val="15"/>
          <w:szCs w:val="15"/>
        </w:rPr>
        <w:t>”(1</w:t>
      </w:r>
      <w:r>
        <w:rPr>
          <w:rFonts w:hint="eastAsia"/>
          <w:sz w:val="15"/>
          <w:szCs w:val="15"/>
        </w:rPr>
        <w:t>51821301354052702</w:t>
      </w:r>
      <w:r>
        <w:rPr>
          <w:sz w:val="15"/>
          <w:szCs w:val="15"/>
        </w:rPr>
        <w:t>)</w:t>
      </w:r>
      <w:r>
        <w:rPr>
          <w:rFonts w:hAnsi="宋体" w:hint="eastAsia"/>
          <w:sz w:val="15"/>
          <w:szCs w:val="15"/>
        </w:rPr>
        <w:t>；西南干旱河谷区生态综合治理及生态产业发展技术研发</w:t>
      </w:r>
      <w:r>
        <w:rPr>
          <w:rFonts w:hAnsi="宋体" w:hint="eastAsia"/>
          <w:sz w:val="15"/>
          <w:szCs w:val="15"/>
        </w:rPr>
        <w:t>2017YFC0505100.</w:t>
      </w:r>
    </w:p>
    <w:p w:rsidR="00AA0435" w:rsidRDefault="00AA0435" w:rsidP="00B5444A">
      <w:pPr>
        <w:rPr>
          <w:sz w:val="15"/>
          <w:szCs w:val="15"/>
        </w:rPr>
      </w:pPr>
      <w:r>
        <w:rPr>
          <w:rFonts w:hAnsi="宋体"/>
          <w:sz w:val="15"/>
          <w:szCs w:val="15"/>
        </w:rPr>
        <w:t>第一作者简介：赵琼玲，女，</w:t>
      </w:r>
      <w:r>
        <w:rPr>
          <w:rFonts w:hint="eastAsia"/>
          <w:color w:val="000000"/>
          <w:sz w:val="15"/>
          <w:szCs w:val="15"/>
        </w:rPr>
        <w:t>1978</w:t>
      </w:r>
      <w:r>
        <w:rPr>
          <w:color w:val="000000"/>
          <w:sz w:val="15"/>
          <w:szCs w:val="15"/>
        </w:rPr>
        <w:t>年</w:t>
      </w:r>
      <w:r>
        <w:rPr>
          <w:rFonts w:hint="eastAsia"/>
          <w:color w:val="000000"/>
          <w:sz w:val="15"/>
          <w:szCs w:val="15"/>
        </w:rPr>
        <w:t>出</w:t>
      </w:r>
      <w:r>
        <w:rPr>
          <w:rFonts w:hint="eastAsia"/>
          <w:sz w:val="15"/>
          <w:szCs w:val="15"/>
        </w:rPr>
        <w:t>生</w:t>
      </w:r>
      <w:r>
        <w:rPr>
          <w:sz w:val="15"/>
          <w:szCs w:val="15"/>
        </w:rPr>
        <w:t>，</w:t>
      </w:r>
      <w:r>
        <w:rPr>
          <w:rFonts w:hint="eastAsia"/>
          <w:sz w:val="15"/>
          <w:szCs w:val="15"/>
        </w:rPr>
        <w:t>助理研究员</w:t>
      </w:r>
      <w:r>
        <w:rPr>
          <w:sz w:val="15"/>
          <w:szCs w:val="15"/>
        </w:rPr>
        <w:t>，</w:t>
      </w:r>
      <w:r>
        <w:rPr>
          <w:rFonts w:hAnsi="宋体"/>
          <w:sz w:val="15"/>
          <w:szCs w:val="15"/>
        </w:rPr>
        <w:t>硕士</w:t>
      </w:r>
      <w:r>
        <w:rPr>
          <w:rFonts w:hAnsi="宋体" w:hint="eastAsia"/>
          <w:sz w:val="15"/>
          <w:szCs w:val="15"/>
        </w:rPr>
        <w:t>，主要从事</w:t>
      </w:r>
      <w:r>
        <w:rPr>
          <w:rFonts w:hAnsi="宋体"/>
          <w:sz w:val="15"/>
          <w:szCs w:val="15"/>
        </w:rPr>
        <w:t>热带作物资源研究。</w:t>
      </w:r>
      <w:r>
        <w:rPr>
          <w:sz w:val="15"/>
          <w:szCs w:val="15"/>
        </w:rPr>
        <w:t>通信地址：</w:t>
      </w:r>
      <w:r>
        <w:rPr>
          <w:rFonts w:hint="eastAsia"/>
          <w:sz w:val="15"/>
          <w:szCs w:val="15"/>
        </w:rPr>
        <w:t>651300</w:t>
      </w:r>
      <w:r>
        <w:rPr>
          <w:sz w:val="15"/>
          <w:szCs w:val="15"/>
        </w:rPr>
        <w:t xml:space="preserve"> </w:t>
      </w:r>
      <w:r>
        <w:rPr>
          <w:rFonts w:hint="eastAsia"/>
          <w:sz w:val="15"/>
          <w:szCs w:val="15"/>
        </w:rPr>
        <w:t>云南省楚雄彝族自治州元谋县南城街</w:t>
      </w:r>
      <w:r>
        <w:rPr>
          <w:rFonts w:hint="eastAsia"/>
          <w:sz w:val="15"/>
          <w:szCs w:val="15"/>
        </w:rPr>
        <w:t>150</w:t>
      </w:r>
      <w:r>
        <w:rPr>
          <w:rFonts w:hint="eastAsia"/>
          <w:sz w:val="15"/>
          <w:szCs w:val="15"/>
        </w:rPr>
        <w:t>号，云南省农业科学院热区生态农业研究所</w:t>
      </w:r>
      <w:r>
        <w:rPr>
          <w:sz w:val="15"/>
          <w:szCs w:val="15"/>
        </w:rPr>
        <w:t>，</w:t>
      </w:r>
      <w:r>
        <w:rPr>
          <w:sz w:val="15"/>
          <w:szCs w:val="15"/>
        </w:rPr>
        <w:t>Tel</w:t>
      </w:r>
      <w:r>
        <w:rPr>
          <w:sz w:val="15"/>
          <w:szCs w:val="15"/>
        </w:rPr>
        <w:t>：</w:t>
      </w:r>
      <w:r>
        <w:rPr>
          <w:rFonts w:hint="eastAsia"/>
          <w:sz w:val="15"/>
          <w:szCs w:val="15"/>
        </w:rPr>
        <w:t>0878</w:t>
      </w:r>
      <w:r>
        <w:rPr>
          <w:sz w:val="15"/>
          <w:szCs w:val="15"/>
        </w:rPr>
        <w:t>-</w:t>
      </w:r>
      <w:r>
        <w:rPr>
          <w:rFonts w:hint="eastAsia"/>
          <w:sz w:val="15"/>
          <w:szCs w:val="15"/>
        </w:rPr>
        <w:t>8225661</w:t>
      </w:r>
      <w:r>
        <w:rPr>
          <w:sz w:val="15"/>
          <w:szCs w:val="15"/>
        </w:rPr>
        <w:t>，</w:t>
      </w:r>
      <w:r>
        <w:rPr>
          <w:sz w:val="15"/>
          <w:szCs w:val="15"/>
        </w:rPr>
        <w:t>E-mail</w:t>
      </w:r>
      <w:r>
        <w:rPr>
          <w:rFonts w:hAnsi="宋体"/>
          <w:sz w:val="15"/>
          <w:szCs w:val="15"/>
        </w:rPr>
        <w:t>：</w:t>
      </w:r>
      <w:hyperlink r:id="rId3" w:history="1">
        <w:r>
          <w:rPr>
            <w:rStyle w:val="a8"/>
            <w:sz w:val="15"/>
            <w:szCs w:val="15"/>
          </w:rPr>
          <w:t>qionglingzhao@163.com</w:t>
        </w:r>
      </w:hyperlink>
      <w:r>
        <w:rPr>
          <w:rFonts w:hAnsi="宋体"/>
          <w:sz w:val="15"/>
          <w:szCs w:val="15"/>
        </w:rPr>
        <w:t>。</w:t>
      </w:r>
    </w:p>
    <w:p w:rsidR="00AA0435" w:rsidRDefault="00AA0435" w:rsidP="00B5444A">
      <w:pPr>
        <w:pStyle w:val="aa"/>
        <w:rPr>
          <w:rFonts w:ascii="宋体" w:hAnsi="宋体"/>
          <w:sz w:val="15"/>
        </w:rPr>
      </w:pPr>
      <w:r>
        <w:rPr>
          <w:rStyle w:val="a9"/>
          <w:rFonts w:hint="eastAsia"/>
          <w:sz w:val="15"/>
        </w:rPr>
        <w:t>③</w:t>
      </w:r>
      <w:r>
        <w:rPr>
          <w:rFonts w:ascii="宋体" w:hAnsi="宋体"/>
          <w:sz w:val="15"/>
        </w:rPr>
        <w:t>通讯作者：</w:t>
      </w:r>
      <w:r>
        <w:rPr>
          <w:rFonts w:hAnsi="宋体"/>
          <w:sz w:val="15"/>
          <w:szCs w:val="15"/>
        </w:rPr>
        <w:t>：沙毓沧，男，</w:t>
      </w:r>
      <w:r>
        <w:rPr>
          <w:sz w:val="15"/>
          <w:szCs w:val="15"/>
        </w:rPr>
        <w:t>1966</w:t>
      </w:r>
      <w:r>
        <w:rPr>
          <w:rFonts w:hAnsi="宋体"/>
          <w:sz w:val="15"/>
          <w:szCs w:val="15"/>
        </w:rPr>
        <w:t>年出生，云南大姚人，研究员，本科，主要从事热带作物资源研究。通信地址：</w:t>
      </w:r>
      <w:r>
        <w:rPr>
          <w:sz w:val="15"/>
          <w:szCs w:val="15"/>
        </w:rPr>
        <w:t>65</w:t>
      </w:r>
      <w:r>
        <w:rPr>
          <w:rFonts w:hint="eastAsia"/>
          <w:sz w:val="15"/>
          <w:szCs w:val="15"/>
        </w:rPr>
        <w:t>0205</w:t>
      </w:r>
      <w:r>
        <w:rPr>
          <w:sz w:val="15"/>
          <w:szCs w:val="15"/>
        </w:rPr>
        <w:t xml:space="preserve"> </w:t>
      </w:r>
      <w:r>
        <w:rPr>
          <w:rFonts w:hAnsi="宋体"/>
          <w:sz w:val="15"/>
          <w:szCs w:val="15"/>
        </w:rPr>
        <w:t>云南省</w:t>
      </w:r>
      <w:r>
        <w:rPr>
          <w:rFonts w:hAnsi="宋体" w:hint="eastAsia"/>
          <w:sz w:val="15"/>
          <w:szCs w:val="15"/>
        </w:rPr>
        <w:t>昆明市北京路</w:t>
      </w:r>
      <w:r>
        <w:rPr>
          <w:rFonts w:hAnsi="宋体" w:hint="eastAsia"/>
          <w:sz w:val="15"/>
          <w:szCs w:val="15"/>
        </w:rPr>
        <w:t>2238</w:t>
      </w:r>
      <w:r>
        <w:rPr>
          <w:rFonts w:hAnsi="宋体" w:hint="eastAsia"/>
          <w:sz w:val="15"/>
          <w:szCs w:val="15"/>
        </w:rPr>
        <w:t>号</w:t>
      </w:r>
      <w:r>
        <w:rPr>
          <w:rFonts w:hAnsi="宋体"/>
          <w:sz w:val="15"/>
          <w:szCs w:val="15"/>
        </w:rPr>
        <w:t>，</w:t>
      </w:r>
      <w:r>
        <w:rPr>
          <w:sz w:val="15"/>
          <w:szCs w:val="15"/>
        </w:rPr>
        <w:t>Tel</w:t>
      </w:r>
      <w:r>
        <w:rPr>
          <w:rFonts w:hAnsi="宋体"/>
          <w:sz w:val="15"/>
          <w:szCs w:val="15"/>
        </w:rPr>
        <w:t>：</w:t>
      </w:r>
      <w:r>
        <w:rPr>
          <w:sz w:val="15"/>
          <w:szCs w:val="15"/>
        </w:rPr>
        <w:t>087</w:t>
      </w:r>
      <w:r>
        <w:rPr>
          <w:rFonts w:hint="eastAsia"/>
          <w:sz w:val="15"/>
          <w:szCs w:val="15"/>
        </w:rPr>
        <w:t>1-65892081</w:t>
      </w:r>
      <w:r>
        <w:rPr>
          <w:rFonts w:hAnsi="宋体"/>
          <w:sz w:val="15"/>
          <w:szCs w:val="15"/>
        </w:rPr>
        <w:t>，</w:t>
      </w:r>
      <w:r>
        <w:rPr>
          <w:sz w:val="15"/>
          <w:szCs w:val="15"/>
        </w:rPr>
        <w:t>E-mail</w:t>
      </w:r>
      <w:r>
        <w:rPr>
          <w:rFonts w:hAnsi="宋体"/>
          <w:sz w:val="15"/>
          <w:szCs w:val="15"/>
        </w:rPr>
        <w:t>：</w:t>
      </w:r>
      <w:hyperlink r:id="rId4" w:history="1">
        <w:r>
          <w:rPr>
            <w:rStyle w:val="a8"/>
            <w:sz w:val="15"/>
            <w:szCs w:val="15"/>
          </w:rPr>
          <w:t>rjssyc@126.com</w:t>
        </w:r>
      </w:hyperlink>
    </w:p>
    <w:p w:rsidR="00AA0435" w:rsidRDefault="00AA0435" w:rsidP="00B5444A">
      <w:pPr>
        <w:pStyle w:val="aa"/>
      </w:pPr>
    </w:p>
  </w:footnote>
  <w:footnote w:id="13">
    <w:p w:rsidR="00AA0435" w:rsidRDefault="00AA0435" w:rsidP="00C1396A">
      <w:pPr>
        <w:pStyle w:val="aa"/>
      </w:pPr>
      <w:r w:rsidRPr="009249D6">
        <w:rPr>
          <w:rStyle w:val="a9"/>
        </w:rPr>
        <w:sym w:font="Symbol" w:char="F020"/>
      </w:r>
      <w:r>
        <w:rPr>
          <w:rFonts w:hint="eastAsia"/>
        </w:rPr>
        <w:t xml:space="preserve">*corresponding author: </w:t>
      </w:r>
      <w:hyperlink r:id="rId5" w:history="1">
        <w:r w:rsidRPr="00F8598A">
          <w:rPr>
            <w:rStyle w:val="a8"/>
            <w:rFonts w:hint="eastAsia"/>
          </w:rPr>
          <w:t>lwx@fafu.edu.cn</w:t>
        </w:r>
      </w:hyperlink>
    </w:p>
    <w:p w:rsidR="00AA0435" w:rsidRDefault="00AA0435" w:rsidP="00C1396A">
      <w:pPr>
        <w:pStyle w:val="aa"/>
      </w:pPr>
    </w:p>
  </w:footnote>
  <w:footnote w:id="14">
    <w:p w:rsidR="00AA0435" w:rsidRDefault="00AA0435" w:rsidP="00C1396A">
      <w:pPr>
        <w:rPr>
          <w:rFonts w:ascii="宋体" w:hAnsi="宋体" w:cs="宋体"/>
        </w:rPr>
      </w:pPr>
      <w:r w:rsidRPr="009C4473">
        <w:rPr>
          <w:rFonts w:ascii="宋体" w:hAnsi="宋体" w:cs="宋体" w:hint="eastAsia"/>
          <w:b/>
        </w:rPr>
        <w:t>基金项目：</w:t>
      </w:r>
      <w:r>
        <w:rPr>
          <w:rFonts w:ascii="宋体" w:hAnsi="宋体" w:cs="宋体" w:hint="eastAsia"/>
        </w:rPr>
        <w:t>现代农业产业技术体系建设专项（CARS-19、CARS-16）。</w:t>
      </w:r>
    </w:p>
    <w:p w:rsidR="00AA0435" w:rsidRDefault="00AA0435" w:rsidP="00C1396A">
      <w:pPr>
        <w:rPr>
          <w:rFonts w:ascii="仿宋_GB2312" w:eastAsia="仿宋_GB2312" w:hAnsi="仿宋_GB2312" w:cs="仿宋_GB2312"/>
          <w:sz w:val="24"/>
          <w:szCs w:val="24"/>
        </w:rPr>
      </w:pPr>
      <w:r w:rsidRPr="009C4473">
        <w:rPr>
          <w:rFonts w:ascii="宋体" w:hAnsi="宋体" w:cs="宋体" w:hint="eastAsia"/>
          <w:b/>
        </w:rPr>
        <w:t>作者简介：</w:t>
      </w:r>
      <w:r>
        <w:rPr>
          <w:rFonts w:ascii="宋体" w:hAnsi="宋体" w:cs="宋体" w:hint="eastAsia"/>
        </w:rPr>
        <w:t>黄标（1960-），男，广东遂溪人，农业技术推广研究员，主要从事剑麻栽培、土肥、植保、农机研究；</w:t>
      </w:r>
      <w:r>
        <w:rPr>
          <w:rFonts w:ascii="Times New Roman" w:eastAsia="仿宋_GB2312" w:hAnsi="Times New Roman" w:cs="Times New Roman"/>
        </w:rPr>
        <w:t>E-mail:dfhnk496@163.com</w:t>
      </w:r>
      <w:r>
        <w:rPr>
          <w:rFonts w:eastAsia="仿宋_GB2312" w:cs="Times New Roman" w:hint="eastAsia"/>
        </w:rPr>
        <w:t>。</w:t>
      </w:r>
    </w:p>
    <w:p w:rsidR="00AA0435" w:rsidRDefault="00AA0435" w:rsidP="00C1396A">
      <w:pPr>
        <w:rPr>
          <w:rFonts w:ascii="宋体" w:hAnsi="宋体" w:cs="宋体"/>
        </w:rPr>
      </w:pPr>
      <w:r>
        <w:rPr>
          <w:rFonts w:ascii="宋体" w:hAnsi="宋体" w:cs="宋体" w:hint="eastAsia"/>
        </w:rPr>
        <w:t>鸣谢：该项目得到广东省农垦总局、湛江农垦局、湛江农垦东方红农场及中国热带农业科学院环境与植物保护研究所有关领导的大力支持与指导，谨此致谢！</w:t>
      </w:r>
    </w:p>
    <w:p w:rsidR="00AA0435" w:rsidRDefault="00AA0435" w:rsidP="00C1396A">
      <w:pPr>
        <w:pStyle w:val="aa"/>
      </w:pPr>
    </w:p>
  </w:footnote>
  <w:footnote w:id="15">
    <w:p w:rsidR="00AA0435" w:rsidRDefault="00AA0435" w:rsidP="00C1396A">
      <w:pPr>
        <w:rPr>
          <w:rFonts w:ascii="宋体" w:hAnsi="宋体" w:cs="宋体"/>
        </w:rPr>
      </w:pPr>
      <w:r w:rsidRPr="009C4473">
        <w:rPr>
          <w:rFonts w:ascii="宋体" w:hAnsi="宋体" w:cs="宋体" w:hint="eastAsia"/>
          <w:b/>
        </w:rPr>
        <w:t>基金项目：</w:t>
      </w:r>
      <w:r>
        <w:rPr>
          <w:rFonts w:ascii="宋体" w:hAnsi="宋体" w:cs="宋体" w:hint="eastAsia"/>
        </w:rPr>
        <w:t>现代农业产业技术体系建设专项（CARS-19、CARS-16）。</w:t>
      </w:r>
    </w:p>
    <w:p w:rsidR="00AA0435" w:rsidRDefault="00AA0435" w:rsidP="00C1396A">
      <w:pPr>
        <w:rPr>
          <w:rFonts w:ascii="仿宋_GB2312" w:eastAsia="仿宋_GB2312" w:hAnsi="仿宋_GB2312" w:cs="仿宋_GB2312"/>
          <w:sz w:val="24"/>
          <w:szCs w:val="24"/>
        </w:rPr>
      </w:pPr>
      <w:r w:rsidRPr="009C4473">
        <w:rPr>
          <w:rFonts w:ascii="宋体" w:hAnsi="宋体" w:cs="宋体" w:hint="eastAsia"/>
          <w:b/>
        </w:rPr>
        <w:t>作者简介：</w:t>
      </w:r>
      <w:r>
        <w:rPr>
          <w:rFonts w:ascii="宋体" w:hAnsi="宋体" w:cs="宋体" w:hint="eastAsia"/>
        </w:rPr>
        <w:t>黄标（1960-），男，广东遂溪人，农业技术推广研究员，主要从事剑麻栽培、土肥、植保、农机研究；</w:t>
      </w:r>
      <w:r>
        <w:rPr>
          <w:rFonts w:ascii="Times New Roman" w:eastAsia="仿宋_GB2312" w:hAnsi="Times New Roman" w:cs="Times New Roman"/>
        </w:rPr>
        <w:t>E-mail:dfhnk496@163.com</w:t>
      </w:r>
      <w:r>
        <w:rPr>
          <w:rFonts w:eastAsia="仿宋_GB2312" w:cs="Times New Roman" w:hint="eastAsia"/>
        </w:rPr>
        <w:t>。</w:t>
      </w:r>
    </w:p>
    <w:p w:rsidR="00AA0435" w:rsidRDefault="00AA0435" w:rsidP="00C1396A">
      <w:pPr>
        <w:rPr>
          <w:rFonts w:ascii="宋体" w:hAnsi="宋体" w:cs="宋体"/>
        </w:rPr>
      </w:pPr>
      <w:r>
        <w:rPr>
          <w:rFonts w:ascii="宋体" w:hAnsi="宋体" w:cs="宋体" w:hint="eastAsia"/>
        </w:rPr>
        <w:t>鸣谢：该项目得到广东省农垦总局、湛江农垦局、湛江农垦东方红农场及中国热带农业科学院环境与植物保护研究所有关领导的大力支持与指导，谨此致谢！</w:t>
      </w:r>
    </w:p>
    <w:p w:rsidR="00AA0435" w:rsidRDefault="00AA0435" w:rsidP="00C1396A">
      <w:pPr>
        <w:pStyle w:val="a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435" w:rsidRDefault="00AA0435" w:rsidP="00C1396A">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08B611"/>
    <w:multiLevelType w:val="singleLevel"/>
    <w:tmpl w:val="8008B611"/>
    <w:lvl w:ilvl="0">
      <w:start w:val="1"/>
      <w:numFmt w:val="decimal"/>
      <w:lvlText w:val="[%1]"/>
      <w:lvlJc w:val="left"/>
      <w:pPr>
        <w:tabs>
          <w:tab w:val="num" w:pos="397"/>
        </w:tabs>
        <w:ind w:left="397" w:hanging="397"/>
      </w:pPr>
      <w:rPr>
        <w:rFonts w:hint="default"/>
      </w:rPr>
    </w:lvl>
  </w:abstractNum>
  <w:abstractNum w:abstractNumId="1">
    <w:nsid w:val="84E68DC3"/>
    <w:multiLevelType w:val="singleLevel"/>
    <w:tmpl w:val="84E68DC3"/>
    <w:lvl w:ilvl="0">
      <w:start w:val="1"/>
      <w:numFmt w:val="decimal"/>
      <w:suff w:val="space"/>
      <w:lvlText w:val="（%1."/>
      <w:lvlJc w:val="left"/>
    </w:lvl>
  </w:abstractNum>
  <w:abstractNum w:abstractNumId="2">
    <w:nsid w:val="8730DFD4"/>
    <w:multiLevelType w:val="singleLevel"/>
    <w:tmpl w:val="8730DFD4"/>
    <w:lvl w:ilvl="0">
      <w:start w:val="3"/>
      <w:numFmt w:val="chineseCounting"/>
      <w:suff w:val="nothing"/>
      <w:lvlText w:val="%1、"/>
      <w:lvlJc w:val="left"/>
      <w:rPr>
        <w:rFonts w:hint="eastAsia"/>
      </w:rPr>
    </w:lvl>
  </w:abstractNum>
  <w:abstractNum w:abstractNumId="3">
    <w:nsid w:val="8CCAE9FD"/>
    <w:multiLevelType w:val="singleLevel"/>
    <w:tmpl w:val="8CCAE9FD"/>
    <w:lvl w:ilvl="0">
      <w:start w:val="1"/>
      <w:numFmt w:val="decimal"/>
      <w:suff w:val="space"/>
      <w:lvlText w:val="%1."/>
      <w:lvlJc w:val="left"/>
    </w:lvl>
  </w:abstractNum>
  <w:abstractNum w:abstractNumId="4">
    <w:nsid w:val="926EDD1F"/>
    <w:multiLevelType w:val="singleLevel"/>
    <w:tmpl w:val="926EDD1F"/>
    <w:lvl w:ilvl="0">
      <w:start w:val="2"/>
      <w:numFmt w:val="decimal"/>
      <w:suff w:val="space"/>
      <w:lvlText w:val="%1."/>
      <w:lvlJc w:val="left"/>
    </w:lvl>
  </w:abstractNum>
  <w:abstractNum w:abstractNumId="5">
    <w:nsid w:val="C6D02EEF"/>
    <w:multiLevelType w:val="singleLevel"/>
    <w:tmpl w:val="C6D02EEF"/>
    <w:lvl w:ilvl="0">
      <w:start w:val="1"/>
      <w:numFmt w:val="decimal"/>
      <w:lvlText w:val="[%1]."/>
      <w:lvlJc w:val="left"/>
      <w:pPr>
        <w:tabs>
          <w:tab w:val="num" w:pos="312"/>
        </w:tabs>
      </w:pPr>
    </w:lvl>
  </w:abstractNum>
  <w:abstractNum w:abstractNumId="6">
    <w:nsid w:val="FB2A17D6"/>
    <w:multiLevelType w:val="singleLevel"/>
    <w:tmpl w:val="FB2A17D6"/>
    <w:lvl w:ilvl="0">
      <w:start w:val="2"/>
      <w:numFmt w:val="decimal"/>
      <w:lvlText w:val="%1."/>
      <w:lvlJc w:val="left"/>
      <w:pPr>
        <w:tabs>
          <w:tab w:val="num" w:pos="312"/>
        </w:tabs>
      </w:pPr>
    </w:lvl>
  </w:abstractNum>
  <w:abstractNum w:abstractNumId="7">
    <w:nsid w:val="12086AA2"/>
    <w:multiLevelType w:val="hybridMultilevel"/>
    <w:tmpl w:val="522E3ECE"/>
    <w:lvl w:ilvl="0" w:tplc="BCBE5FBE">
      <w:start w:val="1"/>
      <w:numFmt w:val="decimal"/>
      <w:lvlText w:val="%1)"/>
      <w:lvlJc w:val="left"/>
      <w:pPr>
        <w:tabs>
          <w:tab w:val="num" w:pos="360"/>
        </w:tabs>
        <w:ind w:left="360" w:hanging="360"/>
      </w:pPr>
      <w:rPr>
        <w:rFonts w:ascii="Times New Roman" w:hAnsi="Times New Roman" w:hint="default"/>
        <w:color w:val="auto"/>
        <w:sz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4BE603B"/>
    <w:multiLevelType w:val="multilevel"/>
    <w:tmpl w:val="14BE603B"/>
    <w:lvl w:ilvl="0">
      <w:start w:val="1"/>
      <w:numFmt w:val="decimalEnclosedCircle"/>
      <w:lvlText w:val="%1"/>
      <w:lvlJc w:val="left"/>
      <w:pPr>
        <w:tabs>
          <w:tab w:val="num" w:pos="360"/>
        </w:tabs>
        <w:ind w:left="360" w:hanging="360"/>
      </w:pPr>
      <w:rPr>
        <w:rFonts w:hAnsi="宋体"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355F40DC"/>
    <w:multiLevelType w:val="hybridMultilevel"/>
    <w:tmpl w:val="DC3445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7A201D4"/>
    <w:multiLevelType w:val="multilevel"/>
    <w:tmpl w:val="B322AB82"/>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DCA3F42"/>
    <w:multiLevelType w:val="multilevel"/>
    <w:tmpl w:val="3594ED5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4FC6F187"/>
    <w:multiLevelType w:val="multilevel"/>
    <w:tmpl w:val="4FC6F18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57D66541"/>
    <w:multiLevelType w:val="singleLevel"/>
    <w:tmpl w:val="57D66541"/>
    <w:lvl w:ilvl="0">
      <w:start w:val="2"/>
      <w:numFmt w:val="chineseCounting"/>
      <w:suff w:val="nothing"/>
      <w:lvlText w:val="%1、"/>
      <w:lvlJc w:val="left"/>
    </w:lvl>
  </w:abstractNum>
  <w:abstractNum w:abstractNumId="14">
    <w:nsid w:val="57D69499"/>
    <w:multiLevelType w:val="singleLevel"/>
    <w:tmpl w:val="57D69499"/>
    <w:lvl w:ilvl="0">
      <w:start w:val="1"/>
      <w:numFmt w:val="chineseCounting"/>
      <w:suff w:val="nothing"/>
      <w:lvlText w:val="（%1）"/>
      <w:lvlJc w:val="left"/>
    </w:lvl>
  </w:abstractNum>
  <w:abstractNum w:abstractNumId="15">
    <w:nsid w:val="57D77421"/>
    <w:multiLevelType w:val="singleLevel"/>
    <w:tmpl w:val="57D77421"/>
    <w:lvl w:ilvl="0">
      <w:start w:val="1"/>
      <w:numFmt w:val="decimal"/>
      <w:suff w:val="nothing"/>
      <w:lvlText w:val="%1."/>
      <w:lvlJc w:val="left"/>
    </w:lvl>
  </w:abstractNum>
  <w:abstractNum w:abstractNumId="16">
    <w:nsid w:val="57D8C5CC"/>
    <w:multiLevelType w:val="singleLevel"/>
    <w:tmpl w:val="57D8C5CC"/>
    <w:lvl w:ilvl="0">
      <w:start w:val="2"/>
      <w:numFmt w:val="chineseCounting"/>
      <w:suff w:val="nothing"/>
      <w:lvlText w:val="（%1）"/>
      <w:lvlJc w:val="left"/>
    </w:lvl>
  </w:abstractNum>
  <w:abstractNum w:abstractNumId="17">
    <w:nsid w:val="614CB773"/>
    <w:multiLevelType w:val="singleLevel"/>
    <w:tmpl w:val="614CB773"/>
    <w:lvl w:ilvl="0">
      <w:start w:val="1"/>
      <w:numFmt w:val="decimal"/>
      <w:suff w:val="space"/>
      <w:lvlText w:val="[%1]"/>
      <w:lvlJc w:val="left"/>
      <w:pPr>
        <w:tabs>
          <w:tab w:val="num" w:pos="397"/>
        </w:tabs>
        <w:ind w:left="454" w:hanging="454"/>
      </w:pPr>
      <w:rPr>
        <w:rFonts w:hint="default"/>
      </w:rPr>
    </w:lvl>
  </w:abstractNum>
  <w:abstractNum w:abstractNumId="18">
    <w:nsid w:val="622D2A7C"/>
    <w:multiLevelType w:val="multilevel"/>
    <w:tmpl w:val="622D2A7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9">
    <w:nsid w:val="654A0E05"/>
    <w:multiLevelType w:val="multilevel"/>
    <w:tmpl w:val="1378404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
  </w:num>
  <w:num w:numId="2">
    <w:abstractNumId w:val="6"/>
  </w:num>
  <w:num w:numId="3">
    <w:abstractNumId w:val="18"/>
  </w:num>
  <w:num w:numId="4">
    <w:abstractNumId w:val="4"/>
  </w:num>
  <w:num w:numId="5">
    <w:abstractNumId w:val="2"/>
  </w:num>
  <w:num w:numId="6">
    <w:abstractNumId w:val="8"/>
  </w:num>
  <w:num w:numId="7">
    <w:abstractNumId w:val="13"/>
  </w:num>
  <w:num w:numId="8">
    <w:abstractNumId w:val="14"/>
  </w:num>
  <w:num w:numId="9">
    <w:abstractNumId w:val="15"/>
  </w:num>
  <w:num w:numId="10">
    <w:abstractNumId w:val="16"/>
  </w:num>
  <w:num w:numId="11">
    <w:abstractNumId w:val="10"/>
  </w:num>
  <w:num w:numId="12">
    <w:abstractNumId w:val="7"/>
  </w:num>
  <w:num w:numId="13">
    <w:abstractNumId w:val="19"/>
  </w:num>
  <w:num w:numId="14">
    <w:abstractNumId w:val="11"/>
  </w:num>
  <w:num w:numId="15">
    <w:abstractNumId w:val="1"/>
  </w:num>
  <w:num w:numId="16">
    <w:abstractNumId w:val="17"/>
  </w:num>
  <w:num w:numId="17">
    <w:abstractNumId w:val="0"/>
  </w:num>
  <w:num w:numId="18">
    <w:abstractNumId w:val="5"/>
  </w:num>
  <w:num w:numId="19">
    <w:abstractNumId w:val="12"/>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style="mso-height-percent:200;mso-width-relative:margin;mso-height-relative:margin" fillcolor="white" strokecolor="none [3212]">
      <v:fill color="white"/>
      <v:stroke color="none [3212]"/>
      <v:textbox style="mso-fit-shape-to-text: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66339"/>
    <w:rsid w:val="0003106B"/>
    <w:rsid w:val="00050975"/>
    <w:rsid w:val="0005176B"/>
    <w:rsid w:val="000B78E3"/>
    <w:rsid w:val="000C624D"/>
    <w:rsid w:val="00106DAE"/>
    <w:rsid w:val="00117EDD"/>
    <w:rsid w:val="00132EFC"/>
    <w:rsid w:val="00147FCF"/>
    <w:rsid w:val="001650BB"/>
    <w:rsid w:val="001A05A9"/>
    <w:rsid w:val="001B0CBD"/>
    <w:rsid w:val="001D3F4D"/>
    <w:rsid w:val="0020409C"/>
    <w:rsid w:val="00217243"/>
    <w:rsid w:val="002745A8"/>
    <w:rsid w:val="00296B44"/>
    <w:rsid w:val="002E4F42"/>
    <w:rsid w:val="002F6A80"/>
    <w:rsid w:val="003440DC"/>
    <w:rsid w:val="00373382"/>
    <w:rsid w:val="00390EC5"/>
    <w:rsid w:val="00424068"/>
    <w:rsid w:val="004646C2"/>
    <w:rsid w:val="004877D5"/>
    <w:rsid w:val="004A6539"/>
    <w:rsid w:val="004F0DAB"/>
    <w:rsid w:val="00510323"/>
    <w:rsid w:val="005738EE"/>
    <w:rsid w:val="005740A5"/>
    <w:rsid w:val="00581A1F"/>
    <w:rsid w:val="005A6754"/>
    <w:rsid w:val="005B4E64"/>
    <w:rsid w:val="005C1AA8"/>
    <w:rsid w:val="005D52F0"/>
    <w:rsid w:val="005F2C2B"/>
    <w:rsid w:val="005F7BA2"/>
    <w:rsid w:val="00604829"/>
    <w:rsid w:val="006245BA"/>
    <w:rsid w:val="006A2D7C"/>
    <w:rsid w:val="006A3A4E"/>
    <w:rsid w:val="006D2F75"/>
    <w:rsid w:val="006D3A85"/>
    <w:rsid w:val="006E26DE"/>
    <w:rsid w:val="006F06E9"/>
    <w:rsid w:val="00704A1A"/>
    <w:rsid w:val="00704B13"/>
    <w:rsid w:val="007442A8"/>
    <w:rsid w:val="00761656"/>
    <w:rsid w:val="00782075"/>
    <w:rsid w:val="007D7B0B"/>
    <w:rsid w:val="007F09DD"/>
    <w:rsid w:val="008026A2"/>
    <w:rsid w:val="00834C11"/>
    <w:rsid w:val="00844427"/>
    <w:rsid w:val="008E48C3"/>
    <w:rsid w:val="008F1C23"/>
    <w:rsid w:val="0094517A"/>
    <w:rsid w:val="00945E9F"/>
    <w:rsid w:val="009471F1"/>
    <w:rsid w:val="0096584B"/>
    <w:rsid w:val="00966C81"/>
    <w:rsid w:val="00980F4D"/>
    <w:rsid w:val="009A3914"/>
    <w:rsid w:val="009D0E8C"/>
    <w:rsid w:val="009E3C8C"/>
    <w:rsid w:val="009F2CEB"/>
    <w:rsid w:val="00A55184"/>
    <w:rsid w:val="00A66339"/>
    <w:rsid w:val="00AA0435"/>
    <w:rsid w:val="00AC07B1"/>
    <w:rsid w:val="00AC131A"/>
    <w:rsid w:val="00AE061D"/>
    <w:rsid w:val="00AE398F"/>
    <w:rsid w:val="00B03B48"/>
    <w:rsid w:val="00B22A25"/>
    <w:rsid w:val="00B52816"/>
    <w:rsid w:val="00B5444A"/>
    <w:rsid w:val="00BB07BF"/>
    <w:rsid w:val="00C1396A"/>
    <w:rsid w:val="00C3358F"/>
    <w:rsid w:val="00C74D15"/>
    <w:rsid w:val="00C81B1B"/>
    <w:rsid w:val="00C87893"/>
    <w:rsid w:val="00CA1BB7"/>
    <w:rsid w:val="00CD1AA3"/>
    <w:rsid w:val="00CD3D2B"/>
    <w:rsid w:val="00D746AE"/>
    <w:rsid w:val="00DA1CF1"/>
    <w:rsid w:val="00E24BC5"/>
    <w:rsid w:val="00E90931"/>
    <w:rsid w:val="00E96AD9"/>
    <w:rsid w:val="00ED3637"/>
    <w:rsid w:val="00EE1D4F"/>
    <w:rsid w:val="00EE25D8"/>
    <w:rsid w:val="00F16E77"/>
    <w:rsid w:val="00F33B96"/>
    <w:rsid w:val="00FA03F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State"/>
  <w:smartTagType w:namespaceuri="urn:schemas-microsoft-com:office:smarttags" w:name="chmetcnv"/>
  <w:shapeDefaults>
    <o:shapedefaults v:ext="edit" spidmax="11266" style="mso-height-percent:200;mso-width-relative:margin;mso-height-relative:margin" fillcolor="white" strokecolor="none [3212]">
      <v:fill color="white"/>
      <v:stroke color="none [3212]"/>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caption" w:uiPriority="35" w:qFormat="1"/>
    <w:lsdException w:name="footnote reference" w:uiPriority="0" w:qFormat="1"/>
    <w:lsdException w:name="annotation reference" w:uiPriority="0"/>
    <w:lsdException w:name="line number" w:uiPriority="0"/>
    <w:lsdException w:name="page number" w:uiPriority="0"/>
    <w:lsdException w:name="endnote reference" w:uiPriority="0" w:qFormat="1"/>
    <w:lsdException w:name="endnote text"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qFormat="1"/>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427"/>
    <w:pPr>
      <w:widowControl w:val="0"/>
      <w:jc w:val="both"/>
    </w:pPr>
  </w:style>
  <w:style w:type="paragraph" w:styleId="1">
    <w:name w:val="heading 1"/>
    <w:basedOn w:val="a"/>
    <w:next w:val="a"/>
    <w:link w:val="1Char"/>
    <w:qFormat/>
    <w:rsid w:val="00C1396A"/>
    <w:pPr>
      <w:keepNext/>
      <w:keepLines/>
      <w:snapToGrid w:val="0"/>
      <w:spacing w:before="340" w:after="330"/>
      <w:jc w:val="center"/>
      <w:outlineLvl w:val="0"/>
    </w:pPr>
    <w:rPr>
      <w:rFonts w:ascii="Times New Roman" w:eastAsia="黑体" w:hAnsi="Times New Roman" w:cs="Times New Roman"/>
      <w:bCs/>
      <w:snapToGrid w:val="0"/>
      <w:kern w:val="44"/>
      <w:sz w:val="36"/>
      <w:szCs w:val="44"/>
    </w:rPr>
  </w:style>
  <w:style w:type="paragraph" w:styleId="2">
    <w:name w:val="heading 2"/>
    <w:basedOn w:val="a"/>
    <w:link w:val="2Char"/>
    <w:qFormat/>
    <w:rsid w:val="00B5444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F2C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2C2B"/>
    <w:rPr>
      <w:sz w:val="18"/>
      <w:szCs w:val="18"/>
    </w:rPr>
  </w:style>
  <w:style w:type="paragraph" w:styleId="a4">
    <w:name w:val="footer"/>
    <w:basedOn w:val="a"/>
    <w:link w:val="Char0"/>
    <w:uiPriority w:val="99"/>
    <w:unhideWhenUsed/>
    <w:rsid w:val="005F2C2B"/>
    <w:pPr>
      <w:tabs>
        <w:tab w:val="center" w:pos="4153"/>
        <w:tab w:val="right" w:pos="8306"/>
      </w:tabs>
      <w:snapToGrid w:val="0"/>
      <w:jc w:val="left"/>
    </w:pPr>
    <w:rPr>
      <w:sz w:val="18"/>
      <w:szCs w:val="18"/>
    </w:rPr>
  </w:style>
  <w:style w:type="character" w:customStyle="1" w:styleId="Char0">
    <w:name w:val="页脚 Char"/>
    <w:basedOn w:val="a0"/>
    <w:link w:val="a4"/>
    <w:uiPriority w:val="99"/>
    <w:rsid w:val="005F2C2B"/>
    <w:rPr>
      <w:sz w:val="18"/>
      <w:szCs w:val="18"/>
    </w:rPr>
  </w:style>
  <w:style w:type="paragraph" w:styleId="a5">
    <w:name w:val="Balloon Text"/>
    <w:basedOn w:val="a"/>
    <w:link w:val="Char1"/>
    <w:unhideWhenUsed/>
    <w:rsid w:val="005F2C2B"/>
    <w:rPr>
      <w:sz w:val="18"/>
      <w:szCs w:val="18"/>
    </w:rPr>
  </w:style>
  <w:style w:type="character" w:customStyle="1" w:styleId="Char1">
    <w:name w:val="批注框文本 Char"/>
    <w:basedOn w:val="a0"/>
    <w:link w:val="a5"/>
    <w:rsid w:val="005F2C2B"/>
    <w:rPr>
      <w:sz w:val="18"/>
      <w:szCs w:val="18"/>
    </w:rPr>
  </w:style>
  <w:style w:type="paragraph" w:customStyle="1" w:styleId="CharChar1">
    <w:name w:val="Char Char1"/>
    <w:basedOn w:val="a"/>
    <w:autoRedefine/>
    <w:rsid w:val="005F2C2B"/>
    <w:pPr>
      <w:tabs>
        <w:tab w:val="num" w:pos="360"/>
      </w:tabs>
    </w:pPr>
    <w:rPr>
      <w:rFonts w:ascii="Times New Roman" w:eastAsia="宋体" w:hAnsi="Times New Roman" w:cs="Times New Roman"/>
      <w:sz w:val="24"/>
      <w:szCs w:val="24"/>
    </w:rPr>
  </w:style>
  <w:style w:type="character" w:customStyle="1" w:styleId="ziti21">
    <w:name w:val="ziti21"/>
    <w:basedOn w:val="a0"/>
    <w:rsid w:val="005F2C2B"/>
    <w:rPr>
      <w:rFonts w:hint="default"/>
      <w:strike w:val="0"/>
      <w:dstrike w:val="0"/>
      <w:color w:val="000000"/>
      <w:sz w:val="19"/>
      <w:szCs w:val="19"/>
      <w:u w:val="none"/>
      <w:effect w:val="none"/>
    </w:rPr>
  </w:style>
  <w:style w:type="character" w:customStyle="1" w:styleId="font11">
    <w:name w:val="font11"/>
    <w:basedOn w:val="a0"/>
    <w:rsid w:val="001A05A9"/>
    <w:rPr>
      <w:rFonts w:ascii="宋体" w:eastAsia="宋体" w:hAnsi="宋体" w:cs="宋体" w:hint="eastAsia"/>
      <w:i w:val="0"/>
      <w:color w:val="000000"/>
      <w:sz w:val="20"/>
      <w:szCs w:val="20"/>
      <w:u w:val="none"/>
    </w:rPr>
  </w:style>
  <w:style w:type="character" w:customStyle="1" w:styleId="font01">
    <w:name w:val="font01"/>
    <w:basedOn w:val="a0"/>
    <w:uiPriority w:val="99"/>
    <w:qFormat/>
    <w:rsid w:val="001A05A9"/>
    <w:rPr>
      <w:rFonts w:ascii="宋体" w:eastAsia="宋体" w:hAnsi="宋体" w:cs="宋体" w:hint="eastAsia"/>
      <w:i w:val="0"/>
      <w:color w:val="000000"/>
      <w:sz w:val="20"/>
      <w:szCs w:val="20"/>
      <w:u w:val="none"/>
    </w:rPr>
  </w:style>
  <w:style w:type="paragraph" w:customStyle="1" w:styleId="10">
    <w:name w:val="标题1"/>
    <w:basedOn w:val="a"/>
    <w:qFormat/>
    <w:rsid w:val="00106DAE"/>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34"/>
    <w:qFormat/>
    <w:rsid w:val="00106DAE"/>
    <w:pPr>
      <w:ind w:firstLineChars="200" w:firstLine="420"/>
    </w:pPr>
  </w:style>
  <w:style w:type="character" w:styleId="a7">
    <w:name w:val="Strong"/>
    <w:basedOn w:val="a0"/>
    <w:uiPriority w:val="22"/>
    <w:qFormat/>
    <w:rsid w:val="00106DAE"/>
    <w:rPr>
      <w:b/>
      <w:bCs/>
    </w:rPr>
  </w:style>
  <w:style w:type="character" w:customStyle="1" w:styleId="apple-converted-space">
    <w:name w:val="apple-converted-space"/>
    <w:basedOn w:val="a0"/>
    <w:rsid w:val="00106DAE"/>
  </w:style>
  <w:style w:type="character" w:styleId="a8">
    <w:name w:val="Hyperlink"/>
    <w:basedOn w:val="a0"/>
    <w:uiPriority w:val="99"/>
    <w:qFormat/>
    <w:rsid w:val="00106DAE"/>
    <w:rPr>
      <w:color w:val="0000FF"/>
      <w:u w:val="single"/>
    </w:rPr>
  </w:style>
  <w:style w:type="character" w:styleId="a9">
    <w:name w:val="footnote reference"/>
    <w:basedOn w:val="a0"/>
    <w:qFormat/>
    <w:rsid w:val="00106DAE"/>
    <w:rPr>
      <w:rFonts w:cs="Times New Roman"/>
      <w:vertAlign w:val="superscript"/>
    </w:rPr>
  </w:style>
  <w:style w:type="character" w:customStyle="1" w:styleId="Char2">
    <w:name w:val="脚注文本 Char"/>
    <w:basedOn w:val="a0"/>
    <w:link w:val="aa"/>
    <w:locked/>
    <w:rsid w:val="00106DAE"/>
    <w:rPr>
      <w:rFonts w:ascii="Calibri" w:eastAsia="宋体" w:hAnsi="Calibri"/>
      <w:sz w:val="18"/>
      <w:szCs w:val="18"/>
    </w:rPr>
  </w:style>
  <w:style w:type="paragraph" w:styleId="ab">
    <w:name w:val="annotation text"/>
    <w:basedOn w:val="a"/>
    <w:link w:val="Char3"/>
    <w:rsid w:val="00106DAE"/>
    <w:pPr>
      <w:jc w:val="left"/>
    </w:pPr>
    <w:rPr>
      <w:rFonts w:ascii="Calibri" w:eastAsia="宋体" w:hAnsi="Calibri" w:cs="Times New Roman"/>
    </w:rPr>
  </w:style>
  <w:style w:type="character" w:customStyle="1" w:styleId="Char3">
    <w:name w:val="批注文字 Char"/>
    <w:basedOn w:val="a0"/>
    <w:link w:val="ab"/>
    <w:rsid w:val="00106DAE"/>
    <w:rPr>
      <w:rFonts w:ascii="Calibri" w:eastAsia="宋体" w:hAnsi="Calibri" w:cs="Times New Roman"/>
    </w:rPr>
  </w:style>
  <w:style w:type="paragraph" w:styleId="aa">
    <w:name w:val="footnote text"/>
    <w:basedOn w:val="a"/>
    <w:link w:val="Char2"/>
    <w:qFormat/>
    <w:rsid w:val="00106DAE"/>
    <w:pPr>
      <w:snapToGrid w:val="0"/>
      <w:jc w:val="left"/>
    </w:pPr>
    <w:rPr>
      <w:rFonts w:ascii="Calibri" w:eastAsia="宋体" w:hAnsi="Calibri"/>
      <w:sz w:val="18"/>
      <w:szCs w:val="18"/>
    </w:rPr>
  </w:style>
  <w:style w:type="character" w:customStyle="1" w:styleId="Char10">
    <w:name w:val="脚注文本 Char1"/>
    <w:basedOn w:val="a0"/>
    <w:uiPriority w:val="99"/>
    <w:semiHidden/>
    <w:rsid w:val="00106DAE"/>
    <w:rPr>
      <w:sz w:val="18"/>
      <w:szCs w:val="18"/>
    </w:rPr>
  </w:style>
  <w:style w:type="paragraph" w:customStyle="1" w:styleId="ListParagraph1">
    <w:name w:val="List Paragraph1"/>
    <w:basedOn w:val="a"/>
    <w:rsid w:val="00106DAE"/>
    <w:pPr>
      <w:ind w:firstLineChars="200" w:firstLine="420"/>
    </w:pPr>
    <w:rPr>
      <w:rFonts w:ascii="Calibri" w:eastAsia="宋体" w:hAnsi="Calibri" w:cs="Times New Roman"/>
    </w:rPr>
  </w:style>
  <w:style w:type="character" w:customStyle="1" w:styleId="hps">
    <w:name w:val="hps"/>
    <w:basedOn w:val="a0"/>
    <w:rsid w:val="00106DAE"/>
  </w:style>
  <w:style w:type="character" w:customStyle="1" w:styleId="1Char">
    <w:name w:val="标题 1 Char"/>
    <w:basedOn w:val="a0"/>
    <w:link w:val="1"/>
    <w:rsid w:val="00C1396A"/>
    <w:rPr>
      <w:rFonts w:ascii="Times New Roman" w:eastAsia="黑体" w:hAnsi="Times New Roman" w:cs="Times New Roman"/>
      <w:bCs/>
      <w:snapToGrid w:val="0"/>
      <w:kern w:val="44"/>
      <w:sz w:val="36"/>
      <w:szCs w:val="44"/>
    </w:rPr>
  </w:style>
  <w:style w:type="character" w:styleId="ac">
    <w:name w:val="page number"/>
    <w:basedOn w:val="a0"/>
    <w:rsid w:val="00106DAE"/>
  </w:style>
  <w:style w:type="paragraph" w:styleId="ad">
    <w:name w:val="endnote text"/>
    <w:basedOn w:val="a"/>
    <w:link w:val="Char4"/>
    <w:unhideWhenUsed/>
    <w:qFormat/>
    <w:rsid w:val="00106DAE"/>
    <w:pPr>
      <w:snapToGrid w:val="0"/>
      <w:jc w:val="left"/>
    </w:pPr>
    <w:rPr>
      <w:rFonts w:ascii="Calibri" w:eastAsia="宋体" w:hAnsi="Calibri" w:cs="Times New Roman"/>
    </w:rPr>
  </w:style>
  <w:style w:type="character" w:customStyle="1" w:styleId="Char4">
    <w:name w:val="尾注文本 Char"/>
    <w:basedOn w:val="a0"/>
    <w:link w:val="ad"/>
    <w:rsid w:val="00106DAE"/>
    <w:rPr>
      <w:rFonts w:ascii="Calibri" w:eastAsia="宋体" w:hAnsi="Calibri" w:cs="Times New Roman"/>
    </w:rPr>
  </w:style>
  <w:style w:type="character" w:styleId="ae">
    <w:name w:val="endnote reference"/>
    <w:basedOn w:val="a0"/>
    <w:unhideWhenUsed/>
    <w:qFormat/>
    <w:rsid w:val="00106DAE"/>
    <w:rPr>
      <w:vertAlign w:val="superscript"/>
    </w:rPr>
  </w:style>
  <w:style w:type="character" w:customStyle="1" w:styleId="fontstyle01">
    <w:name w:val="fontstyle01"/>
    <w:basedOn w:val="a0"/>
    <w:rsid w:val="00106DAE"/>
    <w:rPr>
      <w:rFonts w:ascii="宋体" w:eastAsia="宋体" w:hAnsi="宋体" w:hint="eastAsia"/>
      <w:b w:val="0"/>
      <w:bCs w:val="0"/>
      <w:i w:val="0"/>
      <w:iCs w:val="0"/>
      <w:color w:val="000000"/>
      <w:sz w:val="22"/>
      <w:szCs w:val="22"/>
    </w:rPr>
  </w:style>
  <w:style w:type="character" w:customStyle="1" w:styleId="fontstyle11">
    <w:name w:val="fontstyle11"/>
    <w:basedOn w:val="a0"/>
    <w:rsid w:val="00106DAE"/>
    <w:rPr>
      <w:rFonts w:ascii="TimesNewRoman" w:hAnsi="TimesNewRoman" w:hint="default"/>
      <w:b w:val="0"/>
      <w:bCs w:val="0"/>
      <w:i w:val="0"/>
      <w:iCs w:val="0"/>
      <w:color w:val="000000"/>
      <w:sz w:val="22"/>
      <w:szCs w:val="22"/>
    </w:rPr>
  </w:style>
  <w:style w:type="character" w:customStyle="1" w:styleId="2Char">
    <w:name w:val="标题 2 Char"/>
    <w:basedOn w:val="a0"/>
    <w:link w:val="2"/>
    <w:rsid w:val="00B5444A"/>
    <w:rPr>
      <w:rFonts w:ascii="宋体" w:eastAsia="宋体" w:hAnsi="宋体" w:cs="宋体"/>
      <w:b/>
      <w:bCs/>
      <w:kern w:val="0"/>
      <w:sz w:val="36"/>
      <w:szCs w:val="36"/>
    </w:rPr>
  </w:style>
  <w:style w:type="paragraph" w:customStyle="1" w:styleId="af">
    <w:name w:val="作者"/>
    <w:basedOn w:val="a"/>
    <w:qFormat/>
    <w:rsid w:val="00B5444A"/>
    <w:pPr>
      <w:ind w:left="284" w:right="284"/>
      <w:jc w:val="center"/>
    </w:pPr>
    <w:rPr>
      <w:rFonts w:ascii="Times New Roman" w:eastAsia="楷体_GB2312" w:hAnsi="Times New Roman" w:cs="Times New Roman"/>
      <w:spacing w:val="4"/>
      <w:szCs w:val="21"/>
    </w:rPr>
  </w:style>
  <w:style w:type="paragraph" w:customStyle="1" w:styleId="af0">
    <w:name w:val="英文标题"/>
    <w:next w:val="af"/>
    <w:rsid w:val="00B5444A"/>
    <w:pPr>
      <w:spacing w:before="240" w:after="120" w:line="360" w:lineRule="exact"/>
      <w:ind w:left="284" w:right="284"/>
      <w:jc w:val="center"/>
    </w:pPr>
    <w:rPr>
      <w:rFonts w:ascii="Times New Roman" w:eastAsia="宋体" w:hAnsi="Times New Roman" w:cs="Times New Roman"/>
      <w:b/>
      <w:bCs/>
      <w:sz w:val="28"/>
      <w:szCs w:val="28"/>
    </w:rPr>
  </w:style>
  <w:style w:type="paragraph" w:customStyle="1" w:styleId="af1">
    <w:name w:val="英文摘要"/>
    <w:basedOn w:val="a"/>
    <w:qFormat/>
    <w:rsid w:val="00B5444A"/>
    <w:pPr>
      <w:ind w:left="284" w:right="284"/>
    </w:pPr>
    <w:rPr>
      <w:rFonts w:ascii="Times New Roman" w:eastAsia="宋体" w:hAnsi="Times New Roman" w:cs="Times New Roman"/>
      <w:szCs w:val="21"/>
    </w:rPr>
  </w:style>
  <w:style w:type="table" w:styleId="af2">
    <w:name w:val="Table Grid"/>
    <w:basedOn w:val="a1"/>
    <w:qFormat/>
    <w:rsid w:val="00B5444A"/>
    <w:rPr>
      <w:rFonts w:eastAsia="微软雅黑"/>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qFormat/>
    <w:rsid w:val="00B5444A"/>
    <w:pPr>
      <w:jc w:val="left"/>
    </w:pPr>
    <w:rPr>
      <w:rFonts w:cs="Times New Roman"/>
      <w:kern w:val="0"/>
      <w:sz w:val="24"/>
      <w:szCs w:val="24"/>
    </w:rPr>
  </w:style>
  <w:style w:type="paragraph" w:customStyle="1" w:styleId="11">
    <w:name w:val="列出段落1"/>
    <w:basedOn w:val="a"/>
    <w:uiPriority w:val="34"/>
    <w:qFormat/>
    <w:rsid w:val="00B5444A"/>
    <w:pPr>
      <w:ind w:firstLineChars="200" w:firstLine="420"/>
    </w:pPr>
    <w:rPr>
      <w:rFonts w:ascii="Calibri" w:eastAsia="宋体" w:hAnsi="Calibri" w:cs="Times New Roman"/>
      <w:szCs w:val="24"/>
    </w:rPr>
  </w:style>
  <w:style w:type="character" w:customStyle="1" w:styleId="font41">
    <w:name w:val="font41"/>
    <w:rsid w:val="00B5444A"/>
    <w:rPr>
      <w:rFonts w:ascii="宋体" w:eastAsia="宋体" w:hAnsi="宋体" w:cs="宋体"/>
      <w:i w:val="0"/>
      <w:color w:val="000000"/>
      <w:sz w:val="22"/>
      <w:szCs w:val="22"/>
      <w:u w:val="none"/>
    </w:rPr>
  </w:style>
  <w:style w:type="character" w:customStyle="1" w:styleId="font31">
    <w:name w:val="font31"/>
    <w:uiPriority w:val="99"/>
    <w:qFormat/>
    <w:rsid w:val="00B5444A"/>
    <w:rPr>
      <w:rFonts w:ascii="Times New Roman" w:hAnsi="Times New Roman" w:cs="Times New Roman" w:hint="default"/>
      <w:i w:val="0"/>
      <w:color w:val="000000"/>
      <w:sz w:val="22"/>
      <w:szCs w:val="22"/>
      <w:u w:val="none"/>
    </w:rPr>
  </w:style>
  <w:style w:type="character" w:customStyle="1" w:styleId="font51">
    <w:name w:val="font51"/>
    <w:rsid w:val="00B5444A"/>
    <w:rPr>
      <w:rFonts w:ascii="宋体" w:eastAsia="宋体" w:hAnsi="宋体" w:cs="宋体" w:hint="eastAsia"/>
      <w:i w:val="0"/>
      <w:color w:val="000000"/>
      <w:sz w:val="22"/>
      <w:szCs w:val="22"/>
      <w:u w:val="none"/>
    </w:rPr>
  </w:style>
  <w:style w:type="paragraph" w:customStyle="1" w:styleId="Char5">
    <w:name w:val="Char"/>
    <w:basedOn w:val="a"/>
    <w:rsid w:val="00B5444A"/>
    <w:pPr>
      <w:snapToGrid w:val="0"/>
      <w:spacing w:line="360" w:lineRule="auto"/>
      <w:ind w:firstLineChars="200" w:firstLine="200"/>
    </w:pPr>
    <w:rPr>
      <w:rFonts w:ascii="Times New Roman" w:eastAsia="仿宋_GB2312" w:hAnsi="Times New Roman" w:cs="Times New Roman"/>
      <w:sz w:val="24"/>
      <w:szCs w:val="24"/>
    </w:rPr>
  </w:style>
  <w:style w:type="character" w:customStyle="1" w:styleId="keyword">
    <w:name w:val="keyword"/>
    <w:basedOn w:val="a0"/>
    <w:rsid w:val="00B5444A"/>
  </w:style>
  <w:style w:type="character" w:customStyle="1" w:styleId="font21">
    <w:name w:val="font21"/>
    <w:qFormat/>
    <w:rsid w:val="00B5444A"/>
    <w:rPr>
      <w:rFonts w:ascii="宋体" w:eastAsia="宋体"/>
      <w:b/>
      <w:color w:val="000000"/>
      <w:sz w:val="24"/>
      <w:u w:val="none"/>
    </w:rPr>
  </w:style>
  <w:style w:type="character" w:styleId="af4">
    <w:name w:val="annotation reference"/>
    <w:basedOn w:val="a0"/>
    <w:rsid w:val="00B5444A"/>
    <w:rPr>
      <w:sz w:val="21"/>
      <w:szCs w:val="21"/>
    </w:rPr>
  </w:style>
  <w:style w:type="paragraph" w:styleId="af5">
    <w:name w:val="annotation subject"/>
    <w:basedOn w:val="ab"/>
    <w:next w:val="ab"/>
    <w:link w:val="Char6"/>
    <w:rsid w:val="00B5444A"/>
    <w:rPr>
      <w:rFonts w:ascii="Times New Roman" w:eastAsiaTheme="minorEastAsia" w:hAnsi="Times New Roman"/>
      <w:b/>
      <w:bCs/>
      <w:szCs w:val="24"/>
    </w:rPr>
  </w:style>
  <w:style w:type="character" w:customStyle="1" w:styleId="Char6">
    <w:name w:val="批注主题 Char"/>
    <w:basedOn w:val="Char3"/>
    <w:link w:val="af5"/>
    <w:rsid w:val="00B5444A"/>
    <w:rPr>
      <w:rFonts w:ascii="Times New Roman" w:eastAsia="宋体" w:hAnsi="Times New Roman" w:cs="Times New Roman"/>
      <w:b/>
      <w:bCs/>
      <w:szCs w:val="24"/>
    </w:rPr>
  </w:style>
  <w:style w:type="character" w:styleId="af6">
    <w:name w:val="line number"/>
    <w:basedOn w:val="a0"/>
    <w:rsid w:val="00B5444A"/>
  </w:style>
  <w:style w:type="character" w:customStyle="1" w:styleId="copied">
    <w:name w:val="copied"/>
    <w:basedOn w:val="a0"/>
    <w:rsid w:val="00C1396A"/>
  </w:style>
  <w:style w:type="character" w:customStyle="1" w:styleId="tgt">
    <w:name w:val="tgt"/>
    <w:basedOn w:val="a0"/>
    <w:rsid w:val="00C1396A"/>
  </w:style>
  <w:style w:type="character" w:customStyle="1" w:styleId="copiedhighlight">
    <w:name w:val="copied highlight"/>
    <w:basedOn w:val="a0"/>
    <w:rsid w:val="00C1396A"/>
  </w:style>
  <w:style w:type="paragraph" w:styleId="3">
    <w:name w:val="Body Text 3"/>
    <w:basedOn w:val="a"/>
    <w:link w:val="3Char"/>
    <w:semiHidden/>
    <w:rsid w:val="00C1396A"/>
    <w:pPr>
      <w:jc w:val="lowKashida"/>
    </w:pPr>
    <w:rPr>
      <w:rFonts w:ascii="Times New Roman" w:eastAsia="MS Mincho" w:hAnsi="Times New Roman" w:cs="Traditional Arabic"/>
      <w:snapToGrid w:val="0"/>
      <w:kern w:val="0"/>
      <w:sz w:val="24"/>
      <w:szCs w:val="28"/>
      <w:lang w:eastAsia="en-US"/>
    </w:rPr>
  </w:style>
  <w:style w:type="character" w:customStyle="1" w:styleId="3Char">
    <w:name w:val="正文文本 3 Char"/>
    <w:basedOn w:val="a0"/>
    <w:link w:val="3"/>
    <w:semiHidden/>
    <w:rsid w:val="00C1396A"/>
    <w:rPr>
      <w:rFonts w:ascii="Times New Roman" w:eastAsia="MS Mincho" w:hAnsi="Times New Roman" w:cs="Traditional Arabic"/>
      <w:snapToGrid w:val="0"/>
      <w:kern w:val="0"/>
      <w:sz w:val="24"/>
      <w:szCs w:val="28"/>
      <w:lang w:eastAsia="en-US"/>
    </w:rPr>
  </w:style>
  <w:style w:type="paragraph" w:styleId="TOC">
    <w:name w:val="TOC Heading"/>
    <w:basedOn w:val="1"/>
    <w:next w:val="a"/>
    <w:uiPriority w:val="39"/>
    <w:semiHidden/>
    <w:unhideWhenUsed/>
    <w:qFormat/>
    <w:rsid w:val="007442A8"/>
    <w:pPr>
      <w:widowControl/>
      <w:snapToGrid/>
      <w:spacing w:before="480" w:after="0" w:line="276" w:lineRule="auto"/>
      <w:jc w:val="left"/>
      <w:outlineLvl w:val="9"/>
    </w:pPr>
    <w:rPr>
      <w:rFonts w:asciiTheme="majorHAnsi" w:eastAsiaTheme="majorEastAsia" w:hAnsiTheme="majorHAnsi" w:cstheme="majorBidi"/>
      <w:b/>
      <w:snapToGrid/>
      <w:color w:val="365F91" w:themeColor="accent1" w:themeShade="BF"/>
      <w:kern w:val="0"/>
      <w:sz w:val="28"/>
      <w:szCs w:val="28"/>
    </w:rPr>
  </w:style>
  <w:style w:type="paragraph" w:styleId="20">
    <w:name w:val="toc 2"/>
    <w:basedOn w:val="a"/>
    <w:next w:val="a"/>
    <w:autoRedefine/>
    <w:uiPriority w:val="39"/>
    <w:semiHidden/>
    <w:unhideWhenUsed/>
    <w:qFormat/>
    <w:rsid w:val="007442A8"/>
    <w:pPr>
      <w:widowControl/>
      <w:spacing w:after="100" w:line="276" w:lineRule="auto"/>
      <w:ind w:left="220"/>
      <w:jc w:val="left"/>
    </w:pPr>
    <w:rPr>
      <w:kern w:val="0"/>
      <w:sz w:val="22"/>
    </w:rPr>
  </w:style>
  <w:style w:type="paragraph" w:styleId="12">
    <w:name w:val="toc 1"/>
    <w:basedOn w:val="a"/>
    <w:next w:val="a"/>
    <w:autoRedefine/>
    <w:uiPriority w:val="39"/>
    <w:unhideWhenUsed/>
    <w:qFormat/>
    <w:rsid w:val="00CD3D2B"/>
    <w:pPr>
      <w:widowControl/>
      <w:tabs>
        <w:tab w:val="right" w:leader="dot" w:pos="8296"/>
      </w:tabs>
      <w:spacing w:after="100" w:line="276" w:lineRule="auto"/>
      <w:jc w:val="left"/>
    </w:pPr>
    <w:rPr>
      <w:noProof/>
      <w:color w:val="000000" w:themeColor="text1"/>
      <w:kern w:val="0"/>
      <w:sz w:val="22"/>
    </w:rPr>
  </w:style>
  <w:style w:type="paragraph" w:styleId="30">
    <w:name w:val="toc 3"/>
    <w:basedOn w:val="a"/>
    <w:next w:val="a"/>
    <w:autoRedefine/>
    <w:uiPriority w:val="39"/>
    <w:semiHidden/>
    <w:unhideWhenUsed/>
    <w:qFormat/>
    <w:rsid w:val="007442A8"/>
    <w:pPr>
      <w:widowControl/>
      <w:spacing w:after="100" w:line="276" w:lineRule="auto"/>
      <w:ind w:left="440"/>
      <w:jc w:val="left"/>
    </w:pPr>
    <w:rPr>
      <w:kern w:val="0"/>
      <w:sz w:val="22"/>
    </w:rPr>
  </w:style>
  <w:style w:type="paragraph" w:styleId="af7">
    <w:name w:val="Date"/>
    <w:basedOn w:val="a"/>
    <w:next w:val="a"/>
    <w:link w:val="Char7"/>
    <w:uiPriority w:val="99"/>
    <w:semiHidden/>
    <w:unhideWhenUsed/>
    <w:rsid w:val="00C3358F"/>
    <w:pPr>
      <w:ind w:leftChars="2500" w:left="100"/>
    </w:pPr>
  </w:style>
  <w:style w:type="character" w:customStyle="1" w:styleId="Char7">
    <w:name w:val="日期 Char"/>
    <w:basedOn w:val="a0"/>
    <w:link w:val="af7"/>
    <w:uiPriority w:val="99"/>
    <w:semiHidden/>
    <w:rsid w:val="00C335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35" w:qFormat="1"/>
    <w:lsdException w:name="footnote reference" w:uiPriority="0" w:qFormat="1"/>
    <w:lsdException w:name="annotation reference" w:uiPriority="0"/>
    <w:lsdException w:name="line number" w:uiPriority="0"/>
    <w:lsdException w:name="page number" w:uiPriority="0"/>
    <w:lsdException w:name="endnote reference" w:uiPriority="0" w:qFormat="1"/>
    <w:lsdException w:name="endnote text"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qFormat="1"/>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C1396A"/>
    <w:pPr>
      <w:keepNext/>
      <w:keepLines/>
      <w:snapToGrid w:val="0"/>
      <w:spacing w:before="340" w:after="330"/>
      <w:jc w:val="center"/>
      <w:outlineLvl w:val="0"/>
    </w:pPr>
    <w:rPr>
      <w:rFonts w:ascii="Times New Roman" w:eastAsia="黑体" w:hAnsi="Times New Roman" w:cs="Times New Roman"/>
      <w:bCs/>
      <w:snapToGrid w:val="0"/>
      <w:kern w:val="44"/>
      <w:sz w:val="36"/>
      <w:szCs w:val="44"/>
    </w:rPr>
  </w:style>
  <w:style w:type="paragraph" w:styleId="2">
    <w:name w:val="heading 2"/>
    <w:basedOn w:val="a"/>
    <w:link w:val="2Char"/>
    <w:qFormat/>
    <w:rsid w:val="00B5444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F2C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2C2B"/>
    <w:rPr>
      <w:sz w:val="18"/>
      <w:szCs w:val="18"/>
    </w:rPr>
  </w:style>
  <w:style w:type="paragraph" w:styleId="a4">
    <w:name w:val="footer"/>
    <w:basedOn w:val="a"/>
    <w:link w:val="Char0"/>
    <w:unhideWhenUsed/>
    <w:rsid w:val="005F2C2B"/>
    <w:pPr>
      <w:tabs>
        <w:tab w:val="center" w:pos="4153"/>
        <w:tab w:val="right" w:pos="8306"/>
      </w:tabs>
      <w:snapToGrid w:val="0"/>
      <w:jc w:val="left"/>
    </w:pPr>
    <w:rPr>
      <w:sz w:val="18"/>
      <w:szCs w:val="18"/>
    </w:rPr>
  </w:style>
  <w:style w:type="character" w:customStyle="1" w:styleId="Char0">
    <w:name w:val="页脚 Char"/>
    <w:basedOn w:val="a0"/>
    <w:link w:val="a4"/>
    <w:rsid w:val="005F2C2B"/>
    <w:rPr>
      <w:sz w:val="18"/>
      <w:szCs w:val="18"/>
    </w:rPr>
  </w:style>
  <w:style w:type="paragraph" w:styleId="a5">
    <w:name w:val="Balloon Text"/>
    <w:basedOn w:val="a"/>
    <w:link w:val="Char1"/>
    <w:unhideWhenUsed/>
    <w:rsid w:val="005F2C2B"/>
    <w:rPr>
      <w:sz w:val="18"/>
      <w:szCs w:val="18"/>
    </w:rPr>
  </w:style>
  <w:style w:type="character" w:customStyle="1" w:styleId="Char1">
    <w:name w:val="批注框文本 Char"/>
    <w:basedOn w:val="a0"/>
    <w:link w:val="a5"/>
    <w:rsid w:val="005F2C2B"/>
    <w:rPr>
      <w:sz w:val="18"/>
      <w:szCs w:val="18"/>
    </w:rPr>
  </w:style>
  <w:style w:type="paragraph" w:customStyle="1" w:styleId="CharChar1">
    <w:name w:val="Char Char1"/>
    <w:basedOn w:val="a"/>
    <w:autoRedefine/>
    <w:rsid w:val="005F2C2B"/>
    <w:pPr>
      <w:tabs>
        <w:tab w:val="num" w:pos="360"/>
      </w:tabs>
    </w:pPr>
    <w:rPr>
      <w:rFonts w:ascii="Times New Roman" w:eastAsia="宋体" w:hAnsi="Times New Roman" w:cs="Times New Roman"/>
      <w:sz w:val="24"/>
      <w:szCs w:val="24"/>
    </w:rPr>
  </w:style>
  <w:style w:type="character" w:customStyle="1" w:styleId="ziti21">
    <w:name w:val="ziti21"/>
    <w:basedOn w:val="a0"/>
    <w:rsid w:val="005F2C2B"/>
    <w:rPr>
      <w:rFonts w:hint="default"/>
      <w:strike w:val="0"/>
      <w:dstrike w:val="0"/>
      <w:color w:val="000000"/>
      <w:sz w:val="19"/>
      <w:szCs w:val="19"/>
      <w:u w:val="none"/>
      <w:effect w:val="none"/>
    </w:rPr>
  </w:style>
  <w:style w:type="character" w:customStyle="1" w:styleId="font11">
    <w:name w:val="font11"/>
    <w:basedOn w:val="a0"/>
    <w:rsid w:val="001A05A9"/>
    <w:rPr>
      <w:rFonts w:ascii="宋体" w:eastAsia="宋体" w:hAnsi="宋体" w:cs="宋体" w:hint="eastAsia"/>
      <w:i w:val="0"/>
      <w:color w:val="000000"/>
      <w:sz w:val="20"/>
      <w:szCs w:val="20"/>
      <w:u w:val="none"/>
    </w:rPr>
  </w:style>
  <w:style w:type="character" w:customStyle="1" w:styleId="font01">
    <w:name w:val="font01"/>
    <w:basedOn w:val="a0"/>
    <w:uiPriority w:val="99"/>
    <w:qFormat/>
    <w:rsid w:val="001A05A9"/>
    <w:rPr>
      <w:rFonts w:ascii="宋体" w:eastAsia="宋体" w:hAnsi="宋体" w:cs="宋体" w:hint="eastAsia"/>
      <w:i w:val="0"/>
      <w:color w:val="000000"/>
      <w:sz w:val="20"/>
      <w:szCs w:val="20"/>
      <w:u w:val="none"/>
    </w:rPr>
  </w:style>
  <w:style w:type="paragraph" w:customStyle="1" w:styleId="10">
    <w:name w:val="标题1"/>
    <w:basedOn w:val="a"/>
    <w:qFormat/>
    <w:rsid w:val="00106DAE"/>
    <w:pPr>
      <w:widowControl/>
      <w:spacing w:before="100" w:beforeAutospacing="1" w:after="100" w:afterAutospacing="1"/>
      <w:jc w:val="left"/>
    </w:pPr>
    <w:rPr>
      <w:rFonts w:ascii="宋体" w:eastAsia="宋体" w:hAnsi="宋体" w:cs="宋体"/>
      <w:kern w:val="0"/>
      <w:sz w:val="24"/>
      <w:szCs w:val="24"/>
    </w:rPr>
  </w:style>
  <w:style w:type="paragraph" w:styleId="a6">
    <w:name w:val="List Paragraph"/>
    <w:basedOn w:val="a"/>
    <w:uiPriority w:val="34"/>
    <w:qFormat/>
    <w:rsid w:val="00106DAE"/>
    <w:pPr>
      <w:ind w:firstLineChars="200" w:firstLine="420"/>
    </w:pPr>
  </w:style>
  <w:style w:type="character" w:styleId="a7">
    <w:name w:val="Strong"/>
    <w:basedOn w:val="a0"/>
    <w:uiPriority w:val="22"/>
    <w:qFormat/>
    <w:rsid w:val="00106DAE"/>
    <w:rPr>
      <w:b/>
      <w:bCs/>
    </w:rPr>
  </w:style>
  <w:style w:type="character" w:customStyle="1" w:styleId="apple-converted-space">
    <w:name w:val="apple-converted-space"/>
    <w:basedOn w:val="a0"/>
    <w:rsid w:val="00106DAE"/>
  </w:style>
  <w:style w:type="character" w:styleId="a8">
    <w:name w:val="Hyperlink"/>
    <w:basedOn w:val="a0"/>
    <w:uiPriority w:val="99"/>
    <w:qFormat/>
    <w:rsid w:val="00106DAE"/>
    <w:rPr>
      <w:color w:val="0000FF"/>
      <w:u w:val="single"/>
    </w:rPr>
  </w:style>
  <w:style w:type="character" w:styleId="a9">
    <w:name w:val="footnote reference"/>
    <w:basedOn w:val="a0"/>
    <w:qFormat/>
    <w:rsid w:val="00106DAE"/>
    <w:rPr>
      <w:rFonts w:cs="Times New Roman"/>
      <w:vertAlign w:val="superscript"/>
    </w:rPr>
  </w:style>
  <w:style w:type="character" w:customStyle="1" w:styleId="Char2">
    <w:name w:val="脚注文本 Char"/>
    <w:basedOn w:val="a0"/>
    <w:link w:val="aa"/>
    <w:locked/>
    <w:rsid w:val="00106DAE"/>
    <w:rPr>
      <w:rFonts w:ascii="Calibri" w:eastAsia="宋体" w:hAnsi="Calibri"/>
      <w:sz w:val="18"/>
      <w:szCs w:val="18"/>
    </w:rPr>
  </w:style>
  <w:style w:type="paragraph" w:styleId="ab">
    <w:name w:val="annotation text"/>
    <w:basedOn w:val="a"/>
    <w:link w:val="Char3"/>
    <w:rsid w:val="00106DAE"/>
    <w:pPr>
      <w:jc w:val="left"/>
    </w:pPr>
    <w:rPr>
      <w:rFonts w:ascii="Calibri" w:eastAsia="宋体" w:hAnsi="Calibri" w:cs="Times New Roman"/>
    </w:rPr>
  </w:style>
  <w:style w:type="character" w:customStyle="1" w:styleId="Char3">
    <w:name w:val="批注文字 Char"/>
    <w:basedOn w:val="a0"/>
    <w:link w:val="ab"/>
    <w:rsid w:val="00106DAE"/>
    <w:rPr>
      <w:rFonts w:ascii="Calibri" w:eastAsia="宋体" w:hAnsi="Calibri" w:cs="Times New Roman"/>
    </w:rPr>
  </w:style>
  <w:style w:type="paragraph" w:styleId="aa">
    <w:name w:val="footnote text"/>
    <w:basedOn w:val="a"/>
    <w:link w:val="Char2"/>
    <w:qFormat/>
    <w:rsid w:val="00106DAE"/>
    <w:pPr>
      <w:snapToGrid w:val="0"/>
      <w:jc w:val="left"/>
    </w:pPr>
    <w:rPr>
      <w:rFonts w:ascii="Calibri" w:eastAsia="宋体" w:hAnsi="Calibri"/>
      <w:sz w:val="18"/>
      <w:szCs w:val="18"/>
    </w:rPr>
  </w:style>
  <w:style w:type="character" w:customStyle="1" w:styleId="Char10">
    <w:name w:val="脚注文本 Char1"/>
    <w:basedOn w:val="a0"/>
    <w:uiPriority w:val="99"/>
    <w:semiHidden/>
    <w:rsid w:val="00106DAE"/>
    <w:rPr>
      <w:sz w:val="18"/>
      <w:szCs w:val="18"/>
    </w:rPr>
  </w:style>
  <w:style w:type="paragraph" w:customStyle="1" w:styleId="ListParagraph1">
    <w:name w:val="List Paragraph1"/>
    <w:basedOn w:val="a"/>
    <w:rsid w:val="00106DAE"/>
    <w:pPr>
      <w:ind w:firstLineChars="200" w:firstLine="420"/>
    </w:pPr>
    <w:rPr>
      <w:rFonts w:ascii="Calibri" w:eastAsia="宋体" w:hAnsi="Calibri" w:cs="Times New Roman"/>
    </w:rPr>
  </w:style>
  <w:style w:type="character" w:customStyle="1" w:styleId="hps">
    <w:name w:val="hps"/>
    <w:basedOn w:val="a0"/>
    <w:rsid w:val="00106DAE"/>
  </w:style>
  <w:style w:type="character" w:customStyle="1" w:styleId="1Char">
    <w:name w:val="标题 1 Char"/>
    <w:basedOn w:val="a0"/>
    <w:link w:val="1"/>
    <w:rsid w:val="00C1396A"/>
    <w:rPr>
      <w:rFonts w:ascii="Times New Roman" w:eastAsia="黑体" w:hAnsi="Times New Roman" w:cs="Times New Roman"/>
      <w:bCs/>
      <w:snapToGrid w:val="0"/>
      <w:kern w:val="44"/>
      <w:sz w:val="36"/>
      <w:szCs w:val="44"/>
    </w:rPr>
  </w:style>
  <w:style w:type="character" w:styleId="ac">
    <w:name w:val="page number"/>
    <w:basedOn w:val="a0"/>
    <w:rsid w:val="00106DAE"/>
  </w:style>
  <w:style w:type="paragraph" w:styleId="ad">
    <w:name w:val="endnote text"/>
    <w:basedOn w:val="a"/>
    <w:link w:val="Char4"/>
    <w:unhideWhenUsed/>
    <w:qFormat/>
    <w:rsid w:val="00106DAE"/>
    <w:pPr>
      <w:snapToGrid w:val="0"/>
      <w:jc w:val="left"/>
    </w:pPr>
    <w:rPr>
      <w:rFonts w:ascii="Calibri" w:eastAsia="宋体" w:hAnsi="Calibri" w:cs="Times New Roman"/>
    </w:rPr>
  </w:style>
  <w:style w:type="character" w:customStyle="1" w:styleId="Char4">
    <w:name w:val="尾注文本 Char"/>
    <w:basedOn w:val="a0"/>
    <w:link w:val="ad"/>
    <w:rsid w:val="00106DAE"/>
    <w:rPr>
      <w:rFonts w:ascii="Calibri" w:eastAsia="宋体" w:hAnsi="Calibri" w:cs="Times New Roman"/>
    </w:rPr>
  </w:style>
  <w:style w:type="character" w:styleId="ae">
    <w:name w:val="endnote reference"/>
    <w:basedOn w:val="a0"/>
    <w:unhideWhenUsed/>
    <w:qFormat/>
    <w:rsid w:val="00106DAE"/>
    <w:rPr>
      <w:vertAlign w:val="superscript"/>
    </w:rPr>
  </w:style>
  <w:style w:type="character" w:customStyle="1" w:styleId="fontstyle01">
    <w:name w:val="fontstyle01"/>
    <w:basedOn w:val="a0"/>
    <w:rsid w:val="00106DAE"/>
    <w:rPr>
      <w:rFonts w:ascii="宋体" w:eastAsia="宋体" w:hAnsi="宋体" w:hint="eastAsia"/>
      <w:b w:val="0"/>
      <w:bCs w:val="0"/>
      <w:i w:val="0"/>
      <w:iCs w:val="0"/>
      <w:color w:val="000000"/>
      <w:sz w:val="22"/>
      <w:szCs w:val="22"/>
    </w:rPr>
  </w:style>
  <w:style w:type="character" w:customStyle="1" w:styleId="fontstyle11">
    <w:name w:val="fontstyle11"/>
    <w:basedOn w:val="a0"/>
    <w:rsid w:val="00106DAE"/>
    <w:rPr>
      <w:rFonts w:ascii="TimesNewRoman" w:hAnsi="TimesNewRoman" w:hint="default"/>
      <w:b w:val="0"/>
      <w:bCs w:val="0"/>
      <w:i w:val="0"/>
      <w:iCs w:val="0"/>
      <w:color w:val="000000"/>
      <w:sz w:val="22"/>
      <w:szCs w:val="22"/>
    </w:rPr>
  </w:style>
  <w:style w:type="character" w:customStyle="1" w:styleId="2Char">
    <w:name w:val="标题 2 Char"/>
    <w:basedOn w:val="a0"/>
    <w:link w:val="2"/>
    <w:rsid w:val="00B5444A"/>
    <w:rPr>
      <w:rFonts w:ascii="宋体" w:eastAsia="宋体" w:hAnsi="宋体" w:cs="宋体"/>
      <w:b/>
      <w:bCs/>
      <w:kern w:val="0"/>
      <w:sz w:val="36"/>
      <w:szCs w:val="36"/>
    </w:rPr>
  </w:style>
  <w:style w:type="paragraph" w:customStyle="1" w:styleId="af">
    <w:name w:val="作者"/>
    <w:basedOn w:val="a"/>
    <w:qFormat/>
    <w:rsid w:val="00B5444A"/>
    <w:pPr>
      <w:ind w:left="284" w:right="284"/>
      <w:jc w:val="center"/>
    </w:pPr>
    <w:rPr>
      <w:rFonts w:ascii="Times New Roman" w:eastAsia="楷体_GB2312" w:hAnsi="Times New Roman" w:cs="Times New Roman"/>
      <w:spacing w:val="4"/>
      <w:szCs w:val="21"/>
    </w:rPr>
  </w:style>
  <w:style w:type="paragraph" w:customStyle="1" w:styleId="af0">
    <w:name w:val="英文标题"/>
    <w:next w:val="af"/>
    <w:rsid w:val="00B5444A"/>
    <w:pPr>
      <w:spacing w:before="240" w:after="120" w:line="360" w:lineRule="exact"/>
      <w:ind w:left="284" w:right="284"/>
      <w:jc w:val="center"/>
    </w:pPr>
    <w:rPr>
      <w:rFonts w:ascii="Times New Roman" w:eastAsia="宋体" w:hAnsi="Times New Roman" w:cs="Times New Roman"/>
      <w:b/>
      <w:bCs/>
      <w:sz w:val="28"/>
      <w:szCs w:val="28"/>
    </w:rPr>
  </w:style>
  <w:style w:type="paragraph" w:customStyle="1" w:styleId="af1">
    <w:name w:val="英文摘要"/>
    <w:basedOn w:val="a"/>
    <w:qFormat/>
    <w:rsid w:val="00B5444A"/>
    <w:pPr>
      <w:ind w:left="284" w:right="284"/>
    </w:pPr>
    <w:rPr>
      <w:rFonts w:ascii="Times New Roman" w:eastAsia="宋体" w:hAnsi="Times New Roman" w:cs="Times New Roman"/>
      <w:szCs w:val="21"/>
    </w:rPr>
  </w:style>
  <w:style w:type="table" w:styleId="af2">
    <w:name w:val="Table Grid"/>
    <w:basedOn w:val="a1"/>
    <w:qFormat/>
    <w:rsid w:val="00B5444A"/>
    <w:rPr>
      <w:rFonts w:eastAsia="微软雅黑"/>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qFormat/>
    <w:rsid w:val="00B5444A"/>
    <w:pPr>
      <w:jc w:val="left"/>
    </w:pPr>
    <w:rPr>
      <w:rFonts w:cs="Times New Roman"/>
      <w:kern w:val="0"/>
      <w:sz w:val="24"/>
      <w:szCs w:val="24"/>
    </w:rPr>
  </w:style>
  <w:style w:type="paragraph" w:customStyle="1" w:styleId="11">
    <w:name w:val="列出段落1"/>
    <w:basedOn w:val="a"/>
    <w:uiPriority w:val="34"/>
    <w:qFormat/>
    <w:rsid w:val="00B5444A"/>
    <w:pPr>
      <w:ind w:firstLineChars="200" w:firstLine="420"/>
    </w:pPr>
    <w:rPr>
      <w:rFonts w:ascii="Calibri" w:eastAsia="宋体" w:hAnsi="Calibri" w:cs="Times New Roman"/>
      <w:szCs w:val="24"/>
    </w:rPr>
  </w:style>
  <w:style w:type="character" w:customStyle="1" w:styleId="font41">
    <w:name w:val="font41"/>
    <w:rsid w:val="00B5444A"/>
    <w:rPr>
      <w:rFonts w:ascii="宋体" w:eastAsia="宋体" w:hAnsi="宋体" w:cs="宋体"/>
      <w:i w:val="0"/>
      <w:color w:val="000000"/>
      <w:sz w:val="22"/>
      <w:szCs w:val="22"/>
      <w:u w:val="none"/>
    </w:rPr>
  </w:style>
  <w:style w:type="character" w:customStyle="1" w:styleId="font31">
    <w:name w:val="font31"/>
    <w:uiPriority w:val="99"/>
    <w:qFormat/>
    <w:rsid w:val="00B5444A"/>
    <w:rPr>
      <w:rFonts w:ascii="Times New Roman" w:hAnsi="Times New Roman" w:cs="Times New Roman" w:hint="default"/>
      <w:i w:val="0"/>
      <w:color w:val="000000"/>
      <w:sz w:val="22"/>
      <w:szCs w:val="22"/>
      <w:u w:val="none"/>
    </w:rPr>
  </w:style>
  <w:style w:type="character" w:customStyle="1" w:styleId="font51">
    <w:name w:val="font51"/>
    <w:rsid w:val="00B5444A"/>
    <w:rPr>
      <w:rFonts w:ascii="宋体" w:eastAsia="宋体" w:hAnsi="宋体" w:cs="宋体" w:hint="eastAsia"/>
      <w:i w:val="0"/>
      <w:color w:val="000000"/>
      <w:sz w:val="22"/>
      <w:szCs w:val="22"/>
      <w:u w:val="none"/>
    </w:rPr>
  </w:style>
  <w:style w:type="paragraph" w:customStyle="1" w:styleId="Char5">
    <w:name w:val="Char"/>
    <w:basedOn w:val="a"/>
    <w:rsid w:val="00B5444A"/>
    <w:pPr>
      <w:snapToGrid w:val="0"/>
      <w:spacing w:line="360" w:lineRule="auto"/>
      <w:ind w:firstLineChars="200" w:firstLine="200"/>
    </w:pPr>
    <w:rPr>
      <w:rFonts w:ascii="Times New Roman" w:eastAsia="仿宋_GB2312" w:hAnsi="Times New Roman" w:cs="Times New Roman"/>
      <w:sz w:val="24"/>
      <w:szCs w:val="24"/>
    </w:rPr>
  </w:style>
  <w:style w:type="character" w:customStyle="1" w:styleId="keyword">
    <w:name w:val="keyword"/>
    <w:basedOn w:val="a0"/>
    <w:rsid w:val="00B5444A"/>
  </w:style>
  <w:style w:type="character" w:customStyle="1" w:styleId="font21">
    <w:name w:val="font21"/>
    <w:qFormat/>
    <w:rsid w:val="00B5444A"/>
    <w:rPr>
      <w:rFonts w:ascii="宋体" w:eastAsia="宋体"/>
      <w:b/>
      <w:color w:val="000000"/>
      <w:sz w:val="24"/>
      <w:u w:val="none"/>
    </w:rPr>
  </w:style>
  <w:style w:type="character" w:styleId="af4">
    <w:name w:val="annotation reference"/>
    <w:basedOn w:val="a0"/>
    <w:rsid w:val="00B5444A"/>
    <w:rPr>
      <w:sz w:val="21"/>
      <w:szCs w:val="21"/>
    </w:rPr>
  </w:style>
  <w:style w:type="paragraph" w:styleId="af5">
    <w:name w:val="annotation subject"/>
    <w:basedOn w:val="ab"/>
    <w:next w:val="ab"/>
    <w:link w:val="Char6"/>
    <w:rsid w:val="00B5444A"/>
    <w:rPr>
      <w:rFonts w:ascii="Times New Roman" w:eastAsiaTheme="minorEastAsia" w:hAnsi="Times New Roman"/>
      <w:b/>
      <w:bCs/>
      <w:szCs w:val="24"/>
    </w:rPr>
  </w:style>
  <w:style w:type="character" w:customStyle="1" w:styleId="Char6">
    <w:name w:val="批注主题 Char"/>
    <w:basedOn w:val="Char3"/>
    <w:link w:val="af5"/>
    <w:rsid w:val="00B5444A"/>
    <w:rPr>
      <w:rFonts w:ascii="Times New Roman" w:eastAsia="宋体" w:hAnsi="Times New Roman" w:cs="Times New Roman"/>
      <w:b/>
      <w:bCs/>
      <w:szCs w:val="24"/>
    </w:rPr>
  </w:style>
  <w:style w:type="character" w:styleId="af6">
    <w:name w:val="line number"/>
    <w:basedOn w:val="a0"/>
    <w:rsid w:val="00B5444A"/>
  </w:style>
  <w:style w:type="character" w:customStyle="1" w:styleId="copied">
    <w:name w:val="copied"/>
    <w:basedOn w:val="a0"/>
    <w:rsid w:val="00C1396A"/>
  </w:style>
  <w:style w:type="character" w:customStyle="1" w:styleId="tgt">
    <w:name w:val="tgt"/>
    <w:basedOn w:val="a0"/>
    <w:rsid w:val="00C1396A"/>
  </w:style>
  <w:style w:type="character" w:customStyle="1" w:styleId="copiedhighlight">
    <w:name w:val="copied highlight"/>
    <w:basedOn w:val="a0"/>
    <w:rsid w:val="00C1396A"/>
  </w:style>
  <w:style w:type="paragraph" w:styleId="3">
    <w:name w:val="Body Text 3"/>
    <w:basedOn w:val="a"/>
    <w:link w:val="3Char"/>
    <w:semiHidden/>
    <w:rsid w:val="00C1396A"/>
    <w:pPr>
      <w:jc w:val="lowKashida"/>
    </w:pPr>
    <w:rPr>
      <w:rFonts w:ascii="Times New Roman" w:eastAsia="MS Mincho" w:hAnsi="Times New Roman" w:cs="Traditional Arabic"/>
      <w:snapToGrid w:val="0"/>
      <w:kern w:val="0"/>
      <w:sz w:val="24"/>
      <w:szCs w:val="28"/>
      <w:lang w:eastAsia="en-US"/>
    </w:rPr>
  </w:style>
  <w:style w:type="character" w:customStyle="1" w:styleId="3Char">
    <w:name w:val="正文文本 3 Char"/>
    <w:basedOn w:val="a0"/>
    <w:link w:val="3"/>
    <w:semiHidden/>
    <w:rsid w:val="00C1396A"/>
    <w:rPr>
      <w:rFonts w:ascii="Times New Roman" w:eastAsia="MS Mincho" w:hAnsi="Times New Roman" w:cs="Traditional Arabic"/>
      <w:snapToGrid w:val="0"/>
      <w:kern w:val="0"/>
      <w:sz w:val="24"/>
      <w:szCs w:val="28"/>
      <w:lang w:eastAsia="en-US"/>
    </w:rPr>
  </w:style>
  <w:style w:type="paragraph" w:styleId="TOC">
    <w:name w:val="TOC Heading"/>
    <w:basedOn w:val="1"/>
    <w:next w:val="a"/>
    <w:uiPriority w:val="39"/>
    <w:semiHidden/>
    <w:unhideWhenUsed/>
    <w:qFormat/>
    <w:rsid w:val="007442A8"/>
    <w:pPr>
      <w:widowControl/>
      <w:snapToGrid/>
      <w:spacing w:before="480" w:after="0" w:line="276" w:lineRule="auto"/>
      <w:jc w:val="left"/>
      <w:outlineLvl w:val="9"/>
    </w:pPr>
    <w:rPr>
      <w:rFonts w:asciiTheme="majorHAnsi" w:eastAsiaTheme="majorEastAsia" w:hAnsiTheme="majorHAnsi" w:cstheme="majorBidi"/>
      <w:b/>
      <w:snapToGrid/>
      <w:color w:val="365F91" w:themeColor="accent1" w:themeShade="BF"/>
      <w:kern w:val="0"/>
      <w:sz w:val="28"/>
      <w:szCs w:val="28"/>
    </w:rPr>
  </w:style>
  <w:style w:type="paragraph" w:styleId="20">
    <w:name w:val="toc 2"/>
    <w:basedOn w:val="a"/>
    <w:next w:val="a"/>
    <w:autoRedefine/>
    <w:uiPriority w:val="39"/>
    <w:semiHidden/>
    <w:unhideWhenUsed/>
    <w:qFormat/>
    <w:rsid w:val="007442A8"/>
    <w:pPr>
      <w:widowControl/>
      <w:spacing w:after="100" w:line="276" w:lineRule="auto"/>
      <w:ind w:left="220"/>
      <w:jc w:val="left"/>
    </w:pPr>
    <w:rPr>
      <w:kern w:val="0"/>
      <w:sz w:val="22"/>
    </w:rPr>
  </w:style>
  <w:style w:type="paragraph" w:styleId="12">
    <w:name w:val="toc 1"/>
    <w:basedOn w:val="a"/>
    <w:next w:val="a"/>
    <w:autoRedefine/>
    <w:uiPriority w:val="39"/>
    <w:unhideWhenUsed/>
    <w:qFormat/>
    <w:rsid w:val="007442A8"/>
    <w:pPr>
      <w:widowControl/>
      <w:spacing w:after="100" w:line="276" w:lineRule="auto"/>
      <w:jc w:val="left"/>
    </w:pPr>
    <w:rPr>
      <w:kern w:val="0"/>
      <w:sz w:val="22"/>
    </w:rPr>
  </w:style>
  <w:style w:type="paragraph" w:styleId="30">
    <w:name w:val="toc 3"/>
    <w:basedOn w:val="a"/>
    <w:next w:val="a"/>
    <w:autoRedefine/>
    <w:uiPriority w:val="39"/>
    <w:semiHidden/>
    <w:unhideWhenUsed/>
    <w:qFormat/>
    <w:rsid w:val="007442A8"/>
    <w:pPr>
      <w:widowControl/>
      <w:spacing w:after="100" w:line="276" w:lineRule="auto"/>
      <w:ind w:left="440"/>
      <w:jc w:val="left"/>
    </w:pPr>
    <w:rPr>
      <w:kern w:val="0"/>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chart" Target="charts/chart13.xml"/><Relationship Id="rId21" Type="http://schemas.openxmlformats.org/officeDocument/2006/relationships/image" Target="media/image11.tiff"/><Relationship Id="rId42" Type="http://schemas.openxmlformats.org/officeDocument/2006/relationships/hyperlink" Target="http://wanfang.fjinfo.org.cn/S/paper.aspx?f=detail&amp;n=10&amp;q=%e4%bd%9c%e8%80%85+%3a+%22%e6%9d%a8%e7%9f%a5%e5%bb%ba%22++DBID%3aWF_QK" TargetMode="External"/><Relationship Id="rId47" Type="http://schemas.openxmlformats.org/officeDocument/2006/relationships/hyperlink" Target="http://wanfang.fjinfo.org.cn/C/periodical-bfyany.aspx" TargetMode="External"/><Relationship Id="rId63" Type="http://schemas.openxmlformats.org/officeDocument/2006/relationships/hyperlink" Target="http://wanfang.fjinfo.org.cn/S/paper.aspx?f=detail&amp;n=10&amp;q=%e4%bd%9c%e8%80%85+%3a+%22%e4%bd%98%e8%af%9a%e6%a3%8b%22++DBID%3aWF_QK" TargetMode="External"/><Relationship Id="rId68" Type="http://schemas.openxmlformats.org/officeDocument/2006/relationships/hyperlink" Target="http://192.168.1.20/kns55/loginid.aspx?uid=aUh0THgxWmpyV3I4RlIvQkVzS3dZVlJIdHEwOTk4V2JZVWNIQXN5VVNzcmgxejdk&amp;p=Navi%2FBridge.aspx%3FLinkType%3DBaseLink%26DBCode%3Dcjfd%26TableName%3DCJFDbaseinfo%26Field%3DBaseID%26Value%3DSTXZ" TargetMode="External"/><Relationship Id="rId84" Type="http://schemas.openxmlformats.org/officeDocument/2006/relationships/image" Target="media/image29.png"/><Relationship Id="rId89" Type="http://schemas.openxmlformats.org/officeDocument/2006/relationships/oleObject" Target="embeddings/oleObject3.bin"/><Relationship Id="rId112" Type="http://schemas.openxmlformats.org/officeDocument/2006/relationships/chart" Target="charts/chart8.xml"/><Relationship Id="rId133" Type="http://schemas.openxmlformats.org/officeDocument/2006/relationships/image" Target="media/image49.jpeg"/><Relationship Id="rId138" Type="http://schemas.openxmlformats.org/officeDocument/2006/relationships/image" Target="media/image54.jpeg"/><Relationship Id="rId154" Type="http://schemas.openxmlformats.org/officeDocument/2006/relationships/footer" Target="footer3.xml"/><Relationship Id="rId16" Type="http://schemas.openxmlformats.org/officeDocument/2006/relationships/image" Target="media/image6.tiff"/><Relationship Id="rId107" Type="http://schemas.openxmlformats.org/officeDocument/2006/relationships/chart" Target="charts/chart3.xml"/><Relationship Id="rId11" Type="http://schemas.openxmlformats.org/officeDocument/2006/relationships/footer" Target="footer1.xml"/><Relationship Id="rId32" Type="http://schemas.openxmlformats.org/officeDocument/2006/relationships/oleObject" Target="embeddings/oleObject1.bin"/><Relationship Id="rId37" Type="http://schemas.openxmlformats.org/officeDocument/2006/relationships/hyperlink" Target="http://192.168.1.20/kcms/detail/search.aspx?dbcode=CDFD&amp;sfield=kw&amp;skey=Green+Manure" TargetMode="External"/><Relationship Id="rId53" Type="http://schemas.openxmlformats.org/officeDocument/2006/relationships/hyperlink" Target="http://wanfang.fjinfo.org.cn/S/paper.aspx?f=detail&amp;n=10&amp;q=%e4%bd%9c%e8%80%85+%3a+%22Peng+Wanxia%22++DBID%3aWF_QK" TargetMode="External"/><Relationship Id="rId58" Type="http://schemas.openxmlformats.org/officeDocument/2006/relationships/hyperlink" Target="http://192.168.1.20/kns55/popup/knetsearchNew.aspx?sdb=CJFQ&amp;sfield=%e4%bd%9c%e8%80%85&amp;skey=%e7%8e%8b%e5%ae%b6%e4%bc%a6&amp;scode=06948070%3b06944403%3b06943173%3b06944404%3b12396370%3b06948074%3b" TargetMode="External"/><Relationship Id="rId74" Type="http://schemas.openxmlformats.org/officeDocument/2006/relationships/hyperlink" Target="http://192.168.1.20/kns55/loginid.aspx?uid=&amp;p=Navi/Bridge.aspx?LinkType=BaseLink&amp;DBCode=cjfq&amp;TableName=CJFQbaseinfo&amp;Field=BaseID&amp;Value=ANHU" TargetMode="External"/><Relationship Id="rId79" Type="http://schemas.openxmlformats.org/officeDocument/2006/relationships/image" Target="media/image24.wmf"/><Relationship Id="rId102" Type="http://schemas.openxmlformats.org/officeDocument/2006/relationships/image" Target="media/image39.png"/><Relationship Id="rId123" Type="http://schemas.openxmlformats.org/officeDocument/2006/relationships/image" Target="media/image44.wmf"/><Relationship Id="rId128" Type="http://schemas.openxmlformats.org/officeDocument/2006/relationships/hyperlink" Target="javascript:void(0);" TargetMode="External"/><Relationship Id="rId144" Type="http://schemas.openxmlformats.org/officeDocument/2006/relationships/image" Target="media/image60.jpeg"/><Relationship Id="rId149" Type="http://schemas.openxmlformats.org/officeDocument/2006/relationships/image" Target="media/image65.jpeg"/><Relationship Id="rId5" Type="http://schemas.openxmlformats.org/officeDocument/2006/relationships/webSettings" Target="webSettings.xml"/><Relationship Id="rId90" Type="http://schemas.openxmlformats.org/officeDocument/2006/relationships/image" Target="media/image33.wmf"/><Relationship Id="rId95" Type="http://schemas.openxmlformats.org/officeDocument/2006/relationships/oleObject" Target="embeddings/oleObject6.bin"/><Relationship Id="rId22" Type="http://schemas.openxmlformats.org/officeDocument/2006/relationships/image" Target="media/image12.tiff"/><Relationship Id="rId27" Type="http://schemas.openxmlformats.org/officeDocument/2006/relationships/image" Target="media/image15.emf"/><Relationship Id="rId43" Type="http://schemas.openxmlformats.org/officeDocument/2006/relationships/hyperlink" Target="http://wanfang.fjinfo.org.cn/S/paper.aspx?f=detail&amp;n=10&amp;q=%e4%bd%9c%e8%80%85+%3a+%22%e6%9d%8e%e7%9b%9b%e5%8d%8e%22++DBID%3aWF_QK" TargetMode="External"/><Relationship Id="rId48" Type="http://schemas.openxmlformats.org/officeDocument/2006/relationships/hyperlink" Target="http://wanfang.fjinfo.org.cn/S/paper.aspx?f=detail&amp;n=10&amp;q=%e4%bd%9c%e8%80%85+%3a+%22%e7%8e%8b%e4%b9%85%e8%8d%a3%22++DBID%3aWF_QK" TargetMode="External"/><Relationship Id="rId64" Type="http://schemas.openxmlformats.org/officeDocument/2006/relationships/hyperlink" Target="http://wanfang.fjinfo.org.cn/S/paper.aspx?f=detail&amp;n=10&amp;q=%e4%bd%9c%e8%80%85+%3a+%22%e8%94%a1%e6%96%b0%e7%8e%b2%22++DBID%3aWF_QK" TargetMode="External"/><Relationship Id="rId69" Type="http://schemas.openxmlformats.org/officeDocument/2006/relationships/hyperlink" Target="http://192.168.1.20/kcms/detail/search.aspx?dbcode=CJFQ&amp;sfield=au&amp;skey=%e8%b5%b5%e5%ba%b7&amp;code=27428606;19001165;22289589;17709951;06156241;" TargetMode="External"/><Relationship Id="rId113" Type="http://schemas.openxmlformats.org/officeDocument/2006/relationships/chart" Target="charts/chart9.xml"/><Relationship Id="rId118" Type="http://schemas.openxmlformats.org/officeDocument/2006/relationships/chart" Target="charts/chart14.xml"/><Relationship Id="rId134" Type="http://schemas.openxmlformats.org/officeDocument/2006/relationships/image" Target="media/image50.jpeg"/><Relationship Id="rId139" Type="http://schemas.openxmlformats.org/officeDocument/2006/relationships/image" Target="media/image55.jpeg"/><Relationship Id="rId80" Type="http://schemas.openxmlformats.org/officeDocument/2006/relationships/image" Target="media/image25.wmf"/><Relationship Id="rId85" Type="http://schemas.openxmlformats.org/officeDocument/2006/relationships/image" Target="media/image30.png"/><Relationship Id="rId150" Type="http://schemas.openxmlformats.org/officeDocument/2006/relationships/image" Target="media/image66.jpeg"/><Relationship Id="rId155" Type="http://schemas.openxmlformats.org/officeDocument/2006/relationships/footer" Target="footer4.xml"/><Relationship Id="rId12" Type="http://schemas.openxmlformats.org/officeDocument/2006/relationships/footer" Target="footer2.xml"/><Relationship Id="rId17" Type="http://schemas.openxmlformats.org/officeDocument/2006/relationships/image" Target="media/image7.tiff"/><Relationship Id="rId33" Type="http://schemas.openxmlformats.org/officeDocument/2006/relationships/image" Target="media/image19.emf"/><Relationship Id="rId38" Type="http://schemas.openxmlformats.org/officeDocument/2006/relationships/chart" Target="charts/chart2.xml"/><Relationship Id="rId59" Type="http://schemas.openxmlformats.org/officeDocument/2006/relationships/hyperlink" Target="http://192.168.1.20/kns55/popup/knetsearchNew.aspx?sdb=CJFQ&amp;sfield=%e4%bd%9c%e8%80%85&amp;skey=%e5%91%a8%e5%9b%bd%e5%85%b0&amp;scode=06948070%3b06944403%3b06943173%3b06944404%3b12396370%3b06948074%3b" TargetMode="External"/><Relationship Id="rId103" Type="http://schemas.openxmlformats.org/officeDocument/2006/relationships/image" Target="media/image40.png"/><Relationship Id="rId108" Type="http://schemas.openxmlformats.org/officeDocument/2006/relationships/chart" Target="charts/chart4.xml"/><Relationship Id="rId124" Type="http://schemas.openxmlformats.org/officeDocument/2006/relationships/image" Target="media/image45.wmf"/><Relationship Id="rId129" Type="http://schemas.openxmlformats.org/officeDocument/2006/relationships/hyperlink" Target="mailto:512504431@qq.com" TargetMode="External"/><Relationship Id="rId20" Type="http://schemas.openxmlformats.org/officeDocument/2006/relationships/image" Target="media/image10.tiff"/><Relationship Id="rId41" Type="http://schemas.openxmlformats.org/officeDocument/2006/relationships/hyperlink" Target="http://192.168.1.20/kns55/loginid.aspx?uid=MkFtQzhkNVRTcVl2TzFMYU54bFJPZzNQM3MzK0FkeGJ2YkJteGpkcXhldkltaWtm&amp;p=Navi/Bridge.aspx?LinkType=BaseLink&amp;DBCode=cjfq&amp;TableName=CJFQbaseinfo&amp;Field=BaseID&amp;Value=JSNY" TargetMode="External"/><Relationship Id="rId54" Type="http://schemas.openxmlformats.org/officeDocument/2006/relationships/hyperlink" Target="http://wanfang.fjinfo.org.cn/S/paper.aspx?f=detail&amp;n=10&amp;q=%e4%bd%9c%e8%80%85+%3a+%22Liu+Xiaofei%22++DBID%3aWF_QK" TargetMode="External"/><Relationship Id="rId62" Type="http://schemas.openxmlformats.org/officeDocument/2006/relationships/hyperlink" Target="http://wanfang.fjinfo.org.cn/S/paper.aspx?f=detail&amp;n=10&amp;q=%e4%bd%9c%e8%80%85+%3a+%22%e7%8e%8b%e9%81%93%e9%87%91%22++DBID%3aWF_QK" TargetMode="External"/><Relationship Id="rId70" Type="http://schemas.openxmlformats.org/officeDocument/2006/relationships/hyperlink" Target="http://192.168.1.20/kcms/detail/search.aspx?dbcode=CJFQ&amp;sfield=au&amp;skey=%e8%82%96%e6%ad%a3%e4%b8%9c&amp;code=27428606;19001165;22289589;17709951;06156241;" TargetMode="External"/><Relationship Id="rId75" Type="http://schemas.openxmlformats.org/officeDocument/2006/relationships/image" Target="media/image20.wmf"/><Relationship Id="rId83" Type="http://schemas.openxmlformats.org/officeDocument/2006/relationships/image" Target="media/image28.png"/><Relationship Id="rId88" Type="http://schemas.openxmlformats.org/officeDocument/2006/relationships/image" Target="media/image32.wmf"/><Relationship Id="rId91" Type="http://schemas.openxmlformats.org/officeDocument/2006/relationships/oleObject" Target="embeddings/oleObject4.bin"/><Relationship Id="rId96" Type="http://schemas.openxmlformats.org/officeDocument/2006/relationships/image" Target="media/image36.wmf"/><Relationship Id="rId111" Type="http://schemas.openxmlformats.org/officeDocument/2006/relationships/chart" Target="charts/chart7.xml"/><Relationship Id="rId132" Type="http://schemas.openxmlformats.org/officeDocument/2006/relationships/image" Target="media/image48.jpeg"/><Relationship Id="rId140" Type="http://schemas.openxmlformats.org/officeDocument/2006/relationships/image" Target="media/image56.jpeg"/><Relationship Id="rId145" Type="http://schemas.openxmlformats.org/officeDocument/2006/relationships/image" Target="media/image61.jpeg"/><Relationship Id="rId153" Type="http://schemas.openxmlformats.org/officeDocument/2006/relationships/hyperlink" Target="mailto:liangxuanqiang@gdaas.c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hyperlink" Target="mailto:512504431@qq.com" TargetMode="External"/><Relationship Id="rId28" Type="http://schemas.openxmlformats.org/officeDocument/2006/relationships/image" Target="media/image16.emf"/><Relationship Id="rId36" Type="http://schemas.openxmlformats.org/officeDocument/2006/relationships/hyperlink" Target="http://wanfang.fjinfo.org.cn/S/paper.aspx?f=detail&amp;n=10&amp;q=%e5%85%b3%e9%94%ae%e8%af%8d+:+" TargetMode="External"/><Relationship Id="rId49" Type="http://schemas.openxmlformats.org/officeDocument/2006/relationships/hyperlink" Target="http://wanfang.fjinfo.org.cn/S/paper.aspx?f=detail&amp;n=10&amp;q=%e4%bd%9c%e8%80%85+%3a+%22%e6%9d%8e%e7%9b%9b%e5%8d%8e%22++DBID%3aWF_QK" TargetMode="External"/><Relationship Id="rId57" Type="http://schemas.openxmlformats.org/officeDocument/2006/relationships/hyperlink" Target="http://192.168.1.20/kns55/loginid.aspx?uid=aTE3TGdrRC93ZE5qYXR6SWwrU3pTdmtFWlNDTG95Zm5oQ0Y2Z3U3VUJ3SExtSFJP&amp;p=Navi/Bridge.aspx?LinkType=BaseLink&amp;DBCode=cjfq&amp;TableName=CJFQbaseinfo&amp;Field=BaseID&amp;Value=FJNX" TargetMode="External"/><Relationship Id="rId106" Type="http://schemas.openxmlformats.org/officeDocument/2006/relationships/image" Target="media/image41.jpeg"/><Relationship Id="rId114" Type="http://schemas.openxmlformats.org/officeDocument/2006/relationships/chart" Target="charts/chart10.xml"/><Relationship Id="rId119" Type="http://schemas.openxmlformats.org/officeDocument/2006/relationships/hyperlink" Target="http://www.sohu.com/a/140602540_247689" TargetMode="External"/><Relationship Id="rId127" Type="http://schemas.openxmlformats.org/officeDocument/2006/relationships/hyperlink" Target="javascript:void(0);" TargetMode="External"/><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hyperlink" Target="http://wanfang.fjinfo.org.cn/S/paper.aspx?f=detail&amp;n=10&amp;q=%e4%bd%9c%e8%80%85+%3a+%22%e5%a4%8f%e8%89%b3%e7%8f%ba%22++DBID%3aWF_QK" TargetMode="External"/><Relationship Id="rId52" Type="http://schemas.openxmlformats.org/officeDocument/2006/relationships/hyperlink" Target="http://wanfang.fjinfo.org.cn/S/paper.aspx?f=detail&amp;n=10&amp;q=%e4%bd%9c%e8%80%85+%3a+%22Song+Tongqing%22++DBID%3aWF_QK" TargetMode="External"/><Relationship Id="rId60" Type="http://schemas.openxmlformats.org/officeDocument/2006/relationships/hyperlink" Target="http://192.168.1.20/kns55/popup/knetsearchNew.aspx?sdb=CJFQ&amp;sfield=%e4%bd%9c%e8%80%85&amp;skey=%e5%90%b4%e5%be%b7%e6%98%8e&amp;scode=06948070%3b06944403%3b06943173%3b06944404%3b12396370%3b06948074%3b" TargetMode="External"/><Relationship Id="rId65" Type="http://schemas.openxmlformats.org/officeDocument/2006/relationships/hyperlink" Target="http://wanfang.fjinfo.org.cn/S/paper.aspx?f=detail&amp;n=10&amp;q=%e4%bd%9c%e8%80%85+%3a+%22%e5%ad%a3%e7%90%b3%e7%90%b3%22++DBID%3aWF_QK" TargetMode="External"/><Relationship Id="rId73" Type="http://schemas.openxmlformats.org/officeDocument/2006/relationships/hyperlink" Target="http://192.168.1.20/kcms/detail/search.aspx?dbcode=CJFQ&amp;sfield=au&amp;skey=%e5%82%85%e6%9d%be%e7%8e%b2&amp;code=27428606;19001165;22289589;17709951;06156241;" TargetMode="External"/><Relationship Id="rId78" Type="http://schemas.openxmlformats.org/officeDocument/2006/relationships/image" Target="media/image23.wmf"/><Relationship Id="rId81" Type="http://schemas.openxmlformats.org/officeDocument/2006/relationships/image" Target="media/image26.wmf"/><Relationship Id="rId86" Type="http://schemas.openxmlformats.org/officeDocument/2006/relationships/image" Target="media/image31.wmf"/><Relationship Id="rId94" Type="http://schemas.openxmlformats.org/officeDocument/2006/relationships/image" Target="media/image35.wmf"/><Relationship Id="rId99" Type="http://schemas.openxmlformats.org/officeDocument/2006/relationships/oleObject" Target="embeddings/oleObject8.bin"/><Relationship Id="rId101" Type="http://schemas.openxmlformats.org/officeDocument/2006/relationships/oleObject" Target="embeddings/oleObject9.bin"/><Relationship Id="rId122" Type="http://schemas.openxmlformats.org/officeDocument/2006/relationships/image" Target="media/image43.wmf"/><Relationship Id="rId130" Type="http://schemas.openxmlformats.org/officeDocument/2006/relationships/hyperlink" Target="mailto:hhyyw20030105@126.com" TargetMode="External"/><Relationship Id="rId135" Type="http://schemas.openxmlformats.org/officeDocument/2006/relationships/image" Target="media/image51.jpeg"/><Relationship Id="rId143" Type="http://schemas.openxmlformats.org/officeDocument/2006/relationships/image" Target="media/image59.jpeg"/><Relationship Id="rId148" Type="http://schemas.openxmlformats.org/officeDocument/2006/relationships/image" Target="media/image64.jpeg"/><Relationship Id="rId151" Type="http://schemas.openxmlformats.org/officeDocument/2006/relationships/image" Target="media/image67.jpe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tiff"/><Relationship Id="rId18" Type="http://schemas.openxmlformats.org/officeDocument/2006/relationships/image" Target="media/image8.tiff"/><Relationship Id="rId39" Type="http://schemas.openxmlformats.org/officeDocument/2006/relationships/hyperlink" Target="http://192.168.1.20/kns55/loginid.aspx?uid=&amp;p=Navi/Bridge.aspx?LinkType=BaseLink&amp;DBCode=cjfq&amp;TableName=CJFQbaseinfo&amp;Field=BaseID&amp;Value=CYXB" TargetMode="External"/><Relationship Id="rId109" Type="http://schemas.openxmlformats.org/officeDocument/2006/relationships/chart" Target="charts/chart5.xml"/><Relationship Id="rId34" Type="http://schemas.openxmlformats.org/officeDocument/2006/relationships/chart" Target="charts/chart1.xml"/><Relationship Id="rId50" Type="http://schemas.openxmlformats.org/officeDocument/2006/relationships/hyperlink" Target="http://wanfang.fjinfo.org.cn/S/paper.aspx?f=detail&amp;n=10&amp;q=%e4%bd%9c%e8%80%85+%3a+%22%e5%88%98%e5%b0%8f%e9%a3%9e%22++DBID%3aWF_QK" TargetMode="External"/><Relationship Id="rId55" Type="http://schemas.openxmlformats.org/officeDocument/2006/relationships/hyperlink" Target="http://wanfang.fjinfo.org.cn/S/paper.aspx?f=detail&amp;n=10&amp;q=%e4%bd%9c%e8%80%85+%3a+%22Xia+Yan%22++DBID%3aWF_QK" TargetMode="External"/><Relationship Id="rId76" Type="http://schemas.openxmlformats.org/officeDocument/2006/relationships/image" Target="media/image21.wmf"/><Relationship Id="rId97" Type="http://schemas.openxmlformats.org/officeDocument/2006/relationships/oleObject" Target="embeddings/oleObject7.bin"/><Relationship Id="rId104" Type="http://schemas.openxmlformats.org/officeDocument/2006/relationships/hyperlink" Target="mailto:971261440@tom.com" TargetMode="External"/><Relationship Id="rId120" Type="http://schemas.openxmlformats.org/officeDocument/2006/relationships/hyperlink" Target="mailto:zjnkkys@163.com" TargetMode="External"/><Relationship Id="rId125" Type="http://schemas.openxmlformats.org/officeDocument/2006/relationships/image" Target="media/image46.jpeg"/><Relationship Id="rId141" Type="http://schemas.openxmlformats.org/officeDocument/2006/relationships/image" Target="media/image57.jpeg"/><Relationship Id="rId146"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hyperlink" Target="http://192.168.1.20/kcms/detail/search.aspx?dbcode=CJFQ&amp;sfield=au&amp;skey=%e4%bd%98%e8%af%9a%e6%a3%8b&amp;code=27428606;19001165;22289589;17709951;06156241;" TargetMode="External"/><Relationship Id="rId92"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hyperlink" Target="mailto:hhyyw20030105@126.com" TargetMode="External"/><Relationship Id="rId40" Type="http://schemas.openxmlformats.org/officeDocument/2006/relationships/hyperlink" Target="http://192.168.1.20/kns55/loginid.aspx?uid=&amp;p=Navi/Bridge.aspx?LinkType=BaseLink&amp;DBCode=cjfq&amp;TableName=CJFQbaseinfo&amp;Field=BaseID&amp;Value=XDZK" TargetMode="External"/><Relationship Id="rId45" Type="http://schemas.openxmlformats.org/officeDocument/2006/relationships/hyperlink" Target="http://wanfang.fjinfo.org.cn/S/paper.aspx?f=detail&amp;n=10&amp;q=%e4%bd%9c%e8%80%85+%3a+%22%e6%b1%a4%e5%ae%87%22++DBID%3aWF_QK" TargetMode="External"/><Relationship Id="rId66" Type="http://schemas.openxmlformats.org/officeDocument/2006/relationships/hyperlink" Target="http://wanfang.fjinfo.org.cn/S/paper.aspx?f=detail&amp;n=10&amp;q=%e4%bd%9c%e8%80%85+%3a+%22%e9%99%88%e5%a9%b5%e5%a9%b5%22++DBID%3aWF_QK" TargetMode="External"/><Relationship Id="rId87" Type="http://schemas.openxmlformats.org/officeDocument/2006/relationships/oleObject" Target="embeddings/oleObject2.bin"/><Relationship Id="rId110" Type="http://schemas.openxmlformats.org/officeDocument/2006/relationships/chart" Target="charts/chart6.xml"/><Relationship Id="rId115" Type="http://schemas.openxmlformats.org/officeDocument/2006/relationships/chart" Target="charts/chart11.xml"/><Relationship Id="rId131" Type="http://schemas.openxmlformats.org/officeDocument/2006/relationships/image" Target="media/image47.jpeg"/><Relationship Id="rId136" Type="http://schemas.openxmlformats.org/officeDocument/2006/relationships/image" Target="media/image52.png"/><Relationship Id="rId157" Type="http://schemas.openxmlformats.org/officeDocument/2006/relationships/theme" Target="theme/theme1.xml"/><Relationship Id="rId61" Type="http://schemas.openxmlformats.org/officeDocument/2006/relationships/hyperlink" Target="http://wanfang.fjinfo.org.cn/C/periodical-cykx.aspx" TargetMode="External"/><Relationship Id="rId82" Type="http://schemas.openxmlformats.org/officeDocument/2006/relationships/image" Target="media/image27.png"/><Relationship Id="rId152" Type="http://schemas.openxmlformats.org/officeDocument/2006/relationships/hyperlink" Target="mailto:liaoym@gxu.edu.cn" TargetMode="External"/><Relationship Id="rId19" Type="http://schemas.openxmlformats.org/officeDocument/2006/relationships/image" Target="media/image9.tiff"/><Relationship Id="rId14" Type="http://schemas.openxmlformats.org/officeDocument/2006/relationships/image" Target="media/image4.tiff"/><Relationship Id="rId30" Type="http://schemas.openxmlformats.org/officeDocument/2006/relationships/hyperlink" Target="https://baike.baidu.com/item/%E7%81%8C%E6%9C%A8/1520017" TargetMode="External"/><Relationship Id="rId35" Type="http://schemas.openxmlformats.org/officeDocument/2006/relationships/hyperlink" Target="http://wanfang.fjinfo.org.cn/S/paper.aspx?f=detail&amp;n=10&amp;q=%e5%85%b3%e9%94%ae%e8%af%8d+:+" TargetMode="External"/><Relationship Id="rId56" Type="http://schemas.openxmlformats.org/officeDocument/2006/relationships/hyperlink" Target="http://192.168.1.20/kcms/detail/search.aspx?dbcode=CJFQ&amp;sfield=au&amp;skey=%e5%bc%a0%e6%96%87%e9%94%a6&amp;code=32456238;29610668;34242934;06655140;" TargetMode="External"/><Relationship Id="rId77" Type="http://schemas.openxmlformats.org/officeDocument/2006/relationships/image" Target="media/image22.wmf"/><Relationship Id="rId100" Type="http://schemas.openxmlformats.org/officeDocument/2006/relationships/image" Target="media/image38.wmf"/><Relationship Id="rId105" Type="http://schemas.openxmlformats.org/officeDocument/2006/relationships/hyperlink" Target="mailto:zjnkkys@163.com" TargetMode="External"/><Relationship Id="rId126" Type="http://schemas.openxmlformats.org/officeDocument/2006/relationships/hyperlink" Target="javascript:void(0);" TargetMode="External"/><Relationship Id="rId14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hyperlink" Target="http://wanfang.fjinfo.org.cn/S/paper.aspx?f=detail&amp;n=10&amp;q=%e4%bd%9c%e8%80%85+%3a+%22%e5%a4%8f%e8%89%b3%22++DBID%3aWF_QK" TargetMode="External"/><Relationship Id="rId72" Type="http://schemas.openxmlformats.org/officeDocument/2006/relationships/hyperlink" Target="http://192.168.1.20/kcms/detail/search.aspx?dbcode=CJFQ&amp;sfield=au&amp;skey=%e5%ad%a3%e7%90%b3%e7%90%b3&amp;code=27428606;19001165;22289589;17709951;06156241;" TargetMode="External"/><Relationship Id="rId93" Type="http://schemas.openxmlformats.org/officeDocument/2006/relationships/oleObject" Target="embeddings/oleObject5.bin"/><Relationship Id="rId98" Type="http://schemas.openxmlformats.org/officeDocument/2006/relationships/image" Target="media/image37.wmf"/><Relationship Id="rId121" Type="http://schemas.openxmlformats.org/officeDocument/2006/relationships/image" Target="media/image42.jpeg"/><Relationship Id="rId142" Type="http://schemas.openxmlformats.org/officeDocument/2006/relationships/image" Target="media/image58.jpe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hyperlink" Target="http://wanfang.fjinfo.org.cn/C/periodical-trqsystbcxb.aspx" TargetMode="External"/><Relationship Id="rId67" Type="http://schemas.openxmlformats.org/officeDocument/2006/relationships/hyperlink" Target="http://wanfang.fjinfo.org.cn/S/paper.aspx?f=detail&amp;n=10&amp;q=%e4%bd%9c%e8%80%85+%3a+%22%e9%87%91%e7%8f%8a%22++DBID%3aWF_QK" TargetMode="External"/><Relationship Id="rId116" Type="http://schemas.openxmlformats.org/officeDocument/2006/relationships/chart" Target="charts/chart12.xml"/><Relationship Id="rId137" Type="http://schemas.openxmlformats.org/officeDocument/2006/relationships/image" Target="media/image53.gif"/><Relationship Id="rId158"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mailto:qionglingzhao@163.com" TargetMode="External"/><Relationship Id="rId2" Type="http://schemas.openxmlformats.org/officeDocument/2006/relationships/hyperlink" Target="mailto:kysctzx@163.com" TargetMode="External"/><Relationship Id="rId1" Type="http://schemas.openxmlformats.org/officeDocument/2006/relationships/hyperlink" Target="mailto:kysctzx@163.com" TargetMode="External"/><Relationship Id="rId5" Type="http://schemas.openxmlformats.org/officeDocument/2006/relationships/hyperlink" Target="mailto:lwx@fafu.edu.cn" TargetMode="External"/><Relationship Id="rId4" Type="http://schemas.openxmlformats.org/officeDocument/2006/relationships/hyperlink" Target="mailto:rjssyc@126.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20180905&#40644;&#38108;&#27979;&#23450;\20180905&#40644;&#37230;&#27979;&#23450;&#26631;&#32447;.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4037;&#20316;&#26448;&#26009;\B&#22312;&#20570;&#39033;&#30446;\15&#24180;&#20844;&#30410;\&#25991;&#31456;\&#31119;&#24314;&#20892;&#19994;&#23398;&#25253;\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37101;&#38081;&#33521;\&#37101;&#38081;&#33521;&#23398;&#20064;\2016&#21733;&#20262;&#27604;&#20122;&#21345;&#33922;&#22982;&#21697;&#31181;&#27604;&#36739;&#35797;&#39564;\&#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lang="zh-CN" altLang="en-US"/>
              <a:t> </a:t>
            </a:r>
            <a:r>
              <a:rPr lang="zh-CN" altLang="en-US" sz="1000">
                <a:latin typeface="+mj-ea"/>
                <a:ea typeface="+mj-ea"/>
                <a:cs typeface="+mj-ea"/>
              </a:rPr>
              <a:t>吸光度</a:t>
            </a:r>
            <a:r>
              <a:rPr lang="en-US" altLang="zh-CN" sz="1000">
                <a:latin typeface="+mj-ea"/>
                <a:ea typeface="+mj-ea"/>
                <a:cs typeface="+mj-ea"/>
              </a:rPr>
              <a:t>—</a:t>
            </a:r>
            <a:r>
              <a:rPr lang="zh-CN" altLang="en-US" sz="1000">
                <a:latin typeface="+mj-ea"/>
                <a:ea typeface="+mj-ea"/>
                <a:cs typeface="+mj-ea"/>
              </a:rPr>
              <a:t>芦丁标液质量标准曲线</a:t>
            </a:r>
          </a:p>
        </c:rich>
      </c:tx>
      <c:spPr>
        <a:noFill/>
        <a:ln>
          <a:noFill/>
        </a:ln>
        <a:effectLst/>
      </c:spPr>
    </c:title>
    <c:plotArea>
      <c:layout>
        <c:manualLayout>
          <c:layoutTarget val="inner"/>
          <c:xMode val="edge"/>
          <c:yMode val="edge"/>
          <c:x val="0.12647222222222201"/>
          <c:y val="0.17708333333333379"/>
          <c:w val="0.68672222222222212"/>
          <c:h val="0.61421296296295869"/>
        </c:manualLayout>
      </c:layout>
      <c:scatterChart>
        <c:scatterStyle val="lineMarker"/>
        <c:ser>
          <c:idx val="0"/>
          <c:order val="0"/>
          <c:tx>
            <c:strRef>
              <c:f>[20180905黄酮测定标线.xls]Sheet1!$F$2</c:f>
              <c:strCache>
                <c:ptCount val="1"/>
                <c:pt idx="0">
                  <c:v> 吸光度/Abs</c:v>
                </c:pt>
              </c:strCache>
            </c:strRef>
          </c:tx>
          <c:spPr>
            <a:ln w="19050" cap="rnd">
              <a:noFill/>
              <a:round/>
            </a:ln>
            <a:effectLst/>
          </c:spPr>
          <c:marker>
            <c:symbol val="circle"/>
            <c:size val="5"/>
            <c:spPr>
              <a:solidFill>
                <a:srgbClr val="4F81BD"/>
              </a:solidFill>
              <a:ln w="9525">
                <a:solidFill>
                  <a:srgbClr val="4F81BD"/>
                </a:solidFill>
              </a:ln>
              <a:effectLst/>
            </c:spPr>
          </c:marker>
          <c:trendline>
            <c:spPr>
              <a:ln w="9525" cap="rnd" cmpd="sng">
                <a:solidFill>
                  <a:srgbClr val="000000"/>
                </a:solidFill>
                <a:prstDash val="solid"/>
              </a:ln>
              <a:effectLst/>
            </c:spPr>
            <c:trendlineType val="linear"/>
            <c:dispRSqr val="1"/>
            <c:dispEq val="1"/>
            <c:trendlineLbl>
              <c:numFmt formatCode="General" sourceLinked="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trendlineLbl>
          </c:trendline>
          <c:xVal>
            <c:numRef>
              <c:f>[20180905黄酮测定标线.xls]Sheet1!$E$3:$E$8</c:f>
              <c:numCache>
                <c:formatCode>General</c:formatCode>
                <c:ptCount val="6"/>
                <c:pt idx="0">
                  <c:v>0</c:v>
                </c:pt>
                <c:pt idx="1">
                  <c:v>1</c:v>
                </c:pt>
                <c:pt idx="2">
                  <c:v>2</c:v>
                </c:pt>
                <c:pt idx="3">
                  <c:v>3</c:v>
                </c:pt>
                <c:pt idx="4">
                  <c:v>4</c:v>
                </c:pt>
                <c:pt idx="5">
                  <c:v>5</c:v>
                </c:pt>
              </c:numCache>
            </c:numRef>
          </c:xVal>
          <c:yVal>
            <c:numRef>
              <c:f>[20180905黄酮测定标线.xls]Sheet1!$F$3:$F$8</c:f>
              <c:numCache>
                <c:formatCode>General</c:formatCode>
                <c:ptCount val="6"/>
                <c:pt idx="0">
                  <c:v>0</c:v>
                </c:pt>
                <c:pt idx="1">
                  <c:v>0.69240000000000013</c:v>
                </c:pt>
                <c:pt idx="2">
                  <c:v>1.2968999999999951</c:v>
                </c:pt>
                <c:pt idx="3">
                  <c:v>1.9258999999999948</c:v>
                </c:pt>
                <c:pt idx="4">
                  <c:v>2.5355999999999987</c:v>
                </c:pt>
                <c:pt idx="5">
                  <c:v>3.17</c:v>
                </c:pt>
              </c:numCache>
            </c:numRef>
          </c:yVal>
        </c:ser>
        <c:axId val="261878144"/>
        <c:axId val="261880064"/>
      </c:scatterChart>
      <c:valAx>
        <c:axId val="261878144"/>
        <c:scaling>
          <c:orientation val="minMax"/>
          <c:max val="5.5"/>
        </c:scaling>
        <c:axPos val="b"/>
        <c:title>
          <c:tx>
            <c:rich>
              <a:bodyPr rot="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芦丁标液质量</a:t>
                </a:r>
                <a:r>
                  <a:rPr lang="en-US" altLang="zh-CN"/>
                  <a:t>/</a:t>
                </a:r>
                <a:r>
                  <a:rPr lang="en-US" altLang="zh-CN">
                    <a:latin typeface="Times New Roman" panose="02020603050405020304" charset="0"/>
                    <a:cs typeface="Times New Roman" panose="02020603050405020304" charset="0"/>
                  </a:rPr>
                  <a:t>mg</a:t>
                </a:r>
              </a:p>
            </c:rich>
          </c:tx>
          <c:spPr>
            <a:noFill/>
            <a:ln>
              <a:noFill/>
            </a:ln>
            <a:effectLst/>
          </c:spPr>
        </c:title>
        <c:numFmt formatCode="General" sourceLinked="1"/>
        <c:majorTickMark val="none"/>
        <c:tickLblPos val="nextTo"/>
        <c:spPr>
          <a:noFill/>
          <a:ln w="9525" cap="flat" cmpd="sng" algn="ctr">
            <a:solidFill>
              <a:srgbClr val="BFBFBF">
                <a:lumMod val="25000"/>
                <a:lumOff val="7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61880064"/>
        <c:crosses val="autoZero"/>
        <c:crossBetween val="midCat"/>
        <c:majorUnit val="0.5"/>
      </c:valAx>
      <c:valAx>
        <c:axId val="261880064"/>
        <c:scaling>
          <c:orientation val="minMax"/>
        </c:scaling>
        <c:axPos val="l"/>
        <c:title>
          <c:tx>
            <c:rich>
              <a:bodyPr rot="-5400000" spcFirstLastPara="0" vertOverflow="ellipsis" vert="horz" wrap="square" anchor="ctr" anchorCtr="1"/>
              <a:lstStyle/>
              <a:p>
                <a:pPr defTabSz="914400">
                  <a:defRPr lang="zh-CN" sz="1000" b="0" i="0" u="none" strike="noStrike" kern="1200" baseline="0">
                    <a:solidFill>
                      <a:srgbClr val="595959">
                        <a:lumMod val="65000"/>
                        <a:lumOff val="35000"/>
                      </a:srgbClr>
                    </a:solidFill>
                    <a:latin typeface="+mn-lt"/>
                    <a:ea typeface="+mn-ea"/>
                    <a:cs typeface="+mn-cs"/>
                  </a:defRPr>
                </a:pPr>
                <a:r>
                  <a:rPr lang="zh-CN" altLang="en-US"/>
                  <a:t>吸光度 </a:t>
                </a:r>
                <a:r>
                  <a:rPr lang="en-US" altLang="zh-CN">
                    <a:latin typeface="Times New Roman" panose="02020603050405020304" charset="0"/>
                    <a:cs typeface="Times New Roman" panose="02020603050405020304" charset="0"/>
                  </a:rPr>
                  <a:t>Abs</a:t>
                </a:r>
              </a:p>
            </c:rich>
          </c:tx>
          <c:spPr>
            <a:noFill/>
            <a:ln>
              <a:noFill/>
            </a:ln>
            <a:effectLst/>
          </c:spPr>
        </c:title>
        <c:numFmt formatCode="General" sourceLinked="1"/>
        <c:majorTickMark val="none"/>
        <c:tickLblPos val="nextTo"/>
        <c:spPr>
          <a:noFill/>
          <a:ln w="9525" cap="flat" cmpd="sng" algn="ctr">
            <a:solidFill>
              <a:srgbClr val="BFBFBF">
                <a:lumMod val="25000"/>
                <a:lumOff val="7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61878144"/>
        <c:crosses val="autoZero"/>
        <c:crossBetween val="midCat"/>
      </c:valAx>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chart>
  <c:spPr>
    <a:solidFill>
      <a:srgbClr val="FFFFFF"/>
    </a:solidFill>
    <a:ln w="9525" cap="flat" cmpd="sng" algn="ctr">
      <a:noFill/>
      <a:round/>
    </a:ln>
    <a:effectLst/>
  </c:spPr>
  <c:txPr>
    <a:bodyPr/>
    <a:lstStyle/>
    <a:p>
      <a:pPr>
        <a:defRPr lang="zh-CN"/>
      </a:pPr>
      <a:endParaRPr lang="zh-CN"/>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style val="1"/>
  <c:chart>
    <c:title>
      <c:tx>
        <c:rich>
          <a:bodyPr/>
          <a:lstStyle/>
          <a:p>
            <a:pPr>
              <a:defRPr sz="800" baseline="0">
                <a:latin typeface="黑体" pitchFamily="49" charset="-122"/>
                <a:ea typeface="黑体" pitchFamily="49" charset="-122"/>
              </a:defRPr>
            </a:pPr>
            <a:r>
              <a:rPr lang="zh-CN" sz="800" baseline="0">
                <a:latin typeface="黑体" pitchFamily="49" charset="-122"/>
                <a:ea typeface="黑体" pitchFamily="49" charset="-122"/>
              </a:rPr>
              <a:t>图</a:t>
            </a:r>
            <a:r>
              <a:rPr lang="en-US" sz="800" baseline="0">
                <a:latin typeface="黑体" pitchFamily="49" charset="-122"/>
                <a:ea typeface="黑体" pitchFamily="49" charset="-122"/>
              </a:rPr>
              <a:t>9</a:t>
            </a:r>
            <a:r>
              <a:rPr lang="zh-CN" sz="800" baseline="0">
                <a:latin typeface="黑体" pitchFamily="49" charset="-122"/>
                <a:ea typeface="黑体" pitchFamily="49" charset="-122"/>
              </a:rPr>
              <a:t>：蛋白质和粗脂肪含量（</a:t>
            </a:r>
            <a:r>
              <a:rPr lang="en-US" sz="800" baseline="0">
                <a:latin typeface="黑体" pitchFamily="49" charset="-122"/>
                <a:ea typeface="黑体" pitchFamily="49" charset="-122"/>
              </a:rPr>
              <a:t>%</a:t>
            </a:r>
            <a:r>
              <a:rPr lang="zh-CN" sz="800" baseline="0">
                <a:latin typeface="黑体" pitchFamily="49" charset="-122"/>
                <a:ea typeface="黑体" pitchFamily="49" charset="-122"/>
              </a:rPr>
              <a:t>）</a:t>
            </a:r>
            <a:endParaRPr lang="en-US" altLang="zh-CN" sz="800" baseline="0">
              <a:latin typeface="黑体" pitchFamily="49" charset="-122"/>
              <a:ea typeface="黑体" pitchFamily="49" charset="-122"/>
            </a:endParaRPr>
          </a:p>
          <a:p>
            <a:pPr>
              <a:defRPr sz="800" baseline="0">
                <a:latin typeface="黑体" pitchFamily="49" charset="-122"/>
                <a:ea typeface="黑体" pitchFamily="49" charset="-122"/>
              </a:defRPr>
            </a:pPr>
            <a:r>
              <a:rPr lang="en-US" altLang="zh-CN" sz="800" baseline="0">
                <a:latin typeface="黑体" pitchFamily="49" charset="-122"/>
                <a:ea typeface="黑体" pitchFamily="49" charset="-122"/>
              </a:rPr>
              <a:t>Fig 9: Protein and Crude Fat Content (%)</a:t>
            </a:r>
            <a:endParaRPr lang="zh-CN" sz="800" baseline="0">
              <a:latin typeface="黑体" pitchFamily="49" charset="-122"/>
              <a:ea typeface="黑体" pitchFamily="49" charset="-122"/>
            </a:endParaRPr>
          </a:p>
        </c:rich>
      </c:tx>
      <c:layout>
        <c:manualLayout>
          <c:xMode val="edge"/>
          <c:yMode val="edge"/>
          <c:x val="0.14155041552494024"/>
          <c:y val="0.89068843777581663"/>
        </c:manualLayout>
      </c:layout>
    </c:title>
    <c:plotArea>
      <c:layout>
        <c:manualLayout>
          <c:layoutTarget val="inner"/>
          <c:xMode val="edge"/>
          <c:yMode val="edge"/>
          <c:x val="6.9358705161854772E-2"/>
          <c:y val="2.5428331875182269E-2"/>
          <c:w val="0.90286351706036749"/>
          <c:h val="0.72609636601243666"/>
        </c:manualLayout>
      </c:layout>
      <c:barChart>
        <c:barDir val="col"/>
        <c:grouping val="clustered"/>
        <c:ser>
          <c:idx val="0"/>
          <c:order val="0"/>
          <c:tx>
            <c:strRef>
              <c:f>Sheet1!$B$15</c:f>
              <c:strCache>
                <c:ptCount val="1"/>
                <c:pt idx="0">
                  <c:v>蛋白质</c:v>
                </c:pt>
              </c:strCache>
            </c:strRef>
          </c:tx>
          <c:dLbls>
            <c:txPr>
              <a:bodyPr/>
              <a:lstStyle/>
              <a:p>
                <a:pPr>
                  <a:defRPr sz="800" baseline="0">
                    <a:latin typeface="Times New Roman" pitchFamily="18" charset="0"/>
                    <a:cs typeface="Times New Roman" pitchFamily="18" charset="0"/>
                  </a:defRPr>
                </a:pPr>
                <a:endParaRPr lang="zh-CN"/>
              </a:p>
            </c:txPr>
            <c:showVal val="1"/>
          </c:dLbls>
          <c:cat>
            <c:strRef>
              <c:f>Sheet1!$A$16:$A$24</c:f>
              <c:strCache>
                <c:ptCount val="9"/>
                <c:pt idx="0">
                  <c:v>35号</c:v>
                </c:pt>
                <c:pt idx="1">
                  <c:v>36号</c:v>
                </c:pt>
                <c:pt idx="2">
                  <c:v>37号</c:v>
                </c:pt>
                <c:pt idx="3">
                  <c:v>42号</c:v>
                </c:pt>
                <c:pt idx="4">
                  <c:v>43号</c:v>
                </c:pt>
                <c:pt idx="5">
                  <c:v>46号</c:v>
                </c:pt>
                <c:pt idx="6">
                  <c:v>48号</c:v>
                </c:pt>
                <c:pt idx="7">
                  <c:v>49号</c:v>
                </c:pt>
                <c:pt idx="8">
                  <c:v>50号</c:v>
                </c:pt>
              </c:strCache>
            </c:strRef>
          </c:cat>
          <c:val>
            <c:numRef>
              <c:f>Sheet1!$B$16:$B$24</c:f>
              <c:numCache>
                <c:formatCode>General</c:formatCode>
                <c:ptCount val="9"/>
                <c:pt idx="0">
                  <c:v>14.3</c:v>
                </c:pt>
                <c:pt idx="1">
                  <c:v>13.4</c:v>
                </c:pt>
                <c:pt idx="2">
                  <c:v>13.2</c:v>
                </c:pt>
                <c:pt idx="3">
                  <c:v>12.8</c:v>
                </c:pt>
                <c:pt idx="4">
                  <c:v>13.5</c:v>
                </c:pt>
                <c:pt idx="5">
                  <c:v>12.5</c:v>
                </c:pt>
                <c:pt idx="6">
                  <c:v>13.4</c:v>
                </c:pt>
                <c:pt idx="7">
                  <c:v>13.8</c:v>
                </c:pt>
                <c:pt idx="8">
                  <c:v>13.4</c:v>
                </c:pt>
              </c:numCache>
            </c:numRef>
          </c:val>
        </c:ser>
        <c:ser>
          <c:idx val="1"/>
          <c:order val="1"/>
          <c:tx>
            <c:strRef>
              <c:f>Sheet1!$C$15</c:f>
              <c:strCache>
                <c:ptCount val="1"/>
                <c:pt idx="0">
                  <c:v>粗脂肪</c:v>
                </c:pt>
              </c:strCache>
            </c:strRef>
          </c:tx>
          <c:dLbls>
            <c:dLbl>
              <c:idx val="0"/>
              <c:layout>
                <c:manualLayout>
                  <c:x val="1.3198416190057193E-2"/>
                  <c:y val="0"/>
                </c:manualLayout>
              </c:layout>
              <c:showVal val="1"/>
            </c:dLbl>
            <c:dLbl>
              <c:idx val="1"/>
              <c:layout>
                <c:manualLayout>
                  <c:x val="1.7597888253409591E-2"/>
                  <c:y val="0"/>
                </c:manualLayout>
              </c:layout>
              <c:showVal val="1"/>
            </c:dLbl>
            <c:dLbl>
              <c:idx val="2"/>
              <c:layout>
                <c:manualLayout>
                  <c:x val="2.6396832380114452E-2"/>
                  <c:y val="0"/>
                </c:manualLayout>
              </c:layout>
              <c:showVal val="1"/>
            </c:dLbl>
            <c:dLbl>
              <c:idx val="3"/>
              <c:layout>
                <c:manualLayout>
                  <c:x val="1.7597888253409591E-2"/>
                  <c:y val="0"/>
                </c:manualLayout>
              </c:layout>
              <c:showVal val="1"/>
            </c:dLbl>
            <c:dLbl>
              <c:idx val="4"/>
              <c:layout>
                <c:manualLayout>
                  <c:x val="1.7597888253409591E-2"/>
                  <c:y val="0"/>
                </c:manualLayout>
              </c:layout>
              <c:showVal val="1"/>
            </c:dLbl>
            <c:dLbl>
              <c:idx val="5"/>
              <c:layout>
                <c:manualLayout>
                  <c:x val="2.6396832380114452E-2"/>
                  <c:y val="0"/>
                </c:manualLayout>
              </c:layout>
              <c:showVal val="1"/>
            </c:dLbl>
            <c:dLbl>
              <c:idx val="6"/>
              <c:layout>
                <c:manualLayout>
                  <c:x val="1.7597888253409591E-2"/>
                  <c:y val="-4.0452607121688917E-17"/>
                </c:manualLayout>
              </c:layout>
              <c:showVal val="1"/>
            </c:dLbl>
            <c:dLbl>
              <c:idx val="7"/>
              <c:layout>
                <c:manualLayout>
                  <c:x val="2.6396832380114452E-2"/>
                  <c:y val="4.4130626654898582E-3"/>
                </c:manualLayout>
              </c:layout>
              <c:showVal val="1"/>
            </c:dLbl>
            <c:dLbl>
              <c:idx val="8"/>
              <c:layout>
                <c:manualLayout>
                  <c:x val="0"/>
                  <c:y val="0"/>
                </c:manualLayout>
              </c:layout>
              <c:showVal val="1"/>
            </c:dLbl>
            <c:txPr>
              <a:bodyPr/>
              <a:lstStyle/>
              <a:p>
                <a:pPr>
                  <a:defRPr sz="800" baseline="0">
                    <a:latin typeface="Times New Roman" pitchFamily="18" charset="0"/>
                    <a:cs typeface="Times New Roman" pitchFamily="18" charset="0"/>
                  </a:defRPr>
                </a:pPr>
                <a:endParaRPr lang="zh-CN"/>
              </a:p>
            </c:txPr>
            <c:showVal val="1"/>
          </c:dLbls>
          <c:cat>
            <c:strRef>
              <c:f>Sheet1!$A$16:$A$24</c:f>
              <c:strCache>
                <c:ptCount val="9"/>
                <c:pt idx="0">
                  <c:v>35号</c:v>
                </c:pt>
                <c:pt idx="1">
                  <c:v>36号</c:v>
                </c:pt>
                <c:pt idx="2">
                  <c:v>37号</c:v>
                </c:pt>
                <c:pt idx="3">
                  <c:v>42号</c:v>
                </c:pt>
                <c:pt idx="4">
                  <c:v>43号</c:v>
                </c:pt>
                <c:pt idx="5">
                  <c:v>46号</c:v>
                </c:pt>
                <c:pt idx="6">
                  <c:v>48号</c:v>
                </c:pt>
                <c:pt idx="7">
                  <c:v>49号</c:v>
                </c:pt>
                <c:pt idx="8">
                  <c:v>50号</c:v>
                </c:pt>
              </c:strCache>
            </c:strRef>
          </c:cat>
          <c:val>
            <c:numRef>
              <c:f>Sheet1!$C$16:$C$24</c:f>
              <c:numCache>
                <c:formatCode>General</c:formatCode>
                <c:ptCount val="9"/>
                <c:pt idx="0">
                  <c:v>8.7900000000000009</c:v>
                </c:pt>
                <c:pt idx="1">
                  <c:v>9.49</c:v>
                </c:pt>
                <c:pt idx="2">
                  <c:v>9.19</c:v>
                </c:pt>
                <c:pt idx="3">
                  <c:v>9.4</c:v>
                </c:pt>
                <c:pt idx="4">
                  <c:v>8.99</c:v>
                </c:pt>
                <c:pt idx="5">
                  <c:v>8.08</c:v>
                </c:pt>
                <c:pt idx="6">
                  <c:v>7.63</c:v>
                </c:pt>
                <c:pt idx="7">
                  <c:v>8.9500000000000028</c:v>
                </c:pt>
                <c:pt idx="8">
                  <c:v>11.01</c:v>
                </c:pt>
              </c:numCache>
            </c:numRef>
          </c:val>
        </c:ser>
        <c:dLbls>
          <c:showVal val="1"/>
        </c:dLbls>
        <c:axId val="287333376"/>
        <c:axId val="287339264"/>
      </c:barChart>
      <c:catAx>
        <c:axId val="287333376"/>
        <c:scaling>
          <c:orientation val="minMax"/>
        </c:scaling>
        <c:axPos val="b"/>
        <c:tickLblPos val="nextTo"/>
        <c:txPr>
          <a:bodyPr/>
          <a:lstStyle/>
          <a:p>
            <a:pPr>
              <a:defRPr sz="800" baseline="0">
                <a:latin typeface="Times New Roman" pitchFamily="18" charset="0"/>
                <a:ea typeface="宋体" pitchFamily="2" charset="-122"/>
              </a:defRPr>
            </a:pPr>
            <a:endParaRPr lang="zh-CN"/>
          </a:p>
        </c:txPr>
        <c:crossAx val="287339264"/>
        <c:crosses val="autoZero"/>
        <c:auto val="1"/>
        <c:lblAlgn val="ctr"/>
        <c:lblOffset val="100"/>
      </c:catAx>
      <c:valAx>
        <c:axId val="287339264"/>
        <c:scaling>
          <c:orientation val="minMax"/>
        </c:scaling>
        <c:axPos val="l"/>
        <c:numFmt formatCode="General" sourceLinked="1"/>
        <c:tickLblPos val="nextTo"/>
        <c:txPr>
          <a:bodyPr/>
          <a:lstStyle/>
          <a:p>
            <a:pPr>
              <a:defRPr sz="800" baseline="0">
                <a:latin typeface="Times New Roman" pitchFamily="18" charset="0"/>
                <a:cs typeface="Times New Roman" pitchFamily="18" charset="0"/>
              </a:defRPr>
            </a:pPr>
            <a:endParaRPr lang="zh-CN"/>
          </a:p>
        </c:txPr>
        <c:crossAx val="287333376"/>
        <c:crosses val="autoZero"/>
        <c:crossBetween val="between"/>
      </c:valAx>
    </c:plotArea>
    <c:legend>
      <c:legendPos val="b"/>
      <c:layout>
        <c:manualLayout>
          <c:xMode val="edge"/>
          <c:yMode val="edge"/>
          <c:x val="0.31090445524490196"/>
          <c:y val="0.81573969185008421"/>
          <c:w val="0.3903822916666726"/>
          <c:h val="7.4414583333334131E-2"/>
        </c:manualLayout>
      </c:layout>
      <c:txPr>
        <a:bodyPr/>
        <a:lstStyle/>
        <a:p>
          <a:pPr>
            <a:defRPr sz="800" baseline="0"/>
          </a:pPr>
          <a:endParaRPr lang="zh-CN"/>
        </a:p>
      </c:txPr>
    </c:legend>
    <c:plotVisOnly val="1"/>
    <c:dispBlanksAs val="gap"/>
  </c:chart>
  <c:spPr>
    <a:ln>
      <a:noFill/>
    </a:ln>
  </c:spPr>
  <c:txPr>
    <a:bodyPr/>
    <a:lstStyle/>
    <a:p>
      <a:pPr>
        <a:defRPr sz="900" b="0"/>
      </a:pPr>
      <a:endParaRPr lang="zh-CN"/>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style val="1"/>
  <c:chart>
    <c:title>
      <c:tx>
        <c:rich>
          <a:bodyPr/>
          <a:lstStyle/>
          <a:p>
            <a:pPr>
              <a:defRPr sz="800" baseline="0">
                <a:latin typeface="黑体" pitchFamily="49" charset="-122"/>
                <a:ea typeface="黑体" pitchFamily="49" charset="-122"/>
              </a:defRPr>
            </a:pPr>
            <a:r>
              <a:rPr lang="zh-CN" sz="800" baseline="0">
                <a:latin typeface="黑体" pitchFamily="49" charset="-122"/>
                <a:ea typeface="黑体" pitchFamily="49" charset="-122"/>
              </a:rPr>
              <a:t>图</a:t>
            </a:r>
            <a:r>
              <a:rPr lang="en-US" sz="800" baseline="0">
                <a:latin typeface="黑体" pitchFamily="49" charset="-122"/>
                <a:ea typeface="黑体" pitchFamily="49" charset="-122"/>
              </a:rPr>
              <a:t>11</a:t>
            </a:r>
            <a:r>
              <a:rPr lang="zh-CN" sz="800" baseline="0">
                <a:latin typeface="黑体" pitchFamily="49" charset="-122"/>
                <a:ea typeface="黑体" pitchFamily="49" charset="-122"/>
              </a:rPr>
              <a:t>：总糖含量（</a:t>
            </a:r>
            <a:r>
              <a:rPr lang="en-US" sz="800" baseline="0">
                <a:latin typeface="黑体" pitchFamily="49" charset="-122"/>
                <a:ea typeface="黑体" pitchFamily="49" charset="-122"/>
              </a:rPr>
              <a:t>%</a:t>
            </a:r>
            <a:r>
              <a:rPr lang="zh-CN" sz="800" baseline="0">
                <a:latin typeface="黑体" pitchFamily="49" charset="-122"/>
                <a:ea typeface="黑体" pitchFamily="49" charset="-122"/>
              </a:rPr>
              <a:t>）</a:t>
            </a:r>
            <a:endParaRPr lang="en-US" altLang="zh-CN" sz="800" baseline="0">
              <a:latin typeface="黑体" pitchFamily="49" charset="-122"/>
              <a:ea typeface="黑体" pitchFamily="49" charset="-122"/>
            </a:endParaRPr>
          </a:p>
          <a:p>
            <a:pPr>
              <a:defRPr sz="800" baseline="0">
                <a:latin typeface="黑体" pitchFamily="49" charset="-122"/>
                <a:ea typeface="黑体" pitchFamily="49" charset="-122"/>
              </a:defRPr>
            </a:pPr>
            <a:r>
              <a:rPr lang="en-US" altLang="zh-CN" sz="800" baseline="0">
                <a:latin typeface="黑体" pitchFamily="49" charset="-122"/>
                <a:ea typeface="黑体" pitchFamily="49" charset="-122"/>
              </a:rPr>
              <a:t>Fig 11: T</a:t>
            </a:r>
            <a:r>
              <a:rPr lang="en-US" altLang="zh-CN" sz="800" b="0" i="0" u="none" strike="noStrike" baseline="0"/>
              <a:t>otal Carbohydrate Content (%)</a:t>
            </a:r>
            <a:endParaRPr lang="zh-CN" sz="800" baseline="0">
              <a:latin typeface="黑体" pitchFamily="49" charset="-122"/>
              <a:ea typeface="黑体" pitchFamily="49" charset="-122"/>
            </a:endParaRPr>
          </a:p>
        </c:rich>
      </c:tx>
      <c:layout>
        <c:manualLayout>
          <c:xMode val="edge"/>
          <c:yMode val="edge"/>
          <c:x val="0.16809578292711241"/>
          <c:y val="0.87731685789938263"/>
        </c:manualLayout>
      </c:layout>
    </c:title>
    <c:plotArea>
      <c:layout>
        <c:manualLayout>
          <c:layoutTarget val="inner"/>
          <c:xMode val="edge"/>
          <c:yMode val="edge"/>
          <c:x val="7.1988407699037624E-2"/>
          <c:y val="2.8252405949256338E-2"/>
          <c:w val="0.89745603674540686"/>
          <c:h val="0.76659624298948925"/>
        </c:manualLayout>
      </c:layout>
      <c:barChart>
        <c:barDir val="col"/>
        <c:grouping val="clustered"/>
        <c:ser>
          <c:idx val="0"/>
          <c:order val="0"/>
          <c:dLbls>
            <c:txPr>
              <a:bodyPr/>
              <a:lstStyle/>
              <a:p>
                <a:pPr>
                  <a:defRPr sz="800" baseline="0"/>
                </a:pPr>
                <a:endParaRPr lang="zh-CN"/>
              </a:p>
            </c:txPr>
            <c:showVal val="1"/>
          </c:dLbls>
          <c:cat>
            <c:strRef>
              <c:f>Sheet1!$A$16:$A$24</c:f>
              <c:strCache>
                <c:ptCount val="9"/>
                <c:pt idx="0">
                  <c:v>35号</c:v>
                </c:pt>
                <c:pt idx="1">
                  <c:v>36号</c:v>
                </c:pt>
                <c:pt idx="2">
                  <c:v>37号</c:v>
                </c:pt>
                <c:pt idx="3">
                  <c:v>42号</c:v>
                </c:pt>
                <c:pt idx="4">
                  <c:v>43号</c:v>
                </c:pt>
                <c:pt idx="5">
                  <c:v>46号</c:v>
                </c:pt>
                <c:pt idx="6">
                  <c:v>48号</c:v>
                </c:pt>
                <c:pt idx="7">
                  <c:v>49号</c:v>
                </c:pt>
                <c:pt idx="8">
                  <c:v>50号</c:v>
                </c:pt>
              </c:strCache>
            </c:strRef>
          </c:cat>
          <c:val>
            <c:numRef>
              <c:f>Sheet1!$G$16:$G$24</c:f>
              <c:numCache>
                <c:formatCode>General</c:formatCode>
                <c:ptCount val="9"/>
                <c:pt idx="0">
                  <c:v>8.08</c:v>
                </c:pt>
                <c:pt idx="1">
                  <c:v>10.120000000000001</c:v>
                </c:pt>
                <c:pt idx="2">
                  <c:v>9.2299999999999986</c:v>
                </c:pt>
                <c:pt idx="3">
                  <c:v>8.629999999999999</c:v>
                </c:pt>
                <c:pt idx="4">
                  <c:v>9.51</c:v>
                </c:pt>
                <c:pt idx="5">
                  <c:v>9.620000000000001</c:v>
                </c:pt>
                <c:pt idx="6">
                  <c:v>9.34</c:v>
                </c:pt>
                <c:pt idx="7">
                  <c:v>9.2100000000000009</c:v>
                </c:pt>
                <c:pt idx="8">
                  <c:v>9.9600000000000026</c:v>
                </c:pt>
              </c:numCache>
            </c:numRef>
          </c:val>
        </c:ser>
        <c:dLbls>
          <c:showVal val="1"/>
        </c:dLbls>
        <c:axId val="287363840"/>
        <c:axId val="287365376"/>
      </c:barChart>
      <c:catAx>
        <c:axId val="287363840"/>
        <c:scaling>
          <c:orientation val="minMax"/>
        </c:scaling>
        <c:axPos val="b"/>
        <c:tickLblPos val="nextTo"/>
        <c:txPr>
          <a:bodyPr/>
          <a:lstStyle/>
          <a:p>
            <a:pPr>
              <a:defRPr sz="800" baseline="0"/>
            </a:pPr>
            <a:endParaRPr lang="zh-CN"/>
          </a:p>
        </c:txPr>
        <c:crossAx val="287365376"/>
        <c:crosses val="autoZero"/>
        <c:auto val="1"/>
        <c:lblAlgn val="ctr"/>
        <c:lblOffset val="100"/>
      </c:catAx>
      <c:valAx>
        <c:axId val="287365376"/>
        <c:scaling>
          <c:orientation val="minMax"/>
        </c:scaling>
        <c:axPos val="l"/>
        <c:numFmt formatCode="General" sourceLinked="1"/>
        <c:tickLblPos val="nextTo"/>
        <c:txPr>
          <a:bodyPr/>
          <a:lstStyle/>
          <a:p>
            <a:pPr>
              <a:defRPr sz="800" baseline="0"/>
            </a:pPr>
            <a:endParaRPr lang="zh-CN"/>
          </a:p>
        </c:txPr>
        <c:crossAx val="287363840"/>
        <c:crosses val="autoZero"/>
        <c:crossBetween val="between"/>
      </c:valAx>
    </c:plotArea>
    <c:plotVisOnly val="1"/>
    <c:dispBlanksAs val="gap"/>
  </c:chart>
  <c:spPr>
    <a:ln>
      <a:noFill/>
    </a:ln>
  </c:spPr>
  <c:txPr>
    <a:bodyPr/>
    <a:lstStyle/>
    <a:p>
      <a:pPr>
        <a:defRPr sz="900" b="0"/>
      </a:pPr>
      <a:endParaRPr lang="zh-CN"/>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style val="1"/>
  <c:chart>
    <c:title>
      <c:tx>
        <c:rich>
          <a:bodyPr/>
          <a:lstStyle/>
          <a:p>
            <a:pPr>
              <a:defRPr sz="800" baseline="0">
                <a:latin typeface="黑体" pitchFamily="49" charset="-122"/>
                <a:ea typeface="黑体" pitchFamily="49" charset="-122"/>
              </a:defRPr>
            </a:pPr>
            <a:r>
              <a:rPr lang="zh-CN" sz="800" baseline="0">
                <a:latin typeface="黑体" pitchFamily="49" charset="-122"/>
                <a:ea typeface="黑体" pitchFamily="49" charset="-122"/>
              </a:rPr>
              <a:t>图</a:t>
            </a:r>
            <a:r>
              <a:rPr lang="en-US" sz="800" baseline="0">
                <a:latin typeface="黑体" pitchFamily="49" charset="-122"/>
                <a:ea typeface="黑体" pitchFamily="49" charset="-122"/>
              </a:rPr>
              <a:t>10</a:t>
            </a:r>
            <a:r>
              <a:rPr lang="zh-CN" sz="800" baseline="0">
                <a:latin typeface="黑体" pitchFamily="49" charset="-122"/>
                <a:ea typeface="黑体" pitchFamily="49" charset="-122"/>
              </a:rPr>
              <a:t>：粗纤维和水浸出物含量（</a:t>
            </a:r>
            <a:r>
              <a:rPr lang="en-US" sz="800" baseline="0">
                <a:latin typeface="黑体" pitchFamily="49" charset="-122"/>
                <a:ea typeface="黑体" pitchFamily="49" charset="-122"/>
              </a:rPr>
              <a:t>%</a:t>
            </a:r>
            <a:r>
              <a:rPr lang="zh-CN" sz="800" baseline="0">
                <a:latin typeface="黑体" pitchFamily="49" charset="-122"/>
                <a:ea typeface="黑体" pitchFamily="49" charset="-122"/>
              </a:rPr>
              <a:t>）</a:t>
            </a:r>
            <a:endParaRPr lang="en-US" altLang="zh-CN" sz="800" baseline="0">
              <a:latin typeface="黑体" pitchFamily="49" charset="-122"/>
              <a:ea typeface="黑体" pitchFamily="49" charset="-122"/>
            </a:endParaRPr>
          </a:p>
          <a:p>
            <a:pPr>
              <a:defRPr sz="800" baseline="0">
                <a:latin typeface="黑体" pitchFamily="49" charset="-122"/>
                <a:ea typeface="黑体" pitchFamily="49" charset="-122"/>
              </a:defRPr>
            </a:pPr>
            <a:r>
              <a:rPr lang="en-US" altLang="zh-CN" sz="800" baseline="0">
                <a:latin typeface="黑体" pitchFamily="49" charset="-122"/>
                <a:ea typeface="黑体" pitchFamily="49" charset="-122"/>
              </a:rPr>
              <a:t>Fig 10:Crude Fiber and W</a:t>
            </a:r>
            <a:r>
              <a:rPr lang="en-US" altLang="zh-CN" sz="800" b="0" i="0" u="none" strike="noStrike" baseline="0"/>
              <a:t>ater Extract Content (%)</a:t>
            </a:r>
            <a:endParaRPr lang="zh-CN" sz="800" baseline="0">
              <a:latin typeface="黑体" pitchFamily="49" charset="-122"/>
              <a:ea typeface="黑体" pitchFamily="49" charset="-122"/>
            </a:endParaRPr>
          </a:p>
        </c:rich>
      </c:tx>
      <c:layout>
        <c:manualLayout>
          <c:xMode val="edge"/>
          <c:yMode val="edge"/>
          <c:x val="0.16331632979819091"/>
          <c:y val="0.84907325684024715"/>
        </c:manualLayout>
      </c:layout>
    </c:title>
    <c:plotArea>
      <c:layout>
        <c:manualLayout>
          <c:layoutTarget val="inner"/>
          <c:xMode val="edge"/>
          <c:yMode val="edge"/>
          <c:x val="7.1988407699037624E-2"/>
          <c:y val="2.8252405949256338E-2"/>
          <c:w val="0.89745603674540686"/>
          <c:h val="0.67426941226345682"/>
        </c:manualLayout>
      </c:layout>
      <c:barChart>
        <c:barDir val="col"/>
        <c:grouping val="clustered"/>
        <c:ser>
          <c:idx val="0"/>
          <c:order val="0"/>
          <c:tx>
            <c:strRef>
              <c:f>Sheet1!$D$15</c:f>
              <c:strCache>
                <c:ptCount val="1"/>
                <c:pt idx="0">
                  <c:v>粗纤维</c:v>
                </c:pt>
              </c:strCache>
            </c:strRef>
          </c:tx>
          <c:dLbls>
            <c:txPr>
              <a:bodyPr/>
              <a:lstStyle/>
              <a:p>
                <a:pPr>
                  <a:defRPr sz="800" baseline="0"/>
                </a:pPr>
                <a:endParaRPr lang="zh-CN"/>
              </a:p>
            </c:txPr>
            <c:showVal val="1"/>
          </c:dLbls>
          <c:cat>
            <c:strRef>
              <c:f>Sheet1!$A$16:$A$24</c:f>
              <c:strCache>
                <c:ptCount val="9"/>
                <c:pt idx="0">
                  <c:v>35号</c:v>
                </c:pt>
                <c:pt idx="1">
                  <c:v>36号</c:v>
                </c:pt>
                <c:pt idx="2">
                  <c:v>37号</c:v>
                </c:pt>
                <c:pt idx="3">
                  <c:v>42号</c:v>
                </c:pt>
                <c:pt idx="4">
                  <c:v>43号</c:v>
                </c:pt>
                <c:pt idx="5">
                  <c:v>46号</c:v>
                </c:pt>
                <c:pt idx="6">
                  <c:v>48号</c:v>
                </c:pt>
                <c:pt idx="7">
                  <c:v>49号</c:v>
                </c:pt>
                <c:pt idx="8">
                  <c:v>50号</c:v>
                </c:pt>
              </c:strCache>
            </c:strRef>
          </c:cat>
          <c:val>
            <c:numRef>
              <c:f>Sheet1!$D$16:$D$24</c:f>
              <c:numCache>
                <c:formatCode>General</c:formatCode>
                <c:ptCount val="9"/>
                <c:pt idx="0">
                  <c:v>27.130000000000031</c:v>
                </c:pt>
                <c:pt idx="1">
                  <c:v>27.38</c:v>
                </c:pt>
                <c:pt idx="2">
                  <c:v>25.75</c:v>
                </c:pt>
                <c:pt idx="3">
                  <c:v>23.830000000000005</c:v>
                </c:pt>
                <c:pt idx="4">
                  <c:v>25.810000000000031</c:v>
                </c:pt>
                <c:pt idx="5">
                  <c:v>28.7</c:v>
                </c:pt>
                <c:pt idx="6">
                  <c:v>27.17</c:v>
                </c:pt>
                <c:pt idx="7">
                  <c:v>25.630000000000031</c:v>
                </c:pt>
                <c:pt idx="8">
                  <c:v>23.279999999999987</c:v>
                </c:pt>
              </c:numCache>
            </c:numRef>
          </c:val>
        </c:ser>
        <c:ser>
          <c:idx val="1"/>
          <c:order val="1"/>
          <c:tx>
            <c:strRef>
              <c:f>Sheet1!$E$15</c:f>
              <c:strCache>
                <c:ptCount val="1"/>
                <c:pt idx="0">
                  <c:v>水浸出物</c:v>
                </c:pt>
              </c:strCache>
            </c:strRef>
          </c:tx>
          <c:dLbls>
            <c:txPr>
              <a:bodyPr/>
              <a:lstStyle/>
              <a:p>
                <a:pPr>
                  <a:defRPr sz="800" baseline="0"/>
                </a:pPr>
                <a:endParaRPr lang="zh-CN"/>
              </a:p>
            </c:txPr>
            <c:showVal val="1"/>
          </c:dLbls>
          <c:cat>
            <c:strRef>
              <c:f>Sheet1!$A$16:$A$24</c:f>
              <c:strCache>
                <c:ptCount val="9"/>
                <c:pt idx="0">
                  <c:v>35号</c:v>
                </c:pt>
                <c:pt idx="1">
                  <c:v>36号</c:v>
                </c:pt>
                <c:pt idx="2">
                  <c:v>37号</c:v>
                </c:pt>
                <c:pt idx="3">
                  <c:v>42号</c:v>
                </c:pt>
                <c:pt idx="4">
                  <c:v>43号</c:v>
                </c:pt>
                <c:pt idx="5">
                  <c:v>46号</c:v>
                </c:pt>
                <c:pt idx="6">
                  <c:v>48号</c:v>
                </c:pt>
                <c:pt idx="7">
                  <c:v>49号</c:v>
                </c:pt>
                <c:pt idx="8">
                  <c:v>50号</c:v>
                </c:pt>
              </c:strCache>
            </c:strRef>
          </c:cat>
          <c:val>
            <c:numRef>
              <c:f>Sheet1!$E$16:$E$24</c:f>
              <c:numCache>
                <c:formatCode>General</c:formatCode>
                <c:ptCount val="9"/>
                <c:pt idx="0">
                  <c:v>33.480000000000004</c:v>
                </c:pt>
                <c:pt idx="1">
                  <c:v>34.690000000000012</c:v>
                </c:pt>
                <c:pt idx="2">
                  <c:v>34.25</c:v>
                </c:pt>
                <c:pt idx="3">
                  <c:v>36.270000000000003</c:v>
                </c:pt>
                <c:pt idx="4">
                  <c:v>37.15</c:v>
                </c:pt>
                <c:pt idx="5">
                  <c:v>34.339999999999996</c:v>
                </c:pt>
                <c:pt idx="6">
                  <c:v>35.14</c:v>
                </c:pt>
                <c:pt idx="7">
                  <c:v>34.53</c:v>
                </c:pt>
                <c:pt idx="8">
                  <c:v>36.71</c:v>
                </c:pt>
              </c:numCache>
            </c:numRef>
          </c:val>
        </c:ser>
        <c:dLbls>
          <c:showVal val="1"/>
        </c:dLbls>
        <c:axId val="287386624"/>
        <c:axId val="287404800"/>
      </c:barChart>
      <c:catAx>
        <c:axId val="287386624"/>
        <c:scaling>
          <c:orientation val="minMax"/>
        </c:scaling>
        <c:axPos val="b"/>
        <c:tickLblPos val="nextTo"/>
        <c:txPr>
          <a:bodyPr/>
          <a:lstStyle/>
          <a:p>
            <a:pPr>
              <a:defRPr sz="800" baseline="0"/>
            </a:pPr>
            <a:endParaRPr lang="zh-CN"/>
          </a:p>
        </c:txPr>
        <c:crossAx val="287404800"/>
        <c:crosses val="autoZero"/>
        <c:auto val="1"/>
        <c:lblAlgn val="ctr"/>
        <c:lblOffset val="100"/>
      </c:catAx>
      <c:valAx>
        <c:axId val="287404800"/>
        <c:scaling>
          <c:orientation val="minMax"/>
        </c:scaling>
        <c:axPos val="l"/>
        <c:numFmt formatCode="General" sourceLinked="1"/>
        <c:tickLblPos val="nextTo"/>
        <c:txPr>
          <a:bodyPr/>
          <a:lstStyle/>
          <a:p>
            <a:pPr>
              <a:defRPr sz="800" baseline="0"/>
            </a:pPr>
            <a:endParaRPr lang="zh-CN"/>
          </a:p>
        </c:txPr>
        <c:crossAx val="287386624"/>
        <c:crosses val="autoZero"/>
        <c:crossBetween val="between"/>
      </c:valAx>
    </c:plotArea>
    <c:legend>
      <c:legendPos val="b"/>
      <c:layout>
        <c:manualLayout>
          <c:xMode val="edge"/>
          <c:yMode val="edge"/>
          <c:x val="0.21010484263219656"/>
          <c:y val="0.77947786866448165"/>
          <c:w val="0.59241915646201859"/>
          <c:h val="7.9740625000000134E-2"/>
        </c:manualLayout>
      </c:layout>
      <c:txPr>
        <a:bodyPr/>
        <a:lstStyle/>
        <a:p>
          <a:pPr>
            <a:defRPr sz="800" baseline="0"/>
          </a:pPr>
          <a:endParaRPr lang="zh-CN"/>
        </a:p>
      </c:txPr>
    </c:legend>
    <c:plotVisOnly val="1"/>
    <c:dispBlanksAs val="gap"/>
  </c:chart>
  <c:spPr>
    <a:ln>
      <a:noFill/>
    </a:ln>
  </c:spPr>
  <c:txPr>
    <a:bodyPr/>
    <a:lstStyle/>
    <a:p>
      <a:pPr>
        <a:defRPr sz="900" b="0"/>
      </a:pPr>
      <a:endParaRPr lang="zh-CN"/>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zh-CN"/>
  <c:style val="1"/>
  <c:chart>
    <c:title>
      <c:tx>
        <c:rich>
          <a:bodyPr/>
          <a:lstStyle/>
          <a:p>
            <a:pPr>
              <a:defRPr sz="800" baseline="0">
                <a:latin typeface="黑体" pitchFamily="49" charset="-122"/>
                <a:ea typeface="黑体" pitchFamily="49" charset="-122"/>
              </a:defRPr>
            </a:pPr>
            <a:r>
              <a:rPr lang="zh-CN" sz="800" baseline="0">
                <a:latin typeface="黑体" pitchFamily="49" charset="-122"/>
                <a:ea typeface="黑体" pitchFamily="49" charset="-122"/>
              </a:rPr>
              <a:t>图</a:t>
            </a:r>
            <a:r>
              <a:rPr lang="en-US" sz="800" baseline="0">
                <a:latin typeface="黑体" pitchFamily="49" charset="-122"/>
                <a:ea typeface="黑体" pitchFamily="49" charset="-122"/>
              </a:rPr>
              <a:t>12</a:t>
            </a:r>
            <a:r>
              <a:rPr lang="zh-CN" sz="800" baseline="0">
                <a:latin typeface="黑体" pitchFamily="49" charset="-122"/>
                <a:ea typeface="黑体" pitchFamily="49" charset="-122"/>
              </a:rPr>
              <a:t>：咖啡因含量（</a:t>
            </a:r>
            <a:r>
              <a:rPr lang="en-US" sz="800" baseline="0">
                <a:latin typeface="黑体" pitchFamily="49" charset="-122"/>
                <a:ea typeface="黑体" pitchFamily="49" charset="-122"/>
              </a:rPr>
              <a:t>%</a:t>
            </a:r>
            <a:r>
              <a:rPr lang="zh-CN" sz="800" baseline="0">
                <a:latin typeface="黑体" pitchFamily="49" charset="-122"/>
                <a:ea typeface="黑体" pitchFamily="49" charset="-122"/>
              </a:rPr>
              <a:t>）</a:t>
            </a:r>
            <a:endParaRPr lang="en-US" altLang="zh-CN" sz="800" baseline="0">
              <a:latin typeface="黑体" pitchFamily="49" charset="-122"/>
              <a:ea typeface="黑体" pitchFamily="49" charset="-122"/>
            </a:endParaRPr>
          </a:p>
          <a:p>
            <a:pPr>
              <a:defRPr sz="800" baseline="0">
                <a:latin typeface="黑体" pitchFamily="49" charset="-122"/>
                <a:ea typeface="黑体" pitchFamily="49" charset="-122"/>
              </a:defRPr>
            </a:pPr>
            <a:r>
              <a:rPr lang="en-US" altLang="zh-CN" sz="800" baseline="0">
                <a:latin typeface="黑体" pitchFamily="49" charset="-122"/>
                <a:ea typeface="黑体" pitchFamily="49" charset="-122"/>
              </a:rPr>
              <a:t>Fig 12:Caffeine Content </a:t>
            </a:r>
            <a:r>
              <a:rPr lang="en-US" altLang="zh-CN" sz="800" b="0" i="0" u="none" strike="noStrike" baseline="0"/>
              <a:t>(%)</a:t>
            </a:r>
            <a:r>
              <a:rPr lang="en-US" altLang="zh-CN" sz="800" baseline="0">
                <a:latin typeface="黑体" pitchFamily="49" charset="-122"/>
                <a:ea typeface="黑体" pitchFamily="49" charset="-122"/>
              </a:rPr>
              <a:t>  </a:t>
            </a:r>
          </a:p>
        </c:rich>
      </c:tx>
      <c:layout>
        <c:manualLayout>
          <c:xMode val="edge"/>
          <c:yMode val="edge"/>
          <c:x val="0.27828981782028839"/>
          <c:y val="0.87290379523389661"/>
        </c:manualLayout>
      </c:layout>
    </c:title>
    <c:plotArea>
      <c:layout>
        <c:manualLayout>
          <c:layoutTarget val="inner"/>
          <c:xMode val="edge"/>
          <c:yMode val="edge"/>
          <c:x val="0.11659687500000022"/>
          <c:y val="2.6910416666666676E-2"/>
          <c:w val="0.83930590277777772"/>
          <c:h val="0.75898701100138621"/>
        </c:manualLayout>
      </c:layout>
      <c:barChart>
        <c:barDir val="col"/>
        <c:grouping val="clustered"/>
        <c:ser>
          <c:idx val="0"/>
          <c:order val="0"/>
          <c:dLbls>
            <c:txPr>
              <a:bodyPr/>
              <a:lstStyle/>
              <a:p>
                <a:pPr>
                  <a:defRPr sz="800" baseline="0">
                    <a:latin typeface="Times New Roman" pitchFamily="18" charset="0"/>
                    <a:cs typeface="Times New Roman" pitchFamily="18" charset="0"/>
                  </a:defRPr>
                </a:pPr>
                <a:endParaRPr lang="zh-CN"/>
              </a:p>
            </c:txPr>
            <c:showVal val="1"/>
          </c:dLbls>
          <c:cat>
            <c:strRef>
              <c:f>Sheet1!$A$16:$A$24</c:f>
              <c:strCache>
                <c:ptCount val="9"/>
                <c:pt idx="0">
                  <c:v>35号</c:v>
                </c:pt>
                <c:pt idx="1">
                  <c:v>36号</c:v>
                </c:pt>
                <c:pt idx="2">
                  <c:v>37号</c:v>
                </c:pt>
                <c:pt idx="3">
                  <c:v>42号</c:v>
                </c:pt>
                <c:pt idx="4">
                  <c:v>43号</c:v>
                </c:pt>
                <c:pt idx="5">
                  <c:v>46号</c:v>
                </c:pt>
                <c:pt idx="6">
                  <c:v>48号</c:v>
                </c:pt>
                <c:pt idx="7">
                  <c:v>49号</c:v>
                </c:pt>
                <c:pt idx="8">
                  <c:v>50号</c:v>
                </c:pt>
              </c:strCache>
            </c:strRef>
          </c:cat>
          <c:val>
            <c:numRef>
              <c:f>Sheet1!$F$16:$F$24</c:f>
              <c:numCache>
                <c:formatCode>General</c:formatCode>
                <c:ptCount val="9"/>
                <c:pt idx="0">
                  <c:v>1.278</c:v>
                </c:pt>
                <c:pt idx="1">
                  <c:v>1.069</c:v>
                </c:pt>
                <c:pt idx="2">
                  <c:v>1.048</c:v>
                </c:pt>
                <c:pt idx="3">
                  <c:v>1.07</c:v>
                </c:pt>
                <c:pt idx="4">
                  <c:v>1.159</c:v>
                </c:pt>
                <c:pt idx="5">
                  <c:v>1.071</c:v>
                </c:pt>
                <c:pt idx="6">
                  <c:v>1.0820000000000001</c:v>
                </c:pt>
                <c:pt idx="7">
                  <c:v>1.173</c:v>
                </c:pt>
                <c:pt idx="8">
                  <c:v>1.0920000000000001</c:v>
                </c:pt>
              </c:numCache>
            </c:numRef>
          </c:val>
        </c:ser>
        <c:dLbls>
          <c:showVal val="1"/>
        </c:dLbls>
        <c:axId val="287429760"/>
        <c:axId val="287431296"/>
      </c:barChart>
      <c:catAx>
        <c:axId val="287429760"/>
        <c:scaling>
          <c:orientation val="minMax"/>
        </c:scaling>
        <c:axPos val="b"/>
        <c:tickLblPos val="nextTo"/>
        <c:txPr>
          <a:bodyPr/>
          <a:lstStyle/>
          <a:p>
            <a:pPr>
              <a:defRPr sz="800" baseline="0">
                <a:latin typeface="Times New Roman" pitchFamily="18" charset="0"/>
              </a:defRPr>
            </a:pPr>
            <a:endParaRPr lang="zh-CN"/>
          </a:p>
        </c:txPr>
        <c:crossAx val="287431296"/>
        <c:crosses val="autoZero"/>
        <c:auto val="1"/>
        <c:lblAlgn val="ctr"/>
        <c:lblOffset val="100"/>
      </c:catAx>
      <c:valAx>
        <c:axId val="287431296"/>
        <c:scaling>
          <c:orientation val="minMax"/>
        </c:scaling>
        <c:axPos val="l"/>
        <c:numFmt formatCode="General" sourceLinked="1"/>
        <c:tickLblPos val="nextTo"/>
        <c:txPr>
          <a:bodyPr/>
          <a:lstStyle/>
          <a:p>
            <a:pPr>
              <a:defRPr sz="800" baseline="0">
                <a:latin typeface="Times New Roman" pitchFamily="18" charset="0"/>
                <a:cs typeface="Times New Roman" pitchFamily="18" charset="0"/>
              </a:defRPr>
            </a:pPr>
            <a:endParaRPr lang="zh-CN"/>
          </a:p>
        </c:txPr>
        <c:crossAx val="287429760"/>
        <c:crosses val="autoZero"/>
        <c:crossBetween val="between"/>
      </c:valAx>
    </c:plotArea>
    <c:plotVisOnly val="1"/>
    <c:dispBlanksAs val="gap"/>
  </c:chart>
  <c:spPr>
    <a:ln>
      <a:noFill/>
    </a:ln>
  </c:spPr>
  <c:txPr>
    <a:bodyPr/>
    <a:lstStyle/>
    <a:p>
      <a:pPr>
        <a:defRPr sz="900" b="0" baseline="0">
          <a:latin typeface="宋体" pitchFamily="2" charset="-122"/>
          <a:ea typeface="宋体" pitchFamily="2" charset="-122"/>
        </a:defRPr>
      </a:pPr>
      <a:endParaRPr lang="zh-CN"/>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zh-CN"/>
  <c:style val="1"/>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黑体" pitchFamily="49" charset="-122"/>
                <a:ea typeface="黑体" pitchFamily="49" charset="-122"/>
                <a:cs typeface="+mn-cs"/>
              </a:defRPr>
            </a:pPr>
            <a:r>
              <a:rPr lang="zh-CN" sz="800" baseline="0">
                <a:latin typeface="黑体" pitchFamily="49" charset="-122"/>
                <a:ea typeface="黑体" pitchFamily="49" charset="-122"/>
              </a:rPr>
              <a:t>图</a:t>
            </a:r>
            <a:r>
              <a:rPr lang="en-US" sz="800" baseline="0">
                <a:latin typeface="黑体" pitchFamily="49" charset="-122"/>
                <a:ea typeface="黑体" pitchFamily="49" charset="-122"/>
              </a:rPr>
              <a:t>13</a:t>
            </a:r>
            <a:r>
              <a:rPr lang="zh-CN" sz="800" baseline="0">
                <a:latin typeface="黑体" pitchFamily="49" charset="-122"/>
                <a:ea typeface="黑体" pitchFamily="49" charset="-122"/>
              </a:rPr>
              <a:t>：杯测总分</a:t>
            </a:r>
            <a:endParaRPr lang="en-US" altLang="zh-CN" sz="800" baseline="0">
              <a:latin typeface="黑体" pitchFamily="49" charset="-122"/>
              <a:ea typeface="黑体" pitchFamily="49" charset="-122"/>
            </a:endParaRPr>
          </a:p>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solidFill>
                <a:latin typeface="黑体" pitchFamily="49" charset="-122"/>
                <a:ea typeface="黑体" pitchFamily="49" charset="-122"/>
                <a:cs typeface="+mn-cs"/>
              </a:defRPr>
            </a:pPr>
            <a:r>
              <a:rPr lang="en-US" altLang="zh-CN" sz="800" baseline="0">
                <a:latin typeface="黑体" pitchFamily="49" charset="-122"/>
                <a:ea typeface="黑体" pitchFamily="49" charset="-122"/>
              </a:rPr>
              <a:t>Fig 13:T</a:t>
            </a:r>
            <a:r>
              <a:rPr lang="en-US" altLang="zh-CN" sz="800" b="0" i="0" u="none" strike="noStrike"/>
              <a:t>otal Scores</a:t>
            </a:r>
            <a:r>
              <a:rPr lang="en-US" altLang="zh-CN" sz="800" b="0" i="0" u="none" strike="noStrike" baseline="0">
                <a:latin typeface="黑体" pitchFamily="49" charset="-122"/>
                <a:ea typeface="黑体" pitchFamily="49" charset="-122"/>
              </a:rPr>
              <a:t> of Cupping</a:t>
            </a:r>
            <a:endParaRPr lang="en-US" altLang="zh-CN" sz="800" b="0" i="0"/>
          </a:p>
        </c:rich>
      </c:tx>
      <c:layout>
        <c:manualLayout>
          <c:xMode val="edge"/>
          <c:yMode val="edge"/>
          <c:x val="0.2365881806587557"/>
          <c:y val="0.88172992056487776"/>
        </c:manualLayout>
      </c:layout>
    </c:title>
    <c:plotArea>
      <c:layout>
        <c:manualLayout>
          <c:layoutTarget val="inner"/>
          <c:xMode val="edge"/>
          <c:yMode val="edge"/>
          <c:x val="0.10203052113528772"/>
          <c:y val="2.2801497399335992E-2"/>
          <c:w val="0.84950065313217682"/>
          <c:h val="0.76814394228965299"/>
        </c:manualLayout>
      </c:layout>
      <c:barChart>
        <c:barDir val="col"/>
        <c:grouping val="clustered"/>
        <c:ser>
          <c:idx val="0"/>
          <c:order val="0"/>
          <c:dLbls>
            <c:txPr>
              <a:bodyPr/>
              <a:lstStyle/>
              <a:p>
                <a:pPr>
                  <a:defRPr sz="800" baseline="0"/>
                </a:pPr>
                <a:endParaRPr lang="zh-CN"/>
              </a:p>
            </c:txPr>
            <c:showVal val="1"/>
          </c:dLbls>
          <c:cat>
            <c:strRef>
              <c:f>Sheet1!$A$30:$A$38</c:f>
              <c:strCache>
                <c:ptCount val="9"/>
                <c:pt idx="0">
                  <c:v>35号</c:v>
                </c:pt>
                <c:pt idx="1">
                  <c:v>36号</c:v>
                </c:pt>
                <c:pt idx="2">
                  <c:v>37号</c:v>
                </c:pt>
                <c:pt idx="3">
                  <c:v>42号</c:v>
                </c:pt>
                <c:pt idx="4">
                  <c:v>43号</c:v>
                </c:pt>
                <c:pt idx="5">
                  <c:v>46号</c:v>
                </c:pt>
                <c:pt idx="6">
                  <c:v>48号</c:v>
                </c:pt>
                <c:pt idx="7">
                  <c:v>49号</c:v>
                </c:pt>
                <c:pt idx="8">
                  <c:v>50号</c:v>
                </c:pt>
              </c:strCache>
            </c:strRef>
          </c:cat>
          <c:val>
            <c:numRef>
              <c:f>Sheet1!$I$30:$I$38</c:f>
              <c:numCache>
                <c:formatCode>General</c:formatCode>
                <c:ptCount val="9"/>
                <c:pt idx="0">
                  <c:v>78.5</c:v>
                </c:pt>
                <c:pt idx="1">
                  <c:v>74.5</c:v>
                </c:pt>
                <c:pt idx="2">
                  <c:v>78</c:v>
                </c:pt>
                <c:pt idx="3">
                  <c:v>76</c:v>
                </c:pt>
                <c:pt idx="4">
                  <c:v>76.5</c:v>
                </c:pt>
                <c:pt idx="5">
                  <c:v>78</c:v>
                </c:pt>
                <c:pt idx="6">
                  <c:v>77</c:v>
                </c:pt>
                <c:pt idx="7">
                  <c:v>78.5</c:v>
                </c:pt>
                <c:pt idx="8">
                  <c:v>78.5</c:v>
                </c:pt>
              </c:numCache>
            </c:numRef>
          </c:val>
        </c:ser>
        <c:dLbls>
          <c:showVal val="1"/>
        </c:dLbls>
        <c:axId val="287123712"/>
        <c:axId val="287137792"/>
      </c:barChart>
      <c:catAx>
        <c:axId val="287123712"/>
        <c:scaling>
          <c:orientation val="minMax"/>
        </c:scaling>
        <c:axPos val="b"/>
        <c:tickLblPos val="nextTo"/>
        <c:txPr>
          <a:bodyPr/>
          <a:lstStyle/>
          <a:p>
            <a:pPr>
              <a:defRPr sz="800" baseline="0"/>
            </a:pPr>
            <a:endParaRPr lang="zh-CN"/>
          </a:p>
        </c:txPr>
        <c:crossAx val="287137792"/>
        <c:crosses val="autoZero"/>
        <c:auto val="1"/>
        <c:lblAlgn val="ctr"/>
        <c:lblOffset val="100"/>
      </c:catAx>
      <c:valAx>
        <c:axId val="287137792"/>
        <c:scaling>
          <c:orientation val="minMax"/>
        </c:scaling>
        <c:axPos val="l"/>
        <c:numFmt formatCode="General" sourceLinked="1"/>
        <c:tickLblPos val="nextTo"/>
        <c:txPr>
          <a:bodyPr/>
          <a:lstStyle/>
          <a:p>
            <a:pPr>
              <a:defRPr sz="800" baseline="0"/>
            </a:pPr>
            <a:endParaRPr lang="zh-CN"/>
          </a:p>
        </c:txPr>
        <c:crossAx val="287123712"/>
        <c:crosses val="autoZero"/>
        <c:crossBetween val="between"/>
      </c:valAx>
    </c:plotArea>
    <c:plotVisOnly val="1"/>
    <c:dispBlanksAs val="gap"/>
  </c:chart>
  <c:spPr>
    <a:ln>
      <a:noFill/>
    </a:ln>
  </c:spPr>
  <c:txPr>
    <a:bodyPr/>
    <a:lstStyle/>
    <a:p>
      <a:pPr>
        <a:defRPr sz="900" b="0" baseline="0">
          <a:latin typeface="Times New Roman" pitchFamily="18" charset="0"/>
          <a:ea typeface="宋体" pitchFamily="2"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6029353950989444"/>
          <c:y val="0.19950255577536399"/>
          <c:w val="0.81087668719695949"/>
          <c:h val="0.58368456832087001"/>
        </c:manualLayout>
      </c:layout>
      <c:lineChart>
        <c:grouping val="standard"/>
        <c:ser>
          <c:idx val="0"/>
          <c:order val="0"/>
          <c:tx>
            <c:strRef>
              <c:f>[01.xlsx]Sheet1!$D$24</c:f>
              <c:strCache>
                <c:ptCount val="1"/>
                <c:pt idx="0">
                  <c:v>套种圆叶决明
Intercropping C.rotundifolia ‘minyin 2’</c:v>
                </c:pt>
              </c:strCache>
            </c:strRef>
          </c:tx>
          <c:spPr>
            <a:ln w="28575" cap="rnd" cmpd="sng">
              <a:solidFill>
                <a:srgbClr val="000000"/>
              </a:solidFill>
              <a:prstDash val="sysDot"/>
              <a:round/>
            </a:ln>
            <a:effectLst/>
          </c:spPr>
          <c:marker>
            <c:symbol val="none"/>
          </c:marker>
          <c:cat>
            <c:strRef>
              <c:f>[01.xlsx]Sheet1!$E$23:$J$23</c:f>
              <c:strCache>
                <c:ptCount val="6"/>
                <c:pt idx="0">
                  <c:v>8﹕00</c:v>
                </c:pt>
                <c:pt idx="1">
                  <c:v>10:00</c:v>
                </c:pt>
                <c:pt idx="2">
                  <c:v>12﹕00</c:v>
                </c:pt>
                <c:pt idx="3">
                  <c:v>14﹕00</c:v>
                </c:pt>
                <c:pt idx="4">
                  <c:v>16﹕00</c:v>
                </c:pt>
                <c:pt idx="5">
                  <c:v>18﹕00</c:v>
                </c:pt>
              </c:strCache>
            </c:strRef>
          </c:cat>
          <c:val>
            <c:numRef>
              <c:f>[01.xlsx]Sheet1!$E$24:$J$24</c:f>
              <c:numCache>
                <c:formatCode>General</c:formatCode>
                <c:ptCount val="6"/>
                <c:pt idx="0">
                  <c:v>17.600000000000001</c:v>
                </c:pt>
                <c:pt idx="1">
                  <c:v>22.7</c:v>
                </c:pt>
                <c:pt idx="2">
                  <c:v>24.5</c:v>
                </c:pt>
                <c:pt idx="3">
                  <c:v>28.7</c:v>
                </c:pt>
                <c:pt idx="4">
                  <c:v>27.2</c:v>
                </c:pt>
                <c:pt idx="5">
                  <c:v>21.6</c:v>
                </c:pt>
              </c:numCache>
            </c:numRef>
          </c:val>
        </c:ser>
        <c:ser>
          <c:idx val="1"/>
          <c:order val="1"/>
          <c:tx>
            <c:strRef>
              <c:f>[01.xlsx]Sheet1!$D$25</c:f>
              <c:strCache>
                <c:ptCount val="1"/>
                <c:pt idx="0">
                  <c:v>清耕茶园
Clearing tillage</c:v>
                </c:pt>
              </c:strCache>
            </c:strRef>
          </c:tx>
          <c:spPr>
            <a:ln w="12700" cap="rnd" cmpd="sng">
              <a:solidFill>
                <a:srgbClr val="000000"/>
              </a:solidFill>
              <a:prstDash val="solid"/>
              <a:round/>
            </a:ln>
            <a:effectLst/>
          </c:spPr>
          <c:marker>
            <c:symbol val="none"/>
          </c:marker>
          <c:cat>
            <c:strRef>
              <c:f>[01.xlsx]Sheet1!$E$23:$J$23</c:f>
              <c:strCache>
                <c:ptCount val="6"/>
                <c:pt idx="0">
                  <c:v>8﹕00</c:v>
                </c:pt>
                <c:pt idx="1">
                  <c:v>10:00</c:v>
                </c:pt>
                <c:pt idx="2">
                  <c:v>12﹕00</c:v>
                </c:pt>
                <c:pt idx="3">
                  <c:v>14﹕00</c:v>
                </c:pt>
                <c:pt idx="4">
                  <c:v>16﹕00</c:v>
                </c:pt>
                <c:pt idx="5">
                  <c:v>18﹕00</c:v>
                </c:pt>
              </c:strCache>
            </c:strRef>
          </c:cat>
          <c:val>
            <c:numRef>
              <c:f>[01.xlsx]Sheet1!$E$25:$J$25</c:f>
              <c:numCache>
                <c:formatCode>General</c:formatCode>
                <c:ptCount val="6"/>
                <c:pt idx="0">
                  <c:v>17.5</c:v>
                </c:pt>
                <c:pt idx="1">
                  <c:v>23</c:v>
                </c:pt>
                <c:pt idx="2">
                  <c:v>27.3</c:v>
                </c:pt>
                <c:pt idx="3">
                  <c:v>31.7</c:v>
                </c:pt>
                <c:pt idx="4">
                  <c:v>29.7</c:v>
                </c:pt>
                <c:pt idx="5">
                  <c:v>21.5</c:v>
                </c:pt>
              </c:numCache>
            </c:numRef>
          </c:val>
        </c:ser>
        <c:marker val="1"/>
        <c:axId val="279414656"/>
        <c:axId val="279427712"/>
      </c:lineChart>
      <c:catAx>
        <c:axId val="279414656"/>
        <c:scaling>
          <c:orientation val="minMax"/>
        </c:scaling>
        <c:axPos val="b"/>
        <c:title>
          <c:tx>
            <c:rich>
              <a:bodyPr rot="0" spcFirstLastPara="0" vertOverflow="ellipsis" vert="horz" wrap="square" anchor="ctr" anchorCtr="1"/>
              <a:lstStyle/>
              <a:p>
                <a:pPr defTabSz="914400">
                  <a:defRPr lang="zh-CN" sz="800" b="0" i="0" u="none" strike="noStrike" kern="1200" baseline="0">
                    <a:solidFill>
                      <a:srgbClr val="000000"/>
                    </a:solidFill>
                    <a:latin typeface="+mn-lt"/>
                    <a:ea typeface="+mn-ea"/>
                    <a:cs typeface="+mn-cs"/>
                  </a:defRPr>
                </a:pPr>
                <a:r>
                  <a:rPr lang="zh-CN" altLang="en-US" sz="800">
                    <a:solidFill>
                      <a:srgbClr val="000000"/>
                    </a:solidFill>
                  </a:rPr>
                  <a:t>时间</a:t>
                </a:r>
                <a:r>
                  <a:rPr lang="en-US" altLang="zh-CN" sz="800">
                    <a:solidFill>
                      <a:srgbClr val="000000"/>
                    </a:solidFill>
                  </a:rPr>
                  <a:t>time </a:t>
                </a:r>
              </a:p>
            </c:rich>
          </c:tx>
          <c:spPr>
            <a:noFill/>
            <a:ln>
              <a:noFill/>
            </a:ln>
            <a:effectLst/>
          </c:spPr>
        </c:title>
        <c:majorTickMark val="in"/>
        <c:tickLblPos val="nextTo"/>
        <c:spPr>
          <a:noFill/>
          <a:ln w="9525" cap="flat" cmpd="sng" algn="ctr">
            <a:solidFill>
              <a:srgbClr val="000000"/>
            </a:solidFill>
            <a:round/>
          </a:ln>
          <a:effectLst/>
        </c:spPr>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279427712"/>
        <c:crosses val="autoZero"/>
        <c:auto val="1"/>
        <c:lblAlgn val="ctr"/>
        <c:lblOffset val="100"/>
      </c:catAx>
      <c:valAx>
        <c:axId val="279427712"/>
        <c:scaling>
          <c:orientation val="minMax"/>
        </c:scaling>
        <c:axPos val="l"/>
        <c:majorGridlines>
          <c:spPr>
            <a:ln w="9525" cap="flat" cmpd="sng" algn="ctr">
              <a:no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rgbClr val="000000"/>
                    </a:solidFill>
                    <a:latin typeface="+mn-lt"/>
                    <a:ea typeface="+mn-ea"/>
                    <a:cs typeface="+mn-cs"/>
                  </a:defRPr>
                </a:pPr>
                <a:r>
                  <a:rPr lang="zh-CN" altLang="en-US" sz="800">
                    <a:solidFill>
                      <a:srgbClr val="000000"/>
                    </a:solidFill>
                  </a:rPr>
                  <a:t>空气温度</a:t>
                </a:r>
                <a:r>
                  <a:rPr lang="en-US" sz="800">
                    <a:solidFill>
                      <a:srgbClr val="000000"/>
                    </a:solidFill>
                  </a:rPr>
                  <a:t>Air temperature℃ </a:t>
                </a:r>
              </a:p>
            </c:rich>
          </c:tx>
          <c:layout>
            <c:manualLayout>
              <c:xMode val="edge"/>
              <c:yMode val="edge"/>
              <c:x val="7.5874721530598904E-2"/>
              <c:y val="0.16443616780430767"/>
            </c:manualLayout>
          </c:layout>
          <c:spPr>
            <a:noFill/>
            <a:ln>
              <a:noFill/>
            </a:ln>
            <a:effectLst/>
          </c:spPr>
        </c:title>
        <c:numFmt formatCode="General" sourceLinked="1"/>
        <c:majorTickMark val="in"/>
        <c:tickLblPos val="nextTo"/>
        <c:spPr>
          <a:noFill/>
          <a:ln>
            <a:solidFill>
              <a:srgbClr val="000000"/>
            </a:solidFill>
          </a:ln>
          <a:effectLst/>
        </c:spPr>
        <c:txPr>
          <a:bodyPr rot="-6000000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crossAx val="27941465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legendEntry>
      <c:layout>
        <c:manualLayout>
          <c:xMode val="edge"/>
          <c:yMode val="edge"/>
          <c:x val="0.51500458655484205"/>
          <c:y val="1.8581463856786801E-2"/>
          <c:w val="0.48106408072336498"/>
          <c:h val="0.17720371629277101"/>
        </c:manualLayout>
      </c:layout>
      <c:spPr>
        <a:noFill/>
        <a:ln>
          <a:noFill/>
        </a:ln>
        <a:effectLst/>
      </c:spPr>
      <c:txPr>
        <a:bodyPr rot="0" spcFirstLastPara="0" vertOverflow="ellipsis" vert="horz" wrap="square" anchor="ctr" anchorCtr="1"/>
        <a:lstStyle/>
        <a:p>
          <a:pPr>
            <a:defRPr lang="zh-CN" sz="800" b="0" i="0" u="none" strike="noStrike" kern="1200" baseline="0">
              <a:solidFill>
                <a:srgbClr val="000000"/>
              </a:solidFill>
              <a:latin typeface="+mn-lt"/>
              <a:ea typeface="+mn-ea"/>
              <a:cs typeface="+mn-cs"/>
            </a:defRPr>
          </a:pPr>
          <a:endParaRPr lang="zh-CN"/>
        </a:p>
      </c:txPr>
    </c:legend>
    <c:plotVisOnly val="1"/>
    <c:dispBlanksAs val="gap"/>
  </c:chart>
  <c:spPr>
    <a:solidFill>
      <a:srgbClr val="FFFFFF"/>
    </a:solidFill>
    <a:ln w="9525" cap="flat" cmpd="sng" algn="ctr">
      <a:noFill/>
      <a:round/>
    </a:ln>
    <a:effectLst/>
  </c:spPr>
  <c:txPr>
    <a:bodyPr/>
    <a:lstStyle/>
    <a:p>
      <a:pPr>
        <a:defRPr lang="zh-CN" sz="800"/>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style val="1"/>
  <c:chart>
    <c:title>
      <c:tx>
        <c:rich>
          <a:bodyPr/>
          <a:lstStyle/>
          <a:p>
            <a:pPr>
              <a:defRPr sz="800" baseline="0">
                <a:latin typeface="黑体" pitchFamily="49" charset="-122"/>
                <a:ea typeface="黑体" pitchFamily="49" charset="-122"/>
              </a:defRPr>
            </a:pPr>
            <a:r>
              <a:rPr lang="zh-CN" sz="800" baseline="0">
                <a:latin typeface="黑体" pitchFamily="49" charset="-122"/>
                <a:ea typeface="黑体" pitchFamily="49" charset="-122"/>
              </a:rPr>
              <a:t>图</a:t>
            </a:r>
            <a:r>
              <a:rPr lang="en-US" sz="800" baseline="0">
                <a:latin typeface="黑体" pitchFamily="49" charset="-122"/>
                <a:ea typeface="黑体" pitchFamily="49" charset="-122"/>
              </a:rPr>
              <a:t>5</a:t>
            </a:r>
            <a:r>
              <a:rPr lang="zh-CN" sz="800" baseline="0">
                <a:latin typeface="黑体" pitchFamily="49" charset="-122"/>
                <a:ea typeface="黑体" pitchFamily="49" charset="-122"/>
              </a:rPr>
              <a:t>：≥</a:t>
            </a:r>
            <a:r>
              <a:rPr lang="en-US" sz="800" baseline="0">
                <a:latin typeface="黑体" pitchFamily="49" charset="-122"/>
                <a:ea typeface="黑体" pitchFamily="49" charset="-122"/>
              </a:rPr>
              <a:t>17#</a:t>
            </a:r>
            <a:r>
              <a:rPr lang="zh-CN" sz="800" baseline="0">
                <a:latin typeface="黑体" pitchFamily="49" charset="-122"/>
                <a:ea typeface="黑体" pitchFamily="49" charset="-122"/>
              </a:rPr>
              <a:t>商品豆总重</a:t>
            </a:r>
            <a:r>
              <a:rPr lang="zh-CN" altLang="en-US" sz="800" baseline="0">
                <a:latin typeface="黑体" pitchFamily="49" charset="-122"/>
                <a:ea typeface="黑体" pitchFamily="49" charset="-122"/>
              </a:rPr>
              <a:t>（</a:t>
            </a:r>
            <a:r>
              <a:rPr lang="en-US" altLang="zh-CN" sz="800" baseline="0">
                <a:latin typeface="黑体" pitchFamily="49" charset="-122"/>
                <a:ea typeface="黑体" pitchFamily="49" charset="-122"/>
              </a:rPr>
              <a:t>g</a:t>
            </a:r>
            <a:r>
              <a:rPr lang="zh-CN" altLang="en-US" sz="800" baseline="0">
                <a:latin typeface="黑体" pitchFamily="49" charset="-122"/>
                <a:ea typeface="黑体" pitchFamily="49" charset="-122"/>
              </a:rPr>
              <a:t>）</a:t>
            </a:r>
            <a:endParaRPr lang="en-US" altLang="zh-CN" sz="800" baseline="0">
              <a:latin typeface="黑体" pitchFamily="49" charset="-122"/>
              <a:ea typeface="黑体" pitchFamily="49" charset="-122"/>
            </a:endParaRPr>
          </a:p>
          <a:p>
            <a:pPr>
              <a:defRPr sz="800" baseline="0">
                <a:latin typeface="黑体" pitchFamily="49" charset="-122"/>
                <a:ea typeface="黑体" pitchFamily="49" charset="-122"/>
              </a:defRPr>
            </a:pPr>
            <a:r>
              <a:rPr lang="en-US" altLang="zh-CN" sz="800" baseline="0">
                <a:latin typeface="黑体" pitchFamily="49" charset="-122"/>
                <a:ea typeface="黑体" pitchFamily="49" charset="-122"/>
              </a:rPr>
              <a:t>Fig 5</a:t>
            </a:r>
            <a:r>
              <a:rPr lang="zh-CN" altLang="en-US" sz="800" baseline="0">
                <a:latin typeface="黑体" pitchFamily="49" charset="-122"/>
                <a:ea typeface="黑体" pitchFamily="49" charset="-122"/>
              </a:rPr>
              <a:t>：</a:t>
            </a:r>
            <a:r>
              <a:rPr lang="en-US" altLang="zh-CN" sz="800" baseline="0">
                <a:latin typeface="黑体" pitchFamily="49" charset="-122"/>
                <a:ea typeface="黑体" pitchFamily="49" charset="-122"/>
              </a:rPr>
              <a:t>The Total Weight of Green Bean remaining on </a:t>
            </a:r>
            <a:r>
              <a:rPr lang="en-US" altLang="zh-CN" sz="800" b="0" i="0" u="none" strike="noStrike" baseline="0"/>
              <a:t>Sieve No. 17</a:t>
            </a:r>
            <a:endParaRPr lang="zh-CN" sz="800" baseline="0">
              <a:latin typeface="黑体" pitchFamily="49" charset="-122"/>
              <a:ea typeface="黑体" pitchFamily="49" charset="-122"/>
            </a:endParaRPr>
          </a:p>
        </c:rich>
      </c:tx>
      <c:layout>
        <c:manualLayout>
          <c:xMode val="edge"/>
          <c:yMode val="edge"/>
          <c:x val="0.10973997355663384"/>
          <c:y val="0.87608120035304915"/>
        </c:manualLayout>
      </c:layout>
    </c:title>
    <c:plotArea>
      <c:layout>
        <c:manualLayout>
          <c:layoutTarget val="inner"/>
          <c:xMode val="edge"/>
          <c:yMode val="edge"/>
          <c:x val="0.15673428870305364"/>
          <c:y val="2.6911310265540812E-2"/>
          <c:w val="0.81485416666666666"/>
          <c:h val="0.74266319644731082"/>
        </c:manualLayout>
      </c:layout>
      <c:barChart>
        <c:barDir val="col"/>
        <c:grouping val="clustered"/>
        <c:ser>
          <c:idx val="0"/>
          <c:order val="0"/>
          <c:dLbls>
            <c:txPr>
              <a:bodyPr/>
              <a:lstStyle/>
              <a:p>
                <a:pPr>
                  <a:defRPr sz="800" baseline="0"/>
                </a:pPr>
                <a:endParaRPr lang="zh-CN"/>
              </a:p>
            </c:txPr>
            <c:showVal val="1"/>
          </c:dLbls>
          <c:cat>
            <c:strRef>
              <c:f>Sheet1!$A$4:$A$12</c:f>
              <c:strCache>
                <c:ptCount val="9"/>
                <c:pt idx="0">
                  <c:v>35号</c:v>
                </c:pt>
                <c:pt idx="1">
                  <c:v>36号</c:v>
                </c:pt>
                <c:pt idx="2">
                  <c:v>37号</c:v>
                </c:pt>
                <c:pt idx="3">
                  <c:v>42号</c:v>
                </c:pt>
                <c:pt idx="4">
                  <c:v>43号</c:v>
                </c:pt>
                <c:pt idx="5">
                  <c:v>46号</c:v>
                </c:pt>
                <c:pt idx="6">
                  <c:v>48号</c:v>
                </c:pt>
                <c:pt idx="7">
                  <c:v>49号</c:v>
                </c:pt>
                <c:pt idx="8">
                  <c:v>50号</c:v>
                </c:pt>
              </c:strCache>
            </c:strRef>
          </c:cat>
          <c:val>
            <c:numRef>
              <c:f>Sheet1!$E$4:$E$12</c:f>
              <c:numCache>
                <c:formatCode>General</c:formatCode>
                <c:ptCount val="9"/>
                <c:pt idx="0">
                  <c:v>148.76</c:v>
                </c:pt>
                <c:pt idx="1">
                  <c:v>136.9</c:v>
                </c:pt>
                <c:pt idx="2">
                  <c:v>173.76999999999998</c:v>
                </c:pt>
                <c:pt idx="3">
                  <c:v>177</c:v>
                </c:pt>
                <c:pt idx="4">
                  <c:v>172</c:v>
                </c:pt>
                <c:pt idx="5">
                  <c:v>178</c:v>
                </c:pt>
                <c:pt idx="6">
                  <c:v>179.6</c:v>
                </c:pt>
                <c:pt idx="7">
                  <c:v>131</c:v>
                </c:pt>
                <c:pt idx="8">
                  <c:v>170.33</c:v>
                </c:pt>
              </c:numCache>
            </c:numRef>
          </c:val>
        </c:ser>
        <c:dLbls>
          <c:showVal val="1"/>
        </c:dLbls>
        <c:axId val="279720320"/>
        <c:axId val="279738240"/>
      </c:barChart>
      <c:catAx>
        <c:axId val="279720320"/>
        <c:scaling>
          <c:orientation val="minMax"/>
        </c:scaling>
        <c:axPos val="b"/>
        <c:tickLblPos val="nextTo"/>
        <c:txPr>
          <a:bodyPr/>
          <a:lstStyle/>
          <a:p>
            <a:pPr>
              <a:defRPr sz="800" baseline="0"/>
            </a:pPr>
            <a:endParaRPr lang="zh-CN"/>
          </a:p>
        </c:txPr>
        <c:crossAx val="279738240"/>
        <c:crosses val="autoZero"/>
        <c:auto val="1"/>
        <c:lblAlgn val="ctr"/>
        <c:lblOffset val="100"/>
      </c:catAx>
      <c:valAx>
        <c:axId val="279738240"/>
        <c:scaling>
          <c:orientation val="minMax"/>
        </c:scaling>
        <c:axPos val="l"/>
        <c:numFmt formatCode="General" sourceLinked="1"/>
        <c:tickLblPos val="nextTo"/>
        <c:txPr>
          <a:bodyPr/>
          <a:lstStyle/>
          <a:p>
            <a:pPr>
              <a:defRPr sz="800" baseline="0"/>
            </a:pPr>
            <a:endParaRPr lang="zh-CN"/>
          </a:p>
        </c:txPr>
        <c:crossAx val="279720320"/>
        <c:crosses val="autoZero"/>
        <c:crossBetween val="between"/>
      </c:valAx>
    </c:plotArea>
    <c:plotVisOnly val="1"/>
    <c:dispBlanksAs val="gap"/>
  </c:chart>
  <c:spPr>
    <a:ln>
      <a:noFill/>
    </a:ln>
  </c:spPr>
  <c:txPr>
    <a:bodyPr/>
    <a:lstStyle/>
    <a:p>
      <a:pPr>
        <a:defRPr sz="900" b="0"/>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style val="1"/>
  <c:chart>
    <c:title>
      <c:tx>
        <c:rich>
          <a:bodyPr/>
          <a:lstStyle/>
          <a:p>
            <a:pPr>
              <a:defRPr sz="800" baseline="0">
                <a:latin typeface="黑体" pitchFamily="49" charset="-122"/>
                <a:ea typeface="黑体" pitchFamily="49" charset="-122"/>
              </a:defRPr>
            </a:pPr>
            <a:r>
              <a:rPr lang="zh-CN" sz="800" baseline="0">
                <a:latin typeface="黑体" pitchFamily="49" charset="-122"/>
                <a:ea typeface="黑体" pitchFamily="49" charset="-122"/>
              </a:rPr>
              <a:t>图</a:t>
            </a:r>
            <a:r>
              <a:rPr lang="en-US" sz="800" baseline="0">
                <a:latin typeface="黑体" pitchFamily="49" charset="-122"/>
                <a:ea typeface="黑体" pitchFamily="49" charset="-122"/>
              </a:rPr>
              <a:t>3</a:t>
            </a:r>
            <a:r>
              <a:rPr lang="zh-CN" sz="800" baseline="0">
                <a:latin typeface="黑体" pitchFamily="49" charset="-122"/>
                <a:ea typeface="黑体" pitchFamily="49" charset="-122"/>
              </a:rPr>
              <a:t>：出米率（</a:t>
            </a:r>
            <a:r>
              <a:rPr lang="en-US" sz="800" baseline="0">
                <a:latin typeface="黑体" pitchFamily="49" charset="-122"/>
                <a:ea typeface="黑体" pitchFamily="49" charset="-122"/>
              </a:rPr>
              <a:t>%</a:t>
            </a:r>
            <a:r>
              <a:rPr lang="zh-CN" sz="800" baseline="0">
                <a:latin typeface="黑体" pitchFamily="49" charset="-122"/>
                <a:ea typeface="黑体" pitchFamily="49" charset="-122"/>
              </a:rPr>
              <a:t>）</a:t>
            </a:r>
            <a:endParaRPr lang="en-US" altLang="zh-CN" sz="800" baseline="0">
              <a:latin typeface="黑体" pitchFamily="49" charset="-122"/>
              <a:ea typeface="黑体" pitchFamily="49" charset="-122"/>
            </a:endParaRPr>
          </a:p>
          <a:p>
            <a:pPr>
              <a:defRPr sz="800" baseline="0">
                <a:latin typeface="黑体" pitchFamily="49" charset="-122"/>
                <a:ea typeface="黑体" pitchFamily="49" charset="-122"/>
              </a:defRPr>
            </a:pPr>
            <a:r>
              <a:rPr lang="en-US" altLang="zh-CN" sz="800" baseline="0">
                <a:latin typeface="黑体" pitchFamily="49" charset="-122"/>
                <a:ea typeface="黑体" pitchFamily="49" charset="-122"/>
              </a:rPr>
              <a:t>Fig 3</a:t>
            </a:r>
            <a:r>
              <a:rPr lang="zh-CN" altLang="en-US" sz="800" baseline="0">
                <a:latin typeface="黑体" pitchFamily="49" charset="-122"/>
                <a:ea typeface="黑体" pitchFamily="49" charset="-122"/>
              </a:rPr>
              <a:t>：</a:t>
            </a:r>
            <a:r>
              <a:rPr lang="en-US" altLang="zh-CN" sz="800" baseline="0">
                <a:latin typeface="黑体" pitchFamily="49" charset="-122"/>
                <a:ea typeface="黑体" pitchFamily="49" charset="-122"/>
              </a:rPr>
              <a:t>Green Bean Ratio of the 9 Catimors </a:t>
            </a:r>
            <a:endParaRPr lang="zh-CN" sz="800" baseline="0">
              <a:latin typeface="黑体" pitchFamily="49" charset="-122"/>
              <a:ea typeface="黑体" pitchFamily="49" charset="-122"/>
            </a:endParaRPr>
          </a:p>
        </c:rich>
      </c:tx>
      <c:layout>
        <c:manualLayout>
          <c:xMode val="edge"/>
          <c:yMode val="edge"/>
          <c:x val="0.31060346428659036"/>
          <c:y val="0.88932282059120116"/>
        </c:manualLayout>
      </c:layout>
    </c:title>
    <c:plotArea>
      <c:layout>
        <c:manualLayout>
          <c:layoutTarget val="inner"/>
          <c:xMode val="edge"/>
          <c:yMode val="edge"/>
          <c:x val="7.2182852143482079E-2"/>
          <c:y val="3.4771038901655282E-2"/>
          <c:w val="0.88337270341207352"/>
          <c:h val="0.75014003655545547"/>
        </c:manualLayout>
      </c:layout>
      <c:barChart>
        <c:barDir val="col"/>
        <c:grouping val="clustered"/>
        <c:ser>
          <c:idx val="0"/>
          <c:order val="0"/>
          <c:dLbls>
            <c:txPr>
              <a:bodyPr/>
              <a:lstStyle/>
              <a:p>
                <a:pPr>
                  <a:defRPr sz="800" baseline="0"/>
                </a:pPr>
                <a:endParaRPr lang="zh-CN"/>
              </a:p>
            </c:txPr>
            <c:showVal val="1"/>
          </c:dLbls>
          <c:cat>
            <c:strRef>
              <c:f>Sheet1!$A$4:$A$12</c:f>
              <c:strCache>
                <c:ptCount val="9"/>
                <c:pt idx="0">
                  <c:v>35号</c:v>
                </c:pt>
                <c:pt idx="1">
                  <c:v>36号</c:v>
                </c:pt>
                <c:pt idx="2">
                  <c:v>37号</c:v>
                </c:pt>
                <c:pt idx="3">
                  <c:v>42号</c:v>
                </c:pt>
                <c:pt idx="4">
                  <c:v>43号</c:v>
                </c:pt>
                <c:pt idx="5">
                  <c:v>46号</c:v>
                </c:pt>
                <c:pt idx="6">
                  <c:v>48号</c:v>
                </c:pt>
                <c:pt idx="7">
                  <c:v>49号</c:v>
                </c:pt>
                <c:pt idx="8">
                  <c:v>50号</c:v>
                </c:pt>
              </c:strCache>
            </c:strRef>
          </c:cat>
          <c:val>
            <c:numRef>
              <c:f>Sheet1!$C$4:$C$12</c:f>
              <c:numCache>
                <c:formatCode>General</c:formatCode>
                <c:ptCount val="9"/>
                <c:pt idx="0">
                  <c:v>76</c:v>
                </c:pt>
                <c:pt idx="1">
                  <c:v>76</c:v>
                </c:pt>
                <c:pt idx="2">
                  <c:v>95</c:v>
                </c:pt>
                <c:pt idx="3">
                  <c:v>82</c:v>
                </c:pt>
                <c:pt idx="4">
                  <c:v>83</c:v>
                </c:pt>
                <c:pt idx="5">
                  <c:v>81</c:v>
                </c:pt>
                <c:pt idx="6">
                  <c:v>84</c:v>
                </c:pt>
                <c:pt idx="7">
                  <c:v>90</c:v>
                </c:pt>
                <c:pt idx="8">
                  <c:v>96</c:v>
                </c:pt>
              </c:numCache>
            </c:numRef>
          </c:val>
        </c:ser>
        <c:dLbls>
          <c:showVal val="1"/>
        </c:dLbls>
        <c:axId val="279845888"/>
        <c:axId val="279890560"/>
      </c:barChart>
      <c:catAx>
        <c:axId val="279845888"/>
        <c:scaling>
          <c:orientation val="minMax"/>
        </c:scaling>
        <c:axPos val="b"/>
        <c:tickLblPos val="nextTo"/>
        <c:txPr>
          <a:bodyPr/>
          <a:lstStyle/>
          <a:p>
            <a:pPr>
              <a:defRPr sz="800" baseline="0"/>
            </a:pPr>
            <a:endParaRPr lang="zh-CN"/>
          </a:p>
        </c:txPr>
        <c:crossAx val="279890560"/>
        <c:crosses val="autoZero"/>
        <c:auto val="1"/>
        <c:lblAlgn val="ctr"/>
        <c:lblOffset val="100"/>
      </c:catAx>
      <c:valAx>
        <c:axId val="279890560"/>
        <c:scaling>
          <c:orientation val="minMax"/>
          <c:max val="120"/>
        </c:scaling>
        <c:axPos val="l"/>
        <c:numFmt formatCode="General" sourceLinked="1"/>
        <c:tickLblPos val="nextTo"/>
        <c:txPr>
          <a:bodyPr/>
          <a:lstStyle/>
          <a:p>
            <a:pPr>
              <a:defRPr sz="800" baseline="0"/>
            </a:pPr>
            <a:endParaRPr lang="zh-CN"/>
          </a:p>
        </c:txPr>
        <c:crossAx val="279845888"/>
        <c:crosses val="autoZero"/>
        <c:crossBetween val="between"/>
      </c:valAx>
    </c:plotArea>
    <c:plotVisOnly val="1"/>
    <c:dispBlanksAs val="gap"/>
  </c:chart>
  <c:spPr>
    <a:ln>
      <a:noFill/>
    </a:ln>
  </c:spPr>
  <c:txPr>
    <a:bodyPr/>
    <a:lstStyle/>
    <a:p>
      <a:pPr>
        <a:defRPr sz="900" b="0"/>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style val="1"/>
  <c:chart>
    <c:title>
      <c:tx>
        <c:rich>
          <a:bodyPr/>
          <a:lstStyle/>
          <a:p>
            <a:pPr>
              <a:defRPr/>
            </a:pPr>
            <a:r>
              <a:rPr lang="zh-CN" sz="800" baseline="0">
                <a:latin typeface="黑体" pitchFamily="49" charset="-122"/>
                <a:ea typeface="黑体" pitchFamily="49" charset="-122"/>
              </a:rPr>
              <a:t>图</a:t>
            </a:r>
            <a:r>
              <a:rPr lang="en-US" sz="800" baseline="0">
                <a:latin typeface="黑体" pitchFamily="49" charset="-122"/>
                <a:ea typeface="黑体" pitchFamily="49" charset="-122"/>
              </a:rPr>
              <a:t>2</a:t>
            </a:r>
            <a:r>
              <a:rPr lang="zh-CN" sz="800" baseline="0">
                <a:latin typeface="黑体" pitchFamily="49" charset="-122"/>
                <a:ea typeface="黑体" pitchFamily="49" charset="-122"/>
              </a:rPr>
              <a:t>：鲜干比</a:t>
            </a:r>
            <a:endParaRPr lang="en-US" altLang="zh-CN" sz="800" baseline="0">
              <a:latin typeface="黑体" pitchFamily="49" charset="-122"/>
              <a:ea typeface="黑体" pitchFamily="49" charset="-122"/>
            </a:endParaRPr>
          </a:p>
          <a:p>
            <a:pPr>
              <a:defRPr/>
            </a:pPr>
            <a:r>
              <a:rPr lang="en-US" altLang="zh-CN" sz="800" baseline="0">
                <a:latin typeface="黑体" pitchFamily="49" charset="-122"/>
                <a:ea typeface="黑体" pitchFamily="49" charset="-122"/>
              </a:rPr>
              <a:t>Fig 2</a:t>
            </a:r>
            <a:r>
              <a:rPr lang="zh-CN" altLang="en-US" sz="800" baseline="0">
                <a:latin typeface="黑体" pitchFamily="49" charset="-122"/>
                <a:ea typeface="黑体" pitchFamily="49" charset="-122"/>
              </a:rPr>
              <a:t>：</a:t>
            </a:r>
            <a:r>
              <a:rPr lang="en-US" altLang="zh-CN" sz="800" baseline="0">
                <a:latin typeface="黑体" pitchFamily="49" charset="-122"/>
                <a:ea typeface="黑体" pitchFamily="49" charset="-122"/>
              </a:rPr>
              <a:t>F</a:t>
            </a:r>
            <a:r>
              <a:rPr lang="en-US" altLang="zh-CN" sz="800" b="0" i="0" u="none" strike="noStrike" baseline="0">
                <a:latin typeface="黑体" pitchFamily="49" charset="-122"/>
                <a:ea typeface="黑体" pitchFamily="49" charset="-122"/>
              </a:rPr>
              <a:t>resh/ Fry Ratio of the 9 Catimors</a:t>
            </a:r>
            <a:endParaRPr lang="zh-CN" sz="800" baseline="0">
              <a:latin typeface="黑体" pitchFamily="49" charset="-122"/>
              <a:ea typeface="黑体" pitchFamily="49" charset="-122"/>
            </a:endParaRPr>
          </a:p>
        </c:rich>
      </c:tx>
      <c:layout>
        <c:manualLayout>
          <c:xMode val="edge"/>
          <c:yMode val="edge"/>
          <c:x val="0.12497259814726999"/>
          <c:y val="0.87085154735181902"/>
        </c:manualLayout>
      </c:layout>
    </c:title>
    <c:plotArea>
      <c:layout>
        <c:manualLayout>
          <c:layoutTarget val="inner"/>
          <c:xMode val="edge"/>
          <c:yMode val="edge"/>
          <c:x val="8.5729389833337957E-2"/>
          <c:y val="4.6304146888964545E-2"/>
          <c:w val="0.86568403772850722"/>
          <c:h val="0.73542264630866461"/>
        </c:manualLayout>
      </c:layout>
      <c:barChart>
        <c:barDir val="col"/>
        <c:grouping val="clustered"/>
        <c:ser>
          <c:idx val="0"/>
          <c:order val="0"/>
          <c:tx>
            <c:strRef>
              <c:f>Sheet1!$B$2</c:f>
              <c:strCache>
                <c:ptCount val="1"/>
                <c:pt idx="0">
                  <c:v>鲜干比</c:v>
                </c:pt>
              </c:strCache>
            </c:strRef>
          </c:tx>
          <c:dLbls>
            <c:txPr>
              <a:bodyPr/>
              <a:lstStyle/>
              <a:p>
                <a:pPr>
                  <a:defRPr sz="800" baseline="0"/>
                </a:pPr>
                <a:endParaRPr lang="zh-CN"/>
              </a:p>
            </c:txPr>
            <c:showVal val="1"/>
          </c:dLbls>
          <c:cat>
            <c:strRef>
              <c:f>Sheet1!$A$4:$A$12</c:f>
              <c:strCache>
                <c:ptCount val="9"/>
                <c:pt idx="0">
                  <c:v>35号</c:v>
                </c:pt>
                <c:pt idx="1">
                  <c:v>36号</c:v>
                </c:pt>
                <c:pt idx="2">
                  <c:v>37号</c:v>
                </c:pt>
                <c:pt idx="3">
                  <c:v>42号</c:v>
                </c:pt>
                <c:pt idx="4">
                  <c:v>43号</c:v>
                </c:pt>
                <c:pt idx="5">
                  <c:v>46号</c:v>
                </c:pt>
                <c:pt idx="6">
                  <c:v>48号</c:v>
                </c:pt>
                <c:pt idx="7">
                  <c:v>49号</c:v>
                </c:pt>
                <c:pt idx="8">
                  <c:v>50号</c:v>
                </c:pt>
              </c:strCache>
            </c:strRef>
          </c:cat>
          <c:val>
            <c:numRef>
              <c:f>Sheet1!$B$4:$B$12</c:f>
              <c:numCache>
                <c:formatCode>General</c:formatCode>
                <c:ptCount val="9"/>
                <c:pt idx="0">
                  <c:v>4.6599999999999975</c:v>
                </c:pt>
                <c:pt idx="1">
                  <c:v>5.6</c:v>
                </c:pt>
                <c:pt idx="2">
                  <c:v>5.2700000000000014</c:v>
                </c:pt>
                <c:pt idx="3">
                  <c:v>5.41</c:v>
                </c:pt>
                <c:pt idx="4">
                  <c:v>5.53</c:v>
                </c:pt>
                <c:pt idx="5">
                  <c:v>5.24</c:v>
                </c:pt>
                <c:pt idx="6">
                  <c:v>5.73</c:v>
                </c:pt>
                <c:pt idx="7">
                  <c:v>5.91</c:v>
                </c:pt>
                <c:pt idx="8">
                  <c:v>5.64</c:v>
                </c:pt>
              </c:numCache>
            </c:numRef>
          </c:val>
        </c:ser>
        <c:dLbls>
          <c:showVal val="1"/>
        </c:dLbls>
        <c:axId val="297170816"/>
        <c:axId val="297172352"/>
      </c:barChart>
      <c:catAx>
        <c:axId val="297170816"/>
        <c:scaling>
          <c:orientation val="minMax"/>
        </c:scaling>
        <c:axPos val="b"/>
        <c:tickLblPos val="nextTo"/>
        <c:txPr>
          <a:bodyPr/>
          <a:lstStyle/>
          <a:p>
            <a:pPr>
              <a:defRPr sz="800" baseline="0"/>
            </a:pPr>
            <a:endParaRPr lang="zh-CN"/>
          </a:p>
        </c:txPr>
        <c:crossAx val="297172352"/>
        <c:crosses val="autoZero"/>
        <c:auto val="1"/>
        <c:lblAlgn val="ctr"/>
        <c:lblOffset val="100"/>
      </c:catAx>
      <c:valAx>
        <c:axId val="297172352"/>
        <c:scaling>
          <c:orientation val="minMax"/>
        </c:scaling>
        <c:axPos val="l"/>
        <c:numFmt formatCode="General" sourceLinked="1"/>
        <c:tickLblPos val="nextTo"/>
        <c:txPr>
          <a:bodyPr/>
          <a:lstStyle/>
          <a:p>
            <a:pPr>
              <a:defRPr sz="800" baseline="0"/>
            </a:pPr>
            <a:endParaRPr lang="zh-CN"/>
          </a:p>
        </c:txPr>
        <c:crossAx val="297170816"/>
        <c:crosses val="autoZero"/>
        <c:crossBetween val="between"/>
      </c:valAx>
    </c:plotArea>
    <c:plotVisOnly val="1"/>
    <c:dispBlanksAs val="gap"/>
  </c:chart>
  <c:spPr>
    <a:ln>
      <a:noFill/>
    </a:ln>
  </c:spPr>
  <c:txPr>
    <a:bodyPr/>
    <a:lstStyle/>
    <a:p>
      <a:pPr>
        <a:defRPr sz="900" b="0"/>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zh-CN"/>
  <c:style val="1"/>
  <c:chart>
    <c:title>
      <c:tx>
        <c:rich>
          <a:bodyPr/>
          <a:lstStyle/>
          <a:p>
            <a:pPr>
              <a:defRPr sz="800" baseline="0">
                <a:latin typeface="黑体" pitchFamily="49" charset="-122"/>
                <a:ea typeface="黑体" pitchFamily="49" charset="-122"/>
              </a:defRPr>
            </a:pPr>
            <a:r>
              <a:rPr lang="zh-CN" sz="800" baseline="0">
                <a:latin typeface="黑体" pitchFamily="49" charset="-122"/>
                <a:ea typeface="黑体" pitchFamily="49" charset="-122"/>
              </a:rPr>
              <a:t>图</a:t>
            </a:r>
            <a:r>
              <a:rPr lang="en-US" sz="800" baseline="0">
                <a:latin typeface="黑体" pitchFamily="49" charset="-122"/>
                <a:ea typeface="黑体" pitchFamily="49" charset="-122"/>
              </a:rPr>
              <a:t>4</a:t>
            </a:r>
            <a:r>
              <a:rPr lang="zh-CN" sz="800" baseline="0">
                <a:latin typeface="黑体" pitchFamily="49" charset="-122"/>
                <a:ea typeface="黑体" pitchFamily="49" charset="-122"/>
              </a:rPr>
              <a:t>：千粒重（</a:t>
            </a:r>
            <a:r>
              <a:rPr lang="en-US" sz="800" baseline="0">
                <a:latin typeface="黑体" pitchFamily="49" charset="-122"/>
                <a:ea typeface="黑体" pitchFamily="49" charset="-122"/>
              </a:rPr>
              <a:t>g</a:t>
            </a:r>
            <a:r>
              <a:rPr lang="zh-CN" sz="800" baseline="0">
                <a:latin typeface="黑体" pitchFamily="49" charset="-122"/>
                <a:ea typeface="黑体" pitchFamily="49" charset="-122"/>
              </a:rPr>
              <a:t>）</a:t>
            </a:r>
            <a:endParaRPr lang="en-US" altLang="zh-CN" sz="800" baseline="0">
              <a:latin typeface="黑体" pitchFamily="49" charset="-122"/>
              <a:ea typeface="黑体" pitchFamily="49" charset="-122"/>
            </a:endParaRPr>
          </a:p>
          <a:p>
            <a:pPr>
              <a:defRPr sz="800" baseline="0">
                <a:latin typeface="黑体" pitchFamily="49" charset="-122"/>
                <a:ea typeface="黑体" pitchFamily="49" charset="-122"/>
              </a:defRPr>
            </a:pPr>
            <a:r>
              <a:rPr lang="en-US" altLang="zh-CN" sz="800" baseline="0">
                <a:latin typeface="黑体" pitchFamily="49" charset="-122"/>
                <a:ea typeface="黑体" pitchFamily="49" charset="-122"/>
              </a:rPr>
              <a:t>Fig 4</a:t>
            </a:r>
            <a:r>
              <a:rPr lang="zh-CN" altLang="en-US" sz="800" baseline="0">
                <a:latin typeface="黑体" pitchFamily="49" charset="-122"/>
                <a:ea typeface="黑体" pitchFamily="49" charset="-122"/>
              </a:rPr>
              <a:t>：</a:t>
            </a:r>
            <a:r>
              <a:rPr lang="en-US" altLang="zh-CN" sz="800" baseline="0">
                <a:latin typeface="黑体" pitchFamily="49" charset="-122"/>
                <a:ea typeface="黑体" pitchFamily="49" charset="-122"/>
              </a:rPr>
              <a:t>1000 Green Bean Weight (g)</a:t>
            </a:r>
            <a:endParaRPr lang="zh-CN" sz="800" baseline="0">
              <a:latin typeface="黑体" pitchFamily="49" charset="-122"/>
              <a:ea typeface="黑体" pitchFamily="49" charset="-122"/>
            </a:endParaRPr>
          </a:p>
        </c:rich>
      </c:tx>
      <c:layout>
        <c:manualLayout>
          <c:xMode val="edge"/>
          <c:yMode val="edge"/>
          <c:x val="0.18649822085028442"/>
          <c:y val="0.87608120035304915"/>
        </c:manualLayout>
      </c:layout>
    </c:title>
    <c:plotArea>
      <c:layout>
        <c:manualLayout>
          <c:layoutTarget val="inner"/>
          <c:xMode val="edge"/>
          <c:yMode val="edge"/>
          <c:x val="0.11464102426333862"/>
          <c:y val="5.3393888429436501E-2"/>
          <c:w val="0.81485416666666666"/>
          <c:h val="0.76472503492226762"/>
        </c:manualLayout>
      </c:layout>
      <c:barChart>
        <c:barDir val="col"/>
        <c:grouping val="clustered"/>
        <c:ser>
          <c:idx val="0"/>
          <c:order val="0"/>
          <c:dLbls>
            <c:txPr>
              <a:bodyPr/>
              <a:lstStyle/>
              <a:p>
                <a:pPr>
                  <a:defRPr sz="800" baseline="0"/>
                </a:pPr>
                <a:endParaRPr lang="zh-CN"/>
              </a:p>
            </c:txPr>
            <c:showVal val="1"/>
          </c:dLbls>
          <c:cat>
            <c:strRef>
              <c:f>Sheet1!$A$4:$A$12</c:f>
              <c:strCache>
                <c:ptCount val="9"/>
                <c:pt idx="0">
                  <c:v>35号</c:v>
                </c:pt>
                <c:pt idx="1">
                  <c:v>36号</c:v>
                </c:pt>
                <c:pt idx="2">
                  <c:v>37号</c:v>
                </c:pt>
                <c:pt idx="3">
                  <c:v>42号</c:v>
                </c:pt>
                <c:pt idx="4">
                  <c:v>43号</c:v>
                </c:pt>
                <c:pt idx="5">
                  <c:v>46号</c:v>
                </c:pt>
                <c:pt idx="6">
                  <c:v>48号</c:v>
                </c:pt>
                <c:pt idx="7">
                  <c:v>49号</c:v>
                </c:pt>
                <c:pt idx="8">
                  <c:v>50号</c:v>
                </c:pt>
              </c:strCache>
            </c:strRef>
          </c:cat>
          <c:val>
            <c:numRef>
              <c:f>Sheet1!$D$4:$D$12</c:f>
              <c:numCache>
                <c:formatCode>General</c:formatCode>
                <c:ptCount val="9"/>
                <c:pt idx="0">
                  <c:v>164.6</c:v>
                </c:pt>
                <c:pt idx="1">
                  <c:v>155.1</c:v>
                </c:pt>
                <c:pt idx="2">
                  <c:v>192.6</c:v>
                </c:pt>
                <c:pt idx="3">
                  <c:v>190</c:v>
                </c:pt>
                <c:pt idx="4">
                  <c:v>191</c:v>
                </c:pt>
                <c:pt idx="5">
                  <c:v>200</c:v>
                </c:pt>
                <c:pt idx="6">
                  <c:v>168.6</c:v>
                </c:pt>
                <c:pt idx="7">
                  <c:v>160</c:v>
                </c:pt>
                <c:pt idx="8">
                  <c:v>174.7</c:v>
                </c:pt>
              </c:numCache>
            </c:numRef>
          </c:val>
        </c:ser>
        <c:dLbls>
          <c:showVal val="1"/>
        </c:dLbls>
        <c:axId val="297342080"/>
        <c:axId val="297343616"/>
      </c:barChart>
      <c:catAx>
        <c:axId val="297342080"/>
        <c:scaling>
          <c:orientation val="minMax"/>
        </c:scaling>
        <c:axPos val="b"/>
        <c:tickLblPos val="nextTo"/>
        <c:txPr>
          <a:bodyPr/>
          <a:lstStyle/>
          <a:p>
            <a:pPr>
              <a:defRPr sz="800" baseline="0"/>
            </a:pPr>
            <a:endParaRPr lang="zh-CN"/>
          </a:p>
        </c:txPr>
        <c:crossAx val="297343616"/>
        <c:crosses val="autoZero"/>
        <c:auto val="1"/>
        <c:lblAlgn val="ctr"/>
        <c:lblOffset val="100"/>
      </c:catAx>
      <c:valAx>
        <c:axId val="297343616"/>
        <c:scaling>
          <c:orientation val="minMax"/>
        </c:scaling>
        <c:axPos val="l"/>
        <c:numFmt formatCode="General" sourceLinked="1"/>
        <c:tickLblPos val="nextTo"/>
        <c:txPr>
          <a:bodyPr/>
          <a:lstStyle/>
          <a:p>
            <a:pPr>
              <a:defRPr sz="800" baseline="0"/>
            </a:pPr>
            <a:endParaRPr lang="zh-CN"/>
          </a:p>
        </c:txPr>
        <c:crossAx val="297342080"/>
        <c:crosses val="autoZero"/>
        <c:crossBetween val="between"/>
      </c:valAx>
    </c:plotArea>
    <c:plotVisOnly val="1"/>
    <c:dispBlanksAs val="gap"/>
  </c:chart>
  <c:spPr>
    <a:ln>
      <a:noFill/>
    </a:ln>
  </c:spPr>
  <c:txPr>
    <a:bodyPr/>
    <a:lstStyle/>
    <a:p>
      <a:pPr>
        <a:defRPr sz="900" b="0"/>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style val="1"/>
  <c:chart>
    <c:title>
      <c:tx>
        <c:rich>
          <a:bodyPr/>
          <a:lstStyle/>
          <a:p>
            <a:pPr>
              <a:defRPr sz="800">
                <a:latin typeface="黑体" pitchFamily="49" charset="-122"/>
                <a:ea typeface="黑体" pitchFamily="49" charset="-122"/>
              </a:defRPr>
            </a:pPr>
            <a:r>
              <a:rPr lang="zh-CN" sz="800">
                <a:latin typeface="黑体" pitchFamily="49" charset="-122"/>
                <a:ea typeface="黑体" pitchFamily="49" charset="-122"/>
              </a:rPr>
              <a:t>图</a:t>
            </a:r>
            <a:r>
              <a:rPr lang="en-US" sz="800">
                <a:latin typeface="黑体" pitchFamily="49" charset="-122"/>
                <a:ea typeface="黑体" pitchFamily="49" charset="-122"/>
              </a:rPr>
              <a:t>7</a:t>
            </a:r>
            <a:r>
              <a:rPr lang="zh-CN" sz="800">
                <a:latin typeface="黑体" pitchFamily="49" charset="-122"/>
                <a:ea typeface="黑体" pitchFamily="49" charset="-122"/>
              </a:rPr>
              <a:t>：≥</a:t>
            </a:r>
            <a:r>
              <a:rPr lang="en-US" sz="800">
                <a:latin typeface="黑体" pitchFamily="49" charset="-122"/>
                <a:ea typeface="黑体" pitchFamily="49" charset="-122"/>
              </a:rPr>
              <a:t>17#</a:t>
            </a:r>
            <a:r>
              <a:rPr lang="zh-CN" altLang="en-US" sz="800">
                <a:latin typeface="黑体" pitchFamily="49" charset="-122"/>
                <a:ea typeface="黑体" pitchFamily="49" charset="-122"/>
              </a:rPr>
              <a:t>畸形</a:t>
            </a:r>
            <a:r>
              <a:rPr lang="zh-CN" sz="800">
                <a:latin typeface="黑体" pitchFamily="49" charset="-122"/>
                <a:ea typeface="黑体" pitchFamily="49" charset="-122"/>
              </a:rPr>
              <a:t>豆、碎豆及斑点豆重（</a:t>
            </a:r>
            <a:r>
              <a:rPr lang="en-US" sz="800">
                <a:latin typeface="黑体" pitchFamily="49" charset="-122"/>
                <a:ea typeface="黑体" pitchFamily="49" charset="-122"/>
              </a:rPr>
              <a:t>g</a:t>
            </a:r>
            <a:r>
              <a:rPr lang="zh-CN" sz="800">
                <a:latin typeface="黑体" pitchFamily="49" charset="-122"/>
                <a:ea typeface="黑体" pitchFamily="49" charset="-122"/>
              </a:rPr>
              <a:t>）</a:t>
            </a:r>
            <a:endParaRPr lang="en-US" altLang="zh-CN" sz="800">
              <a:latin typeface="黑体" pitchFamily="49" charset="-122"/>
              <a:ea typeface="黑体" pitchFamily="49" charset="-122"/>
            </a:endParaRPr>
          </a:p>
          <a:p>
            <a:pPr>
              <a:defRPr sz="800">
                <a:latin typeface="黑体" pitchFamily="49" charset="-122"/>
                <a:ea typeface="黑体" pitchFamily="49" charset="-122"/>
              </a:defRPr>
            </a:pPr>
            <a:r>
              <a:rPr lang="en-US" altLang="zh-CN" sz="800">
                <a:latin typeface="黑体" pitchFamily="49" charset="-122"/>
                <a:ea typeface="黑体" pitchFamily="49" charset="-122"/>
              </a:rPr>
              <a:t>Fig 7</a:t>
            </a:r>
            <a:r>
              <a:rPr lang="zh-CN" altLang="en-US" sz="800">
                <a:latin typeface="黑体" pitchFamily="49" charset="-122"/>
                <a:ea typeface="黑体" pitchFamily="49" charset="-122"/>
              </a:rPr>
              <a:t>：</a:t>
            </a:r>
            <a:r>
              <a:rPr lang="en-US" altLang="zh-CN" sz="800">
                <a:latin typeface="黑体" pitchFamily="49" charset="-122"/>
                <a:ea typeface="黑体" pitchFamily="49" charset="-122"/>
              </a:rPr>
              <a:t>Weight of</a:t>
            </a:r>
            <a:r>
              <a:rPr lang="en-US" altLang="zh-CN" sz="800" baseline="0">
                <a:latin typeface="黑体" pitchFamily="49" charset="-122"/>
                <a:ea typeface="黑体" pitchFamily="49" charset="-122"/>
              </a:rPr>
              <a:t> Defect Coffee remaining on Sieve No.17</a:t>
            </a:r>
            <a:endParaRPr lang="zh-CN" sz="800">
              <a:latin typeface="黑体" pitchFamily="49" charset="-122"/>
              <a:ea typeface="黑体" pitchFamily="49" charset="-122"/>
            </a:endParaRPr>
          </a:p>
        </c:rich>
      </c:tx>
      <c:layout>
        <c:manualLayout>
          <c:xMode val="edge"/>
          <c:yMode val="edge"/>
          <c:x val="0.12236926848523964"/>
          <c:y val="0.84907325684024715"/>
        </c:manualLayout>
      </c:layout>
    </c:title>
    <c:plotArea>
      <c:layout>
        <c:manualLayout>
          <c:layoutTarget val="inner"/>
          <c:xMode val="edge"/>
          <c:yMode val="edge"/>
          <c:x val="0.10551049063515021"/>
          <c:y val="2.4148359656331983E-2"/>
          <c:w val="0.84606826044323635"/>
          <c:h val="0.65951240869825078"/>
        </c:manualLayout>
      </c:layout>
      <c:barChart>
        <c:barDir val="col"/>
        <c:grouping val="clustered"/>
        <c:ser>
          <c:idx val="0"/>
          <c:order val="0"/>
          <c:tx>
            <c:strRef>
              <c:f>Sheet1!$H$3</c:f>
              <c:strCache>
                <c:ptCount val="1"/>
                <c:pt idx="0">
                  <c:v>畸形豆及碎豆重</c:v>
                </c:pt>
              </c:strCache>
            </c:strRef>
          </c:tx>
          <c:dLbls>
            <c:txPr>
              <a:bodyPr/>
              <a:lstStyle/>
              <a:p>
                <a:pPr>
                  <a:defRPr sz="800" baseline="0"/>
                </a:pPr>
                <a:endParaRPr lang="zh-CN"/>
              </a:p>
            </c:txPr>
            <c:showVal val="1"/>
          </c:dLbls>
          <c:cat>
            <c:strRef>
              <c:f>Sheet1!$A$4:$A$12</c:f>
              <c:strCache>
                <c:ptCount val="9"/>
                <c:pt idx="0">
                  <c:v>35号</c:v>
                </c:pt>
                <c:pt idx="1">
                  <c:v>36号</c:v>
                </c:pt>
                <c:pt idx="2">
                  <c:v>37号</c:v>
                </c:pt>
                <c:pt idx="3">
                  <c:v>42号</c:v>
                </c:pt>
                <c:pt idx="4">
                  <c:v>43号</c:v>
                </c:pt>
                <c:pt idx="5">
                  <c:v>46号</c:v>
                </c:pt>
                <c:pt idx="6">
                  <c:v>48号</c:v>
                </c:pt>
                <c:pt idx="7">
                  <c:v>49号</c:v>
                </c:pt>
                <c:pt idx="8">
                  <c:v>50号</c:v>
                </c:pt>
              </c:strCache>
            </c:strRef>
          </c:cat>
          <c:val>
            <c:numRef>
              <c:f>Sheet1!$H$4:$H$12</c:f>
              <c:numCache>
                <c:formatCode>General</c:formatCode>
                <c:ptCount val="9"/>
                <c:pt idx="0">
                  <c:v>11.4</c:v>
                </c:pt>
                <c:pt idx="1">
                  <c:v>8.48</c:v>
                </c:pt>
                <c:pt idx="2">
                  <c:v>14.209999999999999</c:v>
                </c:pt>
                <c:pt idx="3">
                  <c:v>8</c:v>
                </c:pt>
                <c:pt idx="4">
                  <c:v>7.6499999999999995</c:v>
                </c:pt>
                <c:pt idx="5">
                  <c:v>11</c:v>
                </c:pt>
                <c:pt idx="6">
                  <c:v>10.200000000000001</c:v>
                </c:pt>
                <c:pt idx="7">
                  <c:v>10</c:v>
                </c:pt>
                <c:pt idx="8">
                  <c:v>8.7000000000000011</c:v>
                </c:pt>
              </c:numCache>
            </c:numRef>
          </c:val>
        </c:ser>
        <c:ser>
          <c:idx val="1"/>
          <c:order val="1"/>
          <c:tx>
            <c:strRef>
              <c:f>Sheet1!$I$3</c:f>
              <c:strCache>
                <c:ptCount val="1"/>
                <c:pt idx="0">
                  <c:v>斑点豆重</c:v>
                </c:pt>
              </c:strCache>
            </c:strRef>
          </c:tx>
          <c:cat>
            <c:strRef>
              <c:f>Sheet1!$A$4:$A$12</c:f>
              <c:strCache>
                <c:ptCount val="9"/>
                <c:pt idx="0">
                  <c:v>35号</c:v>
                </c:pt>
                <c:pt idx="1">
                  <c:v>36号</c:v>
                </c:pt>
                <c:pt idx="2">
                  <c:v>37号</c:v>
                </c:pt>
                <c:pt idx="3">
                  <c:v>42号</c:v>
                </c:pt>
                <c:pt idx="4">
                  <c:v>43号</c:v>
                </c:pt>
                <c:pt idx="5">
                  <c:v>46号</c:v>
                </c:pt>
                <c:pt idx="6">
                  <c:v>48号</c:v>
                </c:pt>
                <c:pt idx="7">
                  <c:v>49号</c:v>
                </c:pt>
                <c:pt idx="8">
                  <c:v>50号</c:v>
                </c:pt>
              </c:strCache>
            </c:strRef>
          </c:cat>
          <c:val>
            <c:numRef>
              <c:f>Sheet1!$I$4:$I$12</c:f>
              <c:numCache>
                <c:formatCode>General</c:formatCode>
                <c:ptCount val="9"/>
                <c:pt idx="0">
                  <c:v>3.6</c:v>
                </c:pt>
                <c:pt idx="1">
                  <c:v>3.01</c:v>
                </c:pt>
                <c:pt idx="2">
                  <c:v>6.44</c:v>
                </c:pt>
                <c:pt idx="3">
                  <c:v>16</c:v>
                </c:pt>
                <c:pt idx="4">
                  <c:v>8.6</c:v>
                </c:pt>
                <c:pt idx="5">
                  <c:v>11</c:v>
                </c:pt>
                <c:pt idx="6">
                  <c:v>6.4</c:v>
                </c:pt>
                <c:pt idx="7">
                  <c:v>3</c:v>
                </c:pt>
                <c:pt idx="8">
                  <c:v>6.17</c:v>
                </c:pt>
              </c:numCache>
            </c:numRef>
          </c:val>
        </c:ser>
        <c:dLbls>
          <c:showVal val="1"/>
        </c:dLbls>
        <c:axId val="287244672"/>
        <c:axId val="287246208"/>
      </c:barChart>
      <c:catAx>
        <c:axId val="287244672"/>
        <c:scaling>
          <c:orientation val="minMax"/>
        </c:scaling>
        <c:axPos val="b"/>
        <c:tickLblPos val="nextTo"/>
        <c:crossAx val="287246208"/>
        <c:crosses val="autoZero"/>
        <c:auto val="1"/>
        <c:lblAlgn val="ctr"/>
        <c:lblOffset val="100"/>
      </c:catAx>
      <c:valAx>
        <c:axId val="287246208"/>
        <c:scaling>
          <c:orientation val="minMax"/>
        </c:scaling>
        <c:axPos val="l"/>
        <c:numFmt formatCode="General" sourceLinked="1"/>
        <c:tickLblPos val="nextTo"/>
        <c:txPr>
          <a:bodyPr/>
          <a:lstStyle/>
          <a:p>
            <a:pPr>
              <a:defRPr sz="800" baseline="0"/>
            </a:pPr>
            <a:endParaRPr lang="zh-CN"/>
          </a:p>
        </c:txPr>
        <c:crossAx val="287244672"/>
        <c:crosses val="autoZero"/>
        <c:crossBetween val="between"/>
      </c:valAx>
    </c:plotArea>
    <c:legend>
      <c:legendPos val="b"/>
      <c:layout>
        <c:manualLayout>
          <c:xMode val="edge"/>
          <c:yMode val="edge"/>
          <c:x val="0.10993843447669362"/>
          <c:y val="0.78026874509177058"/>
          <c:w val="0.75336359670080821"/>
          <c:h val="6.5274136069974315E-2"/>
        </c:manualLayout>
      </c:layout>
      <c:txPr>
        <a:bodyPr/>
        <a:lstStyle/>
        <a:p>
          <a:pPr>
            <a:defRPr sz="800" baseline="0"/>
          </a:pPr>
          <a:endParaRPr lang="zh-CN"/>
        </a:p>
      </c:txPr>
    </c:legend>
    <c:plotVisOnly val="1"/>
    <c:dispBlanksAs val="gap"/>
  </c:chart>
  <c:spPr>
    <a:ln>
      <a:noFill/>
    </a:ln>
  </c:spPr>
  <c:txPr>
    <a:bodyPr/>
    <a:lstStyle/>
    <a:p>
      <a:pPr>
        <a:defRPr sz="900" b="0"/>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style val="1"/>
  <c:chart>
    <c:title>
      <c:tx>
        <c:rich>
          <a:bodyPr/>
          <a:lstStyle/>
          <a:p>
            <a:pPr>
              <a:defRPr sz="800">
                <a:latin typeface="黑体" pitchFamily="49" charset="-122"/>
                <a:ea typeface="黑体" pitchFamily="49" charset="-122"/>
              </a:defRPr>
            </a:pPr>
            <a:r>
              <a:rPr lang="zh-CN" sz="800">
                <a:latin typeface="黑体" pitchFamily="49" charset="-122"/>
                <a:ea typeface="黑体" pitchFamily="49" charset="-122"/>
              </a:rPr>
              <a:t>图</a:t>
            </a:r>
            <a:r>
              <a:rPr lang="en-US" sz="800">
                <a:latin typeface="黑体" pitchFamily="49" charset="-122"/>
                <a:ea typeface="黑体" pitchFamily="49" charset="-122"/>
              </a:rPr>
              <a:t>6</a:t>
            </a:r>
            <a:r>
              <a:rPr lang="zh-CN" sz="800">
                <a:latin typeface="黑体" pitchFamily="49" charset="-122"/>
                <a:ea typeface="黑体" pitchFamily="49" charset="-122"/>
              </a:rPr>
              <a:t>：≥</a:t>
            </a:r>
            <a:r>
              <a:rPr lang="en-US" sz="800">
                <a:latin typeface="黑体" pitchFamily="49" charset="-122"/>
                <a:ea typeface="黑体" pitchFamily="49" charset="-122"/>
              </a:rPr>
              <a:t>17#</a:t>
            </a:r>
            <a:r>
              <a:rPr lang="zh-CN" sz="800">
                <a:latin typeface="黑体" pitchFamily="49" charset="-122"/>
                <a:ea typeface="黑体" pitchFamily="49" charset="-122"/>
              </a:rPr>
              <a:t>正常豆重（</a:t>
            </a:r>
            <a:r>
              <a:rPr lang="en-US" sz="800">
                <a:latin typeface="黑体" pitchFamily="49" charset="-122"/>
                <a:ea typeface="黑体" pitchFamily="49" charset="-122"/>
              </a:rPr>
              <a:t>g</a:t>
            </a:r>
            <a:r>
              <a:rPr lang="zh-CN" sz="800">
                <a:latin typeface="黑体" pitchFamily="49" charset="-122"/>
                <a:ea typeface="黑体" pitchFamily="49" charset="-122"/>
              </a:rPr>
              <a:t>）</a:t>
            </a:r>
            <a:endParaRPr lang="en-US" altLang="zh-CN" sz="800">
              <a:latin typeface="黑体" pitchFamily="49" charset="-122"/>
              <a:ea typeface="黑体" pitchFamily="49" charset="-122"/>
            </a:endParaRPr>
          </a:p>
          <a:p>
            <a:pPr>
              <a:defRPr sz="800">
                <a:latin typeface="黑体" pitchFamily="49" charset="-122"/>
                <a:ea typeface="黑体" pitchFamily="49" charset="-122"/>
              </a:defRPr>
            </a:pPr>
            <a:r>
              <a:rPr lang="en-US" altLang="zh-CN" sz="800">
                <a:latin typeface="黑体" pitchFamily="49" charset="-122"/>
                <a:ea typeface="黑体" pitchFamily="49" charset="-122"/>
              </a:rPr>
              <a:t>Fig 6</a:t>
            </a:r>
            <a:r>
              <a:rPr lang="zh-CN" altLang="en-US" sz="800">
                <a:latin typeface="黑体" pitchFamily="49" charset="-122"/>
                <a:ea typeface="黑体" pitchFamily="49" charset="-122"/>
              </a:rPr>
              <a:t>：</a:t>
            </a:r>
            <a:r>
              <a:rPr lang="en-US" altLang="zh-CN" sz="800">
                <a:latin typeface="黑体" pitchFamily="49" charset="-122"/>
                <a:ea typeface="黑体" pitchFamily="49" charset="-122"/>
              </a:rPr>
              <a:t>Weight of Nomal</a:t>
            </a:r>
            <a:r>
              <a:rPr lang="en-US" altLang="zh-CN" sz="800" baseline="0">
                <a:latin typeface="黑体" pitchFamily="49" charset="-122"/>
                <a:ea typeface="黑体" pitchFamily="49" charset="-122"/>
              </a:rPr>
              <a:t> </a:t>
            </a:r>
            <a:r>
              <a:rPr lang="en-US" altLang="zh-CN" sz="800">
                <a:latin typeface="黑体" pitchFamily="49" charset="-122"/>
                <a:ea typeface="黑体" pitchFamily="49" charset="-122"/>
              </a:rPr>
              <a:t>Green Bean</a:t>
            </a:r>
            <a:r>
              <a:rPr lang="en-US" altLang="zh-CN" sz="800" baseline="0">
                <a:latin typeface="黑体" pitchFamily="49" charset="-122"/>
                <a:ea typeface="黑体" pitchFamily="49" charset="-122"/>
              </a:rPr>
              <a:t> remaining on Sieve No.17</a:t>
            </a:r>
            <a:endParaRPr lang="zh-CN" sz="800">
              <a:latin typeface="黑体" pitchFamily="49" charset="-122"/>
              <a:ea typeface="黑体" pitchFamily="49" charset="-122"/>
            </a:endParaRPr>
          </a:p>
        </c:rich>
      </c:tx>
      <c:layout>
        <c:manualLayout>
          <c:xMode val="edge"/>
          <c:yMode val="edge"/>
          <c:x val="0.13718823726941803"/>
          <c:y val="0.84907325684024715"/>
        </c:manualLayout>
      </c:layout>
    </c:title>
    <c:plotArea>
      <c:layout>
        <c:manualLayout>
          <c:layoutTarget val="inner"/>
          <c:xMode val="edge"/>
          <c:yMode val="edge"/>
          <c:x val="0.12580555555555537"/>
          <c:y val="2.4220486111111068E-2"/>
          <c:w val="0.82568750000000002"/>
          <c:h val="0.75322848545079624"/>
        </c:manualLayout>
      </c:layout>
      <c:barChart>
        <c:barDir val="col"/>
        <c:grouping val="clustered"/>
        <c:ser>
          <c:idx val="0"/>
          <c:order val="0"/>
          <c:dLbls>
            <c:txPr>
              <a:bodyPr/>
              <a:lstStyle/>
              <a:p>
                <a:pPr>
                  <a:defRPr sz="800" baseline="0"/>
                </a:pPr>
                <a:endParaRPr lang="zh-CN"/>
              </a:p>
            </c:txPr>
            <c:showVal val="1"/>
          </c:dLbls>
          <c:cat>
            <c:strRef>
              <c:f>Sheet1!$A$4:$A$12</c:f>
              <c:strCache>
                <c:ptCount val="9"/>
                <c:pt idx="0">
                  <c:v>35号</c:v>
                </c:pt>
                <c:pt idx="1">
                  <c:v>36号</c:v>
                </c:pt>
                <c:pt idx="2">
                  <c:v>37号</c:v>
                </c:pt>
                <c:pt idx="3">
                  <c:v>42号</c:v>
                </c:pt>
                <c:pt idx="4">
                  <c:v>43号</c:v>
                </c:pt>
                <c:pt idx="5">
                  <c:v>46号</c:v>
                </c:pt>
                <c:pt idx="6">
                  <c:v>48号</c:v>
                </c:pt>
                <c:pt idx="7">
                  <c:v>49号</c:v>
                </c:pt>
                <c:pt idx="8">
                  <c:v>50号</c:v>
                </c:pt>
              </c:strCache>
            </c:strRef>
          </c:cat>
          <c:val>
            <c:numRef>
              <c:f>Sheet1!$G$4:$G$12</c:f>
              <c:numCache>
                <c:formatCode>General</c:formatCode>
                <c:ptCount val="9"/>
                <c:pt idx="0">
                  <c:v>134</c:v>
                </c:pt>
                <c:pt idx="1">
                  <c:v>130.41</c:v>
                </c:pt>
                <c:pt idx="2">
                  <c:v>158</c:v>
                </c:pt>
                <c:pt idx="3">
                  <c:v>153</c:v>
                </c:pt>
                <c:pt idx="4">
                  <c:v>155.75</c:v>
                </c:pt>
                <c:pt idx="5">
                  <c:v>156</c:v>
                </c:pt>
                <c:pt idx="6">
                  <c:v>164.6</c:v>
                </c:pt>
                <c:pt idx="7">
                  <c:v>118</c:v>
                </c:pt>
                <c:pt idx="8">
                  <c:v>155.46</c:v>
                </c:pt>
              </c:numCache>
            </c:numRef>
          </c:val>
        </c:ser>
        <c:dLbls>
          <c:showVal val="1"/>
        </c:dLbls>
        <c:axId val="287262592"/>
        <c:axId val="287264128"/>
      </c:barChart>
      <c:catAx>
        <c:axId val="287262592"/>
        <c:scaling>
          <c:orientation val="minMax"/>
        </c:scaling>
        <c:axPos val="b"/>
        <c:tickLblPos val="nextTo"/>
        <c:txPr>
          <a:bodyPr/>
          <a:lstStyle/>
          <a:p>
            <a:pPr>
              <a:defRPr sz="800" baseline="0"/>
            </a:pPr>
            <a:endParaRPr lang="zh-CN"/>
          </a:p>
        </c:txPr>
        <c:crossAx val="287264128"/>
        <c:crosses val="autoZero"/>
        <c:auto val="1"/>
        <c:lblAlgn val="ctr"/>
        <c:lblOffset val="100"/>
      </c:catAx>
      <c:valAx>
        <c:axId val="287264128"/>
        <c:scaling>
          <c:orientation val="minMax"/>
        </c:scaling>
        <c:axPos val="l"/>
        <c:numFmt formatCode="General" sourceLinked="1"/>
        <c:tickLblPos val="nextTo"/>
        <c:txPr>
          <a:bodyPr/>
          <a:lstStyle/>
          <a:p>
            <a:pPr>
              <a:defRPr sz="800" baseline="0"/>
            </a:pPr>
            <a:endParaRPr lang="zh-CN"/>
          </a:p>
        </c:txPr>
        <c:crossAx val="287262592"/>
        <c:crosses val="autoZero"/>
        <c:crossBetween val="between"/>
      </c:valAx>
    </c:plotArea>
    <c:plotVisOnly val="1"/>
    <c:dispBlanksAs val="gap"/>
  </c:chart>
  <c:spPr>
    <a:ln>
      <a:noFill/>
    </a:ln>
  </c:spPr>
  <c:txPr>
    <a:bodyPr/>
    <a:lstStyle/>
    <a:p>
      <a:pPr>
        <a:defRPr sz="900" b="0"/>
      </a:pPr>
      <a:endParaRPr lang="zh-CN"/>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style val="1"/>
  <c:chart>
    <c:title>
      <c:tx>
        <c:rich>
          <a:bodyPr/>
          <a:lstStyle/>
          <a:p>
            <a:pPr>
              <a:defRPr sz="800" baseline="0">
                <a:latin typeface="黑体" pitchFamily="49" charset="-122"/>
                <a:ea typeface="黑体" pitchFamily="49" charset="-122"/>
              </a:defRPr>
            </a:pPr>
            <a:r>
              <a:rPr lang="zh-CN" sz="800" baseline="0">
                <a:latin typeface="黑体" pitchFamily="49" charset="-122"/>
                <a:ea typeface="黑体" pitchFamily="49" charset="-122"/>
              </a:rPr>
              <a:t>图</a:t>
            </a:r>
            <a:r>
              <a:rPr lang="en-US" sz="800" baseline="0">
                <a:latin typeface="黑体" pitchFamily="49" charset="-122"/>
                <a:ea typeface="黑体" pitchFamily="49" charset="-122"/>
              </a:rPr>
              <a:t>8</a:t>
            </a:r>
            <a:r>
              <a:rPr lang="zh-CN" sz="800" baseline="0">
                <a:latin typeface="黑体" pitchFamily="49" charset="-122"/>
                <a:ea typeface="黑体" pitchFamily="49" charset="-122"/>
              </a:rPr>
              <a:t>：＜</a:t>
            </a:r>
            <a:r>
              <a:rPr lang="en-US" sz="800" baseline="0">
                <a:latin typeface="黑体" pitchFamily="49" charset="-122"/>
                <a:ea typeface="黑体" pitchFamily="49" charset="-122"/>
              </a:rPr>
              <a:t>17#</a:t>
            </a:r>
            <a:r>
              <a:rPr lang="zh-CN" altLang="en-US" sz="800" baseline="0">
                <a:latin typeface="黑体" pitchFamily="49" charset="-122"/>
                <a:ea typeface="黑体" pitchFamily="49" charset="-122"/>
              </a:rPr>
              <a:t>畸形</a:t>
            </a:r>
            <a:r>
              <a:rPr lang="zh-CN" sz="800" baseline="0">
                <a:latin typeface="黑体" pitchFamily="49" charset="-122"/>
                <a:ea typeface="黑体" pitchFamily="49" charset="-122"/>
              </a:rPr>
              <a:t>豆、碎豆及斑点豆重（</a:t>
            </a:r>
            <a:r>
              <a:rPr lang="en-US" sz="800" baseline="0">
                <a:latin typeface="黑体" pitchFamily="49" charset="-122"/>
                <a:ea typeface="黑体" pitchFamily="49" charset="-122"/>
              </a:rPr>
              <a:t>g</a:t>
            </a:r>
            <a:r>
              <a:rPr lang="zh-CN" sz="800" baseline="0">
                <a:latin typeface="黑体" pitchFamily="49" charset="-122"/>
                <a:ea typeface="黑体" pitchFamily="49" charset="-122"/>
              </a:rPr>
              <a:t>）</a:t>
            </a:r>
            <a:endParaRPr lang="en-US" altLang="zh-CN" sz="800" baseline="0">
              <a:latin typeface="黑体" pitchFamily="49" charset="-122"/>
              <a:ea typeface="黑体" pitchFamily="49" charset="-122"/>
            </a:endParaRPr>
          </a:p>
          <a:p>
            <a:pPr>
              <a:defRPr sz="800" baseline="0">
                <a:latin typeface="黑体" pitchFamily="49" charset="-122"/>
                <a:ea typeface="黑体" pitchFamily="49" charset="-122"/>
              </a:defRPr>
            </a:pPr>
            <a:r>
              <a:rPr lang="en-US" altLang="zh-CN" sz="800" baseline="0">
                <a:latin typeface="黑体" pitchFamily="49" charset="-122"/>
                <a:ea typeface="黑体" pitchFamily="49" charset="-122"/>
              </a:rPr>
              <a:t>Fig 8</a:t>
            </a:r>
            <a:r>
              <a:rPr lang="zh-CN" altLang="en-US" sz="800" baseline="0">
                <a:latin typeface="黑体" pitchFamily="49" charset="-122"/>
                <a:ea typeface="黑体" pitchFamily="49" charset="-122"/>
              </a:rPr>
              <a:t>：</a:t>
            </a:r>
            <a:r>
              <a:rPr lang="en-US" altLang="zh-CN" sz="800" b="0" i="0" u="none" strike="noStrike" baseline="0">
                <a:latin typeface="黑体" pitchFamily="49" charset="-122"/>
                <a:ea typeface="黑体" pitchFamily="49" charset="-122"/>
              </a:rPr>
              <a:t>Weight of Defect Coffee getting through Sieve No.17</a:t>
            </a:r>
            <a:endParaRPr lang="zh-CN" sz="800" baseline="0">
              <a:latin typeface="黑体" pitchFamily="49" charset="-122"/>
              <a:ea typeface="黑体" pitchFamily="49" charset="-122"/>
            </a:endParaRPr>
          </a:p>
        </c:rich>
      </c:tx>
      <c:layout>
        <c:manualLayout>
          <c:xMode val="edge"/>
          <c:yMode val="edge"/>
          <c:x val="0.11857215077666811"/>
          <c:y val="0.84907325684024715"/>
        </c:manualLayout>
      </c:layout>
    </c:title>
    <c:plotArea>
      <c:layout>
        <c:manualLayout>
          <c:layoutTarget val="inner"/>
          <c:xMode val="edge"/>
          <c:yMode val="edge"/>
          <c:x val="0.10569722222222316"/>
          <c:y val="2.4220486111111068E-2"/>
          <c:w val="0.84579583333334407"/>
          <c:h val="0.67421763696131165"/>
        </c:manualLayout>
      </c:layout>
      <c:barChart>
        <c:barDir val="col"/>
        <c:grouping val="clustered"/>
        <c:ser>
          <c:idx val="0"/>
          <c:order val="0"/>
          <c:tx>
            <c:strRef>
              <c:f>Sheet1!$K$3</c:f>
              <c:strCache>
                <c:ptCount val="1"/>
                <c:pt idx="0">
                  <c:v>畸形豆及碎豆重</c:v>
                </c:pt>
              </c:strCache>
            </c:strRef>
          </c:tx>
          <c:dLbls>
            <c:dLbl>
              <c:idx val="6"/>
              <c:layout>
                <c:manualLayout>
                  <c:x val="-2.1987686895338577E-2"/>
                  <c:y val="2.6478375992939302E-2"/>
                </c:manualLayout>
              </c:layout>
              <c:dLblPos val="outEnd"/>
              <c:showVal val="1"/>
            </c:dLbl>
            <c:txPr>
              <a:bodyPr/>
              <a:lstStyle/>
              <a:p>
                <a:pPr>
                  <a:defRPr sz="800" baseline="0">
                    <a:latin typeface="Times New Roman" pitchFamily="18" charset="0"/>
                    <a:cs typeface="Times New Roman" pitchFamily="18" charset="0"/>
                  </a:defRPr>
                </a:pPr>
                <a:endParaRPr lang="zh-CN"/>
              </a:p>
            </c:txPr>
            <c:dLblPos val="outEnd"/>
            <c:showVal val="1"/>
          </c:dLbls>
          <c:cat>
            <c:strRef>
              <c:f>Sheet1!$A$4:$A$12</c:f>
              <c:strCache>
                <c:ptCount val="9"/>
                <c:pt idx="0">
                  <c:v>35号</c:v>
                </c:pt>
                <c:pt idx="1">
                  <c:v>36号</c:v>
                </c:pt>
                <c:pt idx="2">
                  <c:v>37号</c:v>
                </c:pt>
                <c:pt idx="3">
                  <c:v>42号</c:v>
                </c:pt>
                <c:pt idx="4">
                  <c:v>43号</c:v>
                </c:pt>
                <c:pt idx="5">
                  <c:v>46号</c:v>
                </c:pt>
                <c:pt idx="6">
                  <c:v>48号</c:v>
                </c:pt>
                <c:pt idx="7">
                  <c:v>49号</c:v>
                </c:pt>
                <c:pt idx="8">
                  <c:v>50号</c:v>
                </c:pt>
              </c:strCache>
            </c:strRef>
          </c:cat>
          <c:val>
            <c:numRef>
              <c:f>Sheet1!$K$4:$K$12</c:f>
              <c:numCache>
                <c:formatCode>General</c:formatCode>
                <c:ptCount val="9"/>
                <c:pt idx="0">
                  <c:v>10.729999999999999</c:v>
                </c:pt>
                <c:pt idx="1">
                  <c:v>7.02</c:v>
                </c:pt>
                <c:pt idx="2">
                  <c:v>3.53</c:v>
                </c:pt>
                <c:pt idx="3">
                  <c:v>1</c:v>
                </c:pt>
                <c:pt idx="4">
                  <c:v>1.81</c:v>
                </c:pt>
                <c:pt idx="5">
                  <c:v>2</c:v>
                </c:pt>
                <c:pt idx="6">
                  <c:v>2.6</c:v>
                </c:pt>
                <c:pt idx="7">
                  <c:v>2</c:v>
                </c:pt>
                <c:pt idx="8">
                  <c:v>2</c:v>
                </c:pt>
              </c:numCache>
            </c:numRef>
          </c:val>
        </c:ser>
        <c:ser>
          <c:idx val="1"/>
          <c:order val="1"/>
          <c:tx>
            <c:strRef>
              <c:f>Sheet1!$L$3</c:f>
              <c:strCache>
                <c:ptCount val="1"/>
                <c:pt idx="0">
                  <c:v>斑点豆重</c:v>
                </c:pt>
              </c:strCache>
            </c:strRef>
          </c:tx>
          <c:dLbls>
            <c:dLbl>
              <c:idx val="0"/>
              <c:layout>
                <c:manualLayout>
                  <c:x val="2.1987686895338577E-2"/>
                  <c:y val="2.2065313327449505E-2"/>
                </c:manualLayout>
              </c:layout>
              <c:dLblPos val="outEnd"/>
              <c:showVal val="1"/>
            </c:dLbl>
            <c:dLbl>
              <c:idx val="1"/>
              <c:layout>
                <c:manualLayout>
                  <c:x val="2.6385224274406351E-2"/>
                  <c:y val="2.6478375992939302E-2"/>
                </c:manualLayout>
              </c:layout>
              <c:dLblPos val="outEnd"/>
              <c:showVal val="1"/>
            </c:dLbl>
            <c:dLbl>
              <c:idx val="2"/>
              <c:layout>
                <c:manualLayout>
                  <c:x val="-4.0310293640170062E-17"/>
                  <c:y val="2.6478375992939302E-2"/>
                </c:manualLayout>
              </c:layout>
              <c:dLblPos val="outEnd"/>
              <c:showVal val="1"/>
            </c:dLbl>
            <c:txPr>
              <a:bodyPr/>
              <a:lstStyle/>
              <a:p>
                <a:pPr>
                  <a:defRPr sz="800" baseline="0">
                    <a:latin typeface="Times New Roman" pitchFamily="18" charset="0"/>
                    <a:cs typeface="Times New Roman" pitchFamily="18" charset="0"/>
                  </a:defRPr>
                </a:pPr>
                <a:endParaRPr lang="zh-CN"/>
              </a:p>
            </c:txPr>
            <c:dLblPos val="outEnd"/>
            <c:showVal val="1"/>
          </c:dLbls>
          <c:cat>
            <c:strRef>
              <c:f>Sheet1!$A$4:$A$12</c:f>
              <c:strCache>
                <c:ptCount val="9"/>
                <c:pt idx="0">
                  <c:v>35号</c:v>
                </c:pt>
                <c:pt idx="1">
                  <c:v>36号</c:v>
                </c:pt>
                <c:pt idx="2">
                  <c:v>37号</c:v>
                </c:pt>
                <c:pt idx="3">
                  <c:v>42号</c:v>
                </c:pt>
                <c:pt idx="4">
                  <c:v>43号</c:v>
                </c:pt>
                <c:pt idx="5">
                  <c:v>46号</c:v>
                </c:pt>
                <c:pt idx="6">
                  <c:v>48号</c:v>
                </c:pt>
                <c:pt idx="7">
                  <c:v>49号</c:v>
                </c:pt>
                <c:pt idx="8">
                  <c:v>50号</c:v>
                </c:pt>
              </c:strCache>
            </c:strRef>
          </c:cat>
          <c:val>
            <c:numRef>
              <c:f>Sheet1!$L$4:$L$12</c:f>
              <c:numCache>
                <c:formatCode>General</c:formatCode>
                <c:ptCount val="9"/>
                <c:pt idx="0">
                  <c:v>6.6099999999999985</c:v>
                </c:pt>
                <c:pt idx="1">
                  <c:v>6.23</c:v>
                </c:pt>
                <c:pt idx="2">
                  <c:v>5.67</c:v>
                </c:pt>
                <c:pt idx="3">
                  <c:v>12</c:v>
                </c:pt>
                <c:pt idx="4">
                  <c:v>11.69</c:v>
                </c:pt>
                <c:pt idx="5">
                  <c:v>10</c:v>
                </c:pt>
                <c:pt idx="6">
                  <c:v>2.8</c:v>
                </c:pt>
                <c:pt idx="7">
                  <c:v>10</c:v>
                </c:pt>
                <c:pt idx="8">
                  <c:v>7.67</c:v>
                </c:pt>
              </c:numCache>
            </c:numRef>
          </c:val>
        </c:ser>
        <c:dLbls>
          <c:showVal val="1"/>
        </c:dLbls>
        <c:axId val="287302016"/>
        <c:axId val="287303552"/>
      </c:barChart>
      <c:catAx>
        <c:axId val="287302016"/>
        <c:scaling>
          <c:orientation val="minMax"/>
        </c:scaling>
        <c:axPos val="b"/>
        <c:tickLblPos val="nextTo"/>
        <c:txPr>
          <a:bodyPr/>
          <a:lstStyle/>
          <a:p>
            <a:pPr>
              <a:defRPr sz="800" baseline="0">
                <a:latin typeface="Times New Roman" pitchFamily="18" charset="0"/>
                <a:ea typeface="宋体" pitchFamily="2" charset="-122"/>
              </a:defRPr>
            </a:pPr>
            <a:endParaRPr lang="zh-CN"/>
          </a:p>
        </c:txPr>
        <c:crossAx val="287303552"/>
        <c:crosses val="autoZero"/>
        <c:auto val="1"/>
        <c:lblAlgn val="ctr"/>
        <c:lblOffset val="100"/>
      </c:catAx>
      <c:valAx>
        <c:axId val="287303552"/>
        <c:scaling>
          <c:orientation val="minMax"/>
        </c:scaling>
        <c:axPos val="l"/>
        <c:numFmt formatCode="General" sourceLinked="1"/>
        <c:tickLblPos val="nextTo"/>
        <c:txPr>
          <a:bodyPr/>
          <a:lstStyle/>
          <a:p>
            <a:pPr>
              <a:defRPr sz="800" baseline="0">
                <a:latin typeface="Times New Roman" pitchFamily="18" charset="0"/>
                <a:cs typeface="Times New Roman" pitchFamily="18" charset="0"/>
              </a:defRPr>
            </a:pPr>
            <a:endParaRPr lang="zh-CN"/>
          </a:p>
        </c:txPr>
        <c:crossAx val="287302016"/>
        <c:crosses val="autoZero"/>
        <c:crossBetween val="between"/>
      </c:valAx>
    </c:plotArea>
    <c:legend>
      <c:legendPos val="b"/>
      <c:layout>
        <c:manualLayout>
          <c:xMode val="edge"/>
          <c:yMode val="edge"/>
          <c:x val="5.9290576804549029E-2"/>
          <c:y val="0.78436733360668842"/>
          <c:w val="0.86382812499999995"/>
          <c:h val="7.4414583333334131E-2"/>
        </c:manualLayout>
      </c:layout>
      <c:txPr>
        <a:bodyPr/>
        <a:lstStyle/>
        <a:p>
          <a:pPr>
            <a:defRPr sz="800" baseline="0"/>
          </a:pPr>
          <a:endParaRPr lang="zh-CN"/>
        </a:p>
      </c:txPr>
    </c:legend>
    <c:plotVisOnly val="1"/>
    <c:dispBlanksAs val="gap"/>
  </c:chart>
  <c:spPr>
    <a:ln>
      <a:noFill/>
    </a:ln>
  </c:spPr>
  <c:txPr>
    <a:bodyPr/>
    <a:lstStyle/>
    <a:p>
      <a:pPr>
        <a:defRPr sz="900" b="0"/>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3A298-B7BD-4416-9EDD-FA38276C8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238</Pages>
  <Words>60894</Words>
  <Characters>347102</Characters>
  <Application>Microsoft Office Word</Application>
  <DocSecurity>0</DocSecurity>
  <Lines>2892</Lines>
  <Paragraphs>814</Paragraphs>
  <ScaleCrop>false</ScaleCrop>
  <Company>China</Company>
  <LinksUpToDate>false</LinksUpToDate>
  <CharactersWithSpaces>407182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17</cp:revision>
  <cp:lastPrinted>2018-10-16T14:39:00Z</cp:lastPrinted>
  <dcterms:created xsi:type="dcterms:W3CDTF">2018-10-15T01:35:00Z</dcterms:created>
  <dcterms:modified xsi:type="dcterms:W3CDTF">2018-10-16T14:41:00Z</dcterms:modified>
</cp:coreProperties>
</file>