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ICS"/>
                  <w:enabled/>
                  <w:calcOnExit w:val="0"/>
                  <w:textInput>
                    <w:default w:val="点击此处添加ICS号"/>
                  </w:textInput>
                </w:ffData>
              </w:fldChar>
            </w:r>
            <w:bookmarkStart w:id="0" w:name="ICS"/>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hint="eastAsia" w:ascii="黑体" w:hAnsi="黑体" w:eastAsia="黑体"/>
                <w:color w:val="000000" w:themeColor="text1"/>
                <w:sz w:val="21"/>
                <w:szCs w:val="21"/>
                <w14:textFill>
                  <w14:solidFill>
                    <w14:schemeClr w14:val="tx1"/>
                  </w14:solidFill>
                </w14:textFill>
              </w:rPr>
              <w:t>01.040</w:t>
            </w:r>
            <w:r>
              <w:rPr>
                <w:rFonts w:ascii="黑体" w:hAnsi="黑体" w:eastAsia="黑体"/>
                <w:color w:val="000000" w:themeColor="text1"/>
                <w:sz w:val="21"/>
                <w:szCs w:val="21"/>
                <w14:textFill>
                  <w14:solidFill>
                    <w14:schemeClr w14:val="tx1"/>
                  </w14:solidFill>
                </w14:textFill>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 xml:space="preserve">CCS </w:t>
            </w:r>
          </w:p>
        </w:tc>
        <w:tc>
          <w:tcPr>
            <w:tcW w:w="8855" w:type="dxa"/>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3"/>
                    <w:framePr w:wrap="notBeside" w:vAnchor="page" w:hAnchor="page" w:x="1372" w:y="568"/>
                    <w:ind w:left="420" w:right="624"/>
                    <w:rPr>
                      <w:rFonts w:ascii="宋体" w:hAnsi="宋体"/>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color w:val="000000" w:themeColor="text1"/>
                      <w14:textFill>
                        <w14:solidFill>
                          <w14:schemeClr w14:val="tx1"/>
                        </w14:solidFill>
                      </w14:textFill>
                    </w:rPr>
                    <w:fldChar w:fldCharType="begin">
                      <w:ffData>
                        <w:name w:val="c1"/>
                        <w:enabled/>
                        <w:calcOnExit w:val="0"/>
                        <w:textInput>
                          <w:maxLength w:val="7"/>
                        </w:textInput>
                      </w:ffData>
                    </w:fldChar>
                  </w:r>
                  <w:bookmarkStart w:id="1" w:name="c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CSTC</w:t>
                  </w:r>
                  <w:r>
                    <w:rPr>
                      <w:color w:val="000000" w:themeColor="text1"/>
                      <w14:textFill>
                        <w14:solidFill>
                          <w14:schemeClr w14:val="tx1"/>
                        </w14:solidFill>
                      </w14:textFill>
                    </w:rP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CSDN"/>
                  <w:enabled/>
                  <w:calcOnExit w:val="0"/>
                  <w:textInput>
                    <w:default w:val="点击此处添加CCS号"/>
                  </w:textInput>
                </w:ffData>
              </w:fldChar>
            </w:r>
            <w:bookmarkStart w:id="2" w:name="CSDN"/>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hint="eastAsia" w:ascii="黑体" w:hAnsi="黑体" w:eastAsia="黑体"/>
                <w:color w:val="000000" w:themeColor="text1"/>
                <w:sz w:val="21"/>
                <w:szCs w:val="21"/>
                <w14:textFill>
                  <w14:solidFill>
                    <w14:schemeClr w14:val="tx1"/>
                  </w14:solidFill>
                </w14:textFill>
              </w:rPr>
              <w:t>B00/09</w:t>
            </w:r>
            <w:r>
              <w:rPr>
                <w:rFonts w:ascii="黑体" w:hAnsi="黑体" w:eastAsia="黑体"/>
                <w:color w:val="000000" w:themeColor="text1"/>
                <w:sz w:val="21"/>
                <w:szCs w:val="21"/>
                <w14:textFill>
                  <w14:solidFill>
                    <w14:schemeClr w14:val="tx1"/>
                  </w14:solidFill>
                </w14:textFill>
              </w:rPr>
              <w:fldChar w:fldCharType="end"/>
            </w:r>
            <w:bookmarkEnd w:id="2"/>
          </w:p>
        </w:tc>
      </w:tr>
    </w:tbl>
    <w:p>
      <w:pPr>
        <w:pStyle w:val="54"/>
        <w:framePr w:w="9639" w:h="624" w:hRule="exact" w:hSpace="181" w:vSpace="181" w:hAnchor="page" w:x="1305" w:y="2269"/>
        <w:rPr>
          <w:rFonts w:ascii="黑体" w:hAnsi="黑体" w:eastAsia="黑体"/>
          <w:b w:val="0"/>
          <w:bCs w:val="0"/>
          <w:color w:val="000000" w:themeColor="text1"/>
          <w:w w:val="100"/>
          <w:sz w:val="48"/>
          <w:szCs w:val="48"/>
          <w14:textFill>
            <w14:solidFill>
              <w14:schemeClr w14:val="tx1"/>
            </w14:solidFill>
          </w14:textFill>
        </w:rPr>
      </w:pPr>
      <w:bookmarkStart w:id="3" w:name="_Hlk26473981"/>
      <w:r>
        <w:rPr>
          <w:rFonts w:ascii="黑体" w:eastAsia="黑体"/>
          <w:b w:val="0"/>
          <w:color w:val="000000" w:themeColor="text1"/>
          <w:w w:val="100"/>
          <w:sz w:val="48"/>
          <w14:textFill>
            <w14:solidFill>
              <w14:schemeClr w14:val="tx1"/>
            </w14:solidFill>
          </w14:textFill>
        </w:rPr>
        <w:fldChar w:fldCharType="begin">
          <w:ffData>
            <w:name w:val="c2"/>
            <w:enabled/>
            <w:calcOnExit w:val="0"/>
            <w:textInput/>
          </w:ffData>
        </w:fldChar>
      </w:r>
      <w:bookmarkStart w:id="4" w:name="c2"/>
      <w:r>
        <w:rPr>
          <w:rFonts w:ascii="黑体" w:eastAsia="黑体"/>
          <w:b w:val="0"/>
          <w:color w:val="000000" w:themeColor="text1"/>
          <w:w w:val="100"/>
          <w:sz w:val="48"/>
          <w14:textFill>
            <w14:solidFill>
              <w14:schemeClr w14:val="tx1"/>
            </w14:solidFill>
          </w14:textFill>
        </w:rPr>
        <w:instrText xml:space="preserve"> FORMTEXT </w:instrText>
      </w:r>
      <w:r>
        <w:rPr>
          <w:rFonts w:ascii="黑体" w:eastAsia="黑体"/>
          <w:b w:val="0"/>
          <w:color w:val="000000" w:themeColor="text1"/>
          <w:w w:val="100"/>
          <w:sz w:val="48"/>
          <w14:textFill>
            <w14:solidFill>
              <w14:schemeClr w14:val="tx1"/>
            </w14:solidFill>
          </w14:textFill>
        </w:rPr>
        <w:fldChar w:fldCharType="separate"/>
      </w:r>
      <w:r>
        <w:rPr>
          <w:rFonts w:hint="eastAsia" w:ascii="黑体" w:eastAsia="黑体"/>
          <w:b w:val="0"/>
          <w:color w:val="000000" w:themeColor="text1"/>
          <w:w w:val="100"/>
          <w:sz w:val="48"/>
          <w14:textFill>
            <w14:solidFill>
              <w14:schemeClr w14:val="tx1"/>
            </w14:solidFill>
          </w14:textFill>
        </w:rPr>
        <w:t>中国热带作物学会</w:t>
      </w:r>
      <w:r>
        <w:rPr>
          <w:rFonts w:ascii="黑体" w:eastAsia="黑体"/>
          <w:b w:val="0"/>
          <w:color w:val="000000" w:themeColor="text1"/>
          <w:w w:val="100"/>
          <w:sz w:val="48"/>
          <w14:textFill>
            <w14:solidFill>
              <w14:schemeClr w14:val="tx1"/>
            </w14:solidFill>
          </w14:textFill>
        </w:rPr>
        <w:fldChar w:fldCharType="end"/>
      </w:r>
      <w:bookmarkEnd w:id="4"/>
      <w:r>
        <w:rPr>
          <w:rFonts w:hint="eastAsia" w:ascii="黑体" w:eastAsia="黑体"/>
          <w:b w:val="0"/>
          <w:color w:val="000000" w:themeColor="text1"/>
          <w:w w:val="100"/>
          <w:sz w:val="48"/>
          <w14:textFill>
            <w14:solidFill>
              <w14:schemeClr w14:val="tx1"/>
            </w14:solidFill>
          </w14:textFill>
        </w:rPr>
        <w:t>团体</w:t>
      </w:r>
      <w:r>
        <w:rPr>
          <w:rFonts w:hint="eastAsia" w:ascii="黑体" w:hAnsi="黑体" w:eastAsia="黑体"/>
          <w:b w:val="0"/>
          <w:bCs w:val="0"/>
          <w:color w:val="000000" w:themeColor="text1"/>
          <w:w w:val="100"/>
          <w:sz w:val="48"/>
          <w:szCs w:val="48"/>
          <w14:textFill>
            <w14:solidFill>
              <w14:schemeClr w14:val="tx1"/>
            </w14:solidFill>
          </w14:textFill>
        </w:rPr>
        <w:t>标准</w:t>
      </w:r>
    </w:p>
    <w:bookmarkEnd w:id="3"/>
    <w:p>
      <w:pPr>
        <w:pStyle w:val="199"/>
        <w:rPr>
          <w:color w:val="000000" w:themeColor="text1"/>
          <w14:textFill>
            <w14:solidFill>
              <w14:schemeClr w14:val="tx1"/>
            </w14:solidFill>
          </w14:textFill>
        </w:rPr>
      </w:pPr>
      <w:r>
        <w:rPr>
          <w:color w:val="000000" w:themeColor="text1"/>
          <w14:textFill>
            <w14:solidFill>
              <w14:schemeClr w14:val="tx1"/>
            </w14:solidFill>
          </w14:textFill>
        </w:rPr>
        <w:t>T/</w:t>
      </w:r>
      <w:r>
        <w:rPr>
          <w:color w:val="000000" w:themeColor="text1"/>
          <w14:textFill>
            <w14:solidFill>
              <w14:schemeClr w14:val="tx1"/>
            </w14:solidFill>
          </w14:textFill>
        </w:rPr>
        <w:fldChar w:fldCharType="begin">
          <w:ffData>
            <w:name w:val="文字1"/>
            <w:enabled/>
            <w:calcOnExit w:val="0"/>
            <w:textInput>
              <w:default w:val="XXX"/>
            </w:textInput>
          </w:ffData>
        </w:fldChar>
      </w:r>
      <w:bookmarkStart w:id="5" w:name="文字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CSTC</w:t>
      </w:r>
      <w:r>
        <w:rPr>
          <w:color w:val="000000" w:themeColor="text1"/>
          <w14:textFill>
            <w14:solidFill>
              <w14:schemeClr w14:val="tx1"/>
            </w14:solidFill>
          </w14:textFill>
        </w:rPr>
        <w:fldChar w:fldCharType="end"/>
      </w:r>
      <w:bookmarkEnd w:id="5"/>
      <w:r>
        <w:rPr>
          <w:color w:val="000000" w:themeColor="text1"/>
          <w14:textFill>
            <w14:solidFill>
              <w14:schemeClr w14:val="tx1"/>
            </w14:solidFill>
          </w14:textFill>
        </w:rPr>
        <w:fldChar w:fldCharType="begin">
          <w:ffData>
            <w:name w:val="NSTD_CODE_F"/>
            <w:enabled/>
            <w:calcOnExit w:val="0"/>
            <w:textInput>
              <w:default w:val="XXXX"/>
            </w:textInput>
          </w:ffData>
        </w:fldChar>
      </w:r>
      <w:bookmarkStart w:id="6" w:name="NSTD_CODE_F"/>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6"/>
      <w:r>
        <w:rPr>
          <w:rFonts w:hAnsi="黑体"/>
          <w:color w:val="000000" w:themeColor="text1"/>
          <w14:textFill>
            <w14:solidFill>
              <w14:schemeClr w14:val="tx1"/>
            </w14:solidFill>
          </w14:textFill>
        </w:rPr>
        <w:t>—</w:t>
      </w:r>
      <w:r>
        <w:rPr>
          <w:color w:val="000000" w:themeColor="text1"/>
          <w14:textFill>
            <w14:solidFill>
              <w14:schemeClr w14:val="tx1"/>
            </w14:solidFill>
          </w14:textFill>
        </w:rPr>
        <w:fldChar w:fldCharType="begin">
          <w:ffData>
            <w:name w:val="NSTD_CODE_B"/>
            <w:enabled/>
            <w:calcOnExit w:val="0"/>
            <w:textInput>
              <w:default w:val="XXXX"/>
            </w:textInput>
          </w:ffData>
        </w:fldChar>
      </w:r>
      <w:bookmarkStart w:id="7" w:name="NSTD_CODE_B"/>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7"/>
    </w:p>
    <w:p>
      <w:pPr>
        <w:pStyle w:val="20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fldChar w:fldCharType="begin">
          <w:ffData>
            <w:name w:val="OSTD_CODE"/>
            <w:enabled/>
            <w:calcOnExit w:val="0"/>
            <w:textInput/>
          </w:ffData>
        </w:fldChar>
      </w:r>
      <w:bookmarkStart w:id="8" w:name="OSTD_CODE"/>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     </w:t>
      </w:r>
      <w:r>
        <w:rPr>
          <w:rFonts w:hAnsi="黑体"/>
          <w:color w:val="000000" w:themeColor="text1"/>
          <w14:textFill>
            <w14:solidFill>
              <w14:schemeClr w14:val="tx1"/>
            </w14:solidFill>
          </w14:textFill>
        </w:rPr>
        <w:fldChar w:fldCharType="end"/>
      </w:r>
      <w:bookmarkEnd w:id="8"/>
    </w:p>
    <w:p>
      <w:pPr>
        <w:spacing w:line="240" w:lineRule="auto"/>
        <w:rPr>
          <w:rFonts w:ascii="黑体" w:hAnsi="黑体" w:eastAsia="黑体"/>
          <w:color w:val="000000" w:themeColor="text1"/>
          <w:kern w:val="0"/>
          <w:sz w:val="10"/>
          <w:szCs w:val="10"/>
          <w14:textFill>
            <w14:solidFill>
              <w14:schemeClr w14:val="tx1"/>
            </w14:solidFill>
          </w14:textFill>
        </w:rPr>
      </w:pP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黑体" w:hAnsi="黑体" w:eastAsia="黑体"/>
          <w:b w:val="0"/>
          <w:bCs w:val="0"/>
          <w:color w:val="000000" w:themeColor="text1"/>
          <w:w w:val="100"/>
          <w14:textFill>
            <w14:solidFill>
              <w14:schemeClr w14:val="tx1"/>
            </w14:solidFill>
          </w14:textFill>
        </w:rPr>
      </w:pPr>
    </w:p>
    <w:p>
      <w:pPr>
        <w:pStyle w:val="201"/>
        <w:framePr w:h="6974" w:hRule="exact" w:x="1419" w:anchorLock="1"/>
        <w:jc w:val="both"/>
        <w:rPr>
          <w:color w:val="000000" w:themeColor="text1"/>
          <w14:textFill>
            <w14:solidFill>
              <w14:schemeClr w14:val="tx1"/>
            </w14:solidFill>
          </w14:textFill>
        </w:rPr>
      </w:pPr>
      <w:bookmarkStart w:id="9" w:name="OLE_LINK1"/>
      <w:r>
        <w:rPr>
          <w:color w:val="000000" w:themeColor="text1"/>
          <w14:textFill>
            <w14:solidFill>
              <w14:schemeClr w14:val="tx1"/>
            </w14:solidFill>
          </w14:textFill>
        </w:rPr>
        <w:fldChar w:fldCharType="begin">
          <w:ffData>
            <w:name w:val="CSTD_NAME"/>
            <w:enabled/>
            <w:calcOnExit w:val="0"/>
            <w:textInput>
              <w:default w:val="点击此处添加标准名称"/>
            </w:textInput>
          </w:ffData>
        </w:fldChar>
      </w:r>
      <w:bookmarkStart w:id="10" w:name="CSTD_NAME"/>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热带作物病虫害防治技术规程 椰子泻血病</w:t>
      </w:r>
      <w:r>
        <w:rPr>
          <w:color w:val="000000" w:themeColor="text1"/>
          <w14:textFill>
            <w14:solidFill>
              <w14:schemeClr w14:val="tx1"/>
            </w14:solidFill>
          </w14:textFill>
        </w:rPr>
        <w:fldChar w:fldCharType="end"/>
      </w:r>
      <w:bookmarkEnd w:id="9"/>
      <w:bookmarkEnd w:id="10"/>
    </w:p>
    <w:p>
      <w:pPr>
        <w:framePr w:w="9639" w:h="6974" w:hRule="exact" w:wrap="around" w:vAnchor="page" w:hAnchor="page" w:x="1419" w:y="6408" w:anchorLock="1"/>
        <w:ind w:left="-1418"/>
        <w:rPr>
          <w:color w:val="000000" w:themeColor="text1"/>
          <w14:textFill>
            <w14:solidFill>
              <w14:schemeClr w14:val="tx1"/>
            </w14:solidFill>
          </w14:textFill>
        </w:rPr>
      </w:pPr>
    </w:p>
    <w:p>
      <w:pPr>
        <w:pStyle w:val="129"/>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r>
        <w:rPr>
          <w:rFonts w:eastAsia="黑体"/>
          <w:color w:val="000000" w:themeColor="text1"/>
          <w:szCs w:val="28"/>
          <w14:textFill>
            <w14:solidFill>
              <w14:schemeClr w14:val="tx1"/>
            </w14:solidFill>
          </w14:textFill>
        </w:rPr>
        <w:fldChar w:fldCharType="begin">
          <w:ffData>
            <w:name w:val="ESTD_NAME"/>
            <w:enabled/>
            <w:calcOnExit w:val="0"/>
            <w:textInput>
              <w:default w:val="点击此处添加标准名称的英文译名"/>
            </w:textInput>
          </w:ffData>
        </w:fldChar>
      </w:r>
      <w:bookmarkStart w:id="11" w:name="ESTD_NAME"/>
      <w:r>
        <w:rPr>
          <w:rFonts w:eastAsia="黑体"/>
          <w:color w:val="000000" w:themeColor="text1"/>
          <w:szCs w:val="28"/>
          <w14:textFill>
            <w14:solidFill>
              <w14:schemeClr w14:val="tx1"/>
            </w14:solidFill>
          </w14:textFill>
        </w:rPr>
        <w:instrText xml:space="preserve"> FORMTEXT </w:instrText>
      </w:r>
      <w:r>
        <w:rPr>
          <w:rFonts w:eastAsia="黑体"/>
          <w:color w:val="000000" w:themeColor="text1"/>
          <w:szCs w:val="28"/>
          <w14:textFill>
            <w14:solidFill>
              <w14:schemeClr w14:val="tx1"/>
            </w14:solidFill>
          </w14:textFill>
        </w:rPr>
        <w:fldChar w:fldCharType="separate"/>
      </w:r>
      <w:r>
        <w:rPr>
          <w:rFonts w:hint="eastAsia" w:eastAsia="黑体"/>
          <w:color w:val="000000" w:themeColor="text1"/>
          <w:szCs w:val="28"/>
          <w14:textFill>
            <w14:solidFill>
              <w14:schemeClr w14:val="tx1"/>
            </w14:solidFill>
          </w14:textFill>
        </w:rPr>
        <w:t xml:space="preserve">Technical code of controlling tropical crop pests and diseases for coconut stem bleeding </w:t>
      </w:r>
    </w:p>
    <w:p>
      <w:pPr>
        <w:pStyle w:val="129"/>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r>
        <w:rPr>
          <w:rFonts w:eastAsia="黑体"/>
          <w:color w:val="000000" w:themeColor="text1"/>
          <w:szCs w:val="28"/>
          <w14:textFill>
            <w14:solidFill>
              <w14:schemeClr w14:val="tx1"/>
            </w14:solidFill>
          </w14:textFill>
        </w:rPr>
        <w:fldChar w:fldCharType="end"/>
      </w:r>
      <w:bookmarkEnd w:id="11"/>
    </w:p>
    <w:p>
      <w:pPr>
        <w:framePr w:w="9639" w:h="6974" w:hRule="exact" w:wrap="around" w:vAnchor="page" w:hAnchor="page" w:x="1419" w:y="6408" w:anchorLock="1"/>
        <w:spacing w:line="760" w:lineRule="exact"/>
        <w:ind w:left="-1418"/>
        <w:rPr>
          <w:color w:val="000000" w:themeColor="text1"/>
          <w14:textFill>
            <w14:solidFill>
              <w14:schemeClr w14:val="tx1"/>
            </w14:solidFill>
          </w14:textFill>
        </w:rPr>
      </w:pPr>
    </w:p>
    <w:p>
      <w:pPr>
        <w:pStyle w:val="129"/>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pPr>
        <w:pStyle w:val="129"/>
        <w:framePr w:w="9639" w:h="6974" w:hRule="exact" w:wrap="around" w:vAnchor="page" w:hAnchor="page" w:x="1419" w:y="6408" w:anchorLock="1"/>
        <w:spacing w:before="440" w:after="160"/>
        <w:textAlignment w:val="bottom"/>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color w:val="000000" w:themeColor="text1"/>
          <w:sz w:val="24"/>
          <w:szCs w:val="28"/>
          <w14:textFill>
            <w14:solidFill>
              <w14:schemeClr w14:val="tx1"/>
            </w14:solidFill>
          </w14:textFill>
        </w:rPr>
        <w:instrText xml:space="preserve"> FORMDROPDOWN </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fldChar w:fldCharType="end"/>
      </w:r>
      <w:bookmarkEnd w:id="12"/>
    </w:p>
    <w:p>
      <w:pPr>
        <w:pStyle w:val="129"/>
        <w:framePr w:w="9639" w:h="6974" w:hRule="exact" w:wrap="around" w:vAnchor="page" w:hAnchor="page" w:x="1419" w:y="6408" w:anchorLock="1"/>
        <w:spacing w:before="180" w:line="240" w:lineRule="atLeast"/>
        <w:textAlignment w:val="bottom"/>
        <w:rPr>
          <w:color w:val="000000" w:themeColor="text1"/>
          <w:sz w:val="21"/>
          <w:szCs w:val="28"/>
          <w14:textFill>
            <w14:solidFill>
              <w14:schemeClr w14:val="tx1"/>
            </w14:solidFill>
          </w14:textFill>
        </w:rPr>
      </w:pPr>
      <w:r>
        <w:rPr>
          <w:color w:val="000000" w:themeColor="text1"/>
          <w:sz w:val="21"/>
          <w:szCs w:val="28"/>
          <w14:textFill>
            <w14:solidFill>
              <w14:schemeClr w14:val="tx1"/>
            </w14:solidFill>
          </w14:textFill>
        </w:rPr>
        <w:fldChar w:fldCharType="begin">
          <w:ffData>
            <w:name w:val="CMPLSH_DATE"/>
            <w:enabled/>
            <w:calcOnExit w:val="0"/>
            <w:textInput/>
          </w:ffData>
        </w:fldChar>
      </w:r>
      <w:bookmarkStart w:id="13" w:name="CMPLSH_DATE"/>
      <w:r>
        <w:rPr>
          <w:color w:val="000000" w:themeColor="text1"/>
          <w:sz w:val="21"/>
          <w:szCs w:val="28"/>
          <w14:textFill>
            <w14:solidFill>
              <w14:schemeClr w14:val="tx1"/>
            </w14:solidFill>
          </w14:textFill>
        </w:rPr>
        <w:instrText xml:space="preserve"> FORMTEXT </w:instrText>
      </w:r>
      <w:r>
        <w:rPr>
          <w:color w:val="000000" w:themeColor="text1"/>
          <w:sz w:val="21"/>
          <w:szCs w:val="28"/>
          <w14:textFill>
            <w14:solidFill>
              <w14:schemeClr w14:val="tx1"/>
            </w14:solidFill>
          </w14:textFill>
        </w:rPr>
        <w:fldChar w:fldCharType="separate"/>
      </w:r>
      <w:r>
        <w:rPr>
          <w:color w:val="000000" w:themeColor="text1"/>
          <w:sz w:val="21"/>
          <w:szCs w:val="28"/>
          <w14:textFill>
            <w14:solidFill>
              <w14:schemeClr w14:val="tx1"/>
            </w14:solidFill>
          </w14:textFill>
        </w:rPr>
        <w:t>     </w:t>
      </w:r>
      <w:r>
        <w:rPr>
          <w:color w:val="000000" w:themeColor="text1"/>
          <w:sz w:val="21"/>
          <w:szCs w:val="28"/>
          <w14:textFill>
            <w14:solidFill>
              <w14:schemeClr w14:val="tx1"/>
            </w14:solidFill>
          </w14:textFill>
        </w:rPr>
        <w:fldChar w:fldCharType="end"/>
      </w:r>
      <w:bookmarkEnd w:id="13"/>
    </w:p>
    <w:p>
      <w:pPr>
        <w:pStyle w:val="129"/>
        <w:framePr w:w="9639" w:h="6974" w:hRule="exact" w:wrap="around" w:vAnchor="page" w:hAnchor="page" w:x="1419" w:y="6408" w:anchorLock="1"/>
        <w:spacing w:before="720" w:beforeLines="300" w:after="72" w:afterLines="30" w:line="240" w:lineRule="auto"/>
        <w:textAlignment w:val="bottom"/>
        <w:rPr>
          <w:b/>
          <w:color w:val="000000" w:themeColor="text1"/>
          <w:sz w:val="21"/>
          <w:szCs w:val="28"/>
          <w14:textFill>
            <w14:solidFill>
              <w14:schemeClr w14:val="tx1"/>
            </w14:solidFill>
          </w14:textFill>
        </w:rPr>
      </w:pPr>
      <w:r>
        <w:rPr>
          <w:b/>
          <w:color w:val="000000" w:themeColor="text1"/>
          <w:sz w:val="21"/>
          <w:szCs w:val="28"/>
          <w14:textFill>
            <w14:solidFill>
              <w14:schemeClr w14:val="tx1"/>
            </w14:solidFill>
          </w14:textFill>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color w:val="000000" w:themeColor="text1"/>
          <w:sz w:val="21"/>
          <w:szCs w:val="28"/>
          <w14:textFill>
            <w14:solidFill>
              <w14:schemeClr w14:val="tx1"/>
            </w14:solidFill>
          </w14:textFill>
        </w:rPr>
        <w:instrText xml:space="preserve"> FORMDROPDOWN </w:instrText>
      </w:r>
      <w:r>
        <w:rPr>
          <w:b/>
          <w:color w:val="000000" w:themeColor="text1"/>
          <w:sz w:val="21"/>
          <w:szCs w:val="28"/>
          <w14:textFill>
            <w14:solidFill>
              <w14:schemeClr w14:val="tx1"/>
            </w14:solidFill>
          </w14:textFill>
        </w:rPr>
        <w:fldChar w:fldCharType="separate"/>
      </w:r>
      <w:r>
        <w:rPr>
          <w:b/>
          <w:color w:val="000000" w:themeColor="text1"/>
          <w:sz w:val="21"/>
          <w:szCs w:val="28"/>
          <w14:textFill>
            <w14:solidFill>
              <w14:schemeClr w14:val="tx1"/>
            </w14:solidFill>
          </w14:textFill>
        </w:rPr>
        <w:fldChar w:fldCharType="end"/>
      </w:r>
      <w:bookmarkEnd w:id="14"/>
    </w:p>
    <w:p>
      <w:pPr>
        <w:pStyle w:val="197"/>
        <w:framePr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PLSH_DATE_Y"/>
            <w:enabled/>
            <w:calcOnExit w:val="0"/>
            <w:textInput>
              <w:default w:val="XXXX"/>
              <w:maxLength w:val="4"/>
            </w:textInput>
          </w:ffData>
        </w:fldChar>
      </w:r>
      <w:bookmarkStart w:id="15" w:name="PLSH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5"/>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16" w:name="PLSH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6"/>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17" w:name="PLSH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7"/>
      <w:r>
        <w:rPr>
          <w:rFonts w:hint="eastAsia"/>
          <w:color w:val="000000" w:themeColor="text1"/>
          <w14:textFill>
            <w14:solidFill>
              <w14:schemeClr w14:val="tx1"/>
            </w14:solidFill>
          </w14:textFill>
        </w:rPr>
        <w:t>发布</w:t>
      </w:r>
    </w:p>
    <w:p>
      <w:pPr>
        <w:pStyle w:val="198"/>
        <w:framePr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CROT_DATE_Y"/>
            <w:enabled/>
            <w:calcOnExit w:val="0"/>
            <w:textInput>
              <w:default w:val="XXXX"/>
              <w:maxLength w:val="4"/>
            </w:textInput>
          </w:ffData>
        </w:fldChar>
      </w:r>
      <w:bookmarkStart w:id="18" w:name="CROT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8"/>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19" w:name="CROT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9"/>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20" w:name="CROT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20"/>
      <w:r>
        <w:rPr>
          <w:rFonts w:hint="eastAsia"/>
          <w:color w:val="000000" w:themeColor="text1"/>
          <w14:textFill>
            <w14:solidFill>
              <w14:schemeClr w14:val="tx1"/>
            </w14:solidFill>
          </w14:textFill>
        </w:rPr>
        <w:t>实施</w:t>
      </w:r>
    </w:p>
    <w:p>
      <w:pPr>
        <w:pStyle w:val="155"/>
        <w:framePr w:h="584" w:hRule="exact" w:hSpace="181" w:vSpace="181" w:y="14800"/>
        <w:rPr>
          <w:rFonts w:hAnsi="黑体"/>
          <w:color w:val="000000" w:themeColor="text1"/>
          <w14:textFill>
            <w14:solidFill>
              <w14:schemeClr w14:val="tx1"/>
            </w14:solidFill>
          </w14:textFill>
        </w:rPr>
      </w:pPr>
      <w:r>
        <w:rPr>
          <w:rFonts w:hAnsi="黑体"/>
          <w:color w:val="000000" w:themeColor="text1"/>
          <w:w w:val="100"/>
          <w:sz w:val="28"/>
          <w14:textFill>
            <w14:solidFill>
              <w14:schemeClr w14:val="tx1"/>
            </w14:solidFill>
          </w14:textFill>
        </w:rPr>
        <w:fldChar w:fldCharType="begin">
          <w:ffData>
            <w:name w:val="fm"/>
            <w:enabled/>
            <w:calcOnExit w:val="0"/>
            <w:textInput/>
          </w:ffData>
        </w:fldChar>
      </w:r>
      <w:bookmarkStart w:id="21" w:name="fm"/>
      <w:r>
        <w:rPr>
          <w:rFonts w:hAnsi="黑体"/>
          <w:color w:val="000000" w:themeColor="text1"/>
          <w:w w:val="100"/>
          <w:sz w:val="28"/>
          <w14:textFill>
            <w14:solidFill>
              <w14:schemeClr w14:val="tx1"/>
            </w14:solidFill>
          </w14:textFill>
        </w:rPr>
        <w:instrText xml:space="preserve"> FORMTEXT </w:instrText>
      </w:r>
      <w:r>
        <w:rPr>
          <w:rFonts w:hAnsi="黑体"/>
          <w:color w:val="000000" w:themeColor="text1"/>
          <w:w w:val="100"/>
          <w:sz w:val="28"/>
          <w14:textFill>
            <w14:solidFill>
              <w14:schemeClr w14:val="tx1"/>
            </w14:solidFill>
          </w14:textFill>
        </w:rPr>
        <w:fldChar w:fldCharType="separate"/>
      </w:r>
      <w:r>
        <w:rPr>
          <w:rFonts w:hint="eastAsia" w:hAnsi="黑体"/>
          <w:color w:val="000000" w:themeColor="text1"/>
          <w:w w:val="100"/>
          <w:sz w:val="28"/>
          <w14:textFill>
            <w14:solidFill>
              <w14:schemeClr w14:val="tx1"/>
            </w14:solidFill>
          </w14:textFill>
        </w:rPr>
        <w:t>中国热带作物学会</w:t>
      </w:r>
      <w:r>
        <w:rPr>
          <w:rFonts w:hAnsi="黑体"/>
          <w:color w:val="000000" w:themeColor="text1"/>
          <w:w w:val="100"/>
          <w:sz w:val="28"/>
          <w14:textFill>
            <w14:solidFill>
              <w14:schemeClr w14:val="tx1"/>
            </w14:solidFill>
          </w14:textFill>
        </w:rPr>
        <w:fldChar w:fldCharType="end"/>
      </w:r>
      <w:bookmarkEnd w:id="21"/>
      <w:r>
        <w:rPr>
          <w:rFonts w:ascii="Times New Roman"/>
          <w:color w:val="000000" w:themeColor="text1"/>
          <w:w w:val="100"/>
          <w:sz w:val="28"/>
          <w14:textFill>
            <w14:solidFill>
              <w14:schemeClr w14:val="tx1"/>
            </w14:solidFill>
          </w14:textFill>
        </w:rPr>
        <w:t>  </w:t>
      </w:r>
      <w:r>
        <w:rPr>
          <w:rStyle w:val="233"/>
          <w:rFonts w:hint="eastAsia" w:hAnsi="黑体"/>
          <w:color w:val="000000" w:themeColor="text1"/>
          <w:position w:val="0"/>
          <w14:textFill>
            <w14:solidFill>
              <w14:schemeClr w14:val="tx1"/>
            </w14:solidFill>
          </w14:textFill>
        </w:rPr>
        <w:t>发</w:t>
      </w:r>
      <w:r>
        <w:rPr>
          <w:rStyle w:val="233"/>
          <w:rFonts w:hint="eastAsia" w:hAnsi="黑体"/>
          <w:color w:val="000000" w:themeColor="text1"/>
          <w:spacing w:val="0"/>
          <w:position w:val="0"/>
          <w14:textFill>
            <w14:solidFill>
              <w14:schemeClr w14:val="tx1"/>
            </w14:solidFill>
          </w14:textFill>
        </w:rPr>
        <w:t>布</w:t>
      </w:r>
    </w:p>
    <w:p>
      <w:pPr>
        <w:rPr>
          <w:rFonts w:ascii="宋体" w:hAnsi="宋体"/>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after="360"/>
        <w:rPr>
          <w:color w:val="000000" w:themeColor="text1"/>
          <w14:textFill>
            <w14:solidFill>
              <w14:schemeClr w14:val="tx1"/>
            </w14:solidFill>
          </w14:textFill>
        </w:rPr>
      </w:pPr>
      <w:bookmarkStart w:id="22"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本文件由中国热带作物学会提出并归口。</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本文件起草单位：中国热带农业科学院椰子研究所、福建农林大学。</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本文件主要起草人：牛晓庆、余凤玉、杨德洁、鲁国东。</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22"/>
    <w:p>
      <w:pPr>
        <w:spacing w:line="20" w:lineRule="exact"/>
        <w:jc w:val="center"/>
        <w:rPr>
          <w:rFonts w:ascii="黑体" w:hAnsi="黑体" w:eastAsia="黑体"/>
          <w:color w:val="000000" w:themeColor="text1"/>
          <w:sz w:val="32"/>
          <w:szCs w:val="32"/>
          <w14:textFill>
            <w14:solidFill>
              <w14:schemeClr w14:val="tx1"/>
            </w14:solidFill>
          </w14:textFill>
        </w:rPr>
      </w:pPr>
      <w:bookmarkStart w:id="23" w:name="BookMark4"/>
    </w:p>
    <w:p>
      <w:pPr>
        <w:spacing w:line="20" w:lineRule="exact"/>
        <w:jc w:val="center"/>
        <w:rPr>
          <w:rFonts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AF4DC5B634F846DF9F773279603E9804"/>
        </w:placeholder>
      </w:sdtPr>
      <w:sdtEndPr>
        <w:rPr>
          <w:color w:val="000000" w:themeColor="text1"/>
          <w14:textFill>
            <w14:solidFill>
              <w14:schemeClr w14:val="tx1"/>
            </w14:solidFill>
          </w14:textFill>
        </w:rPr>
      </w:sdtEndPr>
      <w:sdtContent>
        <w:p>
          <w:pPr>
            <w:pStyle w:val="181"/>
            <w:spacing w:after="528" w:afterLines="220"/>
            <w:rPr>
              <w:color w:val="000000" w:themeColor="text1"/>
              <w14:textFill>
                <w14:solidFill>
                  <w14:schemeClr w14:val="tx1"/>
                </w14:solidFill>
              </w14:textFill>
            </w:rPr>
          </w:pPr>
          <w:bookmarkStart w:id="24" w:name="NEW_STAND_NAME"/>
          <w:r>
            <w:rPr>
              <w:rFonts w:hint="eastAsia"/>
              <w:color w:val="000000" w:themeColor="text1"/>
              <w14:textFill>
                <w14:solidFill>
                  <w14:schemeClr w14:val="tx1"/>
                </w14:solidFill>
              </w14:textFill>
            </w:rPr>
            <w:t>热带作物病虫害防治技术规程 椰子泻血病</w:t>
          </w:r>
        </w:p>
      </w:sdtContent>
    </w:sdt>
    <w:bookmarkEnd w:id="24"/>
    <w:p>
      <w:pPr>
        <w:pStyle w:val="108"/>
        <w:spacing w:before="240" w:after="240"/>
        <w:rPr>
          <w:color w:val="000000" w:themeColor="text1"/>
          <w14:textFill>
            <w14:solidFill>
              <w14:schemeClr w14:val="tx1"/>
            </w14:solidFill>
          </w14:textFill>
        </w:rPr>
      </w:pPr>
      <w:bookmarkStart w:id="25" w:name="_Toc26986771"/>
      <w:bookmarkStart w:id="26" w:name="_Toc24884218"/>
      <w:bookmarkStart w:id="27" w:name="_Toc17233333"/>
      <w:bookmarkStart w:id="28" w:name="_Toc26986530"/>
      <w:bookmarkStart w:id="29" w:name="_Toc24884211"/>
      <w:bookmarkStart w:id="30" w:name="_Toc127782466"/>
      <w:bookmarkStart w:id="31" w:name="_Toc17233325"/>
      <w:bookmarkStart w:id="32" w:name="_Toc26718930"/>
      <w:bookmarkStart w:id="33" w:name="_Toc26648465"/>
      <w:r>
        <w:rPr>
          <w:rFonts w:hint="eastAsia"/>
          <w:color w:val="000000" w:themeColor="text1"/>
          <w14:textFill>
            <w14:solidFill>
              <w14:schemeClr w14:val="tx1"/>
            </w14:solidFill>
          </w14:textFill>
        </w:rPr>
        <w:t>范围</w:t>
      </w:r>
      <w:bookmarkEnd w:id="25"/>
      <w:bookmarkEnd w:id="26"/>
      <w:bookmarkEnd w:id="27"/>
      <w:bookmarkEnd w:id="28"/>
      <w:bookmarkEnd w:id="29"/>
      <w:bookmarkEnd w:id="30"/>
      <w:bookmarkEnd w:id="31"/>
      <w:bookmarkEnd w:id="32"/>
      <w:bookmarkEnd w:id="33"/>
      <w:bookmarkStart w:id="47" w:name="_GoBack"/>
      <w:bookmarkEnd w:id="47"/>
    </w:p>
    <w:p>
      <w:pPr>
        <w:pStyle w:val="60"/>
        <w:ind w:firstLine="420"/>
        <w:rPr>
          <w:color w:val="000000" w:themeColor="text1"/>
          <w14:textFill>
            <w14:solidFill>
              <w14:schemeClr w14:val="tx1"/>
            </w14:solidFill>
          </w14:textFill>
        </w:rPr>
      </w:pPr>
      <w:bookmarkStart w:id="34" w:name="_Toc24884219"/>
      <w:bookmarkStart w:id="35" w:name="_Toc17233326"/>
      <w:bookmarkStart w:id="36" w:name="_Toc17233334"/>
      <w:bookmarkStart w:id="37" w:name="_Toc24884212"/>
      <w:bookmarkStart w:id="38" w:name="_Toc26648466"/>
      <w:r>
        <w:rPr>
          <w:rFonts w:hint="eastAsia"/>
          <w:color w:val="000000" w:themeColor="text1"/>
          <w14:textFill>
            <w14:solidFill>
              <w14:schemeClr w14:val="tx1"/>
            </w14:solidFill>
          </w14:textFill>
        </w:rPr>
        <w:t xml:space="preserve">本文件规定了椰子泻血病防控的术语和定义、防治时期和防治措施等要求。 </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本文件适用于椰子、油棕、槟榔等热带棕榈作物上泻血病的防治。</w:t>
      </w:r>
    </w:p>
    <w:p>
      <w:pPr>
        <w:pStyle w:val="108"/>
        <w:spacing w:before="240" w:after="240"/>
        <w:rPr>
          <w:color w:val="000000" w:themeColor="text1"/>
          <w14:textFill>
            <w14:solidFill>
              <w14:schemeClr w14:val="tx1"/>
            </w14:solidFill>
          </w14:textFill>
        </w:rPr>
      </w:pPr>
      <w:bookmarkStart w:id="39" w:name="_Toc26986531"/>
      <w:bookmarkStart w:id="40" w:name="_Toc127782467"/>
      <w:bookmarkStart w:id="41" w:name="_Toc26718931"/>
      <w:bookmarkStart w:id="42" w:name="_Toc26986772"/>
      <w:r>
        <w:rPr>
          <w:rFonts w:hint="eastAsia"/>
          <w:color w:val="000000" w:themeColor="text1"/>
          <w14:textFill>
            <w14:solidFill>
              <w14:schemeClr w14:val="tx1"/>
            </w14:solidFill>
          </w14:textFill>
        </w:rPr>
        <w:t>规范性引用文件</w:t>
      </w:r>
      <w:bookmarkEnd w:id="34"/>
      <w:bookmarkEnd w:id="35"/>
      <w:bookmarkEnd w:id="36"/>
      <w:bookmarkEnd w:id="37"/>
      <w:bookmarkEnd w:id="38"/>
      <w:bookmarkEnd w:id="39"/>
      <w:bookmarkEnd w:id="40"/>
      <w:bookmarkEnd w:id="41"/>
      <w:bookmarkEnd w:id="42"/>
    </w:p>
    <w:sdt>
      <w:sdtPr>
        <w:rPr>
          <w:rFonts w:hint="eastAsia"/>
          <w:color w:val="000000" w:themeColor="text1"/>
          <w14:textFill>
            <w14:solidFill>
              <w14:schemeClr w14:val="tx1"/>
            </w14:solidFill>
          </w14:textFill>
        </w:rPr>
        <w:id w:val="715848253"/>
        <w:placeholder>
          <w:docPart w:val="C8F93E3246C14FA7B9A71DBB5E7304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GB/T 8321 农药合理使用准则 </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NY/T 1276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农药安全使用规范总则 </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NY/T 393</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绿色食品 农药使用准则</w:t>
      </w:r>
    </w:p>
    <w:p>
      <w:pPr>
        <w:pStyle w:val="60"/>
        <w:ind w:firstLine="420"/>
        <w:rPr>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"https://www.antpedia.com/standard/2097584351.html" \t "https://www.antpedia.com/standard/sp/_blank"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DB46/T 12</w:t>
      </w:r>
      <w:r>
        <w:rPr>
          <w:rFonts w:hint="eastAsia"/>
          <w:color w:val="000000" w:themeColor="text1"/>
          <w:szCs w:val="22"/>
          <w:lang w:val="en-US" w:eastAsia="zh-CN"/>
          <w14:textFill>
            <w14:solidFill>
              <w14:schemeClr w14:val="tx1"/>
            </w14:solidFill>
          </w14:textFill>
        </w:rPr>
        <w:t xml:space="preserve"> </w:t>
      </w:r>
      <w:r>
        <w:rPr>
          <w:color w:val="000000" w:themeColor="text1"/>
          <w:szCs w:val="22"/>
          <w14:textFill>
            <w14:solidFill>
              <w14:schemeClr w14:val="tx1"/>
            </w14:solidFill>
          </w14:textFill>
        </w:rPr>
        <w:fldChar w:fldCharType="end"/>
      </w:r>
      <w:r>
        <w:rPr>
          <w:rFonts w:hint="eastAsia"/>
          <w:color w:val="000000" w:themeColor="text1"/>
          <w:szCs w:val="22"/>
          <w14:textFill>
            <w14:solidFill>
              <w14:schemeClr w14:val="tx1"/>
            </w14:solidFill>
          </w14:textFill>
        </w:rPr>
        <w:t>椰子栽培技术规程</w:t>
      </w:r>
    </w:p>
    <w:p>
      <w:pPr>
        <w:pStyle w:val="108"/>
        <w:spacing w:before="240" w:after="240"/>
        <w:rPr>
          <w:rFonts w:eastAsia="宋体"/>
          <w:color w:val="000000" w:themeColor="text1"/>
          <w:szCs w:val="21"/>
          <w14:textFill>
            <w14:solidFill>
              <w14:schemeClr w14:val="tx1"/>
            </w14:solidFill>
          </w14:textFill>
        </w:rPr>
      </w:pPr>
      <w:bookmarkStart w:id="43" w:name="_Toc127782468"/>
      <w:r>
        <w:rPr>
          <w:rFonts w:hint="eastAsia"/>
          <w:color w:val="000000" w:themeColor="text1"/>
          <w:szCs w:val="21"/>
          <w14:textFill>
            <w14:solidFill>
              <w14:schemeClr w14:val="tx1"/>
            </w14:solidFill>
          </w14:textFill>
        </w:rPr>
        <w:t>术语和定义</w:t>
      </w:r>
      <w:bookmarkEnd w:id="43"/>
    </w:p>
    <w:p>
      <w:pPr>
        <w:pStyle w:val="60"/>
        <w:spacing w:before="120" w:beforeLines="50" w:after="120" w:afterLines="50"/>
        <w:ind w:firstLine="420"/>
        <w:rPr>
          <w:rFonts w:ascii="Times New Roman"/>
          <w:color w:val="000000" w:themeColor="text1"/>
          <w14:textFill>
            <w14:solidFill>
              <w14:schemeClr w14:val="tx1"/>
            </w14:solidFill>
          </w14:textFill>
        </w:rPr>
      </w:pPr>
      <w:bookmarkStart w:id="44" w:name="_Toc26986532"/>
      <w:bookmarkEnd w:id="44"/>
      <w:sdt>
        <w:sdtPr>
          <w:rPr>
            <w:rFonts w:hint="eastAsia"/>
            <w:color w:val="000000" w:themeColor="text1"/>
            <w14:textFill>
              <w14:solidFill>
                <w14:schemeClr w14:val="tx1"/>
              </w14:solidFill>
            </w14:textFill>
          </w:rPr>
          <w:id w:val="-1909835108"/>
          <w:placeholder>
            <w:docPart w:val="D8F7D2FF701340839253DDC5F455726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000000" w:themeColor="text1"/>
            <w14:textFill>
              <w14:solidFill>
                <w14:schemeClr w14:val="tx1"/>
              </w14:solidFill>
            </w14:textFill>
          </w:rPr>
        </w:sdtEndPr>
        <w:sdtContent>
          <w:r>
            <w:rPr>
              <w:rFonts w:hint="eastAsia"/>
              <w:color w:val="000000" w:themeColor="text1"/>
              <w14:textFill>
                <w14:solidFill>
                  <w14:schemeClr w14:val="tx1"/>
                </w14:solidFill>
              </w14:textFill>
            </w:rPr>
            <w:t>下列术语和定义适用于本文件。</w:t>
          </w:r>
        </w:sdtContent>
      </w:sdt>
      <w:sdt>
        <w:sdtPr>
          <w:rPr>
            <w:rFonts w:hint="eastAsia"/>
            <w:color w:val="000000" w:themeColor="text1"/>
            <w14:textFill>
              <w14:solidFill>
                <w14:schemeClr w14:val="tx1"/>
              </w14:solidFill>
            </w14:textFill>
          </w:rPr>
          <w:id w:val="773064627"/>
          <w:placeholder>
            <w:docPart w:val="788258028A304B9298DEB61E4EC687AA"/>
          </w:placeholder>
          <w:showingPlcHd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000000" w:themeColor="text1"/>
            <w14:textFill>
              <w14:solidFill>
                <w14:schemeClr w14:val="tx1"/>
              </w14:solidFill>
            </w14:textFill>
          </w:rPr>
        </w:sdtEndPr>
        <w:sdtContent>
          <w:r>
            <w:rPr>
              <w:rStyle w:val="190"/>
              <w:rFonts w:hint="eastAsia"/>
              <w:color w:val="000000" w:themeColor="text1"/>
              <w14:textFill>
                <w14:solidFill>
                  <w14:schemeClr w14:val="tx1"/>
                </w14:solidFill>
              </w14:textFill>
            </w:rPr>
            <w:t>选择一项。</w:t>
          </w:r>
        </w:sdtContent>
      </w:sdt>
    </w:p>
    <w:p>
      <w:pPr>
        <w:pStyle w:val="227"/>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统防</w:t>
      </w:r>
      <w:r>
        <w:rPr>
          <w:rStyle w:val="36"/>
          <w:rFonts w:hint="eastAsia" w:ascii="Times New Roman" w:eastAsia="黑体"/>
          <w:color w:val="000000" w:themeColor="text1"/>
          <w:kern w:val="2"/>
          <w:lang w:val="en-US" w:eastAsia="zh-CN"/>
          <w14:textFill>
            <w14:solidFill>
              <w14:schemeClr w14:val="tx1"/>
            </w14:solidFill>
          </w14:textFill>
        </w:rPr>
        <w:t>u</w:t>
      </w:r>
      <w:r>
        <w:rPr>
          <w:rStyle w:val="36"/>
          <w:rFonts w:ascii="Times New Roman" w:eastAsia="黑体"/>
          <w:color w:val="000000" w:themeColor="text1"/>
          <w:kern w:val="2"/>
          <w14:textFill>
            <w14:solidFill>
              <w14:schemeClr w14:val="tx1"/>
            </w14:solidFill>
          </w14:textFill>
        </w:rPr>
        <w:t>nif</w:t>
      </w:r>
      <w:r>
        <w:rPr>
          <w:rStyle w:val="36"/>
          <w:rFonts w:hint="eastAsia" w:ascii="Times New Roman" w:eastAsia="黑体"/>
          <w:color w:val="000000" w:themeColor="text1"/>
          <w:kern w:val="2"/>
          <w14:textFill>
            <w14:solidFill>
              <w14:schemeClr w14:val="tx1"/>
            </w14:solidFill>
          </w14:textFill>
        </w:rPr>
        <w:t>ying</w:t>
      </w:r>
      <w:r>
        <w:rPr>
          <w:rStyle w:val="36"/>
          <w:rFonts w:ascii="Times New Roman" w:eastAsia="黑体"/>
          <w:color w:val="000000" w:themeColor="text1"/>
          <w:kern w:val="2"/>
          <w14:textFill>
            <w14:solidFill>
              <w14:schemeClr w14:val="tx1"/>
            </w14:solidFill>
          </w14:textFill>
        </w:rPr>
        <w:t xml:space="preserve"> control</w:t>
      </w:r>
    </w:p>
    <w:p>
      <w:pPr>
        <w:pStyle w:val="166"/>
        <w:numPr>
          <w:ilvl w:val="0"/>
          <w:numId w:val="0"/>
        </w:numPr>
        <w:spacing w:before="120" w:beforeLines="50" w:after="120" w:afterLines="5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对整个椰园的植株进行统一防治，具体针对椰树的叶片、果实、叶腋和茎干部位。</w:t>
      </w:r>
    </w:p>
    <w:p>
      <w:pPr>
        <w:pStyle w:val="227"/>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挑治</w:t>
      </w:r>
      <w:r>
        <w:rPr>
          <w:rStyle w:val="36"/>
          <w:rFonts w:hint="eastAsia" w:ascii="Calibri" w:hAnsi="Calibri"/>
          <w:color w:val="000000" w:themeColor="text1"/>
          <w:kern w:val="2"/>
          <w:lang w:val="en-US" w:eastAsia="zh-CN"/>
          <w14:textFill>
            <w14:solidFill>
              <w14:schemeClr w14:val="tx1"/>
            </w14:solidFill>
          </w14:textFill>
        </w:rPr>
        <w:t>p</w:t>
      </w:r>
      <w:r>
        <w:rPr>
          <w:rStyle w:val="36"/>
          <w:rFonts w:hint="eastAsia" w:ascii="Calibri" w:hAnsi="Calibri"/>
          <w:color w:val="000000" w:themeColor="text1"/>
          <w:kern w:val="2"/>
          <w14:textFill>
            <w14:solidFill>
              <w14:schemeClr w14:val="tx1"/>
            </w14:solidFill>
          </w14:textFill>
        </w:rPr>
        <w:t xml:space="preserve">icking therapy </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选择初现症状的植株进行单独防治，即对零星植株发病的，重点采取措施。</w:t>
      </w:r>
    </w:p>
    <w:p>
      <w:pPr>
        <w:pStyle w:val="108"/>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椰子泻血病危害特性</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椰子泻血病危害特性及其发生特点见附录A</w:t>
      </w:r>
    </w:p>
    <w:p>
      <w:pPr>
        <w:pStyle w:val="108"/>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5   防治原则 </w:t>
      </w:r>
    </w:p>
    <w:p>
      <w:pPr>
        <w:pStyle w:val="166"/>
        <w:numPr>
          <w:ilvl w:val="0"/>
          <w:numId w:val="0"/>
        </w:numPr>
        <w:ind w:firstLine="420" w:firstLineChars="200"/>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坚持“预防为主，综合防治”的植保方针，优先使用农业、生物、化学防治方法，综合运用各种措施。应按照</w:t>
      </w:r>
      <w:r>
        <w:rPr>
          <w:rFonts w:ascii="Times New Roman"/>
          <w:color w:val="000000" w:themeColor="text1"/>
          <w14:textFill>
            <w14:solidFill>
              <w14:schemeClr w14:val="tx1"/>
            </w14:solidFill>
          </w14:textFill>
        </w:rPr>
        <w:t>GB/T 8321、NY/T 1276、NY/T 393</w:t>
      </w:r>
      <w:r>
        <w:rPr>
          <w:rFonts w:hint="eastAsia"/>
          <w:color w:val="000000" w:themeColor="text1"/>
          <w14:textFill>
            <w14:solidFill>
              <w14:schemeClr w14:val="tx1"/>
            </w14:solidFill>
          </w14:textFill>
        </w:rPr>
        <w:t>的规定使用农药，应按照</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"https://www.antpedia.com/standard/2097584351.html" \t "https://www.antpedia.com/standard/sp/_blank" </w:instrText>
      </w:r>
      <w:r>
        <w:rPr>
          <w:color w:val="000000" w:themeColor="text1"/>
          <w14:textFill>
            <w14:solidFill>
              <w14:schemeClr w14:val="tx1"/>
            </w14:solidFill>
          </w14:textFill>
        </w:rPr>
        <w:fldChar w:fldCharType="separate"/>
      </w:r>
      <w:r>
        <w:rPr>
          <w:rFonts w:ascii="Times New Roman"/>
          <w:color w:val="000000" w:themeColor="text1"/>
          <w:szCs w:val="22"/>
          <w14:textFill>
            <w14:solidFill>
              <w14:schemeClr w14:val="tx1"/>
            </w14:solidFill>
          </w14:textFill>
        </w:rPr>
        <w:t>DB46/T 12</w:t>
      </w:r>
      <w:r>
        <w:rPr>
          <w:rFonts w:ascii="Times New Roman"/>
          <w:color w:val="000000" w:themeColor="text1"/>
          <w:szCs w:val="22"/>
          <w14:textFill>
            <w14:solidFill>
              <w14:schemeClr w14:val="tx1"/>
            </w14:solidFill>
          </w14:textFill>
        </w:rPr>
        <w:fldChar w:fldCharType="end"/>
      </w:r>
      <w:r>
        <w:rPr>
          <w:rFonts w:hint="eastAsia"/>
          <w:color w:val="000000" w:themeColor="text1"/>
          <w:szCs w:val="22"/>
          <w14:textFill>
            <w14:solidFill>
              <w14:schemeClr w14:val="tx1"/>
            </w14:solidFill>
          </w14:textFill>
        </w:rPr>
        <w:t>的规定进行农业管理。</w:t>
      </w:r>
    </w:p>
    <w:p>
      <w:pPr>
        <w:pStyle w:val="108"/>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6   防治时期 </w:t>
      </w:r>
    </w:p>
    <w:p>
      <w:pPr>
        <w:pStyle w:val="6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椰子泻血病发病前期应合理种植和农业管理；发病初期，即可用药防治；每年的11月份到次年4月份，为防治关键期，此时段是该病的发病高峰期。</w:t>
      </w:r>
    </w:p>
    <w:p>
      <w:pPr>
        <w:pStyle w:val="108"/>
        <w:numPr>
          <w:ilvl w:val="1"/>
          <w:numId w:val="0"/>
        </w:numPr>
        <w:spacing w:before="240" w:after="24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 xml:space="preserve">8   防治措施 </w:t>
      </w:r>
    </w:p>
    <w:p>
      <w:pPr>
        <w:pStyle w:val="108"/>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 农业防治</w:t>
      </w:r>
    </w:p>
    <w:p>
      <w:pPr>
        <w:pStyle w:val="108"/>
        <w:numPr>
          <w:ilvl w:val="1"/>
          <w:numId w:val="0"/>
        </w:numPr>
        <w:spacing w:before="240" w:after="240"/>
        <w:ind w:firstLine="420" w:firstLineChars="200"/>
        <w:rPr>
          <w:rFonts w:ascii="宋体" w:eastAsia="宋体"/>
          <w:color w:val="000000" w:themeColor="text1"/>
          <w:szCs w:val="22"/>
          <w14:textFill>
            <w14:solidFill>
              <w14:schemeClr w14:val="tx1"/>
            </w14:solidFill>
          </w14:textFill>
        </w:rPr>
      </w:pPr>
      <w:r>
        <w:rPr>
          <w:rFonts w:hint="eastAsia" w:ascii="宋体" w:eastAsia="宋体"/>
          <w:color w:val="000000" w:themeColor="text1"/>
          <w:szCs w:val="22"/>
          <w14:textFill>
            <w14:solidFill>
              <w14:schemeClr w14:val="tx1"/>
            </w14:solidFill>
          </w14:textFill>
        </w:rPr>
        <w:t>保持椰园内通风透光，避免积水，及时清除有病原菌堆积侵染的叶片、果实，并移至椰园外集中销毁；针对椰子泻血病的初期、中期症状，可通过砍除、削去病灶部位，直至露出新鲜健康的椰树组织，然后涂抹波尔多浆液。在椰园内开沟排水，避免积水，合理施用中微量元素及生物有机肥，以增强椰子的抗性。</w:t>
      </w:r>
    </w:p>
    <w:p>
      <w:pPr>
        <w:pStyle w:val="108"/>
        <w:numPr>
          <w:ilvl w:val="1"/>
          <w:numId w:val="0"/>
        </w:numPr>
        <w:spacing w:before="240" w:after="240"/>
        <w:rPr>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8</w:t>
      </w:r>
      <w:r>
        <w:rPr>
          <w:rFonts w:ascii="Times New Roman"/>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化学防治</w:t>
      </w:r>
    </w:p>
    <w:p>
      <w:pPr>
        <w:pStyle w:val="60"/>
        <w:spacing w:line="360" w:lineRule="auto"/>
        <w:ind w:firstLine="0" w:firstLineChars="0"/>
        <w:rPr>
          <w:rFonts w:ascii="黑体"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8</w:t>
      </w:r>
      <w:r>
        <w:rPr>
          <w:rFonts w:ascii="Times New Roman" w:eastAsia="黑体"/>
          <w:color w:val="000000" w:themeColor="text1"/>
          <w:szCs w:val="21"/>
          <w14:textFill>
            <w14:solidFill>
              <w14:schemeClr w14:val="tx1"/>
            </w14:solidFill>
          </w14:textFill>
        </w:rPr>
        <w:t>.2.1</w:t>
      </w:r>
      <w:r>
        <w:rPr>
          <w:rFonts w:hint="eastAsia" w:ascii="黑体" w:eastAsia="黑体"/>
          <w:color w:val="000000" w:themeColor="text1"/>
          <w:szCs w:val="21"/>
          <w14:textFill>
            <w14:solidFill>
              <w14:schemeClr w14:val="tx1"/>
            </w14:solidFill>
          </w14:textFill>
        </w:rPr>
        <w:t xml:space="preserve"> 施药原则</w:t>
      </w:r>
    </w:p>
    <w:p>
      <w:pPr>
        <w:pStyle w:val="60"/>
        <w:ind w:firstLine="42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采用椰园统防和发病单株挑治相结合的方式。</w:t>
      </w:r>
    </w:p>
    <w:p>
      <w:pPr>
        <w:pStyle w:val="60"/>
        <w:ind w:firstLine="0" w:firstLineChars="0"/>
        <w:rPr>
          <w:rFonts w:ascii="Times New Roman"/>
          <w:color w:val="000000" w:themeColor="text1"/>
          <w14:textFill>
            <w14:solidFill>
              <w14:schemeClr w14:val="tx1"/>
            </w14:solidFill>
          </w14:textFill>
        </w:rPr>
      </w:pPr>
    </w:p>
    <w:p>
      <w:pPr>
        <w:pStyle w:val="166"/>
        <w:numPr>
          <w:ilvl w:val="0"/>
          <w:numId w:val="0"/>
        </w:numPr>
        <w:rPr>
          <w:rFonts w:ascii="黑体"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8</w:t>
      </w:r>
      <w:r>
        <w:rPr>
          <w:rFonts w:ascii="Times New Roman" w:eastAsia="黑体"/>
          <w:color w:val="000000" w:themeColor="text1"/>
          <w:szCs w:val="21"/>
          <w14:textFill>
            <w14:solidFill>
              <w14:schemeClr w14:val="tx1"/>
            </w14:solidFill>
          </w14:textFill>
        </w:rPr>
        <w:t>.2.2</w:t>
      </w:r>
      <w:r>
        <w:rPr>
          <w:rFonts w:hint="eastAsia" w:ascii="黑体" w:eastAsia="黑体"/>
          <w:color w:val="000000" w:themeColor="text1"/>
          <w:szCs w:val="21"/>
          <w14:textFill>
            <w14:solidFill>
              <w14:schemeClr w14:val="tx1"/>
            </w14:solidFill>
          </w14:textFill>
        </w:rPr>
        <w:t xml:space="preserve"> 化学药剂防治</w:t>
      </w:r>
    </w:p>
    <w:p>
      <w:pPr>
        <w:pStyle w:val="166"/>
        <w:numPr>
          <w:ilvl w:val="0"/>
          <w:numId w:val="0"/>
        </w:numPr>
        <w:rPr>
          <w:rFonts w:ascii="黑体" w:eastAsia="黑体"/>
          <w:color w:val="000000" w:themeColor="text1"/>
          <w:szCs w:val="21"/>
          <w14:textFill>
            <w14:solidFill>
              <w14:schemeClr w14:val="tx1"/>
            </w14:solidFill>
          </w14:textFill>
        </w:rPr>
      </w:pPr>
    </w:p>
    <w:p>
      <w:pPr>
        <w:pStyle w:val="166"/>
        <w:numPr>
          <w:ilvl w:val="0"/>
          <w:numId w:val="0"/>
        </w:numPr>
        <w:rPr>
          <w:color w:val="000000" w:themeColor="text1"/>
          <w:szCs w:val="22"/>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w:t>
      </w:r>
      <w:r>
        <w:rPr>
          <w:rFonts w:hint="eastAsia"/>
          <w:color w:val="000000" w:themeColor="text1"/>
          <w:szCs w:val="22"/>
          <w14:textFill>
            <w14:solidFill>
              <w14:schemeClr w14:val="tx1"/>
            </w14:solidFill>
          </w14:textFill>
        </w:rPr>
        <w:t>用适宜浓度的</w:t>
      </w:r>
      <w:r>
        <w:rPr>
          <w:color w:val="000000" w:themeColor="text1"/>
          <w:szCs w:val="22"/>
          <w14:textFill>
            <w14:solidFill>
              <w14:schemeClr w14:val="tx1"/>
            </w14:solidFill>
          </w14:textFill>
        </w:rPr>
        <w:t>苯甲丙环唑、咪鲜胺锰盐和十三吗啉等来防治泻血病</w:t>
      </w:r>
      <w:r>
        <w:rPr>
          <w:rFonts w:hint="eastAsia"/>
          <w:color w:val="000000" w:themeColor="text1"/>
          <w:szCs w:val="22"/>
          <w14:textFill>
            <w14:solidFill>
              <w14:schemeClr w14:val="tx1"/>
            </w14:solidFill>
          </w14:textFill>
        </w:rPr>
        <w:t>，防治方法及施药浓度见附录B。</w:t>
      </w:r>
    </w:p>
    <w:p>
      <w:pPr>
        <w:pStyle w:val="166"/>
        <w:numPr>
          <w:ilvl w:val="0"/>
          <w:numId w:val="0"/>
        </w:numPr>
        <w:rPr>
          <w:color w:val="000000" w:themeColor="text1"/>
          <w:szCs w:val="22"/>
          <w14:textFill>
            <w14:solidFill>
              <w14:schemeClr w14:val="tx1"/>
            </w14:solidFill>
          </w14:textFill>
        </w:rPr>
      </w:pPr>
    </w:p>
    <w:p>
      <w:pPr>
        <w:pStyle w:val="166"/>
        <w:numPr>
          <w:ilvl w:val="0"/>
          <w:numId w:val="0"/>
        </w:numPr>
        <w:rPr>
          <w:rFonts w:ascii="黑体"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8</w:t>
      </w:r>
      <w:r>
        <w:rPr>
          <w:rFonts w:ascii="Times New Roman" w:eastAsia="黑体"/>
          <w:color w:val="000000" w:themeColor="text1"/>
          <w:szCs w:val="21"/>
          <w14:textFill>
            <w14:solidFill>
              <w14:schemeClr w14:val="tx1"/>
            </w14:solidFill>
          </w14:textFill>
        </w:rPr>
        <w:t>.2.3</w:t>
      </w:r>
      <w:r>
        <w:rPr>
          <w:rFonts w:hint="eastAsia" w:ascii="黑体" w:eastAsia="黑体"/>
          <w:color w:val="000000" w:themeColor="text1"/>
          <w:szCs w:val="21"/>
          <w14:textFill>
            <w14:solidFill>
              <w14:schemeClr w14:val="tx1"/>
            </w14:solidFill>
          </w14:textFill>
        </w:rPr>
        <w:t xml:space="preserve"> 植物源药剂防治</w:t>
      </w:r>
    </w:p>
    <w:p>
      <w:pPr>
        <w:pStyle w:val="166"/>
        <w:numPr>
          <w:ilvl w:val="0"/>
          <w:numId w:val="0"/>
        </w:numPr>
        <w:rPr>
          <w:color w:val="000000" w:themeColor="text1"/>
          <w:szCs w:val="22"/>
          <w14:textFill>
            <w14:solidFill>
              <w14:schemeClr w14:val="tx1"/>
            </w14:solidFill>
          </w14:textFill>
        </w:rPr>
      </w:pPr>
    </w:p>
    <w:p>
      <w:pPr>
        <w:pStyle w:val="166"/>
        <w:numPr>
          <w:ilvl w:val="0"/>
          <w:numId w:val="0"/>
        </w:num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  选用丁子香酚、蛇床子素、烟碱、苦参碱和印楝素为主要成分的植物源杀菌剂进行泻血病的防治见附录B。</w:t>
      </w:r>
    </w:p>
    <w:p>
      <w:pPr>
        <w:pStyle w:val="108"/>
        <w:numPr>
          <w:ilvl w:val="1"/>
          <w:numId w:val="0"/>
        </w:numPr>
        <w:spacing w:before="240" w:after="240"/>
        <w:rPr>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8</w:t>
      </w:r>
      <w:r>
        <w:rPr>
          <w:rFonts w:ascii="Times New Roman"/>
          <w:color w:val="000000" w:themeColor="text1"/>
          <w:szCs w:val="21"/>
          <w14:textFill>
            <w14:solidFill>
              <w14:schemeClr w14:val="tx1"/>
            </w14:solidFill>
          </w14:textFill>
        </w:rPr>
        <w:t xml:space="preserve">.2.4 </w:t>
      </w:r>
      <w:r>
        <w:rPr>
          <w:rFonts w:hint="eastAsia"/>
          <w:color w:val="000000" w:themeColor="text1"/>
          <w:szCs w:val="21"/>
          <w14:textFill>
            <w14:solidFill>
              <w14:schemeClr w14:val="tx1"/>
            </w14:solidFill>
          </w14:textFill>
        </w:rPr>
        <w:t>施药时间</w:t>
      </w:r>
    </w:p>
    <w:p>
      <w:pPr>
        <w:pStyle w:val="60"/>
        <w:spacing w:before="120" w:beforeLines="50" w:after="120" w:afterLines="50"/>
        <w:ind w:firstLine="42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挑治的最佳时间为：在椰子茎干有机械伤口处，刚见有铁锈色或黑褐色症状出现即开始喷施或点施。统防的最佳时间为：椰园的大部分椰子叶片、果实、茎干等部位出现症状时，进行全园防治，时间为上午9点前和下午17点后。</w:t>
      </w:r>
    </w:p>
    <w:p>
      <w:pPr>
        <w:pStyle w:val="108"/>
        <w:numPr>
          <w:ilvl w:val="1"/>
          <w:numId w:val="0"/>
        </w:numPr>
        <w:spacing w:before="240" w:after="240"/>
        <w:rPr>
          <w:rFonts w:ascii="Times New Roman"/>
          <w:color w:val="000000" w:themeColor="text1"/>
          <w:szCs w:val="21"/>
          <w14:textFill>
            <w14:solidFill>
              <w14:schemeClr w14:val="tx1"/>
            </w14:solidFill>
          </w14:textFill>
        </w:rPr>
      </w:pPr>
      <w:bookmarkStart w:id="45" w:name="OLE_LINK3"/>
      <w:r>
        <w:rPr>
          <w:rFonts w:hint="eastAsia" w:ascii="Times New Roman"/>
          <w:color w:val="000000" w:themeColor="text1"/>
          <w:szCs w:val="21"/>
          <w14:textFill>
            <w14:solidFill>
              <w14:schemeClr w14:val="tx1"/>
            </w14:solidFill>
          </w14:textFill>
        </w:rPr>
        <w:t>8.3 生物防治</w:t>
      </w:r>
    </w:p>
    <w:p>
      <w:pPr>
        <w:pStyle w:val="108"/>
        <w:numPr>
          <w:ilvl w:val="1"/>
          <w:numId w:val="0"/>
        </w:numPr>
        <w:spacing w:before="240" w:after="240"/>
        <w:ind w:firstLine="420" w:firstLineChars="200"/>
        <w:rPr>
          <w:rFonts w:ascii="宋体" w:eastAsia="宋体"/>
          <w:color w:val="000000" w:themeColor="text1"/>
          <w:szCs w:val="22"/>
          <w14:textFill>
            <w14:solidFill>
              <w14:schemeClr w14:val="tx1"/>
            </w14:solidFill>
          </w14:textFill>
        </w:rPr>
      </w:pPr>
      <w:r>
        <w:rPr>
          <w:rFonts w:hint="eastAsia" w:ascii="宋体" w:eastAsia="宋体"/>
          <w:color w:val="000000" w:themeColor="text1"/>
          <w:szCs w:val="22"/>
          <w14:textFill>
            <w14:solidFill>
              <w14:schemeClr w14:val="tx1"/>
            </w14:solidFill>
          </w14:textFill>
        </w:rPr>
        <w:t>用</w:t>
      </w:r>
      <w:r>
        <w:rPr>
          <w:rFonts w:ascii="Times New Roman" w:eastAsia="宋体"/>
          <w:color w:val="000000" w:themeColor="text1"/>
          <w:szCs w:val="22"/>
          <w14:textFill>
            <w14:solidFill>
              <w14:schemeClr w14:val="tx1"/>
            </w14:solidFill>
          </w14:textFill>
        </w:rPr>
        <w:t>50 g绿色木霉或50 g哈茨木霉与5 kg苦</w:t>
      </w:r>
      <w:r>
        <w:rPr>
          <w:rFonts w:hint="eastAsia" w:ascii="宋体" w:eastAsia="宋体"/>
          <w:color w:val="000000" w:themeColor="text1"/>
          <w:szCs w:val="22"/>
          <w14:textFill>
            <w14:solidFill>
              <w14:schemeClr w14:val="tx1"/>
            </w14:solidFill>
          </w14:textFill>
        </w:rPr>
        <w:t>楝饼混合穴施在椰子树根部。</w:t>
      </w:r>
      <w:bookmarkEnd w:id="45"/>
    </w:p>
    <w:p>
      <w:pPr>
        <w:pStyle w:val="60"/>
        <w:spacing w:before="120" w:beforeLines="50" w:after="120" w:afterLines="50"/>
        <w:ind w:firstLine="0" w:firstLineChars="0"/>
        <w:rPr>
          <w:rFonts w:ascii="Times New Roman"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8.4  杀虫防病</w:t>
      </w:r>
    </w:p>
    <w:p>
      <w:pPr>
        <w:pStyle w:val="60"/>
        <w:spacing w:before="120" w:beforeLines="50" w:after="120" w:afterLines="50"/>
        <w:ind w:firstLine="420"/>
        <w:rPr>
          <w:color w:val="000000" w:themeColor="text1"/>
          <w14:textFill>
            <w14:solidFill>
              <w14:schemeClr w14:val="tx1"/>
            </w14:solidFill>
          </w14:textFill>
        </w:rPr>
      </w:pPr>
      <w:r>
        <w:rPr>
          <w:rFonts w:ascii="Times New Roman"/>
          <w:color w:val="000000" w:themeColor="text1"/>
          <w:szCs w:val="22"/>
          <w14:textFill>
            <w14:solidFill>
              <w14:schemeClr w14:val="tx1"/>
            </w14:solidFill>
          </w14:textFill>
        </w:rPr>
        <w:t>每5-15亩地放置一个信息素诱捕器诱杀红棕象甲；每月可喷施高效氯氰菊酯1次，重点在红棕象甲危害高峰期6、7、8月份，可增施药剂1-2次</w:t>
      </w:r>
      <w:r>
        <w:rPr>
          <w:rFonts w:hint="eastAsia"/>
          <w:color w:val="000000" w:themeColor="text1"/>
          <w:szCs w:val="22"/>
          <w14:textFill>
            <w14:solidFill>
              <w14:schemeClr w14:val="tx1"/>
            </w14:solidFill>
          </w14:textFill>
        </w:rPr>
        <w:t>。</w:t>
      </w:r>
    </w:p>
    <w:p>
      <w:pPr>
        <w:pStyle w:val="108"/>
        <w:numPr>
          <w:ilvl w:val="1"/>
          <w:numId w:val="0"/>
        </w:numPr>
        <w:spacing w:before="240" w:after="240"/>
        <w:rPr>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8</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 xml:space="preserve"> 施药方法</w:t>
      </w:r>
    </w:p>
    <w:p>
      <w:pPr>
        <w:pStyle w:val="60"/>
        <w:spacing w:before="120" w:beforeLines="50" w:after="120" w:afterLines="50"/>
        <w:ind w:firstLine="0" w:firstLineChars="0"/>
        <w:rPr>
          <w:rFonts w:ascii="黑体"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 xml:space="preserve">8.5.1 </w:t>
      </w:r>
      <w:r>
        <w:rPr>
          <w:rFonts w:hint="eastAsia" w:ascii="黑体" w:eastAsia="黑体"/>
          <w:color w:val="000000" w:themeColor="text1"/>
          <w:szCs w:val="21"/>
          <w14:textFill>
            <w14:solidFill>
              <w14:schemeClr w14:val="tx1"/>
            </w14:solidFill>
          </w14:textFill>
        </w:rPr>
        <w:t>喷雾法</w:t>
      </w:r>
    </w:p>
    <w:p>
      <w:pPr>
        <w:pStyle w:val="60"/>
        <w:spacing w:before="120" w:beforeLines="50" w:after="120" w:afterLines="5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采用背负式高压喷雾器对初发病植株挑治，精准对茎干病灶处、叶腋部位；大部分植株或零散几处椰子发病时，对整个椰园喷雾。</w:t>
      </w:r>
    </w:p>
    <w:p>
      <w:pPr>
        <w:pStyle w:val="60"/>
        <w:spacing w:before="120" w:beforeLines="50" w:after="120" w:afterLines="50"/>
        <w:ind w:firstLine="0" w:firstLineChars="0"/>
        <w:rPr>
          <w:rFonts w:ascii="黑体"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 xml:space="preserve">8.5.2 </w:t>
      </w:r>
      <w:r>
        <w:rPr>
          <w:rFonts w:hint="eastAsia" w:ascii="黑体" w:eastAsia="黑体"/>
          <w:color w:val="000000" w:themeColor="text1"/>
          <w:szCs w:val="21"/>
          <w14:textFill>
            <w14:solidFill>
              <w14:schemeClr w14:val="tx1"/>
            </w14:solidFill>
          </w14:textFill>
        </w:rPr>
        <w:t>注射法</w:t>
      </w:r>
    </w:p>
    <w:p>
      <w:pPr>
        <w:pStyle w:val="60"/>
        <w:spacing w:before="120" w:beforeLines="50" w:after="120" w:afterLines="5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对椰子茎干现有多处发病部位时，可配制药液体采用专门的注射器工具（附带药液袋），注射针插入茎干顶部，一袋500 </w:t>
      </w:r>
      <w:r>
        <w:rPr>
          <w:rFonts w:ascii="Times New Roman"/>
          <w:color w:val="000000" w:themeColor="text1"/>
          <w14:textFill>
            <w14:solidFill>
              <w14:schemeClr w14:val="tx1"/>
            </w14:solidFill>
          </w14:textFill>
        </w:rPr>
        <w:t>mL</w:t>
      </w:r>
      <w:r>
        <w:rPr>
          <w:rFonts w:hint="eastAsia"/>
          <w:color w:val="000000" w:themeColor="text1"/>
          <w14:textFill>
            <w14:solidFill>
              <w14:schemeClr w14:val="tx1"/>
            </w14:solidFill>
          </w14:textFill>
        </w:rPr>
        <w:t>药液，间隔3周后可施用第二次。</w:t>
      </w:r>
    </w:p>
    <w:p>
      <w:pPr>
        <w:pStyle w:val="60"/>
        <w:spacing w:before="120" w:beforeLines="50" w:after="120" w:afterLines="50"/>
        <w:ind w:firstLine="0" w:firstLineChars="0"/>
        <w:rPr>
          <w:rFonts w:ascii="Times New Roman"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 xml:space="preserve">8.5.3 </w:t>
      </w:r>
      <w:r>
        <w:rPr>
          <w:rFonts w:ascii="Times New Roman" w:eastAsia="黑体"/>
          <w:color w:val="000000" w:themeColor="text1"/>
          <w:szCs w:val="21"/>
          <w14:textFill>
            <w14:solidFill>
              <w14:schemeClr w14:val="tx1"/>
            </w14:solidFill>
          </w14:textFill>
        </w:rPr>
        <w:t>点施法</w:t>
      </w:r>
    </w:p>
    <w:p>
      <w:pPr>
        <w:pStyle w:val="60"/>
        <w:spacing w:before="120" w:beforeLines="50" w:after="120" w:afterLines="50"/>
        <w:ind w:firstLine="0" w:firstLineChars="0"/>
        <w:rPr>
          <w:rFonts w:ascii="Times New Roman"/>
          <w:color w:val="000000" w:themeColor="text1"/>
          <w:szCs w:val="22"/>
          <w14:textFill>
            <w14:solidFill>
              <w14:schemeClr w14:val="tx1"/>
            </w14:solidFill>
          </w14:textFill>
        </w:rPr>
      </w:pPr>
      <w:r>
        <w:rPr>
          <w:rFonts w:ascii="Times New Roman" w:eastAsia="黑体"/>
          <w:color w:val="000000" w:themeColor="text1"/>
          <w:szCs w:val="21"/>
          <w14:textFill>
            <w14:solidFill>
              <w14:schemeClr w14:val="tx1"/>
            </w14:solidFill>
          </w14:textFill>
        </w:rPr>
        <w:t xml:space="preserve">    </w:t>
      </w:r>
      <w:r>
        <w:rPr>
          <w:rFonts w:ascii="Times New Roman"/>
          <w:color w:val="000000" w:themeColor="text1"/>
          <w:szCs w:val="22"/>
          <w14:textFill>
            <w14:solidFill>
              <w14:schemeClr w14:val="tx1"/>
            </w14:solidFill>
          </w14:textFill>
        </w:rPr>
        <w:t>对低矮处的病灶，可以用棉花蘸取药液塞入</w:t>
      </w:r>
      <w:r>
        <w:rPr>
          <w:rFonts w:hint="eastAsia" w:ascii="Times New Roman"/>
          <w:color w:val="000000" w:themeColor="text1"/>
          <w:szCs w:val="22"/>
          <w14:textFill>
            <w14:solidFill>
              <w14:schemeClr w14:val="tx1"/>
            </w14:solidFill>
          </w14:textFill>
        </w:rPr>
        <w:t>病灶机械</w:t>
      </w:r>
      <w:r>
        <w:rPr>
          <w:rFonts w:ascii="Times New Roman"/>
          <w:color w:val="000000" w:themeColor="text1"/>
          <w:szCs w:val="22"/>
          <w14:textFill>
            <w14:solidFill>
              <w14:schemeClr w14:val="tx1"/>
            </w14:solidFill>
          </w14:textFill>
        </w:rPr>
        <w:t>孔口，并用保鲜膜缠绕茎干一周固定，3</w:t>
      </w:r>
      <w:r>
        <w:rPr>
          <w:rFonts w:hint="eastAsia" w:ascii="微软雅黑" w:hAnsi="微软雅黑" w:eastAsia="微软雅黑" w:cs="微软雅黑"/>
          <w:color w:val="000000" w:themeColor="text1"/>
          <w:szCs w:val="22"/>
          <w14:textFill>
            <w14:solidFill>
              <w14:schemeClr w14:val="tx1"/>
            </w14:solidFill>
          </w14:textFill>
        </w:rPr>
        <w:t>-</w:t>
      </w:r>
      <w:r>
        <w:rPr>
          <w:rFonts w:ascii="Times New Roman"/>
          <w:color w:val="000000" w:themeColor="text1"/>
          <w:szCs w:val="22"/>
          <w14:textFill>
            <w14:solidFill>
              <w14:schemeClr w14:val="tx1"/>
            </w14:solidFill>
          </w14:textFill>
        </w:rPr>
        <w:t>7</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d 更换一次。</w:t>
      </w:r>
    </w:p>
    <w:p>
      <w:pPr>
        <w:pStyle w:val="60"/>
        <w:spacing w:before="120" w:beforeLines="50" w:after="120" w:afterLines="50"/>
        <w:ind w:firstLine="0" w:firstLineChars="0"/>
        <w:rPr>
          <w:rFonts w:ascii="Times New Roman"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 xml:space="preserve">8.5.4 </w:t>
      </w:r>
      <w:r>
        <w:rPr>
          <w:rFonts w:ascii="Times New Roman" w:eastAsia="黑体"/>
          <w:color w:val="000000" w:themeColor="text1"/>
          <w:szCs w:val="21"/>
          <w14:textFill>
            <w14:solidFill>
              <w14:schemeClr w14:val="tx1"/>
            </w14:solidFill>
          </w14:textFill>
        </w:rPr>
        <w:t>淋根法</w:t>
      </w:r>
    </w:p>
    <w:p>
      <w:pPr>
        <w:pStyle w:val="60"/>
        <w:spacing w:before="120" w:beforeLines="50" w:after="120" w:afterLines="50"/>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w:t>
      </w:r>
      <w:r>
        <w:rPr>
          <w:rFonts w:hint="eastAsia"/>
          <w:color w:val="000000" w:themeColor="text1"/>
          <w:szCs w:val="22"/>
          <w14:textFill>
            <w14:solidFill>
              <w14:schemeClr w14:val="tx1"/>
            </w14:solidFill>
          </w14:textFill>
        </w:rPr>
        <w:t>用</w:t>
      </w:r>
      <w:r>
        <w:rPr>
          <w:color w:val="000000" w:themeColor="text1"/>
          <w:szCs w:val="22"/>
          <w14:textFill>
            <w14:solidFill>
              <w14:schemeClr w14:val="tx1"/>
            </w14:solidFill>
          </w14:textFill>
        </w:rPr>
        <w:t>苯甲丙环唑、咪鲜胺锰盐</w:t>
      </w:r>
      <w:r>
        <w:rPr>
          <w:rFonts w:hint="eastAsia"/>
          <w:color w:val="000000" w:themeColor="text1"/>
          <w:szCs w:val="22"/>
          <w14:textFill>
            <w14:solidFill>
              <w14:schemeClr w14:val="tx1"/>
            </w14:solidFill>
          </w14:textFill>
        </w:rPr>
        <w:t>或</w:t>
      </w:r>
      <w:r>
        <w:rPr>
          <w:color w:val="000000" w:themeColor="text1"/>
          <w:szCs w:val="22"/>
          <w14:textFill>
            <w14:solidFill>
              <w14:schemeClr w14:val="tx1"/>
            </w14:solidFill>
          </w14:textFill>
        </w:rPr>
        <w:t>十三吗啉</w:t>
      </w:r>
      <w:r>
        <w:rPr>
          <w:rFonts w:hint="eastAsia"/>
          <w:color w:val="000000" w:themeColor="text1"/>
          <w:szCs w:val="22"/>
          <w14:textFill>
            <w14:solidFill>
              <w14:schemeClr w14:val="tx1"/>
            </w14:solidFill>
          </w14:textFill>
        </w:rPr>
        <w:t>在离椰树根部20 cm处淋施，施药浓度及方法见附录B。</w:t>
      </w:r>
    </w:p>
    <w:p>
      <w:pPr>
        <w:pStyle w:val="60"/>
        <w:spacing w:before="120" w:beforeLines="50" w:after="120" w:afterLines="50"/>
        <w:ind w:firstLine="0" w:firstLineChars="0"/>
        <w:rPr>
          <w:rFonts w:ascii="Times New Roman" w:eastAsia="黑体"/>
          <w:color w:val="000000" w:themeColor="text1"/>
          <w:szCs w:val="21"/>
          <w14:textFill>
            <w14:solidFill>
              <w14:schemeClr w14:val="tx1"/>
            </w14:solidFill>
          </w14:textFill>
        </w:rPr>
      </w:pPr>
      <w:r>
        <w:rPr>
          <w:rFonts w:hint="eastAsia" w:ascii="Times New Roman" w:eastAsia="黑体"/>
          <w:color w:val="000000" w:themeColor="text1"/>
          <w:szCs w:val="21"/>
          <w14:textFill>
            <w14:solidFill>
              <w14:schemeClr w14:val="tx1"/>
            </w14:solidFill>
          </w14:textFill>
        </w:rPr>
        <w:t xml:space="preserve">8.5.5 </w:t>
      </w:r>
      <w:r>
        <w:rPr>
          <w:rFonts w:ascii="Times New Roman" w:eastAsia="黑体"/>
          <w:color w:val="000000" w:themeColor="text1"/>
          <w:szCs w:val="21"/>
          <w14:textFill>
            <w14:solidFill>
              <w14:schemeClr w14:val="tx1"/>
            </w14:solidFill>
          </w14:textFill>
        </w:rPr>
        <w:t>植保无人机防治</w:t>
      </w:r>
    </w:p>
    <w:p>
      <w:pPr>
        <w:pStyle w:val="60"/>
        <w:spacing w:before="120" w:beforeLines="50" w:after="120" w:afterLines="5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对整个椰园进行喷雾，重点对园子发病中心喷雾。</w:t>
      </w:r>
    </w:p>
    <w:p>
      <w:pPr>
        <w:pStyle w:val="108"/>
        <w:numPr>
          <w:ilvl w:val="1"/>
          <w:numId w:val="0"/>
        </w:numPr>
        <w:spacing w:before="240" w:after="240"/>
        <w:rPr>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 xml:space="preserve">8.6 </w:t>
      </w:r>
      <w:r>
        <w:rPr>
          <w:rFonts w:hint="eastAsia"/>
          <w:color w:val="000000" w:themeColor="text1"/>
          <w:szCs w:val="21"/>
          <w14:textFill>
            <w14:solidFill>
              <w14:schemeClr w14:val="tx1"/>
            </w14:solidFill>
          </w14:textFill>
        </w:rPr>
        <w:t>施药间隔期</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施药间隔为</w:t>
      </w:r>
      <w:r>
        <w:rPr>
          <w:rFonts w:ascii="Times New Roman"/>
          <w:color w:val="000000" w:themeColor="text1"/>
          <w14:textFill>
            <w14:solidFill>
              <w14:schemeClr w14:val="tx1"/>
            </w14:solidFill>
          </w14:textFill>
        </w:rPr>
        <w:t>7-15 d</w:t>
      </w:r>
      <w:r>
        <w:rPr>
          <w:rFonts w:hint="eastAsia"/>
          <w:color w:val="000000" w:themeColor="text1"/>
          <w14:textFill>
            <w14:solidFill>
              <w14:schemeClr w14:val="tx1"/>
            </w14:solidFill>
          </w14:textFill>
        </w:rPr>
        <w:t>，点施法间隔期为</w:t>
      </w:r>
      <w:r>
        <w:rPr>
          <w:rFonts w:ascii="Times New Roman"/>
          <w:color w:val="000000" w:themeColor="text1"/>
          <w14:textFill>
            <w14:solidFill>
              <w14:schemeClr w14:val="tx1"/>
            </w14:solidFill>
          </w14:textFill>
        </w:rPr>
        <w:t>3-7 d</w:t>
      </w:r>
      <w:r>
        <w:rPr>
          <w:rFonts w:hint="eastAsia"/>
          <w:color w:val="000000" w:themeColor="text1"/>
          <w14:textFill>
            <w14:solidFill>
              <w14:schemeClr w14:val="tx1"/>
            </w14:solidFill>
          </w14:textFill>
        </w:rPr>
        <w:t>。</w:t>
      </w:r>
    </w:p>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bookmarkEnd w:id="23"/>
    <w:p>
      <w:pPr>
        <w:pStyle w:val="80"/>
        <w:spacing w:before="60" w:after="120"/>
        <w:rPr>
          <w:color w:val="000000" w:themeColor="text1"/>
          <w14:textFill>
            <w14:solidFill>
              <w14:schemeClr w14:val="tx1"/>
            </w14:solidFill>
          </w14:textFill>
        </w:rPr>
      </w:pPr>
      <w:bookmarkStart w:id="46" w:name="BookMark5"/>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椰子泻血病发生危害特性</w:t>
      </w:r>
    </w:p>
    <w:p>
      <w:pPr>
        <w:pStyle w:val="60"/>
        <w:ind w:firstLine="315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椰子泻血病发生危害特点</w:t>
      </w:r>
    </w:p>
    <w:tbl>
      <w:tblPr>
        <w:tblStyle w:val="30"/>
        <w:tblpPr w:leftFromText="180" w:rightFromText="180" w:vertAnchor="text" w:horzAnchor="page" w:tblpXSpec="center" w:tblpY="373"/>
        <w:tblOverlap w:val="never"/>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7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6" w:hRule="atLeast"/>
          <w:tblHeader/>
          <w:jc w:val="center"/>
        </w:trPr>
        <w:tc>
          <w:tcPr>
            <w:tcW w:w="2334" w:type="dxa"/>
            <w:tcBorders>
              <w:top w:val="single" w:color="auto" w:sz="8" w:space="0"/>
              <w:bottom w:val="single" w:color="auto" w:sz="8" w:space="0"/>
            </w:tcBorders>
            <w:shd w:val="clear" w:color="auto" w:fill="auto"/>
            <w:vAlign w:val="center"/>
          </w:tcPr>
          <w:p>
            <w:pPr>
              <w:pStyle w:val="60"/>
              <w:ind w:firstLine="420"/>
              <w:jc w:val="center"/>
              <w:rPr>
                <w:rFonts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泻血病危害发生危害特点</w:t>
            </w:r>
          </w:p>
        </w:tc>
        <w:tc>
          <w:tcPr>
            <w:tcW w:w="7000" w:type="dxa"/>
            <w:tcBorders>
              <w:top w:val="single" w:color="auto" w:sz="8" w:space="0"/>
              <w:bottom w:val="single" w:color="auto" w:sz="8" w:space="0"/>
            </w:tcBorders>
            <w:shd w:val="clear" w:color="auto" w:fill="auto"/>
            <w:vAlign w:val="center"/>
          </w:tcPr>
          <w:p>
            <w:pPr>
              <w:pStyle w:val="60"/>
              <w:ind w:firstLine="1260" w:firstLineChars="600"/>
              <w:jc w:val="center"/>
              <w:rPr>
                <w:rFonts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症状图示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5" w:hRule="atLeast"/>
          <w:jc w:val="center"/>
        </w:trPr>
        <w:tc>
          <w:tcPr>
            <w:tcW w:w="2334" w:type="dxa"/>
            <w:tcBorders>
              <w:top w:val="single" w:color="auto" w:sz="8" w:space="0"/>
            </w:tcBorders>
            <w:shd w:val="clear" w:color="auto" w:fill="auto"/>
            <w:vAlign w:val="center"/>
          </w:tcPr>
          <w:p>
            <w:pPr>
              <w:pStyle w:val="182"/>
              <w:numPr>
                <w:ilvl w:val="0"/>
                <w:numId w:val="32"/>
              </w:numPr>
              <w:jc w:val="left"/>
              <w:rPr>
                <w:rFonts w:hAnsi="宋体" w:cs="宋体"/>
                <w:color w:val="000000" w:themeColor="text1"/>
                <w:sz w:val="21"/>
                <w:szCs w:val="21"/>
                <w14:textFill>
                  <w14:solidFill>
                    <w14:schemeClr w14:val="tx1"/>
                  </w14:solidFill>
                </w14:textFill>
              </w:rPr>
            </w:pPr>
            <w:r>
              <w:rPr>
                <w:rFonts w:ascii="Times New Roman"/>
                <w:i/>
                <w:iCs/>
                <w:color w:val="000000" w:themeColor="text1"/>
                <w:sz w:val="21"/>
                <w:szCs w:val="21"/>
                <w14:textFill>
                  <w14:solidFill>
                    <w14:schemeClr w14:val="tx1"/>
                  </w14:solidFill>
                </w14:textFill>
              </w:rPr>
              <w:t xml:space="preserve"> T.paradoxa</w:t>
            </w:r>
            <w:r>
              <w:rPr>
                <w:rFonts w:hint="eastAsia" w:ascii="Times New Roman"/>
                <w:color w:val="000000" w:themeColor="text1"/>
                <w:sz w:val="21"/>
                <w:szCs w:val="21"/>
                <w14:textFill>
                  <w14:solidFill>
                    <w14:schemeClr w14:val="tx1"/>
                  </w14:solidFill>
                </w14:textFill>
              </w:rPr>
              <w:t>经伤口入侵，</w:t>
            </w:r>
            <w:r>
              <w:rPr>
                <w:rFonts w:hint="eastAsia" w:hAnsi="宋体" w:cs="宋体"/>
                <w:color w:val="000000" w:themeColor="text1"/>
                <w:sz w:val="21"/>
                <w:szCs w:val="21"/>
                <w14:textFill>
                  <w14:solidFill>
                    <w14:schemeClr w14:val="tx1"/>
                  </w14:solidFill>
                </w14:textFill>
              </w:rPr>
              <w:t>侵染椰子茎干时会造成茎干出现裂缝，流出铁锈色汁液，逐渐变黑；严重时造成树冠倾折断倒，椰树死亡；侵染椰子叶腋部时，使得叶腋变黑腐，叶片下垂脱落；侵染椰子心叶，造成心腐或芽腐；侵染椰子幼果外果皮或果蒂处，椰子外果皮变黑褐色，影响椰肉质量、椰水口感，造成果蒂湿腐，椰果掉落，严重降低椰子产量。</w:t>
            </w:r>
          </w:p>
          <w:p>
            <w:pPr>
              <w:pStyle w:val="182"/>
              <w:numPr>
                <w:ilvl w:val="0"/>
                <w:numId w:val="32"/>
              </w:numPr>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泻血病病原菌奇异根串珠霉菌是土壤习居菌，在土壤中可长期存活，能经风、水流、鸟类传播，也可通过象甲类昆虫（如红棕象甲）携带，红棕象甲的钻孔为害椰子树干，可加速泻血病的发生和传播。</w:t>
            </w:r>
          </w:p>
        </w:tc>
        <w:tc>
          <w:tcPr>
            <w:tcW w:w="7000" w:type="dxa"/>
            <w:tcBorders>
              <w:top w:val="single" w:color="auto" w:sz="8" w:space="0"/>
            </w:tcBorders>
            <w:shd w:val="clear" w:color="auto" w:fill="auto"/>
            <w:vAlign w:val="center"/>
          </w:tcPr>
          <w:p>
            <w:pPr>
              <w:pStyle w:val="182"/>
              <w:jc w:val="left"/>
              <w:rPr>
                <w:rFonts w:ascii="Times New Roman" w:eastAsia="楷体_GB2312"/>
                <w:color w:val="000000" w:themeColor="text1"/>
                <w:sz w:val="21"/>
                <w:szCs w:val="21"/>
                <w14:textFill>
                  <w14:solidFill>
                    <w14:schemeClr w14:val="tx1"/>
                  </w14:solidFill>
                </w14:textFill>
              </w:rPr>
            </w:pPr>
          </w:p>
          <w:p>
            <w:pPr>
              <w:pStyle w:val="182"/>
              <w:jc w:val="left"/>
              <w:rPr>
                <w:rFonts w:ascii="Times New Roman" w:eastAsia="楷体_GB2312"/>
                <w:color w:val="000000" w:themeColor="text1"/>
                <w:sz w:val="21"/>
                <w:szCs w:val="21"/>
                <w14:textFill>
                  <w14:solidFill>
                    <w14:schemeClr w14:val="tx1"/>
                  </w14:solidFill>
                </w14:textFill>
              </w:rPr>
            </w:pPr>
            <w:r>
              <w:rPr>
                <w:rFonts w:hint="eastAsia" w:ascii="Times New Roman" w:eastAsia="楷体_GB2312"/>
                <w:color w:val="000000" w:themeColor="text1"/>
                <w:sz w:val="21"/>
                <w:szCs w:val="21"/>
                <w14:textFill>
                  <w14:solidFill>
                    <w14:schemeClr w14:val="tx1"/>
                  </w14:solidFill>
                </w14:textFill>
              </w:rPr>
              <w:drawing>
                <wp:inline distT="0" distB="0" distL="114300" distR="114300">
                  <wp:extent cx="4309745" cy="1214755"/>
                  <wp:effectExtent l="0" t="0" r="14605" b="4445"/>
                  <wp:docPr id="1923584018" name="图片 192358401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84018" name="图片 1923584018" descr="图片2"/>
                          <pic:cNvPicPr>
                            <a:picLocks noChangeAspect="1"/>
                          </pic:cNvPicPr>
                        </pic:nvPicPr>
                        <pic:blipFill>
                          <a:blip r:embed="rId17"/>
                          <a:stretch>
                            <a:fillRect/>
                          </a:stretch>
                        </pic:blipFill>
                        <pic:spPr>
                          <a:xfrm>
                            <a:off x="0" y="0"/>
                            <a:ext cx="4309745" cy="1214755"/>
                          </a:xfrm>
                          <a:prstGeom prst="rect">
                            <a:avLst/>
                          </a:prstGeom>
                        </pic:spPr>
                      </pic:pic>
                    </a:graphicData>
                  </a:graphic>
                </wp:inline>
              </w:drawing>
            </w:r>
          </w:p>
          <w:p>
            <w:pPr>
              <w:snapToGrid w:val="0"/>
              <w:spacing w:line="240" w:lineRule="auto"/>
              <w:jc w:val="left"/>
              <w:rPr>
                <w:rFonts w:ascii="Times New Roman" w:hAnsi="Times New Roman" w:eastAsia="楷体_GB2312"/>
                <w:color w:val="000000" w:themeColor="text1"/>
                <w14:textFill>
                  <w14:solidFill>
                    <w14:schemeClr w14:val="tx1"/>
                  </w14:solidFill>
                </w14:textFill>
              </w:rPr>
            </w:pPr>
            <w:r>
              <w:rPr>
                <w:rFonts w:hint="eastAsia" w:ascii="Times New Roman" w:hAnsi="Times New Roman" w:eastAsia="楷体_GB2312"/>
                <w:color w:val="000000" w:themeColor="text1"/>
                <w14:textFill>
                  <w14:solidFill>
                    <w14:schemeClr w14:val="tx1"/>
                  </w14:solidFill>
                </w14:textFill>
              </w:rPr>
              <w:t>a,</w:t>
            </w:r>
            <w:r>
              <w:rPr>
                <w:rFonts w:ascii="Times New Roman" w:hAnsi="Times New Roman" w:eastAsia="楷体_GB2312"/>
                <w:color w:val="000000" w:themeColor="text1"/>
                <w14:textFill>
                  <w14:solidFill>
                    <w14:schemeClr w14:val="tx1"/>
                  </w14:solidFill>
                </w14:textFill>
              </w:rPr>
              <w:t>茎干泻血变黑症状；b,椰子树茎干腐烂症状；c,椰子树秃顶症状；d,侵染果蒂造成落果</w:t>
            </w:r>
          </w:p>
          <w:p>
            <w:pPr>
              <w:pStyle w:val="182"/>
              <w:jc w:val="left"/>
              <w:rPr>
                <w:rFonts w:ascii="Times New Roman" w:eastAsia="楷体_GB2312"/>
                <w:color w:val="000000" w:themeColor="text1"/>
                <w:sz w:val="21"/>
                <w:szCs w:val="21"/>
                <w14:textFill>
                  <w14:solidFill>
                    <w14:schemeClr w14:val="tx1"/>
                  </w14:solidFill>
                </w14:textFill>
              </w:rPr>
            </w:pPr>
            <w:r>
              <w:rPr>
                <w:rFonts w:hint="eastAsia" w:ascii="Times New Roman" w:eastAsia="楷体_GB2312"/>
                <w:color w:val="000000" w:themeColor="text1"/>
                <w:sz w:val="21"/>
                <w:szCs w:val="21"/>
                <w14:textFill>
                  <w14:solidFill>
                    <w14:schemeClr w14:val="tx1"/>
                  </w14:solidFill>
                </w14:textFill>
              </w:rPr>
              <w:drawing>
                <wp:inline distT="0" distB="0" distL="114300" distR="114300">
                  <wp:extent cx="4276725" cy="1224280"/>
                  <wp:effectExtent l="0" t="0" r="9525" b="13970"/>
                  <wp:docPr id="455631834" name="图片 455631834" descr="采后病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31834" name="图片 455631834" descr="采后病害1"/>
                          <pic:cNvPicPr>
                            <a:picLocks noChangeAspect="1"/>
                          </pic:cNvPicPr>
                        </pic:nvPicPr>
                        <pic:blipFill>
                          <a:blip r:embed="rId18"/>
                          <a:stretch>
                            <a:fillRect/>
                          </a:stretch>
                        </pic:blipFill>
                        <pic:spPr>
                          <a:xfrm>
                            <a:off x="0" y="0"/>
                            <a:ext cx="4276725" cy="1224280"/>
                          </a:xfrm>
                          <a:prstGeom prst="rect">
                            <a:avLst/>
                          </a:prstGeom>
                        </pic:spPr>
                      </pic:pic>
                    </a:graphicData>
                  </a:graphic>
                </wp:inline>
              </w:drawing>
            </w:r>
          </w:p>
          <w:p>
            <w:pPr>
              <w:snapToGrid w:val="0"/>
              <w:spacing w:line="240" w:lineRule="auto"/>
              <w:jc w:val="left"/>
              <w:rPr>
                <w:rFonts w:ascii="Times New Roman" w:hAnsi="Times New Roman" w:eastAsia="楷体_GB2312"/>
                <w:color w:val="000000" w:themeColor="text1"/>
                <w14:textFill>
                  <w14:solidFill>
                    <w14:schemeClr w14:val="tx1"/>
                  </w14:solidFill>
                </w14:textFill>
              </w:rPr>
            </w:pPr>
            <w:r>
              <w:rPr>
                <w:rFonts w:hint="eastAsia" w:ascii="Times New Roman" w:hAnsi="Times New Roman" w:eastAsia="楷体_GB2312"/>
                <w:color w:val="000000" w:themeColor="text1"/>
                <w14:textFill>
                  <w14:solidFill>
                    <w14:schemeClr w14:val="tx1"/>
                  </w14:solidFill>
                </w14:textFill>
              </w:rPr>
              <w:t>a,采后病害果皮染病；b,削除青衣后症状；c,病原菌侵染至内果壳及椰肉症状</w:t>
            </w:r>
          </w:p>
          <w:p>
            <w:pPr>
              <w:pStyle w:val="182"/>
              <w:rPr>
                <w:rFonts w:ascii="Times New Roman" w:eastAsia="楷体_GB2312"/>
                <w:color w:val="000000" w:themeColor="text1"/>
                <w:sz w:val="21"/>
                <w:szCs w:val="21"/>
                <w14:textFill>
                  <w14:solidFill>
                    <w14:schemeClr w14:val="tx1"/>
                  </w14:solidFill>
                </w14:textFill>
              </w:rPr>
            </w:pPr>
          </w:p>
        </w:tc>
      </w:tr>
    </w:tbl>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0" w:firstLineChars="0"/>
        <w:jc w:val="center"/>
        <w:rPr>
          <w:rFonts w:ascii="黑体" w:hAnsi="黑体" w:eastAsia="黑体" w:cs="黑体"/>
          <w:color w:val="000000" w:themeColor="text1"/>
          <w14:textFill>
            <w14:solidFill>
              <w14:schemeClr w14:val="tx1"/>
            </w14:solidFill>
          </w14:textFill>
        </w:rPr>
        <w:sectPr>
          <w:pgSz w:w="11906" w:h="16838"/>
          <w:pgMar w:top="2410" w:right="1134" w:bottom="1134" w:left="1134" w:header="1418" w:footer="1134" w:gutter="284"/>
          <w:cols w:space="425" w:num="1"/>
          <w:formProt w:val="0"/>
          <w:docGrid w:linePitch="312" w:charSpace="0"/>
        </w:sectPr>
      </w:pPr>
    </w:p>
    <w:p>
      <w:pPr>
        <w:pStyle w:val="202"/>
        <w:rPr>
          <w:vanish w:val="0"/>
          <w:color w:val="000000" w:themeColor="text1"/>
          <w14:textFill>
            <w14:solidFill>
              <w14:schemeClr w14:val="tx1"/>
            </w14:solidFill>
          </w14:textFill>
        </w:rPr>
      </w:pPr>
    </w:p>
    <w:p>
      <w:pPr>
        <w:pStyle w:val="203"/>
        <w:rPr>
          <w:vanish w:val="0"/>
          <w:color w:val="000000" w:themeColor="text1"/>
          <w14:textFill>
            <w14:solidFill>
              <w14:schemeClr w14:val="tx1"/>
            </w14:solidFill>
          </w14:textFill>
        </w:rPr>
      </w:pPr>
    </w:p>
    <w:p>
      <w:pPr>
        <w:pStyle w:val="80"/>
        <w:spacing w:before="60" w:after="120"/>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主要防治药剂及施用方法</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表B</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椰子泻血病主要防治药剂及其使用方法</w:t>
      </w:r>
    </w:p>
    <w:tbl>
      <w:tblPr>
        <w:tblStyle w:val="30"/>
        <w:tblpPr w:leftFromText="180" w:rightFromText="180" w:vertAnchor="text" w:horzAnchor="page" w:tblpXSpec="center" w:tblpY="94"/>
        <w:tblOverlap w:val="never"/>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812"/>
        <w:gridCol w:w="4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334" w:type="dxa"/>
            <w:tcBorders>
              <w:top w:val="single" w:color="auto" w:sz="8" w:space="0"/>
              <w:bottom w:val="single" w:color="auto" w:sz="8" w:space="0"/>
            </w:tcBorders>
            <w:shd w:val="clear" w:color="auto" w:fill="auto"/>
            <w:vAlign w:val="center"/>
          </w:tcPr>
          <w:p>
            <w:pPr>
              <w:pStyle w:val="60"/>
              <w:ind w:firstLine="420"/>
              <w:jc w:val="center"/>
              <w:rPr>
                <w:rFonts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药剂</w:t>
            </w:r>
          </w:p>
        </w:tc>
        <w:tc>
          <w:tcPr>
            <w:tcW w:w="2812" w:type="dxa"/>
            <w:tcBorders>
              <w:top w:val="single" w:color="auto" w:sz="8" w:space="0"/>
              <w:bottom w:val="single" w:color="auto" w:sz="8" w:space="0"/>
            </w:tcBorders>
            <w:shd w:val="clear" w:color="auto" w:fill="auto"/>
            <w:vAlign w:val="center"/>
          </w:tcPr>
          <w:p>
            <w:pPr>
              <w:pStyle w:val="60"/>
              <w:ind w:firstLine="420"/>
              <w:jc w:val="center"/>
              <w:rPr>
                <w:rFonts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使用浓度</w:t>
            </w:r>
          </w:p>
        </w:tc>
        <w:tc>
          <w:tcPr>
            <w:tcW w:w="4188" w:type="dxa"/>
            <w:tcBorders>
              <w:top w:val="single" w:color="auto" w:sz="8" w:space="0"/>
              <w:bottom w:val="single" w:color="auto" w:sz="8" w:space="0"/>
            </w:tcBorders>
            <w:shd w:val="clear" w:color="auto" w:fill="auto"/>
            <w:vAlign w:val="center"/>
          </w:tcPr>
          <w:p>
            <w:pPr>
              <w:pStyle w:val="60"/>
              <w:ind w:firstLine="1260" w:firstLineChars="600"/>
              <w:jc w:val="center"/>
              <w:rPr>
                <w:rFonts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施用方法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34" w:type="dxa"/>
            <w:tcBorders>
              <w:top w:val="single" w:color="auto" w:sz="8" w:space="0"/>
            </w:tcBorders>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30%苯甲丙环唑悬浮剂</w:t>
            </w:r>
          </w:p>
        </w:tc>
        <w:tc>
          <w:tcPr>
            <w:tcW w:w="2812" w:type="dxa"/>
            <w:tcBorders>
              <w:top w:val="single" w:color="auto" w:sz="8" w:space="0"/>
            </w:tcBorders>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稀释4 000倍液</w:t>
            </w:r>
          </w:p>
        </w:tc>
        <w:tc>
          <w:tcPr>
            <w:tcW w:w="4188" w:type="dxa"/>
            <w:tcBorders>
              <w:top w:val="single" w:color="auto" w:sz="8" w:space="0"/>
            </w:tcBorders>
            <w:shd w:val="clear" w:color="auto" w:fill="auto"/>
            <w:vAlign w:val="center"/>
          </w:tcPr>
          <w:p>
            <w:pPr>
              <w:pStyle w:val="1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喷雾、灌根、植保无人机飞防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34"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60%咪鲜胺锰盐可湿性粉剂</w:t>
            </w:r>
          </w:p>
        </w:tc>
        <w:tc>
          <w:tcPr>
            <w:tcW w:w="2812"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稀释3 000-4 000倍液</w:t>
            </w:r>
          </w:p>
        </w:tc>
        <w:tc>
          <w:tcPr>
            <w:tcW w:w="4188" w:type="dxa"/>
            <w:shd w:val="clear" w:color="auto" w:fill="auto"/>
            <w:vAlign w:val="center"/>
          </w:tcPr>
          <w:p>
            <w:pPr>
              <w:pStyle w:val="1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喷雾、灌根和植保无人机飞防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34"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86%十三吗啉悬浮剂</w:t>
            </w:r>
          </w:p>
        </w:tc>
        <w:tc>
          <w:tcPr>
            <w:tcW w:w="2812"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稀释4 000-5</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000倍液</w:t>
            </w:r>
          </w:p>
        </w:tc>
        <w:tc>
          <w:tcPr>
            <w:tcW w:w="4188" w:type="dxa"/>
            <w:shd w:val="clear" w:color="auto" w:fill="auto"/>
            <w:vAlign w:val="center"/>
          </w:tcPr>
          <w:p>
            <w:pPr>
              <w:pStyle w:val="1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喷雾、灌根和植保无人机飞防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34"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20%丁子香酚水乳剂</w:t>
            </w:r>
          </w:p>
        </w:tc>
        <w:tc>
          <w:tcPr>
            <w:tcW w:w="2812"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稀释1</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000-1</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500倍液</w:t>
            </w:r>
          </w:p>
        </w:tc>
        <w:tc>
          <w:tcPr>
            <w:tcW w:w="4188" w:type="dxa"/>
            <w:shd w:val="clear" w:color="auto" w:fill="auto"/>
            <w:vAlign w:val="center"/>
          </w:tcPr>
          <w:p>
            <w:pPr>
              <w:pStyle w:val="1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喷雾、注射、点施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34"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1%蛇床子素水乳剂</w:t>
            </w:r>
          </w:p>
        </w:tc>
        <w:tc>
          <w:tcPr>
            <w:tcW w:w="2812"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稀释1</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000-1</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500倍液</w:t>
            </w:r>
          </w:p>
        </w:tc>
        <w:tc>
          <w:tcPr>
            <w:tcW w:w="4188" w:type="dxa"/>
            <w:shd w:val="clear" w:color="auto" w:fill="auto"/>
            <w:vAlign w:val="center"/>
          </w:tcPr>
          <w:p>
            <w:pPr>
              <w:pStyle w:val="1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喷雾、注射、点施（苦参碱、蛇床子素可混用）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34"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0.5%苦参碱水剂</w:t>
            </w:r>
          </w:p>
        </w:tc>
        <w:tc>
          <w:tcPr>
            <w:tcW w:w="2812"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稀释2</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000-2</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500倍液</w:t>
            </w:r>
          </w:p>
        </w:tc>
        <w:tc>
          <w:tcPr>
            <w:tcW w:w="4188" w:type="dxa"/>
            <w:shd w:val="clear" w:color="auto" w:fill="auto"/>
            <w:vAlign w:val="center"/>
          </w:tcPr>
          <w:p>
            <w:pPr>
              <w:pStyle w:val="1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喷雾、注射、点施（苦参碱、印楝素可混用）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34"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0.3%印楝素</w:t>
            </w:r>
          </w:p>
        </w:tc>
        <w:tc>
          <w:tcPr>
            <w:tcW w:w="2812"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稀释2</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000-3</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000倍液</w:t>
            </w:r>
          </w:p>
        </w:tc>
        <w:tc>
          <w:tcPr>
            <w:tcW w:w="4188" w:type="dxa"/>
            <w:shd w:val="clear" w:color="auto" w:fill="auto"/>
            <w:vAlign w:val="center"/>
          </w:tcPr>
          <w:p>
            <w:pPr>
              <w:pStyle w:val="1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喷雾、注射、点施（苦参碱、印楝素可混用）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34" w:type="dxa"/>
            <w:shd w:val="clear" w:color="auto" w:fill="auto"/>
            <w:vAlign w:val="center"/>
          </w:tcPr>
          <w:p>
            <w:pPr>
              <w:pStyle w:val="182"/>
              <w:rPr>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4.5%</w:t>
            </w:r>
            <w:r>
              <w:rPr>
                <w:rFonts w:hint="eastAsia" w:ascii="Times New Roman"/>
                <w:color w:val="000000" w:themeColor="text1"/>
                <w:sz w:val="21"/>
                <w:szCs w:val="21"/>
                <w14:textFill>
                  <w14:solidFill>
                    <w14:schemeClr w14:val="tx1"/>
                  </w14:solidFill>
                </w14:textFill>
              </w:rPr>
              <w:t>高效氯氰菊酯</w:t>
            </w:r>
          </w:p>
        </w:tc>
        <w:tc>
          <w:tcPr>
            <w:tcW w:w="2812" w:type="dxa"/>
            <w:shd w:val="clear" w:color="auto" w:fill="auto"/>
            <w:vAlign w:val="center"/>
          </w:tcPr>
          <w:p>
            <w:pPr>
              <w:pStyle w:val="182"/>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稀释1</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500-2</w:t>
            </w:r>
            <w:r>
              <w:rPr>
                <w:rFonts w:hint="eastAsia" w:ascii="Times New Roman"/>
                <w:color w:val="000000" w:themeColor="text1"/>
                <w:sz w:val="21"/>
                <w:szCs w:val="21"/>
                <w14:textFill>
                  <w14:solidFill>
                    <w14:schemeClr w14:val="tx1"/>
                  </w14:solidFill>
                </w14:textFill>
              </w:rPr>
              <w:t xml:space="preserve"> </w:t>
            </w:r>
            <w:r>
              <w:rPr>
                <w:rFonts w:ascii="Times New Roman"/>
                <w:color w:val="000000" w:themeColor="text1"/>
                <w:sz w:val="21"/>
                <w:szCs w:val="21"/>
                <w14:textFill>
                  <w14:solidFill>
                    <w14:schemeClr w14:val="tx1"/>
                  </w14:solidFill>
                </w14:textFill>
              </w:rPr>
              <w:t>000倍液</w:t>
            </w:r>
          </w:p>
        </w:tc>
        <w:tc>
          <w:tcPr>
            <w:tcW w:w="4188" w:type="dxa"/>
            <w:shd w:val="clear" w:color="auto" w:fill="auto"/>
            <w:vAlign w:val="center"/>
          </w:tcPr>
          <w:p>
            <w:pPr>
              <w:pStyle w:val="1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334" w:type="dxa"/>
            <w:gridSpan w:val="3"/>
            <w:shd w:val="clear" w:color="auto" w:fill="auto"/>
            <w:vAlign w:val="center"/>
          </w:tcPr>
          <w:p>
            <w:pPr>
              <w:pStyle w:val="182"/>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注：同种药剂，选用茎干的点滴施药方式，药剂的稀释倍数缩小10倍。</w:t>
            </w:r>
          </w:p>
        </w:tc>
      </w:tr>
    </w:tbl>
    <w:p>
      <w:pPr>
        <w:pStyle w:val="60"/>
        <w:ind w:firstLine="420"/>
        <w:rPr>
          <w:color w:val="000000" w:themeColor="text1"/>
          <w14:textFill>
            <w14:solidFill>
              <w14:schemeClr w14:val="tx1"/>
            </w14:solidFill>
          </w14:textFill>
        </w:rPr>
      </w:pPr>
    </w:p>
    <w:p>
      <w:pPr>
        <w:pStyle w:val="60"/>
        <w:ind w:firstLine="0" w:firstLineChars="0"/>
        <w:jc w:val="center"/>
        <w:rPr>
          <w:rFonts w:ascii="黑体" w:hAnsi="黑体" w:eastAsia="黑体" w:cs="黑体"/>
          <w:color w:val="000000" w:themeColor="text1"/>
          <w14:textFill>
            <w14:solidFill>
              <w14:schemeClr w14:val="tx1"/>
            </w14:solidFill>
          </w14:textFill>
        </w:rPr>
      </w:pPr>
    </w:p>
    <w:bookmarkEnd w:id="46"/>
    <w:p>
      <w:pPr>
        <w:pStyle w:val="60"/>
        <w:ind w:firstLine="0" w:firstLineChars="0"/>
        <w:jc w:val="center"/>
        <w:rPr>
          <w:color w:val="000000" w:themeColor="text1"/>
          <w14:textFill>
            <w14:solidFill>
              <w14:schemeClr w14:val="tx1"/>
            </w14:solidFill>
          </w14:textFill>
        </w:rPr>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T/CSTCXXXX—XXXX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T/CSTCXXXX—XXXX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EF123"/>
    <w:multiLevelType w:val="singleLevel"/>
    <w:tmpl w:val="A10EF123"/>
    <w:lvl w:ilvl="0" w:tentative="0">
      <w:start w:val="1"/>
      <w:numFmt w:val="decimalEnclosedCircleChinese"/>
      <w:suff w:val="space"/>
      <w:lvlText w:val="%1"/>
      <w:lvlJc w:val="left"/>
      <w:rPr>
        <w:rFonts w:hint="eastAsia"/>
      </w:rPr>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color w:val="auto"/>
        <w:spacing w:val="100"/>
      </w:rPr>
    </w:lvl>
    <w:lvl w:ilvl="1" w:tentative="0">
      <w:start w:val="1"/>
      <w:numFmt w:val="decimal"/>
      <w:pStyle w:val="82"/>
      <w:suff w:val="nothing"/>
      <w:lvlText w:val="%1.%2　"/>
      <w:lvlJc w:val="left"/>
      <w:pPr>
        <w:ind w:left="0" w:firstLine="0"/>
      </w:pPr>
      <w:rPr>
        <w:rFonts w:hint="eastAsia" w:ascii="黑体" w:eastAsia="黑体"/>
        <w:b w:val="0"/>
        <w:i w:val="0"/>
        <w:color w:val="auto"/>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color w:val="auto"/>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color w:val="auto"/>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4N2Q0YmRiZWY1ODc2NGJhNDE1MmU5MmM3OGYzZDEifQ=="/>
  </w:docVars>
  <w:rsids>
    <w:rsidRoot w:val="00E34143"/>
    <w:rsid w:val="0000040A"/>
    <w:rsid w:val="00000A94"/>
    <w:rsid w:val="00001972"/>
    <w:rsid w:val="00001D9A"/>
    <w:rsid w:val="00004517"/>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899"/>
    <w:rsid w:val="00067F1E"/>
    <w:rsid w:val="00071CC0"/>
    <w:rsid w:val="00071CFC"/>
    <w:rsid w:val="00073C8C"/>
    <w:rsid w:val="00077B64"/>
    <w:rsid w:val="00080A1C"/>
    <w:rsid w:val="00081BE9"/>
    <w:rsid w:val="00082317"/>
    <w:rsid w:val="00083D2C"/>
    <w:rsid w:val="00086AA1"/>
    <w:rsid w:val="00087A77"/>
    <w:rsid w:val="0009076E"/>
    <w:rsid w:val="00090CA6"/>
    <w:rsid w:val="00092B8A"/>
    <w:rsid w:val="00092FB0"/>
    <w:rsid w:val="000934C5"/>
    <w:rsid w:val="00093D25"/>
    <w:rsid w:val="00093DAB"/>
    <w:rsid w:val="00094D73"/>
    <w:rsid w:val="00096D63"/>
    <w:rsid w:val="000A0B60"/>
    <w:rsid w:val="000A0EB8"/>
    <w:rsid w:val="000A19FC"/>
    <w:rsid w:val="000A23C5"/>
    <w:rsid w:val="000A296B"/>
    <w:rsid w:val="000A7311"/>
    <w:rsid w:val="000B060F"/>
    <w:rsid w:val="000B1592"/>
    <w:rsid w:val="000B1FF2"/>
    <w:rsid w:val="000B3CDA"/>
    <w:rsid w:val="000B6A0B"/>
    <w:rsid w:val="000C0100"/>
    <w:rsid w:val="000C0F6C"/>
    <w:rsid w:val="000C11DB"/>
    <w:rsid w:val="000C1492"/>
    <w:rsid w:val="000C2FBD"/>
    <w:rsid w:val="000C4B41"/>
    <w:rsid w:val="000C57D6"/>
    <w:rsid w:val="000C6362"/>
    <w:rsid w:val="000C6A58"/>
    <w:rsid w:val="000C7666"/>
    <w:rsid w:val="000D03DF"/>
    <w:rsid w:val="000D0A9C"/>
    <w:rsid w:val="000D1795"/>
    <w:rsid w:val="000D329A"/>
    <w:rsid w:val="000D4B9C"/>
    <w:rsid w:val="000D4EB6"/>
    <w:rsid w:val="000D753B"/>
    <w:rsid w:val="000E4C9E"/>
    <w:rsid w:val="000E6FD7"/>
    <w:rsid w:val="000F06E1"/>
    <w:rsid w:val="000F0E3C"/>
    <w:rsid w:val="000F19D5"/>
    <w:rsid w:val="000F4050"/>
    <w:rsid w:val="000F4AEA"/>
    <w:rsid w:val="000F67E9"/>
    <w:rsid w:val="000F7B07"/>
    <w:rsid w:val="00104926"/>
    <w:rsid w:val="00113B1E"/>
    <w:rsid w:val="0011711C"/>
    <w:rsid w:val="00122118"/>
    <w:rsid w:val="00124E4F"/>
    <w:rsid w:val="001260B7"/>
    <w:rsid w:val="001265CB"/>
    <w:rsid w:val="001321C6"/>
    <w:rsid w:val="001325C4"/>
    <w:rsid w:val="00133010"/>
    <w:rsid w:val="001338EE"/>
    <w:rsid w:val="00133AAE"/>
    <w:rsid w:val="0013459A"/>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4FF7"/>
    <w:rsid w:val="00165065"/>
    <w:rsid w:val="00165434"/>
    <w:rsid w:val="0016580B"/>
    <w:rsid w:val="00165F49"/>
    <w:rsid w:val="00166B88"/>
    <w:rsid w:val="0016770A"/>
    <w:rsid w:val="00170804"/>
    <w:rsid w:val="001708E9"/>
    <w:rsid w:val="0017340B"/>
    <w:rsid w:val="00173FB1"/>
    <w:rsid w:val="001747AB"/>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96F"/>
    <w:rsid w:val="001E15FC"/>
    <w:rsid w:val="001E1B6A"/>
    <w:rsid w:val="001E2484"/>
    <w:rsid w:val="001E3CC4"/>
    <w:rsid w:val="001E4882"/>
    <w:rsid w:val="001E73AB"/>
    <w:rsid w:val="001F092D"/>
    <w:rsid w:val="001F143A"/>
    <w:rsid w:val="001F1605"/>
    <w:rsid w:val="001F2508"/>
    <w:rsid w:val="001F2BF5"/>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E7E"/>
    <w:rsid w:val="00263D25"/>
    <w:rsid w:val="002643C3"/>
    <w:rsid w:val="00264A0C"/>
    <w:rsid w:val="00266EEB"/>
    <w:rsid w:val="00267EF4"/>
    <w:rsid w:val="00270CB8"/>
    <w:rsid w:val="00272B08"/>
    <w:rsid w:val="00274DCF"/>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C7F5C"/>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F1D"/>
    <w:rsid w:val="0030441D"/>
    <w:rsid w:val="00306063"/>
    <w:rsid w:val="00313B85"/>
    <w:rsid w:val="00317988"/>
    <w:rsid w:val="003221B4"/>
    <w:rsid w:val="0032258D"/>
    <w:rsid w:val="00322E62"/>
    <w:rsid w:val="00324D13"/>
    <w:rsid w:val="00324EDD"/>
    <w:rsid w:val="00330951"/>
    <w:rsid w:val="003331E4"/>
    <w:rsid w:val="00336C64"/>
    <w:rsid w:val="00337162"/>
    <w:rsid w:val="0034194F"/>
    <w:rsid w:val="00344605"/>
    <w:rsid w:val="00344E4C"/>
    <w:rsid w:val="003474AA"/>
    <w:rsid w:val="00350D1D"/>
    <w:rsid w:val="00350E32"/>
    <w:rsid w:val="00352C83"/>
    <w:rsid w:val="00352F1A"/>
    <w:rsid w:val="00356E1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311"/>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0E7"/>
    <w:rsid w:val="004467FB"/>
    <w:rsid w:val="00452D6B"/>
    <w:rsid w:val="00453FC1"/>
    <w:rsid w:val="00454484"/>
    <w:rsid w:val="0045517B"/>
    <w:rsid w:val="00463087"/>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351"/>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076"/>
    <w:rsid w:val="00562308"/>
    <w:rsid w:val="0056487B"/>
    <w:rsid w:val="00564FB9"/>
    <w:rsid w:val="00565313"/>
    <w:rsid w:val="00573D9E"/>
    <w:rsid w:val="005801E3"/>
    <w:rsid w:val="00581802"/>
    <w:rsid w:val="005823C9"/>
    <w:rsid w:val="005836A8"/>
    <w:rsid w:val="0058409C"/>
    <w:rsid w:val="00584262"/>
    <w:rsid w:val="00586630"/>
    <w:rsid w:val="00587ADD"/>
    <w:rsid w:val="005908F7"/>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377"/>
    <w:rsid w:val="00612952"/>
    <w:rsid w:val="00614CC1"/>
    <w:rsid w:val="00615A9D"/>
    <w:rsid w:val="00617387"/>
    <w:rsid w:val="006205D6"/>
    <w:rsid w:val="006252D8"/>
    <w:rsid w:val="006259BC"/>
    <w:rsid w:val="0062636B"/>
    <w:rsid w:val="00632182"/>
    <w:rsid w:val="00632AE0"/>
    <w:rsid w:val="0063345C"/>
    <w:rsid w:val="00633C17"/>
    <w:rsid w:val="00634D9E"/>
    <w:rsid w:val="00636E3E"/>
    <w:rsid w:val="006379F7"/>
    <w:rsid w:val="00637E4D"/>
    <w:rsid w:val="00640620"/>
    <w:rsid w:val="00641A1F"/>
    <w:rsid w:val="00645904"/>
    <w:rsid w:val="006507BE"/>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8F8"/>
    <w:rsid w:val="00756B26"/>
    <w:rsid w:val="00756EDF"/>
    <w:rsid w:val="007600E3"/>
    <w:rsid w:val="007653FE"/>
    <w:rsid w:val="00765C43"/>
    <w:rsid w:val="00765EFB"/>
    <w:rsid w:val="007671CA"/>
    <w:rsid w:val="00767BA0"/>
    <w:rsid w:val="00767C61"/>
    <w:rsid w:val="0077008A"/>
    <w:rsid w:val="00773C1F"/>
    <w:rsid w:val="00774DA4"/>
    <w:rsid w:val="00776599"/>
    <w:rsid w:val="007765C3"/>
    <w:rsid w:val="0078114B"/>
    <w:rsid w:val="00781DD2"/>
    <w:rsid w:val="00782620"/>
    <w:rsid w:val="00783ECF"/>
    <w:rsid w:val="0078413A"/>
    <w:rsid w:val="007959E8"/>
    <w:rsid w:val="00795E9C"/>
    <w:rsid w:val="007966A1"/>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B7A1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76E"/>
    <w:rsid w:val="008269DD"/>
    <w:rsid w:val="00830621"/>
    <w:rsid w:val="00833385"/>
    <w:rsid w:val="0083348C"/>
    <w:rsid w:val="008373D3"/>
    <w:rsid w:val="00840617"/>
    <w:rsid w:val="00840F84"/>
    <w:rsid w:val="00842A47"/>
    <w:rsid w:val="008435DD"/>
    <w:rsid w:val="00843C13"/>
    <w:rsid w:val="00844524"/>
    <w:rsid w:val="008454F8"/>
    <w:rsid w:val="0085173A"/>
    <w:rsid w:val="0085754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2C8"/>
    <w:rsid w:val="008B7E05"/>
    <w:rsid w:val="008C1797"/>
    <w:rsid w:val="008C219C"/>
    <w:rsid w:val="008C475E"/>
    <w:rsid w:val="008C619A"/>
    <w:rsid w:val="008D0CE8"/>
    <w:rsid w:val="008D2D1D"/>
    <w:rsid w:val="008D38FB"/>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9A4"/>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398"/>
    <w:rsid w:val="009756C7"/>
    <w:rsid w:val="00975727"/>
    <w:rsid w:val="00977010"/>
    <w:rsid w:val="00977D02"/>
    <w:rsid w:val="00977FF9"/>
    <w:rsid w:val="009809BB"/>
    <w:rsid w:val="0098364B"/>
    <w:rsid w:val="009908A3"/>
    <w:rsid w:val="009911AF"/>
    <w:rsid w:val="00991875"/>
    <w:rsid w:val="00991F92"/>
    <w:rsid w:val="00992985"/>
    <w:rsid w:val="00992E4B"/>
    <w:rsid w:val="00993889"/>
    <w:rsid w:val="00993E9C"/>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44F"/>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0B34"/>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FD4"/>
    <w:rsid w:val="00B378E5"/>
    <w:rsid w:val="00B4346D"/>
    <w:rsid w:val="00B440F4"/>
    <w:rsid w:val="00B447A5"/>
    <w:rsid w:val="00B4654C"/>
    <w:rsid w:val="00B47293"/>
    <w:rsid w:val="00B50E50"/>
    <w:rsid w:val="00B52120"/>
    <w:rsid w:val="00B52AF7"/>
    <w:rsid w:val="00B54ABC"/>
    <w:rsid w:val="00B56FBE"/>
    <w:rsid w:val="00B60ACF"/>
    <w:rsid w:val="00B62B58"/>
    <w:rsid w:val="00B642BB"/>
    <w:rsid w:val="00B65149"/>
    <w:rsid w:val="00B66567"/>
    <w:rsid w:val="00B66F52"/>
    <w:rsid w:val="00B66FE5"/>
    <w:rsid w:val="00B72482"/>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685"/>
    <w:rsid w:val="00BE22F3"/>
    <w:rsid w:val="00BE5B52"/>
    <w:rsid w:val="00BE5F5D"/>
    <w:rsid w:val="00BE7B8D"/>
    <w:rsid w:val="00BF0993"/>
    <w:rsid w:val="00BF10A9"/>
    <w:rsid w:val="00BF1703"/>
    <w:rsid w:val="00BF231C"/>
    <w:rsid w:val="00BF51E5"/>
    <w:rsid w:val="00BF74A6"/>
    <w:rsid w:val="00C013AD"/>
    <w:rsid w:val="00C04904"/>
    <w:rsid w:val="00C056B3"/>
    <w:rsid w:val="00C103E5"/>
    <w:rsid w:val="00C13319"/>
    <w:rsid w:val="00C13EE9"/>
    <w:rsid w:val="00C148D3"/>
    <w:rsid w:val="00C16B25"/>
    <w:rsid w:val="00C16E8F"/>
    <w:rsid w:val="00C21540"/>
    <w:rsid w:val="00C21906"/>
    <w:rsid w:val="00C21BFA"/>
    <w:rsid w:val="00C24C8D"/>
    <w:rsid w:val="00C25FE2"/>
    <w:rsid w:val="00C26B53"/>
    <w:rsid w:val="00C279B2"/>
    <w:rsid w:val="00C33E50"/>
    <w:rsid w:val="00C34C20"/>
    <w:rsid w:val="00C35A3E"/>
    <w:rsid w:val="00C36809"/>
    <w:rsid w:val="00C42130"/>
    <w:rsid w:val="00C423A4"/>
    <w:rsid w:val="00C423E3"/>
    <w:rsid w:val="00C43B10"/>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261"/>
    <w:rsid w:val="00C9435D"/>
    <w:rsid w:val="00C94DF2"/>
    <w:rsid w:val="00C96741"/>
    <w:rsid w:val="00CA2D1B"/>
    <w:rsid w:val="00CA375D"/>
    <w:rsid w:val="00CA662A"/>
    <w:rsid w:val="00CA70F9"/>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E3A"/>
    <w:rsid w:val="00D126F5"/>
    <w:rsid w:val="00D1489E"/>
    <w:rsid w:val="00D20737"/>
    <w:rsid w:val="00D21E81"/>
    <w:rsid w:val="00D223DE"/>
    <w:rsid w:val="00D24EE8"/>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C9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A40"/>
    <w:rsid w:val="00DD25C6"/>
    <w:rsid w:val="00DD4FE5"/>
    <w:rsid w:val="00DD54B0"/>
    <w:rsid w:val="00DD57EE"/>
    <w:rsid w:val="00DD6BCC"/>
    <w:rsid w:val="00DE0A4B"/>
    <w:rsid w:val="00DE1865"/>
    <w:rsid w:val="00DE2410"/>
    <w:rsid w:val="00DE2939"/>
    <w:rsid w:val="00DE6E81"/>
    <w:rsid w:val="00DE703F"/>
    <w:rsid w:val="00DE7595"/>
    <w:rsid w:val="00DF1961"/>
    <w:rsid w:val="00DF44DE"/>
    <w:rsid w:val="00DF5686"/>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143"/>
    <w:rsid w:val="00E34A98"/>
    <w:rsid w:val="00E35D1E"/>
    <w:rsid w:val="00E364F9"/>
    <w:rsid w:val="00E365FA"/>
    <w:rsid w:val="00E36789"/>
    <w:rsid w:val="00E44A83"/>
    <w:rsid w:val="00E502C1"/>
    <w:rsid w:val="00E502DD"/>
    <w:rsid w:val="00E50D3A"/>
    <w:rsid w:val="00E51387"/>
    <w:rsid w:val="00E51E68"/>
    <w:rsid w:val="00E52EFD"/>
    <w:rsid w:val="00E5408A"/>
    <w:rsid w:val="00E55F2F"/>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274"/>
    <w:rsid w:val="00EB1E69"/>
    <w:rsid w:val="00EB2086"/>
    <w:rsid w:val="00EB31ED"/>
    <w:rsid w:val="00EB5EDF"/>
    <w:rsid w:val="00EB60FE"/>
    <w:rsid w:val="00EB74DB"/>
    <w:rsid w:val="00EC5359"/>
    <w:rsid w:val="00EC562A"/>
    <w:rsid w:val="00EC7783"/>
    <w:rsid w:val="00ED067A"/>
    <w:rsid w:val="00ED20DD"/>
    <w:rsid w:val="00ED2B50"/>
    <w:rsid w:val="00EE0350"/>
    <w:rsid w:val="00EE0719"/>
    <w:rsid w:val="00EE0E80"/>
    <w:rsid w:val="00EE613F"/>
    <w:rsid w:val="00EE7295"/>
    <w:rsid w:val="00EE7869"/>
    <w:rsid w:val="00EF054A"/>
    <w:rsid w:val="00EF3235"/>
    <w:rsid w:val="00EF7D8F"/>
    <w:rsid w:val="00EF7E72"/>
    <w:rsid w:val="00F05257"/>
    <w:rsid w:val="00F06D37"/>
    <w:rsid w:val="00F07B9D"/>
    <w:rsid w:val="00F11586"/>
    <w:rsid w:val="00F1183B"/>
    <w:rsid w:val="00F11C9F"/>
    <w:rsid w:val="00F12263"/>
    <w:rsid w:val="00F1409D"/>
    <w:rsid w:val="00F14214"/>
    <w:rsid w:val="00F157A9"/>
    <w:rsid w:val="00F16F00"/>
    <w:rsid w:val="00F25BB6"/>
    <w:rsid w:val="00F26B7E"/>
    <w:rsid w:val="00F27A3B"/>
    <w:rsid w:val="00F32BBB"/>
    <w:rsid w:val="00F33817"/>
    <w:rsid w:val="00F420D5"/>
    <w:rsid w:val="00F451EA"/>
    <w:rsid w:val="00F45447"/>
    <w:rsid w:val="00F456C6"/>
    <w:rsid w:val="00F4577B"/>
    <w:rsid w:val="00F46496"/>
    <w:rsid w:val="00F474D0"/>
    <w:rsid w:val="00F50179"/>
    <w:rsid w:val="00F50C44"/>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219"/>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123465"/>
    <w:rsid w:val="03FB67CD"/>
    <w:rsid w:val="04912B00"/>
    <w:rsid w:val="04BC766F"/>
    <w:rsid w:val="078603FE"/>
    <w:rsid w:val="08532453"/>
    <w:rsid w:val="0923351B"/>
    <w:rsid w:val="0AD80926"/>
    <w:rsid w:val="0AFD2C6A"/>
    <w:rsid w:val="0CB30A32"/>
    <w:rsid w:val="0DD54D46"/>
    <w:rsid w:val="0E097503"/>
    <w:rsid w:val="0E9B4C74"/>
    <w:rsid w:val="0F4C27CC"/>
    <w:rsid w:val="13671E17"/>
    <w:rsid w:val="14282C31"/>
    <w:rsid w:val="1A5629C7"/>
    <w:rsid w:val="1BBE13DE"/>
    <w:rsid w:val="1E5B5F85"/>
    <w:rsid w:val="220D3864"/>
    <w:rsid w:val="23516232"/>
    <w:rsid w:val="25653E2B"/>
    <w:rsid w:val="2611165A"/>
    <w:rsid w:val="282370B6"/>
    <w:rsid w:val="29134606"/>
    <w:rsid w:val="2C5A0892"/>
    <w:rsid w:val="312B00AC"/>
    <w:rsid w:val="338B393A"/>
    <w:rsid w:val="343F2283"/>
    <w:rsid w:val="37C1043A"/>
    <w:rsid w:val="384E5772"/>
    <w:rsid w:val="3B3871FC"/>
    <w:rsid w:val="3C2B4962"/>
    <w:rsid w:val="40AA1C33"/>
    <w:rsid w:val="449259B9"/>
    <w:rsid w:val="453F2059"/>
    <w:rsid w:val="46D02A05"/>
    <w:rsid w:val="47094169"/>
    <w:rsid w:val="49013DAC"/>
    <w:rsid w:val="499C7E8A"/>
    <w:rsid w:val="4BE3352B"/>
    <w:rsid w:val="4DFD50D1"/>
    <w:rsid w:val="4F544163"/>
    <w:rsid w:val="4FF973EB"/>
    <w:rsid w:val="50AA076B"/>
    <w:rsid w:val="50F73825"/>
    <w:rsid w:val="52E30A07"/>
    <w:rsid w:val="55576F8D"/>
    <w:rsid w:val="56210B0B"/>
    <w:rsid w:val="56E32E12"/>
    <w:rsid w:val="58FD42ED"/>
    <w:rsid w:val="5A226950"/>
    <w:rsid w:val="60930B8C"/>
    <w:rsid w:val="60BE1E2C"/>
    <w:rsid w:val="61046ACF"/>
    <w:rsid w:val="63826374"/>
    <w:rsid w:val="643016AF"/>
    <w:rsid w:val="643D1673"/>
    <w:rsid w:val="656E690F"/>
    <w:rsid w:val="65955D79"/>
    <w:rsid w:val="659579AC"/>
    <w:rsid w:val="67905A76"/>
    <w:rsid w:val="68555008"/>
    <w:rsid w:val="699F0877"/>
    <w:rsid w:val="6CD623E8"/>
    <w:rsid w:val="6D1C4347"/>
    <w:rsid w:val="6E5B5EA9"/>
    <w:rsid w:val="6EC05BD6"/>
    <w:rsid w:val="71E17E8B"/>
    <w:rsid w:val="72D62BD5"/>
    <w:rsid w:val="745E58D3"/>
    <w:rsid w:val="7504097F"/>
    <w:rsid w:val="7549589F"/>
    <w:rsid w:val="782A3DBC"/>
    <w:rsid w:val="7BF724BD"/>
    <w:rsid w:val="7EE34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semiHidden/>
    <w:unhideWhenUsed/>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next w:val="60"/>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5">
    <w:name w:val="批注文字 字符"/>
    <w:basedOn w:val="31"/>
    <w:link w:val="13"/>
    <w:semiHidden/>
    <w:qFormat/>
    <w:uiPriority w:val="99"/>
    <w:rPr>
      <w:rFonts w:ascii="Calibri" w:hAnsi="Calibri"/>
      <w:kern w:val="2"/>
      <w:sz w:val="21"/>
      <w:szCs w:val="21"/>
    </w:rPr>
  </w:style>
  <w:style w:type="character" w:customStyle="1" w:styleId="236">
    <w:name w:val="批注主题 字符"/>
    <w:basedOn w:val="235"/>
    <w:link w:val="28"/>
    <w:semiHidden/>
    <w:qFormat/>
    <w:uiPriority w:val="99"/>
    <w:rPr>
      <w:rFonts w:ascii="Calibri" w:hAnsi="Calibri"/>
      <w:b/>
      <w:bCs/>
      <w:kern w:val="2"/>
      <w:sz w:val="21"/>
      <w:szCs w:val="21"/>
    </w:rPr>
  </w:style>
  <w:style w:type="paragraph" w:customStyle="1" w:styleId="23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4DC5B634F846DF9F773279603E9804"/>
        <w:style w:val=""/>
        <w:category>
          <w:name w:val="常规"/>
          <w:gallery w:val="placeholder"/>
        </w:category>
        <w:types>
          <w:type w:val="bbPlcHdr"/>
        </w:types>
        <w:behaviors>
          <w:behavior w:val="content"/>
        </w:behaviors>
        <w:description w:val=""/>
        <w:guid w:val="{DE215EB3-7E0F-4CE0-9EA6-79089ECECA4D}"/>
      </w:docPartPr>
      <w:docPartBody>
        <w:p>
          <w:pPr>
            <w:pStyle w:val="5"/>
          </w:pPr>
          <w:r>
            <w:rPr>
              <w:rStyle w:val="4"/>
              <w:rFonts w:hint="eastAsia"/>
            </w:rPr>
            <w:t>单击或点击此处输入文字。</w:t>
          </w:r>
        </w:p>
      </w:docPartBody>
    </w:docPart>
    <w:docPart>
      <w:docPartPr>
        <w:name w:val="C8F93E3246C14FA7B9A71DBB5E730427"/>
        <w:style w:val=""/>
        <w:category>
          <w:name w:val="常规"/>
          <w:gallery w:val="placeholder"/>
        </w:category>
        <w:types>
          <w:type w:val="bbPlcHdr"/>
        </w:types>
        <w:behaviors>
          <w:behavior w:val="content"/>
        </w:behaviors>
        <w:description w:val=""/>
        <w:guid w:val="{BE983D96-6EA1-4AF6-AE62-C32757FC57A2}"/>
      </w:docPartPr>
      <w:docPartBody>
        <w:p>
          <w:pPr>
            <w:pStyle w:val="6"/>
          </w:pPr>
          <w:r>
            <w:rPr>
              <w:rStyle w:val="4"/>
              <w:rFonts w:hint="eastAsia"/>
            </w:rPr>
            <w:t>选择一项。</w:t>
          </w:r>
        </w:p>
      </w:docPartBody>
    </w:docPart>
    <w:docPart>
      <w:docPartPr>
        <w:name w:val="D8F7D2FF701340839253DDC5F4557260"/>
        <w:style w:val=""/>
        <w:category>
          <w:name w:val="常规"/>
          <w:gallery w:val="placeholder"/>
        </w:category>
        <w:types>
          <w:type w:val="bbPlcHdr"/>
        </w:types>
        <w:behaviors>
          <w:behavior w:val="content"/>
        </w:behaviors>
        <w:description w:val=""/>
        <w:guid w:val="{76A75466-521F-4920-976D-2E630189E1FF}"/>
      </w:docPartPr>
      <w:docPartBody>
        <w:p>
          <w:pPr>
            <w:pStyle w:val="7"/>
          </w:pPr>
          <w:r>
            <w:rPr>
              <w:rStyle w:val="4"/>
              <w:rFonts w:hint="eastAsia"/>
            </w:rPr>
            <w:t>选择一项。</w:t>
          </w:r>
        </w:p>
      </w:docPartBody>
    </w:docPart>
    <w:docPart>
      <w:docPartPr>
        <w:name w:val="788258028A304B9298DEB61E4EC687AA"/>
        <w:style w:val=""/>
        <w:category>
          <w:name w:val="常规"/>
          <w:gallery w:val="placeholder"/>
        </w:category>
        <w:types>
          <w:type w:val="bbPlcHdr"/>
        </w:types>
        <w:behaviors>
          <w:behavior w:val="content"/>
        </w:behaviors>
        <w:description w:val=""/>
        <w:guid w:val="{B6DAAEA1-1B68-4F1B-8CA1-3995C66E1216}"/>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98"/>
    <w:rsid w:val="00223D62"/>
    <w:rsid w:val="003534DE"/>
    <w:rsid w:val="004B4609"/>
    <w:rsid w:val="004C2448"/>
    <w:rsid w:val="007D27BB"/>
    <w:rsid w:val="008C2029"/>
    <w:rsid w:val="00A95D98"/>
    <w:rsid w:val="00B67795"/>
    <w:rsid w:val="00CD3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F4DC5B634F846DF9F773279603E98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8F93E3246C14FA7B9A71DBB5E7304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F7D2FF701340839253DDC5F45572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88258028A304B9298DEB61E4EC687A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505</Words>
  <Characters>2881</Characters>
  <Lines>24</Lines>
  <Paragraphs>6</Paragraphs>
  <TotalTime>33</TotalTime>
  <ScaleCrop>false</ScaleCrop>
  <LinksUpToDate>false</LinksUpToDate>
  <CharactersWithSpaces>3380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2023-10-25T09:38:00Z</dcterms:created>
  <dc:creator>Gioia</dc:creator>
  <dc:description>&lt;config cover="true" show_menu="true" version="1.0.0" doctype="SDKXY"&gt;_x000d_
&lt;/config&gt;</dc:description>
  <cp:lastModifiedBy>寇田田</cp:lastModifiedBy>
  <cp:lastPrinted>2021-02-02T08:22:00Z</cp:lastPrinted>
  <dcterms:modified xsi:type="dcterms:W3CDTF">2023-11-01T07:50:05Z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4FB61543980F44A688F03DA8B95D252F</vt:lpwstr>
  </property>
</Properties>
</file>