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EF1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5CBCB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7C07FB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03.120.20</w:t>
            </w:r>
            <w:r>
              <w:rPr>
                <w:rFonts w:ascii="黑体" w:hAnsi="黑体" w:eastAsia="黑体"/>
                <w:sz w:val="21"/>
                <w:szCs w:val="21"/>
              </w:rPr>
              <w:fldChar w:fldCharType="end"/>
            </w:r>
            <w:bookmarkEnd w:id="0"/>
          </w:p>
        </w:tc>
      </w:tr>
      <w:tr w14:paraId="5ED2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05648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366F2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EEE34A8">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14:paraId="4F61324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2"/>
          </w:p>
        </w:tc>
      </w:tr>
    </w:tbl>
    <w:p w14:paraId="451EDD2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中</w:t>
      </w:r>
      <w:r>
        <w:rPr>
          <w:rFonts w:hint="eastAsia" w:ascii="黑体" w:eastAsia="黑体"/>
          <w:b w:val="0"/>
          <w:w w:val="100"/>
          <w:sz w:val="48"/>
        </w:rPr>
        <w:t>国热带作物学会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C175EF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7A2E0E1">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E99E59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109A120">
      <w:pPr>
        <w:pStyle w:val="50"/>
        <w:framePr w:w="9639" w:h="6976" w:hRule="exact" w:hSpace="0" w:vSpace="0" w:wrap="around" w:hAnchor="page" w:y="6408"/>
        <w:jc w:val="center"/>
        <w:rPr>
          <w:rFonts w:hint="eastAsia" w:ascii="黑体" w:hAnsi="黑体" w:eastAsia="黑体"/>
          <w:b w:val="0"/>
          <w:bCs w:val="0"/>
          <w:w w:val="100"/>
        </w:rPr>
      </w:pPr>
    </w:p>
    <w:p w14:paraId="19774FB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天涯贡此食</w:t>
      </w:r>
      <w:r>
        <w:rPr>
          <w:rFonts w:hint="eastAsia"/>
          <w:lang w:val="en-US" w:eastAsia="zh-CN"/>
        </w:rPr>
        <w:t xml:space="preserve">  </w:t>
      </w:r>
      <w:r>
        <w:rPr>
          <w:rFonts w:hint="eastAsia"/>
        </w:rPr>
        <w:t>食用农产品通用要求</w:t>
      </w:r>
      <w:r>
        <w:fldChar w:fldCharType="end"/>
      </w:r>
      <w:bookmarkEnd w:id="9"/>
    </w:p>
    <w:p w14:paraId="113A32DE">
      <w:pPr>
        <w:framePr w:w="9639" w:h="6974" w:hRule="exact" w:wrap="around" w:vAnchor="page" w:hAnchor="page" w:x="1419" w:y="6408" w:anchorLock="1"/>
        <w:ind w:left="-1418"/>
      </w:pPr>
    </w:p>
    <w:p w14:paraId="00BE2D2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Tianya gong ci shi:General Requirements for Edible Agricultural Products</w:t>
      </w:r>
      <w:r>
        <w:rPr>
          <w:rFonts w:eastAsia="黑体"/>
          <w:szCs w:val="28"/>
        </w:rPr>
        <w:fldChar w:fldCharType="end"/>
      </w:r>
      <w:bookmarkEnd w:id="10"/>
    </w:p>
    <w:p w14:paraId="1AD6844A">
      <w:pPr>
        <w:framePr w:w="9639" w:h="6974" w:hRule="exact" w:wrap="around" w:vAnchor="page" w:hAnchor="page" w:x="1419" w:y="6408" w:anchorLock="1"/>
        <w:spacing w:line="760" w:lineRule="exact"/>
        <w:ind w:left="-1418"/>
      </w:pPr>
    </w:p>
    <w:p w14:paraId="329DC5EE">
      <w:pPr>
        <w:pStyle w:val="125"/>
        <w:framePr w:w="9639" w:h="6974" w:hRule="exact" w:wrap="around" w:vAnchor="page" w:hAnchor="page" w:x="1419" w:y="6408" w:anchorLock="1"/>
        <w:textAlignment w:val="bottom"/>
        <w:rPr>
          <w:rFonts w:eastAsia="黑体"/>
          <w:szCs w:val="28"/>
        </w:rPr>
      </w:pPr>
    </w:p>
    <w:p w14:paraId="69BEFF8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F5DF23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221F60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BE95B4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25F13E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48C24DE">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中国热带作物学会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F6F343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F585666">
      <w:pPr>
        <w:pStyle w:val="89"/>
        <w:spacing w:before="900" w:after="360"/>
      </w:pPr>
      <w:bookmarkStart w:id="21" w:name="BookMark2"/>
      <w:r>
        <w:rPr>
          <w:rFonts w:hint="eastAsia"/>
          <w:spacing w:val="320"/>
        </w:rPr>
        <w:t>前</w:t>
      </w:r>
      <w:r>
        <w:rPr>
          <w:rFonts w:hint="eastAsia"/>
        </w:rPr>
        <w:t>言</w:t>
      </w:r>
    </w:p>
    <w:p w14:paraId="46B46A57">
      <w:pPr>
        <w:pStyle w:val="56"/>
        <w:spacing w:line="400" w:lineRule="exact"/>
        <w:ind w:firstLine="420"/>
      </w:pPr>
      <w:r>
        <w:rPr>
          <w:rFonts w:hint="eastAsia"/>
        </w:rPr>
        <w:t>本文件按照GB/T 1.1—2020《标准化工作导则  第1部分：标准化文件的结构和起草规则》的规定起草。</w:t>
      </w:r>
    </w:p>
    <w:p w14:paraId="6031AF19">
      <w:pPr>
        <w:pStyle w:val="56"/>
        <w:spacing w:line="400" w:lineRule="exact"/>
        <w:ind w:firstLine="420"/>
        <w:rPr>
          <w:rFonts w:ascii="Times New Roman"/>
        </w:rPr>
      </w:pPr>
      <w:r>
        <w:rPr>
          <w:rFonts w:ascii="Times New Roman"/>
        </w:rPr>
        <w:t>请注意本文件的某些内容可能涉及专利。本文件的发布机构不承担识别专利的责任。</w:t>
      </w:r>
    </w:p>
    <w:p w14:paraId="6D1741B9">
      <w:pPr>
        <w:pStyle w:val="56"/>
        <w:spacing w:line="400" w:lineRule="exact"/>
        <w:ind w:firstLine="420"/>
        <w:rPr>
          <w:rFonts w:ascii="Times New Roman"/>
        </w:rPr>
      </w:pPr>
      <w:r>
        <w:rPr>
          <w:rFonts w:ascii="Times New Roman"/>
        </w:rPr>
        <w:t>本文件由中国热带作物学会提出并归口。</w:t>
      </w:r>
    </w:p>
    <w:p w14:paraId="304148C6">
      <w:pPr>
        <w:pStyle w:val="56"/>
        <w:spacing w:line="400" w:lineRule="exact"/>
        <w:ind w:firstLine="420"/>
        <w:rPr>
          <w:rFonts w:ascii="Times New Roman"/>
        </w:rPr>
      </w:pPr>
      <w:r>
        <w:rPr>
          <w:rFonts w:ascii="Times New Roman"/>
        </w:rPr>
        <w:t>本文件起草单位：</w:t>
      </w:r>
      <w:r>
        <w:rPr>
          <w:rFonts w:hint="eastAsia" w:ascii="Times New Roman"/>
        </w:rPr>
        <w:t>中国热带农业科学院分析测试中心、三亚市天涯区农业农村局、天涯贡此食品牌管理公司</w:t>
      </w:r>
      <w:r>
        <w:rPr>
          <w:rFonts w:ascii="Times New Roman"/>
        </w:rPr>
        <w:t>。</w:t>
      </w:r>
    </w:p>
    <w:p w14:paraId="51D5F15B">
      <w:pPr>
        <w:pStyle w:val="56"/>
        <w:spacing w:line="400" w:lineRule="exact"/>
        <w:ind w:firstLine="420"/>
      </w:pPr>
      <w:r>
        <w:rPr>
          <w:rFonts w:ascii="Times New Roman"/>
        </w:rPr>
        <w:t>本文件主要起草人：</w:t>
      </w:r>
      <w:r>
        <w:rPr>
          <w:rFonts w:hint="eastAsia" w:ascii="Times New Roman"/>
        </w:rPr>
        <w:t>张艳玲、徐志、谭乐和、林应龙、杨征、俞欢、吴勇</w:t>
      </w:r>
      <w:bookmarkStart w:id="50" w:name="_GoBack"/>
      <w:bookmarkEnd w:id="50"/>
      <w:r>
        <w:rPr>
          <w:rFonts w:hint="eastAsia" w:ascii="Times New Roman"/>
        </w:rPr>
        <w:t>。</w:t>
      </w:r>
    </w:p>
    <w:p w14:paraId="30B73077">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6832D41B">
      <w:pPr>
        <w:spacing w:line="20" w:lineRule="exact"/>
        <w:jc w:val="center"/>
        <w:rPr>
          <w:rFonts w:hint="eastAsia" w:ascii="黑体" w:hAnsi="黑体" w:eastAsia="黑体"/>
          <w:sz w:val="32"/>
          <w:szCs w:val="32"/>
        </w:rPr>
      </w:pPr>
      <w:bookmarkStart w:id="22" w:name="BookMark4"/>
    </w:p>
    <w:p w14:paraId="00FFFD95">
      <w:pPr>
        <w:spacing w:line="20" w:lineRule="exact"/>
        <w:jc w:val="center"/>
        <w:rPr>
          <w:rFonts w:hint="eastAsia" w:ascii="黑体" w:hAnsi="黑体" w:eastAsia="黑体"/>
          <w:sz w:val="32"/>
          <w:szCs w:val="32"/>
        </w:rPr>
      </w:pPr>
    </w:p>
    <w:sdt>
      <w:sdtPr>
        <w:tag w:val="NEW_STAND_NAME"/>
        <w:id w:val="595910757"/>
        <w:lock w:val="sdtLocked"/>
        <w:placeholder>
          <w:docPart w:val="2F3D8DBBBE6745FC8C9BFE3787AB2E38"/>
        </w:placeholder>
      </w:sdtPr>
      <w:sdtContent>
        <w:p w14:paraId="77AFF493">
          <w:pPr>
            <w:pStyle w:val="177"/>
            <w:spacing w:before="240" w:beforeLines="100" w:after="528" w:afterLines="220"/>
            <w:rPr>
              <w:rFonts w:hint="eastAsia"/>
            </w:rPr>
          </w:pPr>
          <w:bookmarkStart w:id="23" w:name="NEW_STAND_NAME"/>
          <w:r>
            <w:rPr>
              <w:rFonts w:hint="eastAsia"/>
            </w:rPr>
            <w:t>天涯贡此食</w:t>
          </w:r>
          <w:r>
            <w:rPr>
              <w:rFonts w:hint="eastAsia"/>
              <w:lang w:val="en-US" w:eastAsia="zh-CN"/>
            </w:rPr>
            <w:t xml:space="preserve">  </w:t>
          </w:r>
          <w:r>
            <w:rPr>
              <w:rFonts w:hint="eastAsia"/>
            </w:rPr>
            <w:t>食用农产品通用要求</w:t>
          </w:r>
        </w:p>
      </w:sdtContent>
    </w:sdt>
    <w:bookmarkEnd w:id="23"/>
    <w:p w14:paraId="34469521">
      <w:pPr>
        <w:pStyle w:val="104"/>
        <w:spacing w:before="240" w:after="240"/>
      </w:pPr>
      <w:bookmarkStart w:id="24" w:name="_Toc26986530"/>
      <w:bookmarkStart w:id="25" w:name="_Toc17233325"/>
      <w:bookmarkStart w:id="26" w:name="_Toc26718930"/>
      <w:bookmarkStart w:id="27" w:name="_Toc97192964"/>
      <w:bookmarkStart w:id="28" w:name="_Toc24884218"/>
      <w:bookmarkStart w:id="29" w:name="_Toc26986771"/>
      <w:bookmarkStart w:id="30" w:name="_Toc17233333"/>
      <w:bookmarkStart w:id="31" w:name="_Toc24884211"/>
      <w:bookmarkStart w:id="32" w:name="_Toc26648465"/>
      <w:r>
        <w:rPr>
          <w:rFonts w:hint="eastAsia"/>
        </w:rPr>
        <w:t>范围</w:t>
      </w:r>
      <w:bookmarkEnd w:id="24"/>
      <w:bookmarkEnd w:id="25"/>
      <w:bookmarkEnd w:id="26"/>
      <w:bookmarkEnd w:id="27"/>
      <w:bookmarkEnd w:id="28"/>
      <w:bookmarkEnd w:id="29"/>
      <w:bookmarkEnd w:id="30"/>
      <w:bookmarkEnd w:id="31"/>
      <w:bookmarkEnd w:id="32"/>
    </w:p>
    <w:p w14:paraId="5D81A034">
      <w:pPr>
        <w:pStyle w:val="56"/>
        <w:ind w:firstLine="420"/>
      </w:pPr>
      <w:bookmarkStart w:id="33" w:name="_Toc17233334"/>
      <w:bookmarkStart w:id="34" w:name="_Toc24884219"/>
      <w:bookmarkStart w:id="35" w:name="_Toc24884212"/>
      <w:bookmarkStart w:id="36" w:name="_Toc26648466"/>
      <w:bookmarkStart w:id="37" w:name="_Toc17233326"/>
      <w:r>
        <w:rPr>
          <w:rFonts w:hint="eastAsia"/>
        </w:rPr>
        <w:t>本文件规定了“天涯贡此食”食用农产品的术语和定义、基地管理、质量要求、贮藏运输和包装标识的要求。</w:t>
      </w:r>
    </w:p>
    <w:p w14:paraId="12D3DD65">
      <w:pPr>
        <w:pStyle w:val="56"/>
        <w:ind w:firstLine="420"/>
      </w:pPr>
      <w:r>
        <w:rPr>
          <w:rFonts w:hint="eastAsia"/>
        </w:rPr>
        <w:t>本文件适用于三亚市天涯区行政区域内依法进行注册登记，且具有独立法人资格的组织申请“天涯贡此食”区域公共品牌认定的活动。</w:t>
      </w:r>
    </w:p>
    <w:p w14:paraId="64E12D54">
      <w:pPr>
        <w:pStyle w:val="104"/>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2BFE70B13BA409EAC523506687809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D94CDDA">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7A5D28">
      <w:pPr>
        <w:pStyle w:val="56"/>
        <w:spacing w:line="400" w:lineRule="exact"/>
        <w:ind w:firstLine="420"/>
      </w:pPr>
      <w:r>
        <w:rPr>
          <w:rFonts w:hint="eastAsia"/>
        </w:rPr>
        <w:t>GB 2761 食品安全国家标准 食品中真菌毒素限量</w:t>
      </w:r>
    </w:p>
    <w:p w14:paraId="1F546DBF">
      <w:pPr>
        <w:pStyle w:val="56"/>
        <w:spacing w:line="400" w:lineRule="exact"/>
        <w:ind w:firstLine="420"/>
      </w:pPr>
      <w:r>
        <w:rPr>
          <w:rFonts w:hint="eastAsia"/>
        </w:rPr>
        <w:t>GB 2762 食品安全国家标准 食品中污染物限量</w:t>
      </w:r>
    </w:p>
    <w:p w14:paraId="0503044B">
      <w:pPr>
        <w:pStyle w:val="56"/>
        <w:spacing w:line="400" w:lineRule="exact"/>
        <w:ind w:firstLine="420"/>
      </w:pPr>
      <w:r>
        <w:rPr>
          <w:rFonts w:hint="eastAsia"/>
        </w:rPr>
        <w:t>GB 2763 食品安全国家标准 食品中农药最大残留限量</w:t>
      </w:r>
    </w:p>
    <w:p w14:paraId="5FC864CC">
      <w:pPr>
        <w:pStyle w:val="56"/>
        <w:spacing w:line="400" w:lineRule="exact"/>
        <w:ind w:firstLine="420"/>
      </w:pPr>
      <w:r>
        <w:rPr>
          <w:rFonts w:hint="eastAsia"/>
        </w:rPr>
        <w:t>GB 3095 环境空气质量标准</w:t>
      </w:r>
    </w:p>
    <w:p w14:paraId="25CFBEC0">
      <w:pPr>
        <w:pStyle w:val="56"/>
        <w:spacing w:line="400" w:lineRule="exact"/>
        <w:ind w:firstLine="420"/>
      </w:pPr>
      <w:r>
        <w:rPr>
          <w:rFonts w:hint="eastAsia"/>
        </w:rPr>
        <w:t>GB 5084 农田灌溉水质标准</w:t>
      </w:r>
    </w:p>
    <w:p w14:paraId="2DD5A105">
      <w:pPr>
        <w:pStyle w:val="56"/>
        <w:spacing w:line="400" w:lineRule="exact"/>
        <w:ind w:firstLine="420"/>
      </w:pPr>
      <w:r>
        <w:rPr>
          <w:rFonts w:hint="eastAsia"/>
        </w:rPr>
        <w:t>GB 11607  渔业水质标准</w:t>
      </w:r>
    </w:p>
    <w:p w14:paraId="778F0B6A">
      <w:pPr>
        <w:pStyle w:val="56"/>
        <w:spacing w:line="400" w:lineRule="exact"/>
        <w:ind w:firstLine="420"/>
      </w:pPr>
      <w:r>
        <w:rPr>
          <w:rFonts w:hint="eastAsia"/>
        </w:rPr>
        <w:t>GB 12694 食品安全国家标准  畜禽屠宰加工卫生规范</w:t>
      </w:r>
    </w:p>
    <w:p w14:paraId="45B5D01A">
      <w:pPr>
        <w:pStyle w:val="56"/>
        <w:spacing w:line="400" w:lineRule="exact"/>
        <w:ind w:firstLine="420"/>
      </w:pPr>
      <w:r>
        <w:rPr>
          <w:rFonts w:hint="eastAsia"/>
        </w:rPr>
        <w:t>GB 15618  土壤环境质量 农用地土壤污染风险管控标准</w:t>
      </w:r>
    </w:p>
    <w:p w14:paraId="6AFD532E">
      <w:pPr>
        <w:pStyle w:val="56"/>
        <w:spacing w:line="400" w:lineRule="exact"/>
        <w:ind w:firstLine="420"/>
      </w:pPr>
      <w:r>
        <w:rPr>
          <w:rFonts w:hint="eastAsia"/>
        </w:rPr>
        <w:t>GB/T 18455  包装回收标志</w:t>
      </w:r>
    </w:p>
    <w:p w14:paraId="136CEE78">
      <w:pPr>
        <w:pStyle w:val="56"/>
        <w:spacing w:line="400" w:lineRule="exact"/>
        <w:ind w:firstLine="420"/>
      </w:pPr>
      <w:r>
        <w:rPr>
          <w:rFonts w:hint="eastAsia"/>
        </w:rPr>
        <w:t>GB 29921 食品安全国家标准 食品中致病菌限量</w:t>
      </w:r>
    </w:p>
    <w:p w14:paraId="550534A7">
      <w:pPr>
        <w:pStyle w:val="56"/>
        <w:spacing w:line="400" w:lineRule="exact"/>
        <w:ind w:firstLine="420"/>
      </w:pPr>
      <w:r>
        <w:rPr>
          <w:rFonts w:hint="eastAsia"/>
        </w:rPr>
        <w:t>GB/T31080 水产品冷链物流服务规范</w:t>
      </w:r>
    </w:p>
    <w:p w14:paraId="43C1DA50">
      <w:pPr>
        <w:pStyle w:val="56"/>
        <w:spacing w:line="400" w:lineRule="exact"/>
        <w:ind w:firstLine="420"/>
      </w:pPr>
      <w:r>
        <w:rPr>
          <w:rFonts w:hint="eastAsia"/>
        </w:rPr>
        <w:t>GB 31650 食品安全国家标准 食品中兽药最大残留限量</w:t>
      </w:r>
    </w:p>
    <w:p w14:paraId="7EE0FB43">
      <w:pPr>
        <w:pStyle w:val="56"/>
        <w:spacing w:line="400" w:lineRule="exact"/>
        <w:ind w:firstLine="420"/>
      </w:pPr>
      <w:r>
        <w:rPr>
          <w:rFonts w:hint="eastAsia"/>
        </w:rPr>
        <w:t>GB/T40956 食品冷链物流交接规范</w:t>
      </w:r>
    </w:p>
    <w:p w14:paraId="18142F21">
      <w:pPr>
        <w:pStyle w:val="56"/>
        <w:spacing w:line="400" w:lineRule="exact"/>
        <w:ind w:firstLine="420"/>
      </w:pPr>
      <w:r>
        <w:rPr>
          <w:rFonts w:hint="eastAsia"/>
        </w:rPr>
        <w:t>NY/T 392  绿色食品</w:t>
      </w:r>
      <w:r>
        <w:rPr>
          <w:rFonts w:hint="eastAsia"/>
        </w:rPr>
        <w:tab/>
      </w:r>
      <w:r>
        <w:rPr>
          <w:rFonts w:hint="eastAsia"/>
        </w:rPr>
        <w:t>食品添加剂使用准则</w:t>
      </w:r>
    </w:p>
    <w:p w14:paraId="5960CD25">
      <w:pPr>
        <w:pStyle w:val="56"/>
        <w:spacing w:line="400" w:lineRule="exact"/>
        <w:ind w:firstLine="420"/>
      </w:pPr>
      <w:r>
        <w:rPr>
          <w:rFonts w:hint="eastAsia"/>
        </w:rPr>
        <w:t>NY/T 393  绿色食品</w:t>
      </w:r>
      <w:r>
        <w:rPr>
          <w:rFonts w:hint="eastAsia"/>
        </w:rPr>
        <w:tab/>
      </w:r>
      <w:r>
        <w:rPr>
          <w:rFonts w:hint="eastAsia"/>
        </w:rPr>
        <w:t>农药使用准则</w:t>
      </w:r>
    </w:p>
    <w:p w14:paraId="71AADB35">
      <w:pPr>
        <w:pStyle w:val="56"/>
        <w:spacing w:line="400" w:lineRule="exact"/>
        <w:ind w:firstLine="420"/>
      </w:pPr>
      <w:r>
        <w:rPr>
          <w:rFonts w:hint="eastAsia"/>
        </w:rPr>
        <w:t>NY/T 394  绿色食品</w:t>
      </w:r>
      <w:r>
        <w:rPr>
          <w:rFonts w:hint="eastAsia"/>
        </w:rPr>
        <w:tab/>
      </w:r>
      <w:r>
        <w:rPr>
          <w:rFonts w:hint="eastAsia"/>
        </w:rPr>
        <w:t>肥料使用准则</w:t>
      </w:r>
    </w:p>
    <w:p w14:paraId="42A86721">
      <w:pPr>
        <w:pStyle w:val="56"/>
        <w:spacing w:line="400" w:lineRule="exact"/>
        <w:ind w:firstLine="420"/>
      </w:pPr>
      <w:r>
        <w:rPr>
          <w:rFonts w:hint="eastAsia"/>
        </w:rPr>
        <w:t>NY/T 471  绿色食品</w:t>
      </w:r>
      <w:r>
        <w:rPr>
          <w:rFonts w:hint="eastAsia"/>
        </w:rPr>
        <w:tab/>
      </w:r>
      <w:r>
        <w:rPr>
          <w:rFonts w:hint="eastAsia"/>
        </w:rPr>
        <w:t>饲料及饲料添加剂使用准则</w:t>
      </w:r>
    </w:p>
    <w:p w14:paraId="518945F6">
      <w:pPr>
        <w:pStyle w:val="56"/>
        <w:spacing w:line="400" w:lineRule="exact"/>
        <w:ind w:firstLine="420"/>
      </w:pPr>
      <w:r>
        <w:rPr>
          <w:rFonts w:hint="eastAsia"/>
        </w:rPr>
        <w:t>NY/T 472  绿色食品</w:t>
      </w:r>
      <w:r>
        <w:rPr>
          <w:rFonts w:hint="eastAsia"/>
        </w:rPr>
        <w:tab/>
      </w:r>
      <w:r>
        <w:rPr>
          <w:rFonts w:hint="eastAsia"/>
        </w:rPr>
        <w:t>兽药使用准则</w:t>
      </w:r>
    </w:p>
    <w:p w14:paraId="1A4DDA91">
      <w:pPr>
        <w:pStyle w:val="56"/>
        <w:spacing w:line="400" w:lineRule="exact"/>
        <w:ind w:firstLine="420"/>
      </w:pPr>
      <w:r>
        <w:rPr>
          <w:rFonts w:hint="eastAsia"/>
        </w:rPr>
        <w:t>NY/T 658  绿色食品</w:t>
      </w:r>
      <w:r>
        <w:rPr>
          <w:rFonts w:hint="eastAsia"/>
        </w:rPr>
        <w:tab/>
      </w:r>
      <w:r>
        <w:rPr>
          <w:rFonts w:hint="eastAsia"/>
        </w:rPr>
        <w:t>包装通用准则</w:t>
      </w:r>
    </w:p>
    <w:p w14:paraId="37C6AB3E">
      <w:pPr>
        <w:pStyle w:val="56"/>
        <w:spacing w:line="400" w:lineRule="exact"/>
        <w:ind w:firstLine="420"/>
      </w:pPr>
      <w:r>
        <w:rPr>
          <w:rFonts w:hint="eastAsia"/>
        </w:rPr>
        <w:t>NY/T 755  绿色食品</w:t>
      </w:r>
      <w:r>
        <w:rPr>
          <w:rFonts w:hint="eastAsia"/>
        </w:rPr>
        <w:tab/>
      </w:r>
      <w:r>
        <w:rPr>
          <w:rFonts w:hint="eastAsia"/>
        </w:rPr>
        <w:t>渔药使用准则</w:t>
      </w:r>
    </w:p>
    <w:p w14:paraId="5BA436B3">
      <w:pPr>
        <w:pStyle w:val="56"/>
        <w:spacing w:line="400" w:lineRule="exact"/>
        <w:ind w:firstLine="420"/>
      </w:pPr>
      <w:r>
        <w:rPr>
          <w:rFonts w:hint="eastAsia"/>
        </w:rPr>
        <w:t>NY/T 1056  绿色食品 贮藏运输准则</w:t>
      </w:r>
    </w:p>
    <w:p w14:paraId="40A9F1F9">
      <w:pPr>
        <w:pStyle w:val="56"/>
        <w:spacing w:line="400" w:lineRule="exact"/>
        <w:ind w:firstLine="420"/>
      </w:pPr>
      <w:r>
        <w:rPr>
          <w:rFonts w:hint="eastAsia"/>
        </w:rPr>
        <w:t>NY/T 1167 畜禽场环境质量及卫生控制规范</w:t>
      </w:r>
    </w:p>
    <w:p w14:paraId="52B4A5C3">
      <w:pPr>
        <w:pStyle w:val="104"/>
        <w:spacing w:before="240" w:after="240"/>
      </w:pPr>
      <w:bookmarkStart w:id="42" w:name="_Toc97192966"/>
      <w:r>
        <w:rPr>
          <w:rFonts w:hint="eastAsia"/>
          <w:szCs w:val="21"/>
        </w:rPr>
        <w:t>术语和定义</w:t>
      </w:r>
      <w:bookmarkEnd w:id="42"/>
    </w:p>
    <w:sdt>
      <w:sdtPr>
        <w:id w:val="-1909835108"/>
        <w:placeholder>
          <w:docPart w:val="C025AACEA0D040BBA7645D0510E353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480E8A">
          <w:pPr>
            <w:pStyle w:val="56"/>
            <w:ind w:firstLine="420"/>
          </w:pPr>
          <w:bookmarkStart w:id="43" w:name="_Toc26986532"/>
          <w:bookmarkEnd w:id="43"/>
          <w:r>
            <w:t>下列术语和定义适用于本文件。</w:t>
          </w:r>
        </w:p>
      </w:sdtContent>
    </w:sdt>
    <w:p w14:paraId="539AC1FD">
      <w:pPr>
        <w:pStyle w:val="105"/>
        <w:spacing w:before="120" w:after="120"/>
      </w:pPr>
    </w:p>
    <w:p w14:paraId="7310EC10">
      <w:pPr>
        <w:pStyle w:val="105"/>
        <w:numPr>
          <w:ilvl w:val="0"/>
          <w:numId w:val="0"/>
        </w:numPr>
        <w:spacing w:before="120" w:after="120"/>
        <w:ind w:firstLine="210" w:firstLineChars="100"/>
        <w:rPr>
          <w:rFonts w:ascii="Times New Roman"/>
        </w:rPr>
      </w:pPr>
      <w:r>
        <w:rPr>
          <w:rFonts w:hint="eastAsia" w:ascii="Times New Roman"/>
        </w:rPr>
        <w:t xml:space="preserve">“天涯贡此食”  Tianya gong ci shi </w:t>
      </w:r>
    </w:p>
    <w:p w14:paraId="6B3D03E4">
      <w:pPr>
        <w:pStyle w:val="56"/>
        <w:ind w:firstLine="199" w:firstLineChars="95"/>
      </w:pPr>
      <w:r>
        <w:rPr>
          <w:rFonts w:hint="eastAsia"/>
        </w:rPr>
        <w:t>在天涯区内，依托良好的生态环境生产的优质农产品,代表天涯区安全、绿色、优质的</w:t>
      </w:r>
      <w:r>
        <w:rPr>
          <w:rFonts w:hint="eastAsia" w:ascii="Times New Roman"/>
        </w:rPr>
        <w:t>区域公用品牌。</w:t>
      </w:r>
    </w:p>
    <w:p w14:paraId="1ECB3931">
      <w:pPr>
        <w:pStyle w:val="105"/>
        <w:spacing w:before="120" w:after="120"/>
        <w:jc w:val="left"/>
      </w:pPr>
    </w:p>
    <w:p w14:paraId="755DCDE9">
      <w:pPr>
        <w:pStyle w:val="105"/>
        <w:numPr>
          <w:ilvl w:val="0"/>
          <w:numId w:val="0"/>
        </w:numPr>
        <w:spacing w:before="120" w:after="120"/>
        <w:ind w:firstLine="420" w:firstLineChars="200"/>
        <w:rPr>
          <w:rFonts w:ascii="Times New Roman"/>
        </w:rPr>
      </w:pPr>
      <w:r>
        <w:rPr>
          <w:rFonts w:hint="eastAsia"/>
        </w:rPr>
        <w:t xml:space="preserve">食用农产品  </w:t>
      </w:r>
      <w:r>
        <w:rPr>
          <w:rFonts w:hint="eastAsia" w:ascii="Times New Roman"/>
        </w:rPr>
        <w:t>Edible agricultural products</w:t>
      </w:r>
    </w:p>
    <w:p w14:paraId="2AB15DEE">
      <w:pPr>
        <w:pStyle w:val="56"/>
        <w:spacing w:line="400" w:lineRule="exact"/>
        <w:ind w:firstLine="420"/>
      </w:pPr>
      <w:r>
        <w:rPr>
          <w:rFonts w:hint="eastAsia"/>
        </w:rPr>
        <w:t>供食用的源于农业的初级产品，包括在农业活动中直接获得的，以及经过分拣、去皮、剥壳、干燥、粉碎、清洗、切割、冷冻、打蜡、分级、包装等初加工，但未改变其基本自然性状和化学性质的产品，包括种植、水产、畜禽的初级产品。</w:t>
      </w:r>
    </w:p>
    <w:p w14:paraId="716D37B8">
      <w:pPr>
        <w:pStyle w:val="104"/>
        <w:spacing w:before="240" w:after="240"/>
        <w:rPr>
          <w:rFonts w:hint="eastAsia" w:hAnsi="黑体" w:cs="黑体"/>
        </w:rPr>
      </w:pPr>
      <w:r>
        <w:rPr>
          <w:rFonts w:hint="eastAsia"/>
        </w:rPr>
        <w:t>基地管理</w:t>
      </w:r>
    </w:p>
    <w:p w14:paraId="05FF79E5">
      <w:pPr>
        <w:pStyle w:val="105"/>
        <w:spacing w:before="120" w:after="120"/>
      </w:pPr>
      <w:r>
        <w:rPr>
          <w:rFonts w:hint="eastAsia"/>
        </w:rPr>
        <w:t>种植基地</w:t>
      </w:r>
    </w:p>
    <w:p w14:paraId="34F3F6F9">
      <w:pPr>
        <w:pStyle w:val="65"/>
        <w:spacing w:before="120" w:after="120"/>
      </w:pPr>
      <w:r>
        <w:rPr>
          <w:rFonts w:hint="eastAsia"/>
        </w:rPr>
        <w:t>基地环境</w:t>
      </w:r>
    </w:p>
    <w:p w14:paraId="29C5D858">
      <w:pPr>
        <w:pStyle w:val="56"/>
        <w:spacing w:line="400" w:lineRule="exact"/>
        <w:ind w:firstLine="420"/>
        <w:rPr>
          <w:rFonts w:hint="eastAsia"/>
        </w:rPr>
      </w:pPr>
      <w:r>
        <w:rPr>
          <w:rFonts w:hint="eastAsia"/>
        </w:rPr>
        <w:t>应满足以下要求：</w:t>
      </w:r>
    </w:p>
    <w:p w14:paraId="0E566B74">
      <w:pPr>
        <w:pStyle w:val="132"/>
        <w:spacing w:line="400" w:lineRule="exact"/>
      </w:pPr>
      <w:r>
        <w:rPr>
          <w:rFonts w:hint="eastAsia"/>
        </w:rPr>
        <w:t>“天涯贡此食”区域公用品牌产品种植基地需选择适宜生长的优势区域；</w:t>
      </w:r>
    </w:p>
    <w:p w14:paraId="2464EF13">
      <w:pPr>
        <w:pStyle w:val="132"/>
        <w:spacing w:line="400" w:lineRule="exact"/>
      </w:pPr>
      <w:r>
        <w:rPr>
          <w:rFonts w:hint="eastAsia"/>
        </w:rPr>
        <w:t>产地土质符合 GB 15618，农田灌溉用水符合 GB 5084 ，环境空气质量符合 GB 3095 。具体产品对产地环境有特定要求时，应符合相应要求；</w:t>
      </w:r>
    </w:p>
    <w:p w14:paraId="4F346CA4">
      <w:pPr>
        <w:pStyle w:val="132"/>
        <w:spacing w:line="400" w:lineRule="exact"/>
      </w:pPr>
      <w:r>
        <w:rPr>
          <w:rFonts w:hint="eastAsia"/>
        </w:rPr>
        <w:t>生产经营主体需评估生产基地受到周边污染的风险，采取措施防止生产基地受污染，并持续 改进产地环境。</w:t>
      </w:r>
    </w:p>
    <w:p w14:paraId="2938A705">
      <w:pPr>
        <w:pStyle w:val="65"/>
        <w:spacing w:before="120" w:after="120"/>
      </w:pPr>
      <w:r>
        <w:rPr>
          <w:rFonts w:hint="eastAsia"/>
        </w:rPr>
        <w:t>投入品使用</w:t>
      </w:r>
    </w:p>
    <w:p w14:paraId="2ABC8899">
      <w:pPr>
        <w:pStyle w:val="56"/>
        <w:spacing w:line="400" w:lineRule="exact"/>
        <w:ind w:firstLine="420"/>
        <w:rPr>
          <w:rFonts w:hint="eastAsia"/>
        </w:rPr>
      </w:pPr>
      <w:r>
        <w:rPr>
          <w:rFonts w:hint="eastAsia"/>
        </w:rPr>
        <w:t>种植基地投入品应满足以下要求：</w:t>
      </w:r>
    </w:p>
    <w:p w14:paraId="7D6C43AE">
      <w:pPr>
        <w:pStyle w:val="132"/>
        <w:spacing w:line="400" w:lineRule="exact"/>
      </w:pPr>
      <w:r>
        <w:rPr>
          <w:rFonts w:hint="eastAsia"/>
        </w:rPr>
        <w:t>生产经营主体应优先使用天涯区当地优势品种。生产经营主体宜进行品种培优，采取措施对优良品种进行保护和持续改良。不使用转基因种子或经过转基因及类似物质的处理。</w:t>
      </w:r>
    </w:p>
    <w:p w14:paraId="3D6D5463">
      <w:pPr>
        <w:pStyle w:val="132"/>
        <w:spacing w:line="400" w:lineRule="exact"/>
      </w:pPr>
      <w:r>
        <w:rPr>
          <w:rFonts w:hint="eastAsia"/>
        </w:rPr>
        <w:t>肥料的使用应符合NY/T394 中 A 级绿色食品生产用肥料的规定；</w:t>
      </w:r>
    </w:p>
    <w:p w14:paraId="264B1C47">
      <w:pPr>
        <w:pStyle w:val="132"/>
        <w:spacing w:line="400" w:lineRule="exact"/>
      </w:pPr>
      <w:r>
        <w:rPr>
          <w:rFonts w:hint="eastAsia"/>
        </w:rPr>
        <w:t>农药的使用应符合 NY/T 393 中农药的要求；</w:t>
      </w:r>
    </w:p>
    <w:p w14:paraId="2A88A01E">
      <w:pPr>
        <w:pStyle w:val="132"/>
        <w:tabs>
          <w:tab w:val="left" w:pos="2268"/>
        </w:tabs>
        <w:spacing w:line="400" w:lineRule="exact"/>
        <w:rPr>
          <w:rFonts w:hint="eastAsia"/>
        </w:rPr>
      </w:pPr>
      <w:r>
        <w:rPr>
          <w:rFonts w:hint="eastAsia"/>
        </w:rPr>
        <w:t>生产经营主体应保证储藏投入品仓库温度适宜、通风良好 、干净、无虫害、无有害物质残留，且投入品应根据规格、等级、用途等进行分类储藏，储藏过程中不应受到其他物质的污染，同时降低投 入品污染水源和环境以及影响人类和动物安全的风险。</w:t>
      </w:r>
    </w:p>
    <w:p w14:paraId="254DCEF5">
      <w:pPr>
        <w:pStyle w:val="65"/>
        <w:spacing w:before="120" w:after="120"/>
      </w:pPr>
      <w:r>
        <w:rPr>
          <w:rFonts w:hint="eastAsia"/>
        </w:rPr>
        <w:t>种植过程管理</w:t>
      </w:r>
    </w:p>
    <w:p w14:paraId="08B42134">
      <w:pPr>
        <w:pStyle w:val="56"/>
        <w:spacing w:line="400" w:lineRule="exact"/>
        <w:ind w:firstLine="420"/>
        <w:rPr>
          <w:rFonts w:hint="eastAsia"/>
        </w:rPr>
      </w:pPr>
      <w:r>
        <w:rPr>
          <w:rFonts w:hint="eastAsia"/>
        </w:rPr>
        <w:t>生产经营主体应满足以下要求：</w:t>
      </w:r>
    </w:p>
    <w:p w14:paraId="35095204">
      <w:pPr>
        <w:pStyle w:val="132"/>
        <w:spacing w:line="400" w:lineRule="exact"/>
      </w:pPr>
      <w:r>
        <w:rPr>
          <w:rFonts w:hint="eastAsia"/>
        </w:rPr>
        <w:t>建立并保持种植过程记录，记录应清晰准确、内容详实；</w:t>
      </w:r>
    </w:p>
    <w:p w14:paraId="419C2218">
      <w:pPr>
        <w:pStyle w:val="132"/>
        <w:spacing w:line="400" w:lineRule="exact"/>
      </w:pPr>
      <w:r>
        <w:rPr>
          <w:rFonts w:hint="eastAsia"/>
        </w:rPr>
        <w:t>秉持“预防为主、综合防治 ”原则进行病虫草害防治；</w:t>
      </w:r>
    </w:p>
    <w:p w14:paraId="1DD4C6DE">
      <w:pPr>
        <w:pStyle w:val="132"/>
        <w:spacing w:line="400" w:lineRule="exact"/>
      </w:pPr>
      <w:r>
        <w:rPr>
          <w:rFonts w:hint="eastAsia"/>
        </w:rPr>
        <w:t>遵循“资源高效利用 、生态环境友好 ”原则进行土肥管理；</w:t>
      </w:r>
    </w:p>
    <w:p w14:paraId="06DDE574">
      <w:pPr>
        <w:pStyle w:val="132"/>
        <w:spacing w:line="400" w:lineRule="exact"/>
      </w:pPr>
      <w:r>
        <w:rPr>
          <w:rFonts w:hint="eastAsia"/>
        </w:rPr>
        <w:t>不采收尚在安全间隔期内的产品，收获后在场的清洁、分拣、脱粒 、脱壳、切割、保鲜、干燥等简单加工过程宜采用物理、生物的方法。</w:t>
      </w:r>
    </w:p>
    <w:p w14:paraId="09B84C77">
      <w:pPr>
        <w:pStyle w:val="105"/>
        <w:spacing w:before="120" w:after="120"/>
      </w:pPr>
      <w:bookmarkStart w:id="44" w:name="bookmark9"/>
      <w:bookmarkEnd w:id="44"/>
      <w:r>
        <w:rPr>
          <w:rFonts w:hint="eastAsia"/>
        </w:rPr>
        <w:t>水产养殖基地</w:t>
      </w:r>
    </w:p>
    <w:p w14:paraId="7E5A22FB">
      <w:pPr>
        <w:pStyle w:val="65"/>
        <w:spacing w:before="120" w:after="120"/>
      </w:pPr>
      <w:r>
        <w:rPr>
          <w:rFonts w:hint="eastAsia"/>
        </w:rPr>
        <w:t>养殖环境</w:t>
      </w:r>
    </w:p>
    <w:p w14:paraId="51BAB306">
      <w:pPr>
        <w:pStyle w:val="56"/>
        <w:ind w:firstLine="420"/>
        <w:rPr>
          <w:rFonts w:hint="eastAsia"/>
        </w:rPr>
      </w:pPr>
      <w:r>
        <w:rPr>
          <w:rFonts w:hint="eastAsia"/>
        </w:rPr>
        <w:t>应满足以下要求：</w:t>
      </w:r>
    </w:p>
    <w:p w14:paraId="39C4F375">
      <w:pPr>
        <w:pStyle w:val="132"/>
      </w:pPr>
      <w:r>
        <w:rPr>
          <w:rFonts w:hint="eastAsia"/>
        </w:rPr>
        <w:t>水产养殖基地选址应考虑维持养殖水域生态环境和周围水生、陆生生态系统平衡，保持所在区域的生物多样性；</w:t>
      </w:r>
    </w:p>
    <w:p w14:paraId="62FCE866">
      <w:pPr>
        <w:pStyle w:val="132"/>
      </w:pPr>
      <w:r>
        <w:rPr>
          <w:rFonts w:hint="eastAsia"/>
        </w:rPr>
        <w:t>环境空气质量符合 GB 3095的要求，畜禽饮用水符合GB 5749的要求，渔业用水符合GB 11607的规定；</w:t>
      </w:r>
    </w:p>
    <w:p w14:paraId="1B6C7C94">
      <w:pPr>
        <w:pStyle w:val="132"/>
      </w:pPr>
      <w:r>
        <w:rPr>
          <w:rFonts w:hint="eastAsia"/>
        </w:rPr>
        <w:t>生产经营主体应定期开展养殖区域与周边环境污染风险评估，做好基地防护 ，且养殖基地不应对环境和周边其他生物产生污染。</w:t>
      </w:r>
    </w:p>
    <w:p w14:paraId="2BF40658">
      <w:pPr>
        <w:pStyle w:val="65"/>
        <w:spacing w:before="120" w:after="120"/>
      </w:pPr>
      <w:r>
        <w:rPr>
          <w:rFonts w:hint="eastAsia"/>
        </w:rPr>
        <w:t>投入品使用</w:t>
      </w:r>
    </w:p>
    <w:p w14:paraId="1CC8776B">
      <w:pPr>
        <w:pStyle w:val="56"/>
        <w:spacing w:line="400" w:lineRule="exact"/>
        <w:ind w:firstLine="420"/>
      </w:pPr>
      <w:r>
        <w:rPr>
          <w:rFonts w:hint="eastAsia"/>
        </w:rPr>
        <w:t>满足以下要求：</w:t>
      </w:r>
    </w:p>
    <w:p w14:paraId="4BA429DF">
      <w:pPr>
        <w:pStyle w:val="132"/>
        <w:spacing w:line="400" w:lineRule="exact"/>
      </w:pPr>
      <w:r>
        <w:rPr>
          <w:rFonts w:hint="eastAsia"/>
        </w:rPr>
        <w:t>采取措施进行品种培优，对优良品种进行保护；</w:t>
      </w:r>
    </w:p>
    <w:p w14:paraId="73E729EC">
      <w:pPr>
        <w:pStyle w:val="132"/>
        <w:spacing w:line="400" w:lineRule="exact"/>
      </w:pPr>
      <w:r>
        <w:rPr>
          <w:rFonts w:hint="eastAsia"/>
        </w:rPr>
        <w:t>渔药的使用应符合NY/T 755 的要求；</w:t>
      </w:r>
    </w:p>
    <w:p w14:paraId="064041BE">
      <w:pPr>
        <w:pStyle w:val="132"/>
        <w:spacing w:line="400" w:lineRule="exact"/>
      </w:pPr>
      <w:r>
        <w:rPr>
          <w:rFonts w:hint="eastAsia"/>
        </w:rPr>
        <w:t>饲料的使用应符合 NY/T 471 的要求；</w:t>
      </w:r>
    </w:p>
    <w:p w14:paraId="6A26C500">
      <w:pPr>
        <w:pStyle w:val="132"/>
        <w:spacing w:line="400" w:lineRule="exact"/>
      </w:pPr>
      <w:r>
        <w:rPr>
          <w:rFonts w:hint="eastAsia"/>
        </w:rPr>
        <w:t>生产经营主体应按投入品的类别分类储存 ，根据不同类别投入品的特性分类管理 ，储存符合相关要求。</w:t>
      </w:r>
    </w:p>
    <w:p w14:paraId="6C608CEE">
      <w:pPr>
        <w:pStyle w:val="65"/>
        <w:spacing w:before="120" w:after="120"/>
      </w:pPr>
      <w:r>
        <w:rPr>
          <w:rFonts w:hint="eastAsia"/>
        </w:rPr>
        <w:t>养殖过程管理</w:t>
      </w:r>
    </w:p>
    <w:p w14:paraId="6D15622A">
      <w:pPr>
        <w:pStyle w:val="56"/>
        <w:spacing w:line="400" w:lineRule="exact"/>
        <w:ind w:firstLine="420"/>
      </w:pPr>
      <w:r>
        <w:rPr>
          <w:rFonts w:hint="eastAsia"/>
        </w:rPr>
        <w:t>应满足以下要求：</w:t>
      </w:r>
    </w:p>
    <w:p w14:paraId="4F0B70EF">
      <w:pPr>
        <w:pStyle w:val="132"/>
        <w:spacing w:line="400" w:lineRule="exact"/>
      </w:pPr>
      <w:r>
        <w:rPr>
          <w:rFonts w:hint="eastAsia"/>
        </w:rPr>
        <w:t>建立并保持相应记录，记录应清晰准确、内容详实；</w:t>
      </w:r>
    </w:p>
    <w:p w14:paraId="4761B5EE">
      <w:pPr>
        <w:pStyle w:val="132"/>
        <w:spacing w:line="400" w:lineRule="exact"/>
      </w:pPr>
      <w:r>
        <w:rPr>
          <w:rFonts w:hint="eastAsia"/>
        </w:rPr>
        <w:t>在养殖过程中应考虑动物福利，确保具备良好的环境条件和设施设备 ，应尽可能采用温和、快速有效的方式，以减少养殖产品的应激反应和机械损伤，不捕捞尚在休药期内的产品；</w:t>
      </w:r>
    </w:p>
    <w:p w14:paraId="0A8D3C03">
      <w:pPr>
        <w:pStyle w:val="132"/>
        <w:spacing w:line="400" w:lineRule="exact"/>
      </w:pPr>
      <w:r>
        <w:rPr>
          <w:rFonts w:hint="eastAsia"/>
        </w:rPr>
        <w:t>若发现疑似疫病的病例 ，应立即按有关规定向相关主管部门报告；</w:t>
      </w:r>
    </w:p>
    <w:p w14:paraId="6743FCAE">
      <w:pPr>
        <w:pStyle w:val="132"/>
        <w:spacing w:line="400" w:lineRule="exact"/>
      </w:pPr>
      <w:r>
        <w:rPr>
          <w:rFonts w:hint="eastAsia"/>
        </w:rPr>
        <w:t>生产经营主体应将病死水产养殖动物进行无害化处理 ，保持相应记录，并分析病死原因。</w:t>
      </w:r>
    </w:p>
    <w:p w14:paraId="364184E4">
      <w:pPr>
        <w:pStyle w:val="105"/>
        <w:spacing w:before="120" w:after="120"/>
      </w:pPr>
      <w:bookmarkStart w:id="45" w:name="bookmark10"/>
      <w:bookmarkEnd w:id="45"/>
      <w:r>
        <w:rPr>
          <w:rFonts w:hint="eastAsia"/>
        </w:rPr>
        <w:t>畜禽养殖基地</w:t>
      </w:r>
    </w:p>
    <w:p w14:paraId="0A93E4F7">
      <w:pPr>
        <w:pStyle w:val="65"/>
        <w:spacing w:before="120" w:after="120"/>
      </w:pPr>
      <w:r>
        <w:rPr>
          <w:rFonts w:hint="eastAsia"/>
        </w:rPr>
        <w:t>养殖环境</w:t>
      </w:r>
    </w:p>
    <w:p w14:paraId="68093807">
      <w:pPr>
        <w:pStyle w:val="56"/>
        <w:spacing w:line="400" w:lineRule="exact"/>
        <w:ind w:firstLine="420"/>
      </w:pPr>
      <w:r>
        <w:rPr>
          <w:rFonts w:hint="eastAsia"/>
        </w:rPr>
        <w:t>应满足以下要求：</w:t>
      </w:r>
    </w:p>
    <w:p w14:paraId="76D740E3">
      <w:pPr>
        <w:pStyle w:val="132"/>
        <w:spacing w:line="400" w:lineRule="exact"/>
      </w:pPr>
      <w:r>
        <w:rPr>
          <w:rFonts w:hint="eastAsia"/>
        </w:rPr>
        <w:t>畜禽养殖基地周围无对养殖环境构成威胁的污染源，远离生活饮用水源地、城镇居民区、文化教育科研等人口集中区域；</w:t>
      </w:r>
    </w:p>
    <w:p w14:paraId="3AE1499D">
      <w:pPr>
        <w:pStyle w:val="132"/>
        <w:spacing w:line="400" w:lineRule="exact"/>
      </w:pPr>
      <w:r>
        <w:rPr>
          <w:rFonts w:hint="eastAsia"/>
        </w:rPr>
        <w:t>产地环境质量符合NY/T 391 的要求，具体产品对产地环境有特定要求时，应符合相应要求；</w:t>
      </w:r>
    </w:p>
    <w:p w14:paraId="6FD1DD54">
      <w:pPr>
        <w:pStyle w:val="132"/>
        <w:spacing w:line="400" w:lineRule="exact"/>
      </w:pPr>
      <w:r>
        <w:rPr>
          <w:rFonts w:hint="eastAsia"/>
        </w:rPr>
        <w:t>环境质量和卫生控制应符合 NY/T 1167 的相关要求；</w:t>
      </w:r>
    </w:p>
    <w:p w14:paraId="6124E2CA">
      <w:pPr>
        <w:pStyle w:val="132"/>
        <w:spacing w:line="400" w:lineRule="exact"/>
      </w:pPr>
      <w:r>
        <w:rPr>
          <w:rFonts w:hint="eastAsia"/>
        </w:rPr>
        <w:t>生产经营主体对养殖区域受到邻近其他生产区域污染的风险进行分析评估，并保证养殖基地对环境和周边其他生物不产生污染。</w:t>
      </w:r>
    </w:p>
    <w:p w14:paraId="5F1D4236">
      <w:pPr>
        <w:pStyle w:val="65"/>
        <w:spacing w:before="120" w:after="120"/>
      </w:pPr>
      <w:r>
        <w:rPr>
          <w:rFonts w:hint="eastAsia"/>
        </w:rPr>
        <w:t>投入品使用</w:t>
      </w:r>
    </w:p>
    <w:p w14:paraId="049C9E9C">
      <w:pPr>
        <w:pStyle w:val="56"/>
        <w:spacing w:line="400" w:lineRule="exact"/>
        <w:ind w:firstLine="199" w:firstLineChars="95"/>
      </w:pPr>
      <w:r>
        <w:rPr>
          <w:rFonts w:hint="eastAsia"/>
        </w:rPr>
        <w:t>应满足以下要求：</w:t>
      </w:r>
    </w:p>
    <w:p w14:paraId="008201DD">
      <w:pPr>
        <w:pStyle w:val="132"/>
        <w:spacing w:line="400" w:lineRule="exact"/>
      </w:pPr>
      <w:r>
        <w:rPr>
          <w:rFonts w:hint="eastAsia"/>
        </w:rPr>
        <w:t>采用地方特色或优良品种，采取措施对品种进行保护；</w:t>
      </w:r>
    </w:p>
    <w:p w14:paraId="168E3283">
      <w:pPr>
        <w:pStyle w:val="132"/>
        <w:spacing w:line="400" w:lineRule="exact"/>
      </w:pPr>
      <w:r>
        <w:rPr>
          <w:rFonts w:hint="eastAsia"/>
        </w:rPr>
        <w:t>饲料的使用符合 NY/T 471 的要求；</w:t>
      </w:r>
    </w:p>
    <w:p w14:paraId="403AF504">
      <w:pPr>
        <w:pStyle w:val="132"/>
        <w:spacing w:line="400" w:lineRule="exact"/>
      </w:pPr>
      <w:r>
        <w:rPr>
          <w:rFonts w:hint="eastAsia"/>
        </w:rPr>
        <w:t>疾病防治使用的兽药符合NY/T472 的要求，有完整的兽药使用记录，如果养殖过程使用了有残留限量的药物，在出栏前执行休药期规定，并在休药期后进行残留物抽样检测。残留量超过 GB 31650 的限量要求；</w:t>
      </w:r>
    </w:p>
    <w:p w14:paraId="30D663BC">
      <w:pPr>
        <w:pStyle w:val="132"/>
        <w:spacing w:line="400" w:lineRule="exact"/>
      </w:pPr>
      <w:r>
        <w:rPr>
          <w:rFonts w:hint="eastAsia"/>
        </w:rPr>
        <w:t>按投入品的类别进行分类储存，确保符合不同类别投入品满足相关特性贮存要求。</w:t>
      </w:r>
    </w:p>
    <w:p w14:paraId="2BBCEF80">
      <w:pPr>
        <w:pStyle w:val="65"/>
        <w:spacing w:before="120" w:after="120"/>
      </w:pPr>
      <w:r>
        <w:rPr>
          <w:rFonts w:hint="eastAsia"/>
        </w:rPr>
        <w:t>养殖过程管理</w:t>
      </w:r>
    </w:p>
    <w:p w14:paraId="16F626AB">
      <w:pPr>
        <w:pStyle w:val="56"/>
        <w:spacing w:line="400" w:lineRule="exact"/>
        <w:ind w:firstLine="420"/>
      </w:pPr>
      <w:r>
        <w:rPr>
          <w:rFonts w:hint="eastAsia"/>
        </w:rPr>
        <w:t>生产经营主体的管理应满足以下要求：</w:t>
      </w:r>
    </w:p>
    <w:p w14:paraId="0A3CD0ED">
      <w:pPr>
        <w:pStyle w:val="132"/>
        <w:spacing w:line="400" w:lineRule="exact"/>
      </w:pPr>
      <w:r>
        <w:rPr>
          <w:rFonts w:hint="eastAsia"/>
        </w:rPr>
        <w:t>建立并保持相应记录，记录应清晰准确、内容详实；</w:t>
      </w:r>
    </w:p>
    <w:p w14:paraId="5A27DC41">
      <w:pPr>
        <w:pStyle w:val="132"/>
        <w:spacing w:line="400" w:lineRule="exact"/>
      </w:pPr>
      <w:r>
        <w:rPr>
          <w:rFonts w:hint="eastAsia"/>
        </w:rPr>
        <w:t>确保畜禽拥有足够的活动空间，空气流通，光照充足；</w:t>
      </w:r>
    </w:p>
    <w:p w14:paraId="46398061">
      <w:pPr>
        <w:pStyle w:val="132"/>
        <w:spacing w:line="400" w:lineRule="exact"/>
      </w:pPr>
      <w:r>
        <w:rPr>
          <w:rFonts w:hint="eastAsia"/>
        </w:rPr>
        <w:t>不应出栏尚在休药期内的产品；</w:t>
      </w:r>
    </w:p>
    <w:p w14:paraId="26FEF01E">
      <w:pPr>
        <w:pStyle w:val="132"/>
        <w:spacing w:line="400" w:lineRule="exact"/>
      </w:pPr>
      <w:r>
        <w:rPr>
          <w:rFonts w:hint="eastAsia"/>
        </w:rPr>
        <w:t>若发现疑似疫病的病例，立即按有关规定向相关主管部门报告；</w:t>
      </w:r>
    </w:p>
    <w:p w14:paraId="1D4E7170">
      <w:pPr>
        <w:pStyle w:val="132"/>
        <w:spacing w:line="400" w:lineRule="exact"/>
      </w:pPr>
      <w:r>
        <w:rPr>
          <w:rFonts w:hint="eastAsia"/>
        </w:rPr>
        <w:t>对病死及病害畜禽的处理，符合农业部《病死及病害动物无害化处理技术规范》文件要求，保持病死畜禽无害化处理的记录，并分析病死原因。</w:t>
      </w:r>
    </w:p>
    <w:p w14:paraId="6562948D">
      <w:pPr>
        <w:pStyle w:val="65"/>
        <w:spacing w:before="120" w:after="120"/>
      </w:pPr>
      <w:r>
        <w:rPr>
          <w:rFonts w:hint="eastAsia"/>
        </w:rPr>
        <w:t>屠宰管理</w:t>
      </w:r>
    </w:p>
    <w:p w14:paraId="11E9CE46">
      <w:pPr>
        <w:pStyle w:val="94"/>
        <w:spacing w:before="120" w:after="120"/>
        <w:rPr>
          <w:rFonts w:hint="eastAsia" w:ascii="宋体" w:hAnsi="宋体" w:eastAsia="宋体"/>
        </w:rPr>
      </w:pPr>
      <w:r>
        <w:rPr>
          <w:rFonts w:hint="eastAsia" w:ascii="宋体" w:hAnsi="宋体" w:eastAsia="宋体"/>
        </w:rPr>
        <w:t>屠宰加工场所应符合GB 12694的要求。</w:t>
      </w:r>
    </w:p>
    <w:p w14:paraId="519B203B">
      <w:pPr>
        <w:pStyle w:val="94"/>
        <w:spacing w:before="120" w:after="120"/>
        <w:rPr>
          <w:rFonts w:hint="eastAsia" w:ascii="宋体" w:hAnsi="宋体" w:eastAsia="宋体"/>
        </w:rPr>
      </w:pPr>
      <w:r>
        <w:rPr>
          <w:rFonts w:hint="eastAsia" w:ascii="宋体" w:hAnsi="宋体" w:eastAsia="宋体"/>
        </w:rPr>
        <w:t>宰杀动物的操作应力求平和,并合乎动物福利原则。</w:t>
      </w:r>
    </w:p>
    <w:p w14:paraId="4730583E">
      <w:pPr>
        <w:pStyle w:val="105"/>
        <w:spacing w:before="120" w:after="120"/>
      </w:pPr>
      <w:bookmarkStart w:id="46" w:name="bookmark11"/>
      <w:bookmarkEnd w:id="46"/>
      <w:bookmarkStart w:id="47" w:name="bookmark12"/>
      <w:bookmarkEnd w:id="47"/>
      <w:r>
        <w:rPr>
          <w:rFonts w:hint="eastAsia"/>
        </w:rPr>
        <w:t>生态环境</w:t>
      </w:r>
    </w:p>
    <w:p w14:paraId="40C64160">
      <w:pPr>
        <w:pStyle w:val="56"/>
        <w:spacing w:line="400" w:lineRule="exact"/>
        <w:ind w:firstLine="420"/>
      </w:pPr>
      <w:r>
        <w:rPr>
          <w:rFonts w:hint="eastAsia"/>
        </w:rPr>
        <w:t>生产经营主体应满足以下生态环境要求：</w:t>
      </w:r>
    </w:p>
    <w:p w14:paraId="24B61014">
      <w:pPr>
        <w:pStyle w:val="132"/>
        <w:spacing w:line="400" w:lineRule="exact"/>
      </w:pPr>
      <w:r>
        <w:rPr>
          <w:rFonts w:hint="eastAsia"/>
        </w:rPr>
        <w:t>宜建立自然生态环境（含水土资源）保护机制，并采取措施保护生物多样性；</w:t>
      </w:r>
    </w:p>
    <w:p w14:paraId="779382AA">
      <w:pPr>
        <w:pStyle w:val="132"/>
        <w:spacing w:line="400" w:lineRule="exact"/>
      </w:pPr>
      <w:r>
        <w:rPr>
          <w:rFonts w:hint="eastAsia"/>
        </w:rPr>
        <w:t>确保区域内生产 、经营等活动不直接或间接造成区域内环境负面影响；</w:t>
      </w:r>
    </w:p>
    <w:p w14:paraId="7108A4D2">
      <w:pPr>
        <w:pStyle w:val="132"/>
        <w:spacing w:line="400" w:lineRule="exact"/>
      </w:pPr>
      <w:r>
        <w:rPr>
          <w:rFonts w:hint="eastAsia"/>
        </w:rPr>
        <w:t>建立废弃物分类管理和处理机制，废弃物在指定的地点存放和处理，不对区域内环境、动植物及人类造成健康及安全方面的影响；</w:t>
      </w:r>
    </w:p>
    <w:p w14:paraId="73A8103C">
      <w:pPr>
        <w:pStyle w:val="132"/>
        <w:spacing w:line="400" w:lineRule="exact"/>
      </w:pPr>
      <w:r>
        <w:rPr>
          <w:rFonts w:hint="eastAsia"/>
        </w:rPr>
        <w:t>对生产废弃物采取有效的资源化利用、无害化处理措施；</w:t>
      </w:r>
    </w:p>
    <w:p w14:paraId="1183C90F">
      <w:pPr>
        <w:pStyle w:val="132"/>
        <w:spacing w:line="400" w:lineRule="exact"/>
      </w:pPr>
      <w:r>
        <w:rPr>
          <w:rFonts w:hint="eastAsia"/>
        </w:rPr>
        <w:t>宜制定并执行能源利用效率计划，采取相关措施，控制能源使用总量，提高能源效率，减少对非可再生能源使用的依赖性。</w:t>
      </w:r>
    </w:p>
    <w:p w14:paraId="07C4F049">
      <w:pPr>
        <w:pStyle w:val="104"/>
        <w:spacing w:before="240" w:after="240"/>
      </w:pPr>
      <w:r>
        <w:rPr>
          <w:rFonts w:hint="eastAsia"/>
        </w:rPr>
        <w:t>质量要求</w:t>
      </w:r>
    </w:p>
    <w:p w14:paraId="2942DDF6">
      <w:pPr>
        <w:pStyle w:val="105"/>
        <w:spacing w:before="120" w:after="120"/>
      </w:pPr>
      <w:r>
        <w:rPr>
          <w:rFonts w:hint="eastAsia"/>
        </w:rPr>
        <w:t>产品质量安全</w:t>
      </w:r>
    </w:p>
    <w:p w14:paraId="774C60F5">
      <w:pPr>
        <w:pStyle w:val="56"/>
        <w:spacing w:line="400" w:lineRule="exact"/>
        <w:ind w:firstLine="420"/>
      </w:pPr>
      <w:r>
        <w:rPr>
          <w:rFonts w:hint="eastAsia"/>
        </w:rPr>
        <w:t>生产经营主体应满足下列要求：</w:t>
      </w:r>
    </w:p>
    <w:p w14:paraId="5A2B653A">
      <w:pPr>
        <w:pStyle w:val="174"/>
        <w:spacing w:line="400" w:lineRule="exact"/>
      </w:pPr>
      <w:r>
        <w:rPr>
          <w:rFonts w:hint="eastAsia"/>
        </w:rPr>
        <w:t>符合相应的产品质量安全要求；</w:t>
      </w:r>
    </w:p>
    <w:p w14:paraId="02A6468D">
      <w:pPr>
        <w:pStyle w:val="132"/>
        <w:spacing w:line="400" w:lineRule="exact"/>
      </w:pPr>
      <w:r>
        <w:rPr>
          <w:rFonts w:hint="eastAsia"/>
        </w:rPr>
        <w:t>真菌毒素限量应符合 GB 2761 要求；</w:t>
      </w:r>
    </w:p>
    <w:p w14:paraId="3FED428D">
      <w:pPr>
        <w:pStyle w:val="132"/>
        <w:spacing w:line="400" w:lineRule="exact"/>
      </w:pPr>
      <w:r>
        <w:rPr>
          <w:rFonts w:hint="eastAsia"/>
        </w:rPr>
        <w:t>污染物限量应符合 GB 2762 要求；</w:t>
      </w:r>
    </w:p>
    <w:p w14:paraId="0C1EDEF7">
      <w:pPr>
        <w:pStyle w:val="132"/>
        <w:spacing w:line="400" w:lineRule="exact"/>
      </w:pPr>
      <w:r>
        <w:rPr>
          <w:rFonts w:hint="eastAsia"/>
        </w:rPr>
        <w:t>药物最大残留限量应符合 GB 31650 、GB 2763 要求；</w:t>
      </w:r>
    </w:p>
    <w:p w14:paraId="175C55A4">
      <w:pPr>
        <w:pStyle w:val="132"/>
        <w:spacing w:line="400" w:lineRule="exact"/>
      </w:pPr>
      <w:r>
        <w:rPr>
          <w:rFonts w:hint="eastAsia"/>
        </w:rPr>
        <w:t>微生物限量应符合 GB 29921 要求。</w:t>
      </w:r>
    </w:p>
    <w:p w14:paraId="4C4E38FD">
      <w:pPr>
        <w:pStyle w:val="174"/>
        <w:spacing w:line="400" w:lineRule="exact"/>
      </w:pPr>
      <w:r>
        <w:rPr>
          <w:rFonts w:hint="eastAsia"/>
        </w:rPr>
        <w:t>提供的产品满足“天涯贡此食”区域公用品牌相关产品标准要求；</w:t>
      </w:r>
    </w:p>
    <w:p w14:paraId="755FD127">
      <w:pPr>
        <w:pStyle w:val="174"/>
        <w:spacing w:line="400" w:lineRule="exact"/>
      </w:pPr>
      <w:r>
        <w:rPr>
          <w:rFonts w:hint="eastAsia"/>
        </w:rPr>
        <w:t>提供产品合格标识。如：农产品承诺达标合格证、动物检疫合格证明或具备资质的第三方检测机构出具的产品合格检测报告；</w:t>
      </w:r>
    </w:p>
    <w:p w14:paraId="77E7C1C5">
      <w:pPr>
        <w:pStyle w:val="174"/>
        <w:spacing w:line="400" w:lineRule="exact"/>
      </w:pPr>
      <w:r>
        <w:rPr>
          <w:rFonts w:hint="eastAsia"/>
        </w:rPr>
        <w:t>确定合理检测项目和检测频次，在每个周年内至少抽样检测1次。</w:t>
      </w:r>
    </w:p>
    <w:p w14:paraId="1101A578">
      <w:pPr>
        <w:pStyle w:val="105"/>
        <w:spacing w:before="120" w:after="120"/>
      </w:pPr>
      <w:bookmarkStart w:id="48" w:name="bookmark20"/>
      <w:bookmarkEnd w:id="48"/>
      <w:r>
        <w:rPr>
          <w:rFonts w:hint="eastAsia"/>
        </w:rPr>
        <w:t>溯源管理</w:t>
      </w:r>
    </w:p>
    <w:p w14:paraId="23B2E098">
      <w:pPr>
        <w:pStyle w:val="65"/>
        <w:numPr>
          <w:ilvl w:val="0"/>
          <w:numId w:val="0"/>
        </w:numPr>
        <w:spacing w:before="120" w:after="120" w:line="400" w:lineRule="exact"/>
        <w:rPr>
          <w:rFonts w:hint="eastAsia" w:ascii="宋体" w:hAnsi="宋体" w:eastAsia="宋体"/>
        </w:rPr>
      </w:pPr>
      <w:r>
        <w:rPr>
          <w:rFonts w:hint="eastAsia" w:ascii="宋体" w:hAnsi="宋体" w:eastAsia="宋体"/>
        </w:rPr>
        <w:t>应满足于以下要求：</w:t>
      </w:r>
    </w:p>
    <w:p w14:paraId="5D2E57F6">
      <w:pPr>
        <w:pStyle w:val="132"/>
        <w:spacing w:line="400" w:lineRule="exact"/>
      </w:pPr>
      <w:r>
        <w:rPr>
          <w:rFonts w:hint="eastAsia"/>
        </w:rPr>
        <w:t>生产经营主体建立产品质量安全追溯体系，覆盖种养殖、加工、储藏运输、销售、产品品质等环节信息；</w:t>
      </w:r>
    </w:p>
    <w:p w14:paraId="312D8E7C">
      <w:pPr>
        <w:pStyle w:val="132"/>
        <w:spacing w:line="400" w:lineRule="exact"/>
      </w:pPr>
      <w:r>
        <w:rPr>
          <w:rFonts w:hint="eastAsia"/>
        </w:rPr>
        <w:t>生产经营主体宜通过物联网技术、远程监控系统、一品一码等信息技术手段，实现产品可追溯；</w:t>
      </w:r>
    </w:p>
    <w:p w14:paraId="27015658">
      <w:pPr>
        <w:pStyle w:val="132"/>
        <w:spacing w:line="400" w:lineRule="exact"/>
      </w:pPr>
      <w:r>
        <w:rPr>
          <w:rFonts w:hint="eastAsia"/>
        </w:rPr>
        <w:t>追溯记录应至少保存3年。</w:t>
      </w:r>
    </w:p>
    <w:p w14:paraId="3BC002A3">
      <w:pPr>
        <w:pStyle w:val="104"/>
        <w:spacing w:before="240" w:after="240"/>
      </w:pPr>
      <w:r>
        <w:rPr>
          <w:rFonts w:hint="eastAsia"/>
        </w:rPr>
        <w:t>贮藏运输</w:t>
      </w:r>
    </w:p>
    <w:p w14:paraId="0EE3D37C">
      <w:pPr>
        <w:pStyle w:val="56"/>
        <w:spacing w:line="400" w:lineRule="exact"/>
        <w:ind w:firstLine="420"/>
      </w:pPr>
      <w:r>
        <w:rPr>
          <w:rFonts w:hint="eastAsia"/>
        </w:rPr>
        <w:t>应满足以下要求：</w:t>
      </w:r>
    </w:p>
    <w:p w14:paraId="50320E04">
      <w:pPr>
        <w:pStyle w:val="132"/>
        <w:spacing w:line="400" w:lineRule="exact"/>
      </w:pPr>
      <w:r>
        <w:rPr>
          <w:rFonts w:hint="eastAsia"/>
        </w:rPr>
        <w:t>符合 NY/T 1056 的规定；</w:t>
      </w:r>
    </w:p>
    <w:p w14:paraId="2B509163">
      <w:pPr>
        <w:pStyle w:val="132"/>
        <w:spacing w:line="400" w:lineRule="exact"/>
      </w:pPr>
      <w:r>
        <w:rPr>
          <w:rFonts w:hint="eastAsia"/>
        </w:rPr>
        <w:t>场地工具清洁、无虫害、无有害物质残留；</w:t>
      </w:r>
    </w:p>
    <w:p w14:paraId="4CE645F3">
      <w:pPr>
        <w:pStyle w:val="132"/>
        <w:spacing w:line="400" w:lineRule="exact"/>
      </w:pPr>
      <w:r>
        <w:rPr>
          <w:rFonts w:hint="eastAsia"/>
        </w:rPr>
        <w:t>过程中，不与其他受到污染混杂；</w:t>
      </w:r>
    </w:p>
    <w:p w14:paraId="391663F4">
      <w:pPr>
        <w:pStyle w:val="132"/>
        <w:spacing w:line="400" w:lineRule="exact"/>
      </w:pPr>
      <w:r>
        <w:rPr>
          <w:rFonts w:hint="eastAsia"/>
        </w:rPr>
        <w:t>运输和装卸过程中，对产品做好防护包装，并做好运输标识，外包装上的“天涯贡此食”标识信息不被玷污或损毁；</w:t>
      </w:r>
    </w:p>
    <w:p w14:paraId="2B0557F7">
      <w:pPr>
        <w:pStyle w:val="132"/>
        <w:spacing w:line="400" w:lineRule="exact"/>
      </w:pPr>
      <w:r>
        <w:rPr>
          <w:rFonts w:hint="eastAsia"/>
        </w:rPr>
        <w:t>采用冷链物流时，选择的物流服务符合 GB/T 31080 、GB/T 40956 相关要求。</w:t>
      </w:r>
    </w:p>
    <w:p w14:paraId="070C6DC9">
      <w:pPr>
        <w:pStyle w:val="132"/>
        <w:spacing w:line="400" w:lineRule="exact"/>
      </w:pPr>
      <w:r>
        <w:rPr>
          <w:rFonts w:hint="eastAsia"/>
        </w:rPr>
        <w:t>贮藏运输过程中不添加违禁药物。</w:t>
      </w:r>
    </w:p>
    <w:p w14:paraId="73D4EA52">
      <w:pPr>
        <w:pStyle w:val="104"/>
        <w:spacing w:before="240" w:after="240"/>
      </w:pPr>
      <w:r>
        <w:rPr>
          <w:rFonts w:hint="eastAsia"/>
        </w:rPr>
        <w:t>包装标识</w:t>
      </w:r>
    </w:p>
    <w:p w14:paraId="66432CA9">
      <w:pPr>
        <w:pStyle w:val="56"/>
        <w:ind w:firstLine="420"/>
      </w:pPr>
      <w:r>
        <w:rPr>
          <w:rFonts w:hint="eastAsia"/>
        </w:rPr>
        <w:t>“天涯贡此食”食用农产品的包装材料应满足下列要求：</w:t>
      </w:r>
    </w:p>
    <w:p w14:paraId="5AF57140">
      <w:pPr>
        <w:pStyle w:val="132"/>
        <w:spacing w:line="400" w:lineRule="exact"/>
        <w:ind w:left="850" w:hanging="425"/>
      </w:pPr>
      <w:r>
        <w:rPr>
          <w:rFonts w:hint="eastAsia"/>
        </w:rPr>
        <w:t>NY/T 658 的规定，包装回收标识应符合 GB/T 18455 的要求；</w:t>
      </w:r>
    </w:p>
    <w:p w14:paraId="15068942">
      <w:pPr>
        <w:pStyle w:val="132"/>
        <w:spacing w:line="400" w:lineRule="exact"/>
        <w:ind w:left="850" w:hanging="425"/>
      </w:pPr>
      <w:r>
        <w:rPr>
          <w:rFonts w:hint="eastAsia"/>
        </w:rPr>
        <w:t>根据不同产品的类型、性质、形态和质量特性等，选用符合相关规定的包装材料并使用合理的包装形式来保证产品的品质。同时利于产品的运输、贮存，并保障物流过程中产品的质量安全；</w:t>
      </w:r>
    </w:p>
    <w:p w14:paraId="47BAB826">
      <w:pPr>
        <w:pStyle w:val="132"/>
        <w:spacing w:line="400" w:lineRule="exact"/>
        <w:ind w:left="850" w:hanging="425"/>
        <w:rPr>
          <w:rFonts w:hint="eastAsia"/>
        </w:rPr>
      </w:pPr>
      <w:r>
        <w:rPr>
          <w:rFonts w:hint="eastAsia"/>
        </w:rPr>
        <w:t>“天涯贡此食”区域公用品牌管理规定。</w:t>
      </w:r>
    </w:p>
    <w:bookmarkEnd w:id="22"/>
    <w:p w14:paraId="61375ACD">
      <w:pPr>
        <w:pStyle w:val="56"/>
        <w:ind w:firstLine="0" w:firstLineChars="0"/>
        <w:jc w:val="center"/>
      </w:pPr>
      <w:bookmarkStart w:id="49" w:name="BookMark8"/>
      <w:r>
        <w:drawing>
          <wp:inline distT="0" distB="0" distL="0" distR="0">
            <wp:extent cx="1485900" cy="317500"/>
            <wp:effectExtent l="0" t="0" r="0" b="6350"/>
            <wp:docPr id="1851796424" name="图片 3"/>
            <wp:cNvGraphicFramePr/>
            <a:graphic xmlns:a="http://schemas.openxmlformats.org/drawingml/2006/main">
              <a:graphicData uri="http://schemas.openxmlformats.org/drawingml/2006/picture">
                <pic:pic xmlns:pic="http://schemas.openxmlformats.org/drawingml/2006/picture">
                  <pic:nvPicPr>
                    <pic:cNvPr id="1851796424"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01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4982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960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CA4A">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3C9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1EE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99E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83C3">
    <w:pPr>
      <w:pStyle w:val="61"/>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6BE0">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2268"/>
        </w:tabs>
        <w:ind w:left="2268"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dzS2OEQdeYa+G1IFi7inIfWkgcTJzoUlDyAUCwpP5MaZP8KsJIXyhpLTauJVaM0KQv6z1j8C1/nWnCbnsY1Vhg==" w:salt="hoDFjaXTghGodakiTrKlQ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062"/>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5E4"/>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8EB"/>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5E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1CF"/>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6A5"/>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779"/>
    <w:rsid w:val="009B6029"/>
    <w:rsid w:val="009B6971"/>
    <w:rsid w:val="009B713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571"/>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75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3F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AB8"/>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F86"/>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2D8"/>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BA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07E"/>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A86"/>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9AA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 w:val="clear" w:pos="2268"/>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3D8DBBBE6745FC8C9BFE3787AB2E38"/>
        <w:style w:val=""/>
        <w:category>
          <w:name w:val="常规"/>
          <w:gallery w:val="placeholder"/>
        </w:category>
        <w:types>
          <w:type w:val="bbPlcHdr"/>
        </w:types>
        <w:behaviors>
          <w:behavior w:val="content"/>
        </w:behaviors>
        <w:description w:val=""/>
        <w:guid w:val="{FBF8CA13-1DD0-46DC-AD4D-94C90956B1C8}"/>
      </w:docPartPr>
      <w:docPartBody>
        <w:p w14:paraId="208912B2">
          <w:pPr>
            <w:pStyle w:val="5"/>
            <w:rPr>
              <w:rFonts w:hint="eastAsia"/>
            </w:rPr>
          </w:pPr>
          <w:r>
            <w:rPr>
              <w:rStyle w:val="4"/>
              <w:rFonts w:hint="eastAsia"/>
            </w:rPr>
            <w:t>单击或点击此处输入文字。</w:t>
          </w:r>
        </w:p>
      </w:docPartBody>
    </w:docPart>
    <w:docPart>
      <w:docPartPr>
        <w:name w:val="F2BFE70B13BA409EAC523506687809CE"/>
        <w:style w:val=""/>
        <w:category>
          <w:name w:val="常规"/>
          <w:gallery w:val="placeholder"/>
        </w:category>
        <w:types>
          <w:type w:val="bbPlcHdr"/>
        </w:types>
        <w:behaviors>
          <w:behavior w:val="content"/>
        </w:behaviors>
        <w:description w:val=""/>
        <w:guid w:val="{D6FA6C7A-C9D5-401B-A128-30DAD453C9F2}"/>
      </w:docPartPr>
      <w:docPartBody>
        <w:p w14:paraId="48C17A04">
          <w:pPr>
            <w:pStyle w:val="6"/>
            <w:rPr>
              <w:rFonts w:hint="eastAsia"/>
            </w:rPr>
          </w:pPr>
          <w:r>
            <w:rPr>
              <w:rStyle w:val="4"/>
              <w:rFonts w:hint="eastAsia"/>
            </w:rPr>
            <w:t>选择一项。</w:t>
          </w:r>
        </w:p>
      </w:docPartBody>
    </w:docPart>
    <w:docPart>
      <w:docPartPr>
        <w:name w:val="C025AACEA0D040BBA7645D0510E3535D"/>
        <w:style w:val=""/>
        <w:category>
          <w:name w:val="常规"/>
          <w:gallery w:val="placeholder"/>
        </w:category>
        <w:types>
          <w:type w:val="bbPlcHdr"/>
        </w:types>
        <w:behaviors>
          <w:behavior w:val="content"/>
        </w:behaviors>
        <w:description w:val=""/>
        <w:guid w:val="{B0A6FC9E-CE25-4EAD-B357-A0A2036AACBC}"/>
      </w:docPartPr>
      <w:docPartBody>
        <w:p w14:paraId="4531F494">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F5"/>
    <w:rsid w:val="001F6062"/>
    <w:rsid w:val="00307F17"/>
    <w:rsid w:val="005A6F6E"/>
    <w:rsid w:val="0072294E"/>
    <w:rsid w:val="00C56F86"/>
    <w:rsid w:val="00D2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F3D8DBBBE6745FC8C9BFE3787AB2E3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F2BFE70B13BA409EAC523506687809C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025AACEA0D040BBA7645D0510E3535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3410</Words>
  <Characters>3800</Characters>
  <Lines>31</Lines>
  <Paragraphs>8</Paragraphs>
  <TotalTime>63</TotalTime>
  <ScaleCrop>false</ScaleCrop>
  <LinksUpToDate>false</LinksUpToDate>
  <CharactersWithSpaces>3982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2025-04-07T02:55:00Z</dcterms:created>
  <dc:creator>mike</dc:creator>
  <dc:description>&lt;config cover="true" show_menu="true" version="1.0.0" doctype="SDKXY"&gt;_x000d_
&lt;/config&gt;</dc:description>
  <cp:lastModifiedBy>旌阳</cp:lastModifiedBy>
  <cp:lastPrinted>2021-02-02T08:22:00Z</cp:lastPrinted>
  <dcterms:modified xsi:type="dcterms:W3CDTF">2025-04-07T06:16:58Z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eyJoZGlkIjoiMzEwNTM5NzYwMDRjMzkwZTVkZjY2ODkwMGIxNGU0OTUiLCJ1c2VySWQiOiIyOTY3MzMxOSJ9</vt:lpwstr>
  </property>
  <property fmtid="{D5CDD505-2E9C-101B-9397-08002B2CF9AE}" pid="15" name="KSOProductBuildVer">
    <vt:lpwstr>2052-12.1.0.20305</vt:lpwstr>
  </property>
  <property fmtid="{D5CDD505-2E9C-101B-9397-08002B2CF9AE}" pid="16" name="ICV">
    <vt:lpwstr>7FB031801EC049AB9E22C3B6F061691C_12</vt:lpwstr>
  </property>
</Properties>
</file>